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FACTURĂ FISCALĂ</w:t>
      </w:r>
    </w:p>
    <w:p>
      <w:r>
        <w:t>Serie: SL  Număr: 0007</w:t>
      </w:r>
    </w:p>
    <w:p>
      <w:pPr>
        <w:pStyle w:val="Heading1"/>
      </w:pPr>
      <w:r>
        <w:t>Date Factură</w:t>
      </w:r>
    </w:p>
    <w:p>
      <w:r>
        <w:t>Data emiterii: 01.05.2024</w:t>
      </w:r>
    </w:p>
    <w:p>
      <w:r>
        <w:t>Data scadentă: 31.05.2024</w:t>
      </w:r>
    </w:p>
    <w:p>
      <w:r>
        <w:t>Status: Plătită</w:t>
      </w:r>
    </w:p>
    <w:p>
      <w:r>
        <w:t>Data încasării: 06.05.2024</w:t>
      </w:r>
    </w:p>
    <w:p>
      <w:pPr>
        <w:pStyle w:val="Heading1"/>
      </w:pPr>
      <w:r>
        <w:t>Date Client</w:t>
      </w:r>
    </w:p>
    <w:p>
      <w:r>
        <w:t>Beneficiar: WebDev Plus</w:t>
      </w:r>
    </w:p>
    <w:p>
      <w:r>
        <w:t>CUI: RO10714927</w:t>
      </w:r>
    </w:p>
    <w:p>
      <w:pPr>
        <w:pStyle w:val="Heading1"/>
      </w:pPr>
      <w:r>
        <w:t>Servicii Prestate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Descriere serviciu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Migrare cloud AWS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11,341</w:t>
            </w:r>
          </w:p>
        </w:tc>
      </w:tr>
    </w:tbl>
    <w:p>
      <w:pPr>
        <w:pStyle w:val="Heading1"/>
      </w:pPr>
      <w:r>
        <w:t>Totaluri</w:t>
      </w:r>
    </w:p>
    <w:p>
      <w:r>
        <w:t>Subtotal fără TVA: 11,341 RON</w:t>
      </w:r>
    </w:p>
    <w:p>
      <w:r>
        <w:t>TVA 19%: 2,154 RON</w:t>
      </w:r>
    </w:p>
    <w:p>
      <w:r>
        <w:t>TOTAL DE PLATĂ: 13,495 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