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FACTURĂ FISCALĂ</w:t>
      </w:r>
    </w:p>
    <w:p>
      <w:r>
        <w:t>Serie: SL  Număr: 0010</w:t>
      </w:r>
    </w:p>
    <w:p>
      <w:pPr>
        <w:pStyle w:val="Heading1"/>
      </w:pPr>
      <w:r>
        <w:t>Date Factură</w:t>
      </w:r>
    </w:p>
    <w:p>
      <w:r>
        <w:t>Data emiterii: 01.05.2024</w:t>
      </w:r>
    </w:p>
    <w:p>
      <w:r>
        <w:t>Data scadentă: 31.05.2024</w:t>
      </w:r>
    </w:p>
    <w:p>
      <w:r>
        <w:t>Status: În așteptare</w:t>
      </w:r>
    </w:p>
    <w:p>
      <w:pPr>
        <w:pStyle w:val="Heading1"/>
      </w:pPr>
      <w:r>
        <w:t>Date Client</w:t>
      </w:r>
    </w:p>
    <w:p>
      <w:r>
        <w:t>Beneficiar: TechSoft SRL</w:t>
      </w:r>
    </w:p>
    <w:p>
      <w:r>
        <w:t>CUI: RO32119024</w:t>
      </w:r>
    </w:p>
    <w:p>
      <w:pPr>
        <w:pStyle w:val="Heading1"/>
      </w:pPr>
      <w:r>
        <w:t>Servicii Prestate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Descriere serviciu</w:t>
            </w:r>
          </w:p>
        </w:tc>
        <w:tc>
          <w:tcPr>
            <w:tcW w:type="dxa" w:w="2160"/>
          </w:tcPr>
          <w:p>
            <w:r>
              <w:t>Cant.</w:t>
            </w:r>
          </w:p>
        </w:tc>
        <w:tc>
          <w:tcPr>
            <w:tcW w:type="dxa" w:w="2160"/>
          </w:tcPr>
          <w:p>
            <w:r>
              <w:t>Valoare (RON)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Dezvoltare modul autentificare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7,328</w:t>
            </w:r>
          </w:p>
        </w:tc>
      </w:tr>
    </w:tbl>
    <w:p>
      <w:pPr>
        <w:pStyle w:val="Heading1"/>
      </w:pPr>
      <w:r>
        <w:t>Totaluri</w:t>
      </w:r>
    </w:p>
    <w:p>
      <w:r>
        <w:t>Subtotal fără TVA: 7,328 RON</w:t>
      </w:r>
    </w:p>
    <w:p>
      <w:r>
        <w:t>TVA 19%: 1,392 RON</w:t>
      </w:r>
    </w:p>
    <w:p>
      <w:r>
        <w:t>TOTAL DE PLATĂ: 8,720 RON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