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K &amp; K Boerdery</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2410479/8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 &amp; K Boerdery</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 &amp; K Boerdery</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2410479/8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Oos, R566 Portion 353 of the farm Krokodildrift 446JQ, Krokkodildrif Ln, Brits, 0250</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K &amp; K Boerdery</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2 employees.</w:t>
        <w:br/>
        <w:t xml:space="preserve">• We could not verify that the employees claimed for where employed in the 3 months before the lockdown as the necessary payroll/payslip documents were not provided.</w:t>
        <w:br/>
        <w:t xml:space="preserve">•  The employer did not provide payroll data to show their monthly UIF contributions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K &amp; K Boerdery</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K &amp; K Boerdery</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 &amp; K Boerdery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Household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 &amp; K Boerdery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15189.24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15189.24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15189.24.</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K &amp; K Boerdery</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Limpopo</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Private Household</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8054.9</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7134.34</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15189.24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8054.9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8054.9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7134.34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7134.34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15189.24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15189.24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K &amp; K Boerdery</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15189.24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payroll data to show their monthly UIF contributions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 &amp; K Boerdery</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15189.24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15189.24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K &amp; K Boerdery</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