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OTTER MIST TRADING 1057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1791828/3</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OTTER MIST TRADING 1057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OTTER MIST TRADING 1057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1791828/3</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Basaansklip Farm, Vredenburg, 7380,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OTTER MIST TRADING 1057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claimed for 3 employees that were ineligible to be claimed for. 3 being the number employees affected and R 16119.55 being the amount not disbursed.</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confirm that the UIF contributions of the employer are accurate and not in arrears as we did not receive EMP501/2dc \jb</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OTTER MIST TRADING 1057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OTTER MIST TRADING 1057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OTTER MIST TRADING 1057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OTTER MIST TRADING 1057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17119.55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1000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provided us with all required supporting documents.</w:t>
        <w:br/>
        <w:t xml:space="preserve">• The employer provided us with all required supporting documents.</w:t>
        <w:br/>
        <w:t xml:space="preserve">• We verified the employment of all 3 employees.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OTTER MIST TRADING 1057 C.C.</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17119.55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17119.55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17119.55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17119.55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1000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OTTER MIST TRADING 1057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All the necessary bank statements were not provided, leading us to conclude that R 16119.55 was not disbursed to the qualifying employees.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OTTER MIST TRADING 1057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17119.55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16119.55</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5.84%</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OTTER MIST TRADING 1057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