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AD5F" w14:textId="77777777" w:rsidR="00C578FF" w:rsidRPr="007B40A6" w:rsidRDefault="005A4F56" w:rsidP="00624555">
      <w:pPr>
        <w:spacing w:line="240" w:lineRule="auto"/>
        <w:ind w:left="6480"/>
        <w:rPr>
          <w:rFonts w:cstheme="minorHAnsi"/>
        </w:rPr>
      </w:pPr>
      <w:r w:rsidRPr="007B40A6">
        <w:rPr>
          <w:rFonts w:cstheme="minorHAnsi"/>
          <w:noProof/>
          <w:lang w:eastAsia="en-GB"/>
        </w:rPr>
        <w:drawing>
          <wp:inline distT="0" distB="0" distL="0" distR="0" wp14:anchorId="09C5056D" wp14:editId="666DDB0C">
            <wp:extent cx="1434465" cy="717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4465" cy="717550"/>
                    </a:xfrm>
                    <a:prstGeom prst="rect">
                      <a:avLst/>
                    </a:prstGeom>
                  </pic:spPr>
                </pic:pic>
              </a:graphicData>
            </a:graphic>
          </wp:inline>
        </w:drawing>
      </w:r>
    </w:p>
    <w:p w14:paraId="6C54FCE9" w14:textId="77777777" w:rsidR="00072721" w:rsidRPr="00072721" w:rsidRDefault="00072721" w:rsidP="00624555">
      <w:pPr>
        <w:spacing w:after="0" w:line="240" w:lineRule="auto"/>
        <w:ind w:left="6571" w:hanging="91"/>
        <w:rPr>
          <w:rFonts w:ascii="Calibri" w:eastAsia="Calibri" w:hAnsi="Calibri" w:cs="Calibri"/>
        </w:rPr>
      </w:pPr>
      <w:r w:rsidRPr="00072721">
        <w:rPr>
          <w:rFonts w:ascii="Calibri" w:eastAsia="Calibri" w:hAnsi="Calibri" w:cs="Calibri"/>
        </w:rPr>
        <w:t xml:space="preserve">Faculty of Environment </w:t>
      </w:r>
    </w:p>
    <w:p w14:paraId="137769F6" w14:textId="77777777" w:rsidR="00072721" w:rsidRPr="00072721" w:rsidRDefault="00072721" w:rsidP="00624555">
      <w:pPr>
        <w:spacing w:after="0" w:line="240" w:lineRule="auto"/>
        <w:ind w:left="6249" w:firstLine="231"/>
        <w:rPr>
          <w:rFonts w:ascii="Calibri" w:eastAsia="Calibri" w:hAnsi="Calibri" w:cs="Calibri"/>
        </w:rPr>
      </w:pPr>
      <w:r w:rsidRPr="00072721">
        <w:rPr>
          <w:rFonts w:ascii="Calibri" w:eastAsia="Calibri" w:hAnsi="Calibri" w:cs="Calibri"/>
        </w:rPr>
        <w:t>&amp; Technology</w:t>
      </w:r>
    </w:p>
    <w:p w14:paraId="6728CAD2" w14:textId="77777777" w:rsidR="00072721" w:rsidRPr="00072721" w:rsidRDefault="00072721" w:rsidP="00624555">
      <w:pPr>
        <w:spacing w:after="0" w:line="240" w:lineRule="auto"/>
        <w:ind w:left="6571" w:hanging="91"/>
        <w:rPr>
          <w:rFonts w:ascii="Calibri" w:eastAsia="Calibri" w:hAnsi="Calibri" w:cs="Calibri"/>
        </w:rPr>
      </w:pPr>
      <w:r w:rsidRPr="00072721">
        <w:rPr>
          <w:rFonts w:ascii="Calibri" w:eastAsia="Calibri" w:hAnsi="Calibri" w:cs="Calibri"/>
        </w:rPr>
        <w:t>Frenchay Campus</w:t>
      </w:r>
    </w:p>
    <w:p w14:paraId="22F9CCEE" w14:textId="77777777" w:rsidR="00072721" w:rsidRPr="00072721" w:rsidRDefault="00072721" w:rsidP="00624555">
      <w:pPr>
        <w:spacing w:after="0" w:line="240" w:lineRule="auto"/>
        <w:ind w:left="6340" w:firstLine="140"/>
        <w:rPr>
          <w:rFonts w:ascii="Calibri" w:eastAsia="Calibri" w:hAnsi="Calibri" w:cs="Calibri"/>
        </w:rPr>
      </w:pPr>
      <w:r w:rsidRPr="00072721">
        <w:rPr>
          <w:rFonts w:ascii="Calibri" w:eastAsia="Calibri" w:hAnsi="Calibri" w:cs="Calibri"/>
        </w:rPr>
        <w:t>Coldharbour Lane</w:t>
      </w:r>
    </w:p>
    <w:p w14:paraId="64379CDA" w14:textId="77777777" w:rsidR="00072721" w:rsidRPr="00072721" w:rsidRDefault="00072721" w:rsidP="00624555">
      <w:pPr>
        <w:spacing w:after="0" w:line="240" w:lineRule="auto"/>
        <w:ind w:left="6109" w:firstLine="371"/>
        <w:rPr>
          <w:rFonts w:ascii="Calibri" w:eastAsia="Calibri" w:hAnsi="Calibri" w:cs="Calibri"/>
        </w:rPr>
      </w:pPr>
      <w:r w:rsidRPr="00072721">
        <w:rPr>
          <w:rFonts w:ascii="Calibri" w:eastAsia="Calibri" w:hAnsi="Calibri" w:cs="Calibri"/>
        </w:rPr>
        <w:t>Bristol</w:t>
      </w:r>
    </w:p>
    <w:p w14:paraId="44894198" w14:textId="77777777" w:rsidR="00072721" w:rsidRPr="00072721" w:rsidRDefault="00072721" w:rsidP="00624555">
      <w:pPr>
        <w:spacing w:after="0" w:line="240" w:lineRule="auto"/>
        <w:ind w:left="5878" w:firstLine="602"/>
        <w:rPr>
          <w:rFonts w:ascii="Calibri" w:eastAsia="Calibri" w:hAnsi="Calibri" w:cs="Calibri"/>
        </w:rPr>
      </w:pPr>
      <w:r w:rsidRPr="00072721">
        <w:rPr>
          <w:rFonts w:ascii="Calibri" w:eastAsia="Calibri" w:hAnsi="Calibri" w:cs="Calibri"/>
        </w:rPr>
        <w:t>BS16 1QY</w:t>
      </w:r>
    </w:p>
    <w:p w14:paraId="60A63B5C" w14:textId="77777777" w:rsidR="00072721" w:rsidRPr="00072721" w:rsidRDefault="00072721" w:rsidP="00624555">
      <w:pPr>
        <w:spacing w:after="0" w:line="240" w:lineRule="auto"/>
        <w:ind w:left="5760" w:firstLine="720"/>
        <w:rPr>
          <w:rFonts w:ascii="Calibri" w:eastAsia="Calibri" w:hAnsi="Calibri" w:cs="Calibri"/>
        </w:rPr>
      </w:pPr>
    </w:p>
    <w:p w14:paraId="64401BC6" w14:textId="77777777" w:rsidR="00072721" w:rsidRPr="00072721" w:rsidRDefault="00072721" w:rsidP="00624555">
      <w:pPr>
        <w:spacing w:after="0" w:line="240" w:lineRule="auto"/>
        <w:ind w:left="4320" w:firstLine="720"/>
        <w:rPr>
          <w:rFonts w:ascii="Calibri" w:eastAsia="Calibri" w:hAnsi="Calibri" w:cs="Calibri"/>
        </w:rPr>
      </w:pPr>
      <w:r w:rsidRPr="00072721">
        <w:rPr>
          <w:rFonts w:ascii="Calibri" w:eastAsia="Calibri" w:hAnsi="Calibri" w:cs="Calibri"/>
        </w:rPr>
        <w:t xml:space="preserve">       </w:t>
      </w:r>
      <w:r>
        <w:rPr>
          <w:rFonts w:ascii="Calibri" w:eastAsia="Calibri" w:hAnsi="Calibri" w:cs="Calibri"/>
        </w:rPr>
        <w:tab/>
      </w:r>
      <w:r>
        <w:rPr>
          <w:rFonts w:ascii="Calibri" w:eastAsia="Calibri" w:hAnsi="Calibri" w:cs="Calibri"/>
        </w:rPr>
        <w:tab/>
      </w:r>
      <w:r w:rsidRPr="00072721">
        <w:rPr>
          <w:rFonts w:ascii="Calibri" w:eastAsia="Calibri" w:hAnsi="Calibri" w:cs="Calibri"/>
        </w:rPr>
        <w:t>Tel: 0117 328 1170</w:t>
      </w:r>
    </w:p>
    <w:p w14:paraId="0A767597" w14:textId="77777777" w:rsidR="00C578FF" w:rsidRPr="007B40A6" w:rsidRDefault="00C578FF" w:rsidP="00624555">
      <w:pPr>
        <w:spacing w:line="240" w:lineRule="auto"/>
        <w:rPr>
          <w:rFonts w:cstheme="minorHAnsi"/>
        </w:rPr>
      </w:pPr>
      <w:r w:rsidRPr="007B40A6">
        <w:rPr>
          <w:rFonts w:cstheme="minorHAnsi"/>
        </w:rPr>
        <w:t xml:space="preserve">UWE REC REF No:  </w:t>
      </w:r>
      <w:r w:rsidR="00624555">
        <w:rPr>
          <w:rFonts w:cstheme="minorHAnsi"/>
        </w:rPr>
        <w:t>FET.21.02.032</w:t>
      </w:r>
    </w:p>
    <w:p w14:paraId="7D89E297" w14:textId="77777777" w:rsidR="00C578FF" w:rsidRDefault="00624555" w:rsidP="00624555">
      <w:pPr>
        <w:spacing w:line="240" w:lineRule="auto"/>
        <w:rPr>
          <w:rFonts w:cstheme="minorHAnsi"/>
        </w:rPr>
      </w:pPr>
      <w:r>
        <w:rPr>
          <w:rFonts w:cstheme="minorHAnsi"/>
        </w:rPr>
        <w:t>30</w:t>
      </w:r>
      <w:r w:rsidRPr="00624555">
        <w:rPr>
          <w:rFonts w:cstheme="minorHAnsi"/>
          <w:vertAlign w:val="superscript"/>
        </w:rPr>
        <w:t>th</w:t>
      </w:r>
      <w:r>
        <w:rPr>
          <w:rFonts w:cstheme="minorHAnsi"/>
        </w:rPr>
        <w:t xml:space="preserve"> April 2021</w:t>
      </w:r>
    </w:p>
    <w:p w14:paraId="2DC6B8A9" w14:textId="77777777" w:rsidR="00624555" w:rsidRPr="00624555" w:rsidRDefault="00624555" w:rsidP="00624555">
      <w:pPr>
        <w:spacing w:line="240" w:lineRule="auto"/>
        <w:rPr>
          <w:rFonts w:cstheme="minorHAnsi"/>
        </w:rPr>
      </w:pPr>
      <w:r w:rsidRPr="00624555">
        <w:rPr>
          <w:rFonts w:cstheme="minorHAnsi"/>
        </w:rPr>
        <w:t>Dito Eka Cahya</w:t>
      </w:r>
    </w:p>
    <w:p w14:paraId="3BA70456" w14:textId="77777777" w:rsidR="00C578FF" w:rsidRPr="007B40A6" w:rsidRDefault="00C578FF" w:rsidP="00624555">
      <w:pPr>
        <w:spacing w:line="240" w:lineRule="auto"/>
        <w:rPr>
          <w:rFonts w:cstheme="minorHAnsi"/>
          <w:b/>
        </w:rPr>
      </w:pPr>
    </w:p>
    <w:p w14:paraId="115E2206" w14:textId="77777777" w:rsidR="00C578FF" w:rsidRPr="007B40A6" w:rsidRDefault="00C578FF" w:rsidP="00624555">
      <w:pPr>
        <w:spacing w:line="240" w:lineRule="auto"/>
        <w:rPr>
          <w:rFonts w:cstheme="minorHAnsi"/>
          <w:b/>
        </w:rPr>
      </w:pPr>
      <w:r w:rsidRPr="007B40A6">
        <w:rPr>
          <w:rFonts w:cstheme="minorHAnsi"/>
        </w:rPr>
        <w:t xml:space="preserve">Dear </w:t>
      </w:r>
      <w:r w:rsidR="00624555">
        <w:rPr>
          <w:rFonts w:cstheme="minorHAnsi"/>
        </w:rPr>
        <w:t>Dito Eka</w:t>
      </w:r>
    </w:p>
    <w:p w14:paraId="634BFE4B" w14:textId="77777777" w:rsidR="00C578FF" w:rsidRPr="007B40A6" w:rsidRDefault="00C578FF" w:rsidP="00624555">
      <w:pPr>
        <w:spacing w:line="240" w:lineRule="auto"/>
        <w:rPr>
          <w:rFonts w:cstheme="minorHAnsi"/>
          <w:b/>
        </w:rPr>
      </w:pPr>
      <w:r w:rsidRPr="007B40A6">
        <w:rPr>
          <w:rFonts w:cstheme="minorHAnsi"/>
          <w:b/>
        </w:rPr>
        <w:t xml:space="preserve">Application title: </w:t>
      </w:r>
      <w:r w:rsidR="00624555" w:rsidRPr="00624555">
        <w:rPr>
          <w:rFonts w:cstheme="minorHAnsi"/>
          <w:b/>
        </w:rPr>
        <w:t>Online User Study of Appropriate Robot Reaction to Error Situation in Human-Robot Collaboration</w:t>
      </w:r>
    </w:p>
    <w:p w14:paraId="75677356" w14:textId="77777777" w:rsidR="00C578FF" w:rsidRPr="00F9281B" w:rsidRDefault="00C578FF" w:rsidP="00624555">
      <w:pPr>
        <w:pStyle w:val="BodyText"/>
        <w:rPr>
          <w:rFonts w:asciiTheme="minorHAnsi" w:hAnsiTheme="minorHAnsi" w:cstheme="minorHAnsi"/>
          <w:sz w:val="22"/>
          <w:szCs w:val="22"/>
        </w:rPr>
      </w:pPr>
      <w:r w:rsidRPr="00F9281B">
        <w:rPr>
          <w:rFonts w:asciiTheme="minorHAnsi" w:hAnsiTheme="minorHAnsi" w:cstheme="minorHAnsi"/>
          <w:sz w:val="22"/>
          <w:szCs w:val="22"/>
        </w:rPr>
        <w:t xml:space="preserve">Your ethics application </w:t>
      </w:r>
      <w:r w:rsidR="00A430B6" w:rsidRPr="00F9281B">
        <w:rPr>
          <w:rFonts w:asciiTheme="minorHAnsi" w:hAnsiTheme="minorHAnsi" w:cstheme="minorHAnsi"/>
          <w:sz w:val="22"/>
          <w:szCs w:val="22"/>
        </w:rPr>
        <w:t xml:space="preserve">has been </w:t>
      </w:r>
      <w:r w:rsidRPr="00F9281B">
        <w:rPr>
          <w:rFonts w:asciiTheme="minorHAnsi" w:hAnsiTheme="minorHAnsi" w:cstheme="minorHAnsi"/>
          <w:sz w:val="22"/>
          <w:szCs w:val="22"/>
        </w:rPr>
        <w:t xml:space="preserve">considered by the Research Ethics </w:t>
      </w:r>
      <w:r w:rsidR="009742FC" w:rsidRPr="00F9281B">
        <w:rPr>
          <w:rFonts w:asciiTheme="minorHAnsi" w:hAnsiTheme="minorHAnsi" w:cstheme="minorHAnsi"/>
          <w:sz w:val="22"/>
          <w:szCs w:val="22"/>
        </w:rPr>
        <w:t xml:space="preserve">Sub </w:t>
      </w:r>
      <w:r w:rsidRPr="00F9281B">
        <w:rPr>
          <w:rFonts w:asciiTheme="minorHAnsi" w:hAnsiTheme="minorHAnsi" w:cstheme="minorHAnsi"/>
          <w:sz w:val="22"/>
          <w:szCs w:val="22"/>
        </w:rPr>
        <w:t>Committee and, based on the information provided, has been given ethical approval to proceed with the following conditions:</w:t>
      </w:r>
    </w:p>
    <w:p w14:paraId="1CC0A042" w14:textId="77777777" w:rsidR="00C578FF" w:rsidRPr="00F9281B" w:rsidRDefault="00C578FF" w:rsidP="00624555">
      <w:pPr>
        <w:pStyle w:val="BodyText"/>
        <w:rPr>
          <w:rFonts w:asciiTheme="minorHAnsi" w:hAnsiTheme="minorHAnsi" w:cstheme="minorHAnsi"/>
          <w:sz w:val="22"/>
          <w:szCs w:val="22"/>
        </w:rPr>
      </w:pPr>
    </w:p>
    <w:p w14:paraId="24D0BAC0" w14:textId="374CD0F5" w:rsidR="00624555" w:rsidRDefault="00624555" w:rsidP="00624555">
      <w:pPr>
        <w:pStyle w:val="ListParagraph"/>
        <w:numPr>
          <w:ilvl w:val="0"/>
          <w:numId w:val="6"/>
        </w:numPr>
        <w:spacing w:line="240" w:lineRule="auto"/>
        <w:rPr>
          <w:rFonts w:cstheme="minorHAnsi"/>
        </w:rPr>
      </w:pPr>
      <w:r w:rsidRPr="00624555">
        <w:rPr>
          <w:rFonts w:cstheme="minorHAnsi"/>
        </w:rPr>
        <w:t>What form does the ‘personality profile’ take? Is this a standard test - please provide details?</w:t>
      </w:r>
      <w:r>
        <w:rPr>
          <w:rFonts w:cstheme="minorHAnsi"/>
        </w:rPr>
        <w:t xml:space="preserve"> </w:t>
      </w:r>
      <w:r>
        <w:rPr>
          <w:rFonts w:cstheme="minorHAnsi"/>
        </w:rPr>
        <w:br/>
      </w:r>
    </w:p>
    <w:p w14:paraId="18F91F6C" w14:textId="4D212C42" w:rsidR="00037FDF" w:rsidRPr="00777741" w:rsidRDefault="005C15D9" w:rsidP="005C15D9">
      <w:pPr>
        <w:pStyle w:val="ListParagraph"/>
        <w:spacing w:line="240" w:lineRule="auto"/>
        <w:rPr>
          <w:rFonts w:cstheme="minorHAnsi"/>
          <w:color w:val="FF0000"/>
        </w:rPr>
      </w:pPr>
      <w:r w:rsidRPr="00777741">
        <w:rPr>
          <w:rFonts w:cstheme="minorHAnsi"/>
          <w:color w:val="FF0000"/>
        </w:rPr>
        <w:t>The personality test that we are using is the variant of the Big Five Inventory (BFI) standard personality test, which is called the BFI-2-XS [1]</w:t>
      </w:r>
      <w:r w:rsidR="00367AC3" w:rsidRPr="00777741">
        <w:rPr>
          <w:rFonts w:cstheme="minorHAnsi"/>
          <w:color w:val="FF0000"/>
        </w:rPr>
        <w:t>.</w:t>
      </w:r>
      <w:r w:rsidR="00531FFD" w:rsidRPr="00777741">
        <w:rPr>
          <w:rFonts w:cstheme="minorHAnsi"/>
          <w:color w:val="FF0000"/>
        </w:rPr>
        <w:t xml:space="preserve"> The BFI-2-XS contains 15 questions </w:t>
      </w:r>
      <w:r w:rsidR="00FE4894" w:rsidRPr="00777741">
        <w:rPr>
          <w:rFonts w:cstheme="minorHAnsi"/>
          <w:color w:val="FF0000"/>
        </w:rPr>
        <w:t xml:space="preserve">to </w:t>
      </w:r>
      <w:r w:rsidR="00FE4894" w:rsidRPr="00777741">
        <w:rPr>
          <w:rFonts w:cstheme="minorHAnsi"/>
          <w:color w:val="FF0000"/>
        </w:rPr>
        <w:t>assess the Big Five personality domains</w:t>
      </w:r>
      <w:r w:rsidR="00FE4894" w:rsidRPr="00777741">
        <w:rPr>
          <w:rFonts w:cstheme="minorHAnsi"/>
          <w:color w:val="FF0000"/>
        </w:rPr>
        <w:t>.</w:t>
      </w:r>
    </w:p>
    <w:p w14:paraId="02F476B4" w14:textId="77777777" w:rsidR="00367AC3" w:rsidRDefault="00367AC3" w:rsidP="005C15D9">
      <w:pPr>
        <w:pStyle w:val="ListParagraph"/>
        <w:spacing w:line="240" w:lineRule="auto"/>
        <w:rPr>
          <w:rFonts w:cstheme="minorHAnsi"/>
        </w:rPr>
      </w:pPr>
    </w:p>
    <w:p w14:paraId="318609CD" w14:textId="77777777" w:rsidR="00FE4894" w:rsidRDefault="00624555" w:rsidP="00624555">
      <w:pPr>
        <w:pStyle w:val="ListParagraph"/>
        <w:numPr>
          <w:ilvl w:val="0"/>
          <w:numId w:val="6"/>
        </w:numPr>
        <w:spacing w:line="240" w:lineRule="auto"/>
        <w:rPr>
          <w:rFonts w:cstheme="minorHAnsi"/>
        </w:rPr>
      </w:pPr>
      <w:r w:rsidRPr="00624555">
        <w:rPr>
          <w:rFonts w:cstheme="minorHAnsi"/>
        </w:rPr>
        <w:t>Are participants paid to take part? If so, how much, and when?</w:t>
      </w:r>
    </w:p>
    <w:p w14:paraId="7699291E" w14:textId="27473DFD" w:rsidR="00624555" w:rsidRPr="00FE4894" w:rsidRDefault="00FE4894" w:rsidP="00FE4894">
      <w:pPr>
        <w:spacing w:line="240" w:lineRule="auto"/>
        <w:ind w:left="720"/>
        <w:rPr>
          <w:rFonts w:cstheme="minorHAnsi"/>
        </w:rPr>
      </w:pPr>
      <w:r w:rsidRPr="00643D29">
        <w:rPr>
          <w:rFonts w:cstheme="minorHAnsi"/>
          <w:color w:val="FF0000"/>
        </w:rPr>
        <w:t xml:space="preserve">We are going to hire participants from </w:t>
      </w:r>
      <w:hyperlink r:id="rId8" w:history="1">
        <w:r w:rsidR="005A2C5B" w:rsidRPr="00643D29">
          <w:rPr>
            <w:rStyle w:val="Hyperlink"/>
            <w:rFonts w:ascii="Calibri" w:hAnsi="Calibri"/>
            <w:noProof/>
            <w:color w:val="FF0000"/>
          </w:rPr>
          <w:t>www.prolific.co</w:t>
        </w:r>
      </w:hyperlink>
      <w:r w:rsidR="005A2C5B" w:rsidRPr="00643D29">
        <w:rPr>
          <w:rFonts w:ascii="Calibri" w:hAnsi="Calibri"/>
          <w:noProof/>
          <w:color w:val="FF0000"/>
        </w:rPr>
        <w:t xml:space="preserve">, </w:t>
      </w:r>
      <w:r w:rsidR="009A39E9" w:rsidRPr="00643D29">
        <w:rPr>
          <w:rFonts w:ascii="Calibri" w:hAnsi="Calibri"/>
          <w:noProof/>
          <w:color w:val="FF0000"/>
        </w:rPr>
        <w:t>a GPRC-compliant, UK-Based online survey platform that pays participants at least minimum wage to take part in online participant studies.</w:t>
      </w:r>
      <w:r w:rsidR="0083225E" w:rsidRPr="00643D29">
        <w:rPr>
          <w:rFonts w:ascii="Calibri" w:hAnsi="Calibri"/>
          <w:noProof/>
          <w:color w:val="FF0000"/>
        </w:rPr>
        <w:t xml:space="preserve"> Based on our pilot study, each participant </w:t>
      </w:r>
      <w:r w:rsidR="00754394" w:rsidRPr="00643D29">
        <w:rPr>
          <w:rFonts w:ascii="Calibri" w:hAnsi="Calibri"/>
          <w:noProof/>
          <w:color w:val="FF0000"/>
        </w:rPr>
        <w:t xml:space="preserve">will take 20 minutes in average to finish the study. </w:t>
      </w:r>
      <w:r w:rsidR="00DF2146" w:rsidRPr="00643D29">
        <w:rPr>
          <w:rFonts w:ascii="Calibri" w:hAnsi="Calibri"/>
          <w:noProof/>
          <w:color w:val="FF0000"/>
        </w:rPr>
        <w:t xml:space="preserve">With </w:t>
      </w:r>
      <w:r w:rsidR="003809DF" w:rsidRPr="00643D29">
        <w:rPr>
          <w:rFonts w:ascii="Calibri" w:hAnsi="Calibri"/>
          <w:noProof/>
          <w:color w:val="FF0000"/>
        </w:rPr>
        <w:t>£</w:t>
      </w:r>
      <w:r w:rsidR="00DF2146" w:rsidRPr="00643D29">
        <w:rPr>
          <w:rFonts w:ascii="Calibri" w:hAnsi="Calibri"/>
          <w:noProof/>
          <w:color w:val="FF0000"/>
        </w:rPr>
        <w:t>6</w:t>
      </w:r>
      <w:r w:rsidR="00353B4A" w:rsidRPr="00643D29">
        <w:rPr>
          <w:rFonts w:ascii="Calibri" w:hAnsi="Calibri"/>
          <w:noProof/>
          <w:color w:val="FF0000"/>
        </w:rPr>
        <w:t xml:space="preserve"> per hour wage, each participant will receive </w:t>
      </w:r>
      <w:r w:rsidR="00CF6BB6" w:rsidRPr="00643D29">
        <w:rPr>
          <w:rFonts w:ascii="Calibri" w:hAnsi="Calibri"/>
          <w:noProof/>
          <w:color w:val="FF0000"/>
        </w:rPr>
        <w:t xml:space="preserve">about </w:t>
      </w:r>
      <w:r w:rsidR="003809DF" w:rsidRPr="00643D29">
        <w:rPr>
          <w:rFonts w:ascii="Calibri" w:hAnsi="Calibri"/>
          <w:noProof/>
          <w:color w:val="FF0000"/>
        </w:rPr>
        <w:t>£</w:t>
      </w:r>
      <w:r w:rsidR="00353B4A" w:rsidRPr="00643D29">
        <w:rPr>
          <w:rFonts w:ascii="Calibri" w:hAnsi="Calibri"/>
          <w:noProof/>
          <w:color w:val="FF0000"/>
        </w:rPr>
        <w:t>2</w:t>
      </w:r>
      <w:r w:rsidR="00CF6BB6" w:rsidRPr="00643D29">
        <w:rPr>
          <w:rFonts w:ascii="Calibri" w:hAnsi="Calibri"/>
          <w:noProof/>
          <w:color w:val="FF0000"/>
        </w:rPr>
        <w:t xml:space="preserve">. The payment will be given to the participant after we have confirmed that the </w:t>
      </w:r>
      <w:r w:rsidR="009F2F53" w:rsidRPr="00643D29">
        <w:rPr>
          <w:rFonts w:ascii="Calibri" w:hAnsi="Calibri"/>
          <w:noProof/>
          <w:color w:val="FF0000"/>
        </w:rPr>
        <w:t xml:space="preserve">participants </w:t>
      </w:r>
      <w:r w:rsidR="00643D29" w:rsidRPr="00643D29">
        <w:rPr>
          <w:rFonts w:ascii="Calibri" w:hAnsi="Calibri"/>
          <w:noProof/>
          <w:color w:val="FF0000"/>
        </w:rPr>
        <w:t>response is valid.</w:t>
      </w:r>
      <w:r w:rsidR="00624555" w:rsidRPr="00FE4894">
        <w:rPr>
          <w:rFonts w:cstheme="minorHAnsi"/>
        </w:rPr>
        <w:br/>
      </w:r>
    </w:p>
    <w:p w14:paraId="72A4CB8C" w14:textId="77777777" w:rsidR="00643D29" w:rsidRDefault="00624555" w:rsidP="006B6D22">
      <w:pPr>
        <w:pStyle w:val="ListParagraph"/>
        <w:numPr>
          <w:ilvl w:val="0"/>
          <w:numId w:val="6"/>
        </w:numPr>
        <w:spacing w:line="240" w:lineRule="auto"/>
        <w:rPr>
          <w:rFonts w:cstheme="minorHAnsi"/>
        </w:rPr>
      </w:pPr>
      <w:r w:rsidRPr="00624555">
        <w:rPr>
          <w:rFonts w:cstheme="minorHAnsi"/>
        </w:rPr>
        <w:t>The Participant Information Sheet (PIS) makes a statement about personal data, but all data gathered is anonymised (‘We will not be asking any questions that might identify you.’, ‘Your answers will be fully anonymised.’). What personal data is gathered?</w:t>
      </w:r>
    </w:p>
    <w:p w14:paraId="6CCB6E24" w14:textId="6C42FF36" w:rsidR="00624555" w:rsidRPr="0097310C" w:rsidRDefault="00AE5842" w:rsidP="00AE5842">
      <w:pPr>
        <w:spacing w:line="240" w:lineRule="auto"/>
        <w:ind w:left="720"/>
        <w:rPr>
          <w:rFonts w:cstheme="minorHAnsi"/>
          <w:color w:val="FF0000"/>
        </w:rPr>
      </w:pPr>
      <w:r w:rsidRPr="0097310C">
        <w:rPr>
          <w:rFonts w:cstheme="minorHAnsi"/>
          <w:color w:val="FF0000"/>
        </w:rPr>
        <w:t>The personal data gathered in the study</w:t>
      </w:r>
      <w:r w:rsidR="007F5CA4" w:rsidRPr="0097310C">
        <w:rPr>
          <w:rFonts w:cstheme="minorHAnsi"/>
          <w:color w:val="FF0000"/>
        </w:rPr>
        <w:t xml:space="preserve"> is </w:t>
      </w:r>
      <w:r w:rsidR="007F5CA4" w:rsidRPr="0097310C">
        <w:rPr>
          <w:rFonts w:cstheme="minorHAnsi"/>
          <w:color w:val="FF0000"/>
        </w:rPr>
        <w:t>the Big Five personality domains</w:t>
      </w:r>
      <w:r w:rsidR="0097310C" w:rsidRPr="0097310C">
        <w:rPr>
          <w:rFonts w:cstheme="minorHAnsi"/>
          <w:color w:val="FF0000"/>
        </w:rPr>
        <w:t>, gender, and age.</w:t>
      </w:r>
      <w:r w:rsidR="00624555" w:rsidRPr="0097310C">
        <w:rPr>
          <w:rFonts w:cstheme="minorHAnsi"/>
          <w:color w:val="FF0000"/>
        </w:rPr>
        <w:br/>
      </w:r>
    </w:p>
    <w:p w14:paraId="2233EB56" w14:textId="77777777" w:rsidR="0097310C" w:rsidRDefault="00624555" w:rsidP="0097310C">
      <w:pPr>
        <w:pStyle w:val="ListParagraph"/>
        <w:numPr>
          <w:ilvl w:val="0"/>
          <w:numId w:val="6"/>
        </w:numPr>
        <w:spacing w:after="0" w:line="240" w:lineRule="auto"/>
        <w:rPr>
          <w:rFonts w:cstheme="minorHAnsi"/>
        </w:rPr>
      </w:pPr>
      <w:r w:rsidRPr="00624555">
        <w:rPr>
          <w:rFonts w:cstheme="minorHAnsi"/>
        </w:rPr>
        <w:t>Please proof read the PIS for grammatical errors.</w:t>
      </w:r>
    </w:p>
    <w:p w14:paraId="534D39DD" w14:textId="2F38DA09" w:rsidR="00624555" w:rsidRPr="00DB63D2" w:rsidRDefault="0097310C" w:rsidP="0097310C">
      <w:pPr>
        <w:pStyle w:val="ListParagraph"/>
        <w:spacing w:after="0" w:line="240" w:lineRule="auto"/>
        <w:rPr>
          <w:rFonts w:cstheme="minorHAnsi"/>
          <w:color w:val="FF0000"/>
        </w:rPr>
      </w:pPr>
      <w:r w:rsidRPr="00DB63D2">
        <w:rPr>
          <w:rFonts w:cstheme="minorHAnsi"/>
          <w:color w:val="FF0000"/>
        </w:rPr>
        <w:lastRenderedPageBreak/>
        <w:t xml:space="preserve">The proof read version </w:t>
      </w:r>
      <w:r w:rsidR="00DB63D2" w:rsidRPr="00DB63D2">
        <w:rPr>
          <w:rFonts w:cstheme="minorHAnsi"/>
          <w:color w:val="FF0000"/>
        </w:rPr>
        <w:t>of the PIS is attached.</w:t>
      </w:r>
      <w:r w:rsidR="00624555" w:rsidRPr="00DB63D2">
        <w:rPr>
          <w:rFonts w:cstheme="minorHAnsi"/>
          <w:color w:val="FF0000"/>
        </w:rPr>
        <w:br/>
      </w:r>
    </w:p>
    <w:p w14:paraId="54B1A495" w14:textId="77777777" w:rsidR="00F9281B" w:rsidRPr="00624555" w:rsidRDefault="00F9281B" w:rsidP="00DF2B06">
      <w:pPr>
        <w:pStyle w:val="ListParagraph"/>
        <w:numPr>
          <w:ilvl w:val="0"/>
          <w:numId w:val="6"/>
        </w:numPr>
        <w:spacing w:after="0" w:line="240" w:lineRule="auto"/>
        <w:rPr>
          <w:rFonts w:cstheme="minorHAnsi"/>
        </w:rPr>
      </w:pPr>
      <w:r w:rsidRPr="00624555">
        <w:rPr>
          <w:rFonts w:cstheme="minorHAnsi"/>
        </w:rPr>
        <w:t>Please do not proceed with your research until you have full approval from the committee.</w:t>
      </w:r>
    </w:p>
    <w:p w14:paraId="3E03C50A" w14:textId="77777777" w:rsidR="00F9281B" w:rsidRPr="00F9281B" w:rsidRDefault="00F9281B" w:rsidP="00624555">
      <w:pPr>
        <w:spacing w:after="0" w:line="240" w:lineRule="auto"/>
        <w:rPr>
          <w:rFonts w:cstheme="minorHAnsi"/>
        </w:rPr>
      </w:pPr>
      <w:r w:rsidRPr="00F9281B">
        <w:rPr>
          <w:rFonts w:cstheme="minorHAnsi"/>
        </w:rPr>
        <w:t xml:space="preserve">  </w:t>
      </w:r>
    </w:p>
    <w:p w14:paraId="31AAF377" w14:textId="77777777" w:rsidR="006C361B" w:rsidRDefault="00C1633D" w:rsidP="00624555">
      <w:pPr>
        <w:spacing w:line="240" w:lineRule="auto"/>
        <w:rPr>
          <w:rFonts w:cstheme="minorHAnsi"/>
          <w:b/>
        </w:rPr>
      </w:pPr>
      <w:r w:rsidRPr="007B40A6">
        <w:rPr>
          <w:rFonts w:eastAsia="Times New Roman" w:cstheme="minorHAnsi"/>
          <w:lang w:eastAsia="en-GB"/>
        </w:rPr>
        <w:t>Please provide your responses on an annotated copy of this letter, and provide copies of revised documentation.</w:t>
      </w:r>
    </w:p>
    <w:p w14:paraId="064AE61D" w14:textId="77777777" w:rsidR="008E049C" w:rsidRDefault="00B46FC4" w:rsidP="00624555">
      <w:pPr>
        <w:spacing w:line="240" w:lineRule="auto"/>
        <w:rPr>
          <w:rFonts w:cstheme="minorHAnsi"/>
        </w:rPr>
      </w:pPr>
      <w:r>
        <w:rPr>
          <w:rFonts w:cstheme="minorHAnsi"/>
          <w:b/>
        </w:rPr>
        <w:t>Please note:</w:t>
      </w:r>
      <w:r>
        <w:rPr>
          <w:rFonts w:cstheme="minorHAnsi"/>
        </w:rPr>
        <w:t xml:space="preserve"> In light of the current situation regarding COVID-19, we can only authorise an immediate start for activities that do not breach either national laws or University policies (for further information please click on the following link</w:t>
      </w:r>
      <w:r>
        <w:t xml:space="preserve"> </w:t>
      </w:r>
      <w:hyperlink r:id="rId9" w:history="1">
        <w:r>
          <w:rPr>
            <w:rStyle w:val="Hyperlink"/>
          </w:rPr>
          <w:t>https://intranet.uwe.ac.uk/tasks-guides/Guide/research-and-enterprise-covid-19-information#part1</w:t>
        </w:r>
      </w:hyperlink>
      <w:r>
        <w:rPr>
          <w:rFonts w:cstheme="minorHAnsi"/>
        </w:rPr>
        <w:t xml:space="preserve">).  In these uncertain times, law and policy may change swiftly and frequently.  </w:t>
      </w:r>
    </w:p>
    <w:p w14:paraId="026A9DC3" w14:textId="77777777" w:rsidR="006C361B" w:rsidRDefault="006C361B" w:rsidP="00624555">
      <w:pPr>
        <w:spacing w:line="240" w:lineRule="auto"/>
      </w:pPr>
      <w:r>
        <w:t xml:space="preserve">We will, however, continue to scrutinise and grant ethical approval for activities that cannot take place at present, to ensure that once the situation changes and activities can go ahead, the research is not unnecessarily delayed. </w:t>
      </w:r>
    </w:p>
    <w:p w14:paraId="4F32F04B" w14:textId="77777777" w:rsidR="006C361B" w:rsidRDefault="006C361B" w:rsidP="00624555">
      <w:pPr>
        <w:spacing w:line="240" w:lineRule="auto"/>
      </w:pPr>
      <w:r>
        <w:t>What this means for your application:</w:t>
      </w:r>
      <w:r w:rsidR="00F9281B">
        <w:t xml:space="preserve"> </w:t>
      </w:r>
    </w:p>
    <w:p w14:paraId="70395EC3" w14:textId="77777777" w:rsidR="006C361B" w:rsidRDefault="006C361B" w:rsidP="00624555">
      <w:pPr>
        <w:numPr>
          <w:ilvl w:val="0"/>
          <w:numId w:val="3"/>
        </w:numPr>
        <w:spacing w:after="0" w:line="240" w:lineRule="auto"/>
        <w:rPr>
          <w:rFonts w:eastAsia="Times New Roman"/>
        </w:rPr>
      </w:pPr>
      <w:r>
        <w:rPr>
          <w:rFonts w:eastAsia="Times New Roman"/>
        </w:rPr>
        <w:t>If your application DOES NOT involve activities affected by the current crisis (</w:t>
      </w:r>
      <w:r w:rsidR="00F9281B">
        <w:rPr>
          <w:rFonts w:eastAsia="Times New Roman"/>
        </w:rPr>
        <w:t>e.g.</w:t>
      </w:r>
      <w:r>
        <w:rPr>
          <w:rFonts w:eastAsia="Times New Roman"/>
        </w:rPr>
        <w:t xml:space="preserve"> online surveys or telephone interviews </w:t>
      </w:r>
      <w:r w:rsidR="00F9281B">
        <w:rPr>
          <w:rFonts w:eastAsia="Times New Roman"/>
        </w:rPr>
        <w:t>etc.</w:t>
      </w:r>
      <w:r>
        <w:rPr>
          <w:rFonts w:eastAsia="Times New Roman"/>
        </w:rPr>
        <w:t>) then you may start your research as soon as you receive formal notification of full ethical approval;</w:t>
      </w:r>
    </w:p>
    <w:p w14:paraId="63F556CC" w14:textId="77777777" w:rsidR="006C361B" w:rsidRDefault="006C361B" w:rsidP="00F06271">
      <w:pPr>
        <w:numPr>
          <w:ilvl w:val="0"/>
          <w:numId w:val="3"/>
        </w:numPr>
        <w:spacing w:after="0" w:line="240" w:lineRule="auto"/>
      </w:pPr>
      <w:r w:rsidRPr="00624555">
        <w:rPr>
          <w:rFonts w:eastAsia="Times New Roman"/>
        </w:rPr>
        <w:t>If your application DOES involve activities affected by the current crisis then you must not start your research until you are lawfully</w:t>
      </w:r>
      <w:r w:rsidR="00F9281B" w:rsidRPr="00624555">
        <w:rPr>
          <w:rFonts w:eastAsia="Times New Roman"/>
        </w:rPr>
        <w:t xml:space="preserve"> and safely </w:t>
      </w:r>
      <w:r w:rsidRPr="00624555">
        <w:rPr>
          <w:rFonts w:eastAsia="Times New Roman"/>
        </w:rPr>
        <w:t>able to do so, and when it does not breach the University’s policies.  This will affect the dates you have supplied on your application form in relation to start and finish.  When you have new dates, please write to us in order that we can add this information to your file.</w:t>
      </w:r>
      <w:r w:rsidR="00624555">
        <w:rPr>
          <w:rFonts w:eastAsia="Times New Roman"/>
        </w:rPr>
        <w:br/>
      </w:r>
    </w:p>
    <w:p w14:paraId="560FC8F8" w14:textId="77777777" w:rsidR="006C361B" w:rsidRPr="007B40A6" w:rsidRDefault="006C361B" w:rsidP="00624555">
      <w:pPr>
        <w:spacing w:line="240" w:lineRule="auto"/>
        <w:rPr>
          <w:rFonts w:cstheme="minorHAnsi"/>
          <w:b/>
        </w:rPr>
      </w:pPr>
      <w:r>
        <w:t>If you are a doctoral student and this will affect your research timetable, please speak to your Director of Studies and the Graduate School for advice on how time delays will be supported by the University.</w:t>
      </w:r>
    </w:p>
    <w:p w14:paraId="369DAB69" w14:textId="77777777" w:rsidR="00D93E1D" w:rsidRPr="007B40A6" w:rsidRDefault="00D93E1D" w:rsidP="00624555">
      <w:pPr>
        <w:pStyle w:val="BodyText"/>
        <w:ind w:right="98"/>
        <w:rPr>
          <w:rFonts w:asciiTheme="minorHAnsi" w:eastAsiaTheme="minorHAnsi" w:hAnsiTheme="minorHAnsi" w:cstheme="minorHAnsi"/>
          <w:iCs/>
          <w:spacing w:val="-3"/>
          <w:sz w:val="22"/>
          <w:szCs w:val="22"/>
          <w:lang w:eastAsia="en-US"/>
        </w:rPr>
      </w:pPr>
      <w:r w:rsidRPr="007B40A6">
        <w:rPr>
          <w:rFonts w:asciiTheme="minorHAnsi" w:eastAsiaTheme="minorHAnsi" w:hAnsiTheme="minorHAnsi" w:cstheme="minorHAnsi"/>
          <w:iCs/>
          <w:spacing w:val="-3"/>
          <w:sz w:val="22"/>
          <w:szCs w:val="22"/>
          <w:lang w:eastAsia="en-US"/>
        </w:rPr>
        <w:t>The Faculty Research Ethics Committees (FRECs</w:t>
      </w:r>
      <w:r w:rsidR="009742FC" w:rsidRPr="007B40A6">
        <w:rPr>
          <w:rFonts w:asciiTheme="minorHAnsi" w:eastAsiaTheme="minorHAnsi" w:hAnsiTheme="minorHAnsi" w:cstheme="minorHAnsi"/>
          <w:iCs/>
          <w:spacing w:val="-3"/>
          <w:sz w:val="22"/>
          <w:szCs w:val="22"/>
          <w:lang w:eastAsia="en-US"/>
        </w:rPr>
        <w:t>)</w:t>
      </w:r>
      <w:r w:rsidRPr="007B40A6">
        <w:rPr>
          <w:rFonts w:asciiTheme="minorHAnsi" w:eastAsiaTheme="minorHAnsi" w:hAnsiTheme="minorHAnsi" w:cstheme="minorHAnsi"/>
          <w:iCs/>
          <w:spacing w:val="-3"/>
          <w:sz w:val="22"/>
          <w:szCs w:val="22"/>
          <w:lang w:eastAsia="en-US"/>
        </w:rPr>
        <w:t xml:space="preserve"> and </w:t>
      </w:r>
      <w:r w:rsidR="009742FC" w:rsidRPr="007B40A6">
        <w:rPr>
          <w:rFonts w:asciiTheme="minorHAnsi" w:eastAsiaTheme="minorHAnsi" w:hAnsiTheme="minorHAnsi" w:cstheme="minorHAnsi"/>
          <w:iCs/>
          <w:spacing w:val="-3"/>
          <w:sz w:val="22"/>
          <w:szCs w:val="22"/>
          <w:lang w:eastAsia="en-US"/>
        </w:rPr>
        <w:t>Research Ethics Sub Committee (RESC</w:t>
      </w:r>
      <w:r w:rsidRPr="007B40A6">
        <w:rPr>
          <w:rFonts w:asciiTheme="minorHAnsi" w:eastAsiaTheme="minorHAnsi" w:hAnsiTheme="minorHAnsi" w:cstheme="minorHAnsi"/>
          <w:iCs/>
          <w:spacing w:val="-3"/>
          <w:sz w:val="22"/>
          <w:szCs w:val="22"/>
          <w:lang w:eastAsia="en-US"/>
        </w:rPr>
        <w:t xml:space="preserve">) are here to advise researchers on the ethical conduct of research projects and to approve projects that meet UWE's ethical standards. Please note that we are unable to give advice in relation to legal issues, including health and safety, privacy or data protection (including GDPR) compliance. Whilst we will use our best endeavours to identify and notify you of any obvious legal issues that arise in an application, the lead researcher remains responsible for ensuring that the project complies with UWE's policies, and with relevant legislation. If you need help please contact </w:t>
      </w:r>
      <w:hyperlink r:id="rId10" w:history="1">
        <w:r w:rsidR="009742FC" w:rsidRPr="007B40A6">
          <w:rPr>
            <w:rStyle w:val="Hyperlink"/>
            <w:rFonts w:asciiTheme="minorHAnsi" w:eastAsiaTheme="minorHAnsi" w:hAnsiTheme="minorHAnsi" w:cstheme="minorHAnsi"/>
            <w:iCs/>
            <w:spacing w:val="-3"/>
            <w:sz w:val="22"/>
            <w:szCs w:val="22"/>
            <w:lang w:eastAsia="en-US"/>
          </w:rPr>
          <w:t>safety@uwe.ac.uk</w:t>
        </w:r>
      </w:hyperlink>
      <w:r w:rsidR="009742FC" w:rsidRPr="007B40A6">
        <w:rPr>
          <w:rFonts w:asciiTheme="minorHAnsi" w:eastAsiaTheme="minorHAnsi" w:hAnsiTheme="minorHAnsi" w:cstheme="minorHAnsi"/>
          <w:iCs/>
          <w:spacing w:val="-3"/>
          <w:sz w:val="22"/>
          <w:szCs w:val="22"/>
          <w:lang w:eastAsia="en-US"/>
        </w:rPr>
        <w:t xml:space="preserve"> </w:t>
      </w:r>
      <w:r w:rsidRPr="007B40A6">
        <w:rPr>
          <w:rFonts w:asciiTheme="minorHAnsi" w:eastAsiaTheme="minorHAnsi" w:hAnsiTheme="minorHAnsi" w:cstheme="minorHAnsi"/>
          <w:iCs/>
          <w:spacing w:val="-3"/>
          <w:sz w:val="22"/>
          <w:szCs w:val="22"/>
          <w:lang w:eastAsia="en-US"/>
        </w:rPr>
        <w:t xml:space="preserve">(for Health and Safety advice), </w:t>
      </w:r>
      <w:hyperlink r:id="rId11" w:history="1">
        <w:r w:rsidR="005950E7" w:rsidRPr="007B40A6">
          <w:rPr>
            <w:rStyle w:val="Hyperlink"/>
            <w:rFonts w:asciiTheme="minorHAnsi" w:eastAsiaTheme="minorHAnsi" w:hAnsiTheme="minorHAnsi" w:cstheme="minorHAnsi"/>
            <w:iCs/>
            <w:spacing w:val="-3"/>
            <w:sz w:val="22"/>
            <w:szCs w:val="22"/>
            <w:lang w:eastAsia="en-US"/>
          </w:rPr>
          <w:t>dataprotection@uwe.ac.uk</w:t>
        </w:r>
      </w:hyperlink>
      <w:r w:rsidR="005950E7" w:rsidRPr="007B40A6">
        <w:rPr>
          <w:rFonts w:asciiTheme="minorHAnsi" w:eastAsiaTheme="minorHAnsi" w:hAnsiTheme="minorHAnsi" w:cstheme="minorHAnsi"/>
          <w:iCs/>
          <w:spacing w:val="-3"/>
          <w:sz w:val="22"/>
          <w:szCs w:val="22"/>
          <w:lang w:eastAsia="en-US"/>
        </w:rPr>
        <w:t xml:space="preserve"> </w:t>
      </w:r>
      <w:r w:rsidRPr="007B40A6">
        <w:rPr>
          <w:rFonts w:asciiTheme="minorHAnsi" w:eastAsiaTheme="minorHAnsi" w:hAnsiTheme="minorHAnsi" w:cstheme="minorHAnsi"/>
          <w:iCs/>
          <w:spacing w:val="-3"/>
          <w:sz w:val="22"/>
          <w:szCs w:val="22"/>
          <w:lang w:eastAsia="en-US"/>
        </w:rPr>
        <w:t>(for data protection, GDPR and privacy advice)</w:t>
      </w:r>
      <w:r w:rsidR="006C361B">
        <w:rPr>
          <w:rFonts w:asciiTheme="minorHAnsi" w:eastAsiaTheme="minorHAnsi" w:hAnsiTheme="minorHAnsi" w:cstheme="minorHAnsi"/>
          <w:iCs/>
          <w:spacing w:val="-3"/>
          <w:sz w:val="22"/>
          <w:szCs w:val="22"/>
          <w:lang w:eastAsia="en-US"/>
        </w:rPr>
        <w:t xml:space="preserve"> and </w:t>
      </w:r>
      <w:r w:rsidR="00570CA5">
        <w:rPr>
          <w:rFonts w:asciiTheme="minorHAnsi" w:eastAsiaTheme="minorHAnsi" w:hAnsiTheme="minorHAnsi" w:cstheme="minorHAnsi"/>
          <w:iCs/>
          <w:spacing w:val="-3"/>
          <w:sz w:val="22"/>
          <w:szCs w:val="22"/>
          <w:lang w:eastAsia="en-US"/>
        </w:rPr>
        <w:t>the UWE Contracts Team (for contractual advice)</w:t>
      </w:r>
      <w:r w:rsidRPr="007B40A6">
        <w:rPr>
          <w:rFonts w:asciiTheme="minorHAnsi" w:eastAsiaTheme="minorHAnsi" w:hAnsiTheme="minorHAnsi" w:cstheme="minorHAnsi"/>
          <w:iCs/>
          <w:spacing w:val="-3"/>
          <w:sz w:val="22"/>
          <w:szCs w:val="22"/>
          <w:lang w:eastAsia="en-US"/>
        </w:rPr>
        <w:t>.</w:t>
      </w:r>
    </w:p>
    <w:p w14:paraId="59C5A266" w14:textId="77777777" w:rsidR="005A4F56" w:rsidRPr="007B40A6" w:rsidRDefault="005A4F56" w:rsidP="00624555">
      <w:pPr>
        <w:spacing w:after="0" w:line="240" w:lineRule="auto"/>
        <w:ind w:left="545"/>
        <w:rPr>
          <w:rFonts w:cstheme="minorHAnsi"/>
          <w:b/>
          <w:iCs/>
          <w:spacing w:val="-3"/>
        </w:rPr>
      </w:pPr>
    </w:p>
    <w:p w14:paraId="0DF4194B" w14:textId="77777777" w:rsidR="00072721" w:rsidRPr="00072721" w:rsidRDefault="00072721" w:rsidP="00624555">
      <w:pPr>
        <w:spacing w:after="0" w:line="240" w:lineRule="auto"/>
        <w:rPr>
          <w:rFonts w:ascii="Calibri" w:eastAsia="Calibri" w:hAnsi="Calibri" w:cs="Calibri"/>
          <w:sz w:val="24"/>
          <w:szCs w:val="24"/>
        </w:rPr>
      </w:pPr>
      <w:r w:rsidRPr="00072721">
        <w:rPr>
          <w:rFonts w:ascii="Calibri" w:eastAsia="Calibri" w:hAnsi="Calibri" w:cs="Calibri"/>
          <w:sz w:val="24"/>
          <w:szCs w:val="24"/>
        </w:rPr>
        <w:t>Yours sincerely</w:t>
      </w:r>
    </w:p>
    <w:p w14:paraId="687B1DD9" w14:textId="77777777" w:rsidR="00072721" w:rsidRPr="00072721" w:rsidRDefault="00072721" w:rsidP="00624555">
      <w:pPr>
        <w:spacing w:after="0" w:line="240" w:lineRule="auto"/>
        <w:rPr>
          <w:rFonts w:ascii="Calibri" w:eastAsia="Calibri" w:hAnsi="Calibri" w:cs="Calibri"/>
          <w:b/>
          <w:sz w:val="24"/>
          <w:szCs w:val="24"/>
        </w:rPr>
      </w:pPr>
    </w:p>
    <w:p w14:paraId="5634F23C" w14:textId="77777777" w:rsidR="00072721" w:rsidRPr="00072721" w:rsidRDefault="00072721" w:rsidP="00624555">
      <w:pPr>
        <w:spacing w:after="0" w:line="240" w:lineRule="auto"/>
        <w:rPr>
          <w:rFonts w:ascii="Freestyle Script" w:eastAsia="Calibri" w:hAnsi="Freestyle Script" w:cs="Arial"/>
          <w:szCs w:val="20"/>
        </w:rPr>
      </w:pPr>
      <w:r w:rsidRPr="00072721">
        <w:rPr>
          <w:rFonts w:ascii="Tahoma" w:eastAsia="Calibri" w:hAnsi="Tahoma" w:cs="Arial"/>
          <w:noProof/>
          <w:szCs w:val="20"/>
          <w:lang w:eastAsia="en-GB"/>
        </w:rPr>
        <w:drawing>
          <wp:inline distT="0" distB="0" distL="0" distR="0" wp14:anchorId="0B155E48" wp14:editId="4DCE98C4">
            <wp:extent cx="2543810" cy="7461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3810" cy="746125"/>
                    </a:xfrm>
                    <a:prstGeom prst="rect">
                      <a:avLst/>
                    </a:prstGeom>
                    <a:noFill/>
                    <a:ln>
                      <a:noFill/>
                    </a:ln>
                  </pic:spPr>
                </pic:pic>
              </a:graphicData>
            </a:graphic>
          </wp:inline>
        </w:drawing>
      </w:r>
    </w:p>
    <w:p w14:paraId="483DD0EC" w14:textId="77777777" w:rsidR="00072721" w:rsidRPr="00072721" w:rsidRDefault="00072721" w:rsidP="00624555">
      <w:pPr>
        <w:spacing w:after="0" w:line="240" w:lineRule="auto"/>
        <w:rPr>
          <w:rFonts w:ascii="Tahoma" w:eastAsia="Calibri" w:hAnsi="Tahoma" w:cs="Arial"/>
          <w:szCs w:val="20"/>
        </w:rPr>
      </w:pPr>
    </w:p>
    <w:p w14:paraId="0684C182" w14:textId="77777777" w:rsidR="00072721" w:rsidRPr="00072721" w:rsidRDefault="00072721" w:rsidP="00624555">
      <w:pPr>
        <w:spacing w:after="0" w:line="240" w:lineRule="auto"/>
        <w:rPr>
          <w:rFonts w:ascii="Calibri" w:eastAsia="Calibri" w:hAnsi="Calibri" w:cs="Calibri"/>
          <w:sz w:val="24"/>
          <w:szCs w:val="24"/>
        </w:rPr>
      </w:pPr>
      <w:r w:rsidRPr="00072721">
        <w:rPr>
          <w:rFonts w:ascii="Calibri" w:eastAsia="Calibri" w:hAnsi="Calibri" w:cs="Calibri"/>
          <w:sz w:val="24"/>
          <w:szCs w:val="24"/>
        </w:rPr>
        <w:t>Dr Matthew Studley</w:t>
      </w:r>
    </w:p>
    <w:p w14:paraId="2E004E8D" w14:textId="77777777" w:rsidR="00072721" w:rsidRPr="00072721" w:rsidRDefault="00072721" w:rsidP="00624555">
      <w:pPr>
        <w:spacing w:after="0" w:line="240" w:lineRule="auto"/>
        <w:rPr>
          <w:rFonts w:ascii="Calibri" w:eastAsia="Calibri" w:hAnsi="Calibri" w:cs="Calibri"/>
          <w:sz w:val="24"/>
          <w:szCs w:val="24"/>
        </w:rPr>
      </w:pPr>
      <w:r w:rsidRPr="00072721">
        <w:rPr>
          <w:rFonts w:ascii="Calibri" w:eastAsia="Calibri" w:hAnsi="Calibri" w:cs="Calibri"/>
          <w:sz w:val="24"/>
          <w:szCs w:val="24"/>
        </w:rPr>
        <w:t>Chair, Faculty Research Ethics Committee</w:t>
      </w:r>
    </w:p>
    <w:p w14:paraId="5CD24526" w14:textId="77777777" w:rsidR="00C578FF" w:rsidRDefault="00C578FF" w:rsidP="00624555">
      <w:pPr>
        <w:spacing w:line="240" w:lineRule="auto"/>
        <w:rPr>
          <w:rFonts w:cstheme="minorHAnsi"/>
          <w:b/>
          <w:u w:val="single"/>
        </w:rPr>
      </w:pPr>
    </w:p>
    <w:p w14:paraId="09B3990D" w14:textId="24FE8D06" w:rsidR="00624555" w:rsidRDefault="00624555" w:rsidP="00624555">
      <w:pPr>
        <w:spacing w:line="240" w:lineRule="auto"/>
        <w:rPr>
          <w:rFonts w:cstheme="minorHAnsi"/>
        </w:rPr>
      </w:pPr>
      <w:r>
        <w:rPr>
          <w:rFonts w:cstheme="minorHAnsi"/>
        </w:rPr>
        <w:lastRenderedPageBreak/>
        <w:t>c.c.</w:t>
      </w:r>
      <w:r>
        <w:rPr>
          <w:rFonts w:cstheme="minorHAnsi"/>
        </w:rPr>
        <w:tab/>
      </w:r>
      <w:r w:rsidRPr="00624555">
        <w:rPr>
          <w:rFonts w:cstheme="minorHAnsi"/>
        </w:rPr>
        <w:t>Prof. Manuel Giuliani</w:t>
      </w:r>
    </w:p>
    <w:p w14:paraId="5474EEE7" w14:textId="24FDF7F3" w:rsidR="005C15D9" w:rsidRDefault="005C15D9" w:rsidP="00624555">
      <w:pPr>
        <w:spacing w:line="240" w:lineRule="auto"/>
        <w:rPr>
          <w:rFonts w:cstheme="minorHAnsi"/>
        </w:rPr>
      </w:pPr>
    </w:p>
    <w:p w14:paraId="3E1DEB8F" w14:textId="288D6C19" w:rsidR="005C15D9" w:rsidRPr="00624555" w:rsidRDefault="005C15D9" w:rsidP="00624555">
      <w:pPr>
        <w:spacing w:line="240" w:lineRule="auto"/>
        <w:rPr>
          <w:rFonts w:cstheme="minorHAnsi"/>
        </w:rPr>
      </w:pPr>
      <w:r>
        <w:rPr>
          <w:rFonts w:cstheme="minorHAnsi"/>
        </w:rPr>
        <w:t xml:space="preserve">[1] </w:t>
      </w:r>
      <w:r>
        <w:t>Soto, C. J., &amp; John, O. P. (2017). Short and extra-short forms of the Big Five Inventory–2: The BFI-2-S and BFI2-XS. Journal of Research in Personality, 68, 69-81.</w:t>
      </w:r>
    </w:p>
    <w:p w14:paraId="4A033DD2" w14:textId="77777777" w:rsidR="00C578FF" w:rsidRPr="007B40A6" w:rsidRDefault="00C578FF" w:rsidP="00624555">
      <w:pPr>
        <w:spacing w:line="240" w:lineRule="auto"/>
        <w:rPr>
          <w:rFonts w:cstheme="minorHAnsi"/>
          <w:b/>
          <w:u w:val="single"/>
        </w:rPr>
      </w:pPr>
    </w:p>
    <w:p w14:paraId="796780AB" w14:textId="77777777" w:rsidR="00C578FF" w:rsidRPr="007B40A6" w:rsidRDefault="00C578FF" w:rsidP="00624555">
      <w:pPr>
        <w:spacing w:line="240" w:lineRule="auto"/>
        <w:rPr>
          <w:rFonts w:cstheme="minorHAnsi"/>
          <w:b/>
          <w:u w:val="single"/>
        </w:rPr>
      </w:pPr>
    </w:p>
    <w:p w14:paraId="12C02918" w14:textId="77777777" w:rsidR="00C578FF" w:rsidRPr="007B40A6" w:rsidRDefault="00C578FF" w:rsidP="00624555">
      <w:pPr>
        <w:spacing w:line="240" w:lineRule="auto"/>
        <w:rPr>
          <w:rFonts w:cstheme="minorHAnsi"/>
          <w:b/>
          <w:u w:val="single"/>
        </w:rPr>
      </w:pPr>
    </w:p>
    <w:p w14:paraId="70F532B1" w14:textId="77777777" w:rsidR="009A0DC3" w:rsidRPr="007B40A6" w:rsidRDefault="009A0DC3" w:rsidP="00624555">
      <w:pPr>
        <w:spacing w:line="240" w:lineRule="auto"/>
        <w:rPr>
          <w:rFonts w:cstheme="minorHAnsi"/>
        </w:rPr>
      </w:pPr>
    </w:p>
    <w:sectPr w:rsidR="009A0DC3" w:rsidRPr="007B40A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1ACC8" w14:textId="77777777" w:rsidR="00624555" w:rsidRDefault="00624555" w:rsidP="00C578FF">
      <w:pPr>
        <w:spacing w:after="0" w:line="240" w:lineRule="auto"/>
      </w:pPr>
      <w:r>
        <w:separator/>
      </w:r>
    </w:p>
  </w:endnote>
  <w:endnote w:type="continuationSeparator" w:id="0">
    <w:p w14:paraId="5F8E5949" w14:textId="77777777" w:rsidR="00624555" w:rsidRDefault="00624555" w:rsidP="00C57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A3DAE" w14:textId="77777777" w:rsidR="00C578FF" w:rsidRDefault="00C578FF">
    <w:pPr>
      <w:pStyle w:val="Footer"/>
    </w:pPr>
    <w:r>
      <w:t xml:space="preserve">UREC Standard </w:t>
    </w:r>
    <w:r w:rsidR="00FD2B48">
      <w:t xml:space="preserve">Conditional </w:t>
    </w:r>
    <w:r>
      <w:t>Approval Letter</w:t>
    </w:r>
    <w:r>
      <w:tab/>
      <w:t xml:space="preserve">                              </w:t>
    </w:r>
    <w:r w:rsidR="00FA092F">
      <w:t xml:space="preserve">    </w:t>
    </w:r>
    <w:r>
      <w:t xml:space="preserve">                 Version </w:t>
    </w:r>
    <w:r w:rsidR="00FD2B48">
      <w:t>1</w:t>
    </w:r>
    <w:r w:rsidR="00292866">
      <w:t xml:space="preserve">5 01/04/2020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D12D4" w14:textId="77777777" w:rsidR="00624555" w:rsidRDefault="00624555" w:rsidP="00C578FF">
      <w:pPr>
        <w:spacing w:after="0" w:line="240" w:lineRule="auto"/>
      </w:pPr>
      <w:r>
        <w:separator/>
      </w:r>
    </w:p>
  </w:footnote>
  <w:footnote w:type="continuationSeparator" w:id="0">
    <w:p w14:paraId="7D9827F4" w14:textId="77777777" w:rsidR="00624555" w:rsidRDefault="00624555" w:rsidP="00C57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5D18" w14:textId="77777777" w:rsidR="00EA19B1" w:rsidRDefault="00EA1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7651"/>
    <w:multiLevelType w:val="hybridMultilevel"/>
    <w:tmpl w:val="BD923716"/>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C263331"/>
    <w:multiLevelType w:val="hybridMultilevel"/>
    <w:tmpl w:val="3536A4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072164"/>
    <w:multiLevelType w:val="hybridMultilevel"/>
    <w:tmpl w:val="4EA0B496"/>
    <w:lvl w:ilvl="0" w:tplc="0F023D2C">
      <w:start w:val="3"/>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23519A"/>
    <w:multiLevelType w:val="hybridMultilevel"/>
    <w:tmpl w:val="0634484E"/>
    <w:lvl w:ilvl="0" w:tplc="5D6C8B28">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5E6313"/>
    <w:multiLevelType w:val="hybridMultilevel"/>
    <w:tmpl w:val="412E036E"/>
    <w:lvl w:ilvl="0" w:tplc="0809000F">
      <w:start w:val="1"/>
      <w:numFmt w:val="decimal"/>
      <w:lvlText w:val="%1."/>
      <w:lvlJc w:val="left"/>
      <w:pPr>
        <w:tabs>
          <w:tab w:val="num" w:pos="545"/>
        </w:tabs>
        <w:ind w:left="545" w:hanging="360"/>
      </w:pPr>
      <w:rPr>
        <w:rFonts w:hint="default"/>
      </w:rPr>
    </w:lvl>
    <w:lvl w:ilvl="1" w:tplc="08090003" w:tentative="1">
      <w:start w:val="1"/>
      <w:numFmt w:val="bullet"/>
      <w:lvlText w:val="o"/>
      <w:lvlJc w:val="left"/>
      <w:pPr>
        <w:tabs>
          <w:tab w:val="num" w:pos="1265"/>
        </w:tabs>
        <w:ind w:left="1265" w:hanging="360"/>
      </w:pPr>
      <w:rPr>
        <w:rFonts w:ascii="Courier New" w:hAnsi="Courier New" w:cs="Courier New" w:hint="default"/>
      </w:rPr>
    </w:lvl>
    <w:lvl w:ilvl="2" w:tplc="08090005" w:tentative="1">
      <w:start w:val="1"/>
      <w:numFmt w:val="bullet"/>
      <w:lvlText w:val=""/>
      <w:lvlJc w:val="left"/>
      <w:pPr>
        <w:tabs>
          <w:tab w:val="num" w:pos="1985"/>
        </w:tabs>
        <w:ind w:left="1985" w:hanging="360"/>
      </w:pPr>
      <w:rPr>
        <w:rFonts w:ascii="Wingdings" w:hAnsi="Wingdings" w:hint="default"/>
      </w:rPr>
    </w:lvl>
    <w:lvl w:ilvl="3" w:tplc="08090001" w:tentative="1">
      <w:start w:val="1"/>
      <w:numFmt w:val="bullet"/>
      <w:lvlText w:val=""/>
      <w:lvlJc w:val="left"/>
      <w:pPr>
        <w:tabs>
          <w:tab w:val="num" w:pos="2705"/>
        </w:tabs>
        <w:ind w:left="2705" w:hanging="360"/>
      </w:pPr>
      <w:rPr>
        <w:rFonts w:ascii="Symbol" w:hAnsi="Symbol" w:hint="default"/>
      </w:rPr>
    </w:lvl>
    <w:lvl w:ilvl="4" w:tplc="08090003" w:tentative="1">
      <w:start w:val="1"/>
      <w:numFmt w:val="bullet"/>
      <w:lvlText w:val="o"/>
      <w:lvlJc w:val="left"/>
      <w:pPr>
        <w:tabs>
          <w:tab w:val="num" w:pos="3425"/>
        </w:tabs>
        <w:ind w:left="3425" w:hanging="360"/>
      </w:pPr>
      <w:rPr>
        <w:rFonts w:ascii="Courier New" w:hAnsi="Courier New" w:cs="Courier New" w:hint="default"/>
      </w:rPr>
    </w:lvl>
    <w:lvl w:ilvl="5" w:tplc="08090005" w:tentative="1">
      <w:start w:val="1"/>
      <w:numFmt w:val="bullet"/>
      <w:lvlText w:val=""/>
      <w:lvlJc w:val="left"/>
      <w:pPr>
        <w:tabs>
          <w:tab w:val="num" w:pos="4145"/>
        </w:tabs>
        <w:ind w:left="4145" w:hanging="360"/>
      </w:pPr>
      <w:rPr>
        <w:rFonts w:ascii="Wingdings" w:hAnsi="Wingdings" w:hint="default"/>
      </w:rPr>
    </w:lvl>
    <w:lvl w:ilvl="6" w:tplc="08090001" w:tentative="1">
      <w:start w:val="1"/>
      <w:numFmt w:val="bullet"/>
      <w:lvlText w:val=""/>
      <w:lvlJc w:val="left"/>
      <w:pPr>
        <w:tabs>
          <w:tab w:val="num" w:pos="4865"/>
        </w:tabs>
        <w:ind w:left="4865" w:hanging="360"/>
      </w:pPr>
      <w:rPr>
        <w:rFonts w:ascii="Symbol" w:hAnsi="Symbol" w:hint="default"/>
      </w:rPr>
    </w:lvl>
    <w:lvl w:ilvl="7" w:tplc="08090003" w:tentative="1">
      <w:start w:val="1"/>
      <w:numFmt w:val="bullet"/>
      <w:lvlText w:val="o"/>
      <w:lvlJc w:val="left"/>
      <w:pPr>
        <w:tabs>
          <w:tab w:val="num" w:pos="5585"/>
        </w:tabs>
        <w:ind w:left="5585" w:hanging="360"/>
      </w:pPr>
      <w:rPr>
        <w:rFonts w:ascii="Courier New" w:hAnsi="Courier New" w:cs="Courier New" w:hint="default"/>
      </w:rPr>
    </w:lvl>
    <w:lvl w:ilvl="8" w:tplc="08090005" w:tentative="1">
      <w:start w:val="1"/>
      <w:numFmt w:val="bullet"/>
      <w:lvlText w:val=""/>
      <w:lvlJc w:val="left"/>
      <w:pPr>
        <w:tabs>
          <w:tab w:val="num" w:pos="6305"/>
        </w:tabs>
        <w:ind w:left="6305" w:hanging="360"/>
      </w:pPr>
      <w:rPr>
        <w:rFonts w:ascii="Wingdings" w:hAnsi="Wingdings" w:hint="default"/>
      </w:rPr>
    </w:lvl>
  </w:abstractNum>
  <w:num w:numId="1">
    <w:abstractNumId w:val="2"/>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zMDGzMDAyMjcxNrZU0lEKTi0uzszPAykwrAUAHJrPMywAAAA="/>
  </w:docVars>
  <w:rsids>
    <w:rsidRoot w:val="00624555"/>
    <w:rsid w:val="000340A9"/>
    <w:rsid w:val="00037FDF"/>
    <w:rsid w:val="00072721"/>
    <w:rsid w:val="0013283E"/>
    <w:rsid w:val="00174E3A"/>
    <w:rsid w:val="001965C2"/>
    <w:rsid w:val="00284710"/>
    <w:rsid w:val="00292866"/>
    <w:rsid w:val="00311E33"/>
    <w:rsid w:val="00353B4A"/>
    <w:rsid w:val="00367AC3"/>
    <w:rsid w:val="003809DF"/>
    <w:rsid w:val="004177C8"/>
    <w:rsid w:val="004465D5"/>
    <w:rsid w:val="004529FF"/>
    <w:rsid w:val="00531FFD"/>
    <w:rsid w:val="00570CA5"/>
    <w:rsid w:val="005950E7"/>
    <w:rsid w:val="005A2C5B"/>
    <w:rsid w:val="005A4F56"/>
    <w:rsid w:val="005C15D9"/>
    <w:rsid w:val="005F501B"/>
    <w:rsid w:val="00624555"/>
    <w:rsid w:val="00643D29"/>
    <w:rsid w:val="0065189A"/>
    <w:rsid w:val="00690D5F"/>
    <w:rsid w:val="006B7432"/>
    <w:rsid w:val="006C361B"/>
    <w:rsid w:val="00726B46"/>
    <w:rsid w:val="00754394"/>
    <w:rsid w:val="00777741"/>
    <w:rsid w:val="007B40A6"/>
    <w:rsid w:val="007F5CA4"/>
    <w:rsid w:val="0083225E"/>
    <w:rsid w:val="008E049C"/>
    <w:rsid w:val="008F678B"/>
    <w:rsid w:val="0097310C"/>
    <w:rsid w:val="009742FC"/>
    <w:rsid w:val="009A0DC3"/>
    <w:rsid w:val="009A39E9"/>
    <w:rsid w:val="009E4BBA"/>
    <w:rsid w:val="009F2F53"/>
    <w:rsid w:val="00A32481"/>
    <w:rsid w:val="00A430B6"/>
    <w:rsid w:val="00A533D9"/>
    <w:rsid w:val="00AC789B"/>
    <w:rsid w:val="00AE5842"/>
    <w:rsid w:val="00B46FC4"/>
    <w:rsid w:val="00C1633D"/>
    <w:rsid w:val="00C578FF"/>
    <w:rsid w:val="00CA25B4"/>
    <w:rsid w:val="00CF6BB6"/>
    <w:rsid w:val="00D81E6B"/>
    <w:rsid w:val="00D93E1D"/>
    <w:rsid w:val="00DB63D2"/>
    <w:rsid w:val="00DF2146"/>
    <w:rsid w:val="00DF5302"/>
    <w:rsid w:val="00EA19B1"/>
    <w:rsid w:val="00ED4CE1"/>
    <w:rsid w:val="00F9281B"/>
    <w:rsid w:val="00FA092F"/>
    <w:rsid w:val="00FD2B48"/>
    <w:rsid w:val="00FE4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B42BEA"/>
  <w15:docId w15:val="{3ED697BC-40B5-4CBF-9106-154D6904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C578FF"/>
    <w:rPr>
      <w:color w:val="0000FF" w:themeColor="hyperlink"/>
      <w:u w:val="single"/>
    </w:rPr>
  </w:style>
  <w:style w:type="paragraph" w:styleId="ListParagraph">
    <w:name w:val="List Paragraph"/>
    <w:basedOn w:val="Normal"/>
    <w:uiPriority w:val="34"/>
    <w:qFormat/>
    <w:rsid w:val="00C578FF"/>
    <w:pPr>
      <w:ind w:left="720"/>
      <w:contextualSpacing/>
    </w:pPr>
  </w:style>
  <w:style w:type="paragraph" w:styleId="BodyText">
    <w:name w:val="Body Text"/>
    <w:basedOn w:val="Normal"/>
    <w:link w:val="BodyTextChar"/>
    <w:rsid w:val="00C578FF"/>
    <w:pPr>
      <w:spacing w:after="0" w:line="240" w:lineRule="auto"/>
    </w:pPr>
    <w:rPr>
      <w:rFonts w:ascii="Times New Roman" w:eastAsia="Times New Roman" w:hAnsi="Times New Roman" w:cs="Times New Roman"/>
      <w:sz w:val="24"/>
      <w:szCs w:val="20"/>
      <w:lang w:eastAsia="en-GB"/>
    </w:rPr>
  </w:style>
  <w:style w:type="character" w:customStyle="1" w:styleId="BodyTextChar">
    <w:name w:val="Body Text Char"/>
    <w:basedOn w:val="DefaultParagraphFont"/>
    <w:link w:val="BodyText"/>
    <w:rsid w:val="00C578FF"/>
    <w:rPr>
      <w:rFonts w:ascii="Times New Roman" w:eastAsia="Times New Roman" w:hAnsi="Times New Roman" w:cs="Times New Roman"/>
      <w:sz w:val="24"/>
      <w:szCs w:val="20"/>
      <w:lang w:eastAsia="en-GB"/>
    </w:rPr>
  </w:style>
  <w:style w:type="character" w:styleId="FollowedHyperlink">
    <w:name w:val="FollowedHyperlink"/>
    <w:basedOn w:val="DefaultParagraphFont"/>
    <w:uiPriority w:val="99"/>
    <w:semiHidden/>
    <w:unhideWhenUsed/>
    <w:rsid w:val="00C578FF"/>
    <w:rPr>
      <w:color w:val="800080" w:themeColor="followedHyperlink"/>
      <w:u w:val="single"/>
    </w:rPr>
  </w:style>
  <w:style w:type="paragraph" w:styleId="Header">
    <w:name w:val="header"/>
    <w:basedOn w:val="Normal"/>
    <w:link w:val="HeaderChar"/>
    <w:uiPriority w:val="99"/>
    <w:unhideWhenUsed/>
    <w:rsid w:val="00C57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8FF"/>
  </w:style>
  <w:style w:type="paragraph" w:styleId="Footer">
    <w:name w:val="footer"/>
    <w:basedOn w:val="Normal"/>
    <w:link w:val="FooterChar"/>
    <w:uiPriority w:val="99"/>
    <w:unhideWhenUsed/>
    <w:rsid w:val="00C57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8FF"/>
  </w:style>
  <w:style w:type="character" w:styleId="UnresolvedMention">
    <w:name w:val="Unresolved Mention"/>
    <w:basedOn w:val="DefaultParagraphFont"/>
    <w:uiPriority w:val="99"/>
    <w:semiHidden/>
    <w:unhideWhenUsed/>
    <w:rsid w:val="005A2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067827">
      <w:bodyDiv w:val="1"/>
      <w:marLeft w:val="0"/>
      <w:marRight w:val="0"/>
      <w:marTop w:val="0"/>
      <w:marBottom w:val="0"/>
      <w:divBdr>
        <w:top w:val="none" w:sz="0" w:space="0" w:color="auto"/>
        <w:left w:val="none" w:sz="0" w:space="0" w:color="auto"/>
        <w:bottom w:val="none" w:sz="0" w:space="0" w:color="auto"/>
        <w:right w:val="none" w:sz="0" w:space="0" w:color="auto"/>
      </w:divBdr>
    </w:div>
    <w:div w:id="189060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lific.c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taprotection@uwe.ac.u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afety@uwe.ac.uk" TargetMode="External"/><Relationship Id="rId4" Type="http://schemas.openxmlformats.org/officeDocument/2006/relationships/webSettings" Target="webSettings.xml"/><Relationship Id="rId9" Type="http://schemas.openxmlformats.org/officeDocument/2006/relationships/hyperlink" Target="https://eur01.safelinks.protection.outlook.com/?url=https%3A%2F%2Fintranet.uwe.ac.uk%2Ftasks-guides%2FGuide%2Fresearch-and-enterprise-covid-19-information%23part1&amp;data=02%7C01%7CLeigh.Taylor%40uwe.ac.uk%7Ce25d84c447a14c40bf1708d8660fac68%7C07ef1208413c4b5e9cdd64ef305754f0%7C0%7C0%7C637371564795692129&amp;sdata=elRMujjXd38RfroyjsYvq8k0yO3VstVwKWcro9fslcg%3D&amp;reserved=0"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S:\RBI\Research%20Admin\Committee%20Services\Research%20Ethics\Standard%20forms%20and%20letters\FET\RESC%20Decision%20letter%20Conditional%20approval%20Version%2015%2001_04_20%20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RESC Decision letter Conditional approval Version 15 01_04_20 DRAFT.dotx</Template>
  <TotalTime>3053</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Leigh Taylor</dc:creator>
  <cp:lastModifiedBy>Dito Cahya (Student)</cp:lastModifiedBy>
  <cp:revision>22</cp:revision>
  <dcterms:created xsi:type="dcterms:W3CDTF">2021-04-30T12:32:00Z</dcterms:created>
  <dcterms:modified xsi:type="dcterms:W3CDTF">2021-05-06T15:40:00Z</dcterms:modified>
</cp:coreProperties>
</file>