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740049"/>
        </w:rPr>
        <w:t>Governance and Production Readiness — Review and Lessons</w:t>
      </w:r>
    </w:p>
    <w:p>
      <w:r>
        <w:t>A retrospective covering ADR-003 (row access policies and column masking), the move to</w:t>
      </w:r>
    </w:p>
    <w:p>
      <w:r>
        <w:t>service-account identity, and the first production build of the Ditteau platform.</w:t>
      </w:r>
    </w:p>
    <w:p>
      <w:r>
        <w:rPr>
          <w:b/>
        </w:rPr>
        <w:t>Period:</w:t>
      </w:r>
      <w:r>
        <w:t xml:space="preserve"> August 2026</w:t>
      </w:r>
    </w:p>
    <w:p>
      <w:r>
        <w:rPr>
          <w:b/>
        </w:rPr>
        <w:t>Author:</w:t>
      </w:r>
      <w:r>
        <w:t xml:space="preserve"> LVP</w:t>
      </w:r>
    </w:p>
    <w:p>
      <w:r>
        <w:rPr>
          <w:b/>
        </w:rPr>
        <w:t>Audience:</w:t>
      </w:r>
      <w:r>
        <w:t xml:space="preserve"> Ditteau DE team</w:t>
      </w:r>
    </w:p>
    <w:p>
      <w:r>
        <w:rPr>
          <w:b/>
        </w:rPr>
        <w:t>Companion document:</w:t>
      </w:r>
      <w:r>
        <w:t xml:space="preserve"> </w:t>
      </w:r>
      <w:r>
        <w:rPr>
          <w:color w:val="13405A"/>
          <w:u w:val="single"/>
        </w:rPr>
        <w:t>Production Operating Rules</w:t>
      </w:r>
      <w:r>
        <w:t xml:space="preserve"> — the</w:t>
      </w:r>
    </w:p>
    <w:p>
      <w:r>
        <w:t>rules this review produced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Contents</w:t>
      </w:r>
    </w:p>
    <w:p>
      <w:pPr>
        <w:pStyle w:val="ListBullet"/>
      </w:pPr>
      <w:r>
        <w:rPr>
          <w:color w:val="13405A"/>
          <w:u w:val="single"/>
        </w:rPr>
        <w:t>1. What we set out to do</w:t>
      </w:r>
    </w:p>
    <w:p>
      <w:pPr>
        <w:pStyle w:val="ListBullet"/>
      </w:pPr>
      <w:r>
        <w:rPr>
          <w:color w:val="13405A"/>
          <w:u w:val="single"/>
        </w:rPr>
        <w:t>2. What we built</w:t>
      </w:r>
    </w:p>
    <w:p>
      <w:pPr>
        <w:pStyle w:val="ListBullet"/>
      </w:pPr>
      <w:r>
        <w:rPr>
          <w:color w:val="13405A"/>
          <w:u w:val="single"/>
        </w:rPr>
        <w:t>3. The defects, grouped by what caused them</w:t>
      </w:r>
    </w:p>
    <w:p>
      <w:pPr>
        <w:pStyle w:val="ListBullet"/>
      </w:pPr>
      <w:r>
        <w:rPr>
          <w:color w:val="13405A"/>
          <w:u w:val="single"/>
        </w:rPr>
        <w:t>4. The lessons</w:t>
      </w:r>
    </w:p>
    <w:p>
      <w:pPr>
        <w:pStyle w:val="ListBullet"/>
      </w:pPr>
      <w:r>
        <w:rPr>
          <w:color w:val="13405A"/>
          <w:u w:val="single"/>
        </w:rPr>
        <w:t>5. What we changed</w:t>
      </w:r>
    </w:p>
    <w:p>
      <w:pPr>
        <w:pStyle w:val="ListBullet"/>
      </w:pPr>
      <w:r>
        <w:rPr>
          <w:color w:val="13405A"/>
          <w:u w:val="single"/>
        </w:rPr>
        <w:t>6. Where the platform stands</w:t>
      </w:r>
    </w:p>
    <w:p>
      <w:pPr>
        <w:pStyle w:val="ListBullet"/>
      </w:pPr>
      <w:r>
        <w:rPr>
          <w:color w:val="13405A"/>
          <w:u w:val="single"/>
        </w:rPr>
        <w:t>7. What is still open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1. What we set out to do</w:t>
      </w:r>
    </w:p>
    <w:p>
      <w:r>
        <w:t>ADR-003 specified domain-scoped row access: a registrar sees every student, an advisor</w:t>
      </w:r>
    </w:p>
    <w:p>
      <w:r>
        <w:t>sees only their advisees, an institutional researcher sees aggregates and no individual</w:t>
      </w:r>
    </w:p>
    <w:p>
      <w:r>
        <w:t>rows. Four access tiers, four data domains, applied per institution across nine Snowflake</w:t>
      </w:r>
    </w:p>
    <w:p>
      <w:r>
        <w:t>databases.</w:t>
      </w:r>
    </w:p>
    <w:p>
      <w:r>
        <w:t>Phases 1–2 were recorded as complete before this work began. We picked up at Phase 3 and</w:t>
      </w:r>
    </w:p>
    <w:p>
      <w:r>
        <w:t>carried through Phase 6. That was the first half.</w:t>
      </w:r>
    </w:p>
    <w:p>
      <w:r>
        <w:t>The second half was not planned. Having built the access-control machinery, we tried to</w:t>
      </w:r>
    </w:p>
    <w:p>
      <w:r>
        <w:t>run the platform the way it was designed to be run — as a dedicated service account</w:t>
      </w:r>
    </w:p>
    <w:p>
      <w:r>
        <w:t>rather than as an engineer with administrator rights — and discovered that almost none of</w:t>
      </w:r>
    </w:p>
    <w:p>
      <w:r>
        <w:t>it worked. That led to building PROD and TEST for the first time in any school.</w:t>
      </w:r>
    </w:p>
    <w:p>
      <w:r>
        <w:rPr>
          <w:b/>
        </w:rPr>
        <w:t>The headline result is not the feature.</w:t>
      </w:r>
      <w:r>
        <w:t xml:space="preserve"> It is that a system recorded as substantially</w:t>
      </w:r>
    </w:p>
    <w:p>
      <w:r>
        <w:t>complete was, on inspection, largely unexecuted, and that the single change which</w:t>
      </w:r>
    </w:p>
    <w:p>
      <w:r>
        <w:t>surfaced the most defects was not a code change at all. It was logging in as someone</w:t>
      </w:r>
    </w:p>
    <w:p>
      <w:r>
        <w:t>else.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2. What we built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Business roles</w:t>
            </w:r>
          </w:p>
        </w:tc>
        <w:tc>
          <w:tcPr>
            <w:tcW w:type="dxa" w:w="4320"/>
          </w:tcPr>
          <w:p>
            <w:r/>
            <w:r>
              <w:t>12 (registrar / advisor / financial aid / IR analyst × 3 schools)</w:t>
            </w:r>
          </w:p>
        </w:tc>
      </w:tr>
      <w:tr>
        <w:tc>
          <w:tcPr>
            <w:tcW w:type="dxa" w:w="4320"/>
          </w:tcPr>
          <w:p>
            <w:r/>
            <w:r>
              <w:t>Tier grid rows</w:t>
            </w:r>
          </w:p>
        </w:tc>
        <w:tc>
          <w:tcPr>
            <w:tcW w:type="dxa" w:w="4320"/>
          </w:tcPr>
          <w:p>
            <w:r/>
            <w:r>
              <w:t>360 (10 roles × 4 domains × 9 databases)</w:t>
            </w:r>
          </w:p>
        </w:tc>
      </w:tr>
      <w:tr>
        <w:tc>
          <w:tcPr>
            <w:tcW w:type="dxa" w:w="4320"/>
          </w:tcPr>
          <w:p>
            <w:r/>
            <w:r>
              <w:t>Domain policies</w:t>
            </w:r>
          </w:p>
        </w:tc>
        <w:tc>
          <w:tcPr>
            <w:tcW w:type="dxa" w:w="4320"/>
          </w:tcPr>
          <w:p>
            <w:r/>
            <w:r>
              <w:t xml:space="preserve">3 — </w:t>
            </w:r>
            <w:r>
              <w:rPr>
                <w:rFonts w:ascii="Consolas" w:hAnsi="Consolas"/>
                <w:color w:val="740049"/>
                <w:sz w:val="19"/>
              </w:rPr>
              <w:t>student_academic</w:t>
            </w:r>
            <w:r>
              <w:t xml:space="preserve">, </w:t>
            </w:r>
            <w:r>
              <w:rPr>
                <w:rFonts w:ascii="Consolas" w:hAnsi="Consolas"/>
                <w:color w:val="740049"/>
                <w:sz w:val="19"/>
              </w:rPr>
              <w:t>financial_aid</w:t>
            </w:r>
            <w:r>
              <w:t xml:space="preserve">, </w:t>
            </w:r>
            <w:r>
              <w:rPr>
                <w:rFonts w:ascii="Consolas" w:hAnsi="Consolas"/>
                <w:color w:val="740049"/>
                <w:sz w:val="19"/>
              </w:rPr>
              <w:t>admissions</w:t>
            </w:r>
          </w:p>
        </w:tc>
      </w:tr>
      <w:tr>
        <w:tc>
          <w:tcPr>
            <w:tcW w:type="dxa" w:w="4320"/>
          </w:tcPr>
          <w:p>
            <w:r/>
            <w:r>
              <w:t>Masking policies</w:t>
            </w:r>
          </w:p>
        </w:tc>
        <w:tc>
          <w:tcPr>
            <w:tcW w:type="dxa" w:w="4320"/>
          </w:tcPr>
          <w:p>
            <w:r/>
            <w:r>
              <w:t>7 (DEMEAU DEV only — see §7)</w:t>
            </w:r>
          </w:p>
        </w:tc>
      </w:tr>
      <w:tr>
        <w:tc>
          <w:tcPr>
            <w:tcW w:type="dxa" w:w="4320"/>
          </w:tcPr>
          <w:p>
            <w:r/>
            <w:r>
              <w:t>Models inventoried</w:t>
            </w:r>
          </w:p>
        </w:tc>
        <w:tc>
          <w:tcPr>
            <w:tcW w:type="dxa" w:w="4320"/>
          </w:tcPr>
          <w:p>
            <w:r/>
            <w:r>
              <w:t>44, classified for whether their grain reaches an individual</w:t>
            </w:r>
          </w:p>
        </w:tc>
      </w:tr>
      <w:tr>
        <w:tc>
          <w:tcPr>
            <w:tcW w:type="dxa" w:w="4320"/>
          </w:tcPr>
          <w:p>
            <w:r/>
            <w:r>
              <w:t>Automated governance tests</w:t>
            </w:r>
          </w:p>
        </w:tc>
        <w:tc>
          <w:tcPr>
            <w:tcW w:type="dxa" w:w="4320"/>
          </w:tcPr>
          <w:p>
            <w:r/>
            <w:r>
              <w:t>3, each verified to fail when its invariant is broken</w:t>
            </w:r>
          </w:p>
        </w:tc>
      </w:tr>
      <w:tr>
        <w:tc>
          <w:tcPr>
            <w:tcW w:type="dxa" w:w="4320"/>
          </w:tcPr>
          <w:p>
            <w:r/>
            <w:r>
              <w:t>Service accounts commissioned</w:t>
            </w:r>
          </w:p>
        </w:tc>
        <w:tc>
          <w:tcPr>
            <w:tcW w:type="dxa" w:w="4320"/>
          </w:tcPr>
          <w:p>
            <w:r/>
            <w:r>
              <w:t>9 (</w:t>
            </w:r>
            <w:r>
              <w:rPr>
                <w:rFonts w:ascii="Consolas" w:hAnsi="Consolas"/>
                <w:color w:val="740049"/>
                <w:sz w:val="19"/>
              </w:rPr>
              <w:t>SVC_{CODE}_DBT_{ENV}</w:t>
            </w:r>
            <w:r>
              <w:t xml:space="preserve">, key-pair, </w:t>
            </w:r>
            <w:r>
              <w:rPr>
                <w:rFonts w:ascii="Consolas" w:hAnsi="Consolas"/>
                <w:color w:val="740049"/>
                <w:sz w:val="19"/>
              </w:rPr>
              <w:t>TYPE = SERVICE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Environments fully built</w:t>
            </w:r>
          </w:p>
        </w:tc>
        <w:tc>
          <w:tcPr>
            <w:tcW w:type="dxa" w:w="4320"/>
          </w:tcPr>
          <w:p>
            <w:r/>
            <w:r>
              <w:t>3 (DEMEAU DEV, TEST, PROD — the first PROD in any school)</w:t>
            </w:r>
          </w:p>
        </w:tc>
      </w:tr>
      <w:tr>
        <w:tc>
          <w:tcPr>
            <w:tcW w:type="dxa" w:w="4320"/>
          </w:tcPr>
          <w:p>
            <w:r/>
            <w:r>
              <w:t>Migrations written and executed</w:t>
            </w:r>
          </w:p>
        </w:tc>
        <w:tc>
          <w:tcPr>
            <w:tcW w:type="dxa" w:w="4320"/>
          </w:tcPr>
          <w:p>
            <w:r/>
            <w:r>
              <w:t>11</w:t>
            </w:r>
          </w:p>
        </w:tc>
      </w:tr>
    </w:tbl>
    <w:p/>
    <w:p>
      <w:r>
        <w:t xml:space="preserve">Tier resolves </w:t>
      </w:r>
      <w:r>
        <w:rPr>
          <w:rFonts w:ascii="Consolas" w:hAnsi="Consolas"/>
          <w:color w:val="740049"/>
          <w:sz w:val="19"/>
        </w:rPr>
        <w:t>COALESCE(user_grid, role_grid)</w:t>
      </w:r>
      <w:r>
        <w:t>; the scoped predicate resolves against</w:t>
      </w:r>
    </w:p>
    <w:p>
      <w:r>
        <w:rPr>
          <w:rFonts w:ascii="Consolas" w:hAnsi="Consolas"/>
          <w:color w:val="740049"/>
          <w:sz w:val="19"/>
        </w:rPr>
        <w:t>CURRENT_USER()</w:t>
      </w:r>
      <w:r>
        <w:t xml:space="preserve">. Masking resolves against a </w:t>
      </w:r>
      <w:r>
        <w:rPr>
          <w:b/>
        </w:rPr>
        <w:t>separate</w:t>
      </w:r>
      <w:r>
        <w:t xml:space="preserve"> grid keyed on PII class, not on</w:t>
      </w:r>
    </w:p>
    <w:p>
      <w:r>
        <w:t>access tier.</w:t>
      </w:r>
    </w:p>
    <w:p>
      <w:r>
        <w:t>Enforcement remains off in every environment. That is deliberate and gated on the</w:t>
      </w:r>
    </w:p>
    <w:p>
      <w:r>
        <w:t>preconditions in the Operating Rules §5.3.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3. The defects, grouped by what caused them</w:t>
      </w:r>
    </w:p>
    <w:p>
      <w:r>
        <w:t>Thirty-five in total — eighteen in the ADR-003 phase, seventeen in the production</w:t>
      </w:r>
    </w:p>
    <w:p>
      <w:r>
        <w:t>readiness phase. They are more useful grouped by root cause than listed chronologically.</w:t>
      </w:r>
    </w:p>
    <w:p>
      <w:pPr>
        <w:pStyle w:val="Heading3"/>
      </w:pPr>
      <w:r>
        <w:rPr>
          <w:rFonts w:ascii="Georgia" w:hAnsi="Georgia"/>
          <w:color w:val="13405A"/>
        </w:rPr>
        <w:t>3.1 Code behind a feature flag — five defects</w:t>
      </w:r>
    </w:p>
    <w:p>
      <w:r>
        <w:t xml:space="preserve">Everything gated on </w:t>
      </w:r>
      <w:r>
        <w:rPr>
          <w:rFonts w:ascii="Consolas" w:hAnsi="Consolas"/>
          <w:color w:val="740049"/>
          <w:sz w:val="19"/>
        </w:rPr>
        <w:t>enable_row_level_security</w:t>
      </w:r>
      <w:r>
        <w:t xml:space="preserve"> or </w:t>
      </w:r>
      <w:r>
        <w:rPr>
          <w:rFonts w:ascii="Consolas" w:hAnsi="Consolas"/>
          <w:color w:val="740049"/>
          <w:sz w:val="19"/>
        </w:rPr>
        <w:t>enable_masking_policies</w:t>
      </w:r>
      <w:r>
        <w:t xml:space="preserve"> had never</w:t>
      </w:r>
    </w:p>
    <w:p>
      <w:r>
        <w:t>executed, because neither flag has ever been true in any environment.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Defect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Consequence if undetected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apply_rap()</w:t>
            </w:r>
            <w:r>
              <w:t xml:space="preserve"> resolved the policy path via </w:t>
            </w:r>
            <w:r>
              <w:rPr>
                <w:rFonts w:ascii="Consolas" w:hAnsi="Consolas"/>
                <w:color w:val="740049"/>
                <w:sz w:val="19"/>
              </w:rPr>
              <w:t>var('env')</w:t>
            </w:r>
            <w:r>
              <w:t xml:space="preserve"> — no such var exists</w:t>
            </w:r>
          </w:p>
        </w:tc>
        <w:tc>
          <w:tcPr>
            <w:tcW w:type="dxa" w:w="4320"/>
          </w:tcPr>
          <w:p>
            <w:r/>
            <w:r>
              <w:t>Enforcement fails on the first PROD model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enable_masking_policies</w:t>
            </w:r>
            <w:r>
              <w:t xml:space="preserve"> is read by no code at all</w:t>
            </w:r>
          </w:p>
        </w:tc>
        <w:tc>
          <w:tcPr>
            <w:tcW w:type="dxa" w:w="4320"/>
          </w:tcPr>
          <w:p>
            <w:r/>
            <w:r>
              <w:t>Three model docs described masking as active; nothing masked anything</w:t>
            </w:r>
          </w:p>
        </w:tc>
      </w:tr>
      <w:tr>
        <w:tc>
          <w:tcPr>
            <w:tcW w:type="dxa" w:w="4320"/>
          </w:tcPr>
          <w:p>
            <w:r/>
            <w:r>
              <w:t xml:space="preserve">Policy signature was </w:t>
            </w:r>
            <w:r>
              <w:rPr>
                <w:rFonts w:ascii="Consolas" w:hAnsi="Consolas"/>
                <w:color w:val="740049"/>
                <w:sz w:val="19"/>
              </w:rPr>
              <w:t>VARCHAR</w:t>
            </w:r>
            <w:r>
              <w:t xml:space="preserve">; every target column is </w:t>
            </w:r>
            <w:r>
              <w:rPr>
                <w:rFonts w:ascii="Consolas" w:hAnsi="Consolas"/>
                <w:color w:val="740049"/>
                <w:sz w:val="19"/>
              </w:rPr>
              <w:t>NUMBER</w:t>
            </w:r>
            <w:r>
              <w:t xml:space="preserve"> or </w:t>
            </w:r>
            <w:r>
              <w:rPr>
                <w:rFonts w:ascii="Consolas" w:hAnsi="Consolas"/>
                <w:color w:val="740049"/>
                <w:sz w:val="19"/>
              </w:rPr>
              <w:t>TEXT</w:t>
            </w:r>
          </w:p>
        </w:tc>
        <w:tc>
          <w:tcPr>
            <w:tcW w:type="dxa" w:w="4320"/>
          </w:tcPr>
          <w:p>
            <w:r/>
            <w:r>
              <w:t>Policy creates, then fails at attachment (</w:t>
            </w:r>
            <w:r>
              <w:rPr>
                <w:rFonts w:ascii="Consolas" w:hAnsi="Consolas"/>
                <w:color w:val="740049"/>
                <w:sz w:val="19"/>
              </w:rPr>
              <w:t>003554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fact_enrollment</w:t>
            </w:r>
            <w:r>
              <w:t xml:space="preserve"> carried only a surrogate key, no natural </w:t>
            </w:r>
            <w:r>
              <w:rPr>
                <w:rFonts w:ascii="Consolas" w:hAnsi="Consolas"/>
                <w:color w:val="740049"/>
                <w:sz w:val="19"/>
              </w:rPr>
              <w:t>student_id</w:t>
            </w:r>
          </w:p>
        </w:tc>
        <w:tc>
          <w:tcPr>
            <w:tcW w:type="dxa" w:w="4320"/>
          </w:tcPr>
          <w:p>
            <w:r/>
            <w:r>
              <w:t>Attaches cleanly, matches nothing, returns zero rows for every scoped user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GRANT APPLY … TO ROLE SYSADMIN</w:t>
            </w:r>
            <w:r>
              <w:t xml:space="preserve"> — SYSADMIN already owns the policies</w:t>
            </w:r>
          </w:p>
        </w:tc>
        <w:tc>
          <w:tcPr>
            <w:tcW w:type="dxa" w:w="4320"/>
          </w:tcPr>
          <w:p>
            <w:r/>
            <w:r>
              <w:t>No-op; the dbt role that runs the hook has no APPLY</w:t>
            </w:r>
          </w:p>
        </w:tc>
      </w:tr>
    </w:tbl>
    <w:p/>
    <w:p>
      <w:r>
        <w:t xml:space="preserve">The pattern: </w:t>
      </w:r>
      <w:r>
        <w:rPr>
          <w:b/>
        </w:rPr>
        <w:t>a feature flag guarantees its own code is untested.</w:t>
      </w:r>
    </w:p>
    <w:p>
      <w:pPr>
        <w:pStyle w:val="Heading3"/>
      </w:pPr>
      <w:r>
        <w:rPr>
          <w:rFonts w:ascii="Georgia" w:hAnsi="Georgia"/>
          <w:color w:val="13405A"/>
        </w:rPr>
        <w:t>3.2 Privilege masked by ownership — six defects</w:t>
      </w:r>
    </w:p>
    <w:p>
      <w:r>
        <w:t>This category did not exist until we tried to run as the designed identity. Every dbt run</w:t>
      </w:r>
    </w:p>
    <w:p>
      <w:r>
        <w:t xml:space="preserve">in the platform's history had executed as </w:t>
      </w:r>
      <w:r>
        <w:rPr>
          <w:rFonts w:ascii="Consolas" w:hAnsi="Consolas"/>
          <w:color w:val="740049"/>
          <w:sz w:val="19"/>
        </w:rPr>
        <w:t>SYSADMIN</w:t>
      </w:r>
      <w:r>
        <w:t>, which *owns* the shares and the</w:t>
      </w:r>
    </w:p>
    <w:p>
      <w:r>
        <w:t>shared database and therefore reads them by ownership rather than by grant.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Defect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</w:tr>
      <w:tr>
        <w:tc>
          <w:tcPr>
            <w:tcW w:type="dxa" w:w="4320"/>
          </w:tcPr>
          <w:p>
            <w:r/>
            <w:r>
              <w:t>No service role could read its school's CX data share</w:t>
            </w:r>
          </w:p>
        </w:tc>
        <w:tc>
          <w:tcPr>
            <w:tcW w:type="dxa" w:w="4320"/>
          </w:tcPr>
          <w:p>
            <w:r/>
            <w:r>
              <w:t>All 9 role/environment combinations, all 3 schools</w:t>
            </w:r>
          </w:p>
        </w:tc>
      </w:tr>
      <w:tr>
        <w:tc>
          <w:tcPr>
            <w:tcW w:type="dxa" w:w="4320"/>
          </w:tcPr>
          <w:p>
            <w:r/>
            <w:r>
              <w:t xml:space="preserve">No service role could read </w:t>
            </w:r>
            <w:r>
              <w:rPr>
                <w:rFonts w:ascii="Consolas" w:hAnsi="Consolas"/>
                <w:color w:val="740049"/>
                <w:sz w:val="19"/>
              </w:rPr>
              <w:t>DITTEAU_SHARED</w:t>
            </w:r>
            <w:r>
              <w:t xml:space="preserve"> (IPEDS, Scorecard)</w:t>
            </w:r>
          </w:p>
        </w:tc>
        <w:tc>
          <w:tcPr>
            <w:tcW w:type="dxa" w:w="4320"/>
          </w:tcPr>
          <w:p>
            <w:r/>
            <w:r>
              <w:t>Same</w:t>
            </w:r>
          </w:p>
        </w:tc>
      </w:tr>
      <w:tr>
        <w:tc>
          <w:tcPr>
            <w:tcW w:type="dxa" w:w="4320"/>
          </w:tcPr>
          <w:p>
            <w:r/>
            <w:r>
              <w:t xml:space="preserve">No </w:t>
            </w:r>
            <w:r>
              <w:rPr>
                <w:rFonts w:ascii="Consolas" w:hAnsi="Consolas"/>
                <w:color w:val="740049"/>
                <w:sz w:val="19"/>
              </w:rPr>
              <w:t>APPLY</w:t>
            </w:r>
            <w:r>
              <w:t xml:space="preserve"> on </w:t>
            </w:r>
            <w:r>
              <w:rPr>
                <w:rFonts w:ascii="Consolas" w:hAnsi="Consolas"/>
                <w:color w:val="740049"/>
                <w:sz w:val="19"/>
              </w:rPr>
              <w:t>rap_student_academic</w:t>
            </w:r>
            <w:r>
              <w:t xml:space="preserve"> for any dbt role</w:t>
            </w:r>
          </w:p>
        </w:tc>
        <w:tc>
          <w:tcPr>
            <w:tcW w:type="dxa" w:w="4320"/>
          </w:tcPr>
          <w:p>
            <w:r/>
            <w:r>
              <w:t>9 of 9 — the Phase 6b fix reached the two policies created that day and never the Phase 4 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refresh_advisor_student_map()</w:t>
            </w:r>
            <w:r>
              <w:t xml:space="preserve"> existed in the three PROD databases only</w:t>
            </w:r>
          </w:p>
        </w:tc>
        <w:tc>
          <w:tcPr>
            <w:tcW w:type="dxa" w:w="4320"/>
          </w:tcPr>
          <w:p>
            <w:r/>
            <w:r>
              <w:t xml:space="preserve">The procedure driving the entire </w:t>
            </w:r>
            <w:r>
              <w:rPr>
                <w:rFonts w:ascii="Consolas" w:hAnsi="Consolas"/>
                <w:color w:val="740049"/>
                <w:sz w:val="19"/>
              </w:rPr>
              <w:t>SCOPED</w:t>
            </w:r>
            <w:r>
              <w:t xml:space="preserve"> tier had never existed anywhere it could be safely tested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DBT_TEST_RESULTS</w:t>
            </w:r>
            <w:r>
              <w:t xml:space="preserve"> schema absent from all TEST and PROD databases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+store_failures: true</w:t>
            </w:r>
            <w:r>
              <w:t xml:space="preserve"> is project-wide; the first PROD build would have written every table then failed in the test phase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seed_cpi_index</w:t>
            </w:r>
            <w:r>
              <w:t xml:space="preserve"> materialised into </w:t>
            </w:r>
            <w:r>
              <w:rPr>
                <w:rFonts w:ascii="Consolas" w:hAnsi="Consolas"/>
                <w:color w:val="740049"/>
                <w:sz w:val="19"/>
              </w:rPr>
              <w:t>DITTEAU_SHARED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Every school's dbt run truncated and reloaded one physical table in a cross-tenant database</w:t>
            </w:r>
          </w:p>
        </w:tc>
      </w:tr>
    </w:tbl>
    <w:p/>
    <w:p>
      <w:r>
        <w:t xml:space="preserve">That last one is the most serious thing we found all month. Under </w:t>
      </w:r>
      <w:r>
        <w:rPr>
          <w:rFonts w:ascii="Consolas" w:hAnsi="Consolas"/>
          <w:color w:val="740049"/>
          <w:sz w:val="19"/>
        </w:rPr>
        <w:t>SYSADMIN</w:t>
      </w:r>
      <w:r>
        <w:t xml:space="preserve"> it worked</w:t>
      </w:r>
    </w:p>
    <w:p>
      <w:r>
        <w:t>silently for months. Under a service role it failed immediately, which is how we learned</w:t>
      </w:r>
    </w:p>
    <w:p>
      <w:r>
        <w:t>that one tenant's build could corrupt reference data every other tenant reads.</w:t>
      </w:r>
    </w:p>
    <w:p>
      <w:pPr>
        <w:pStyle w:val="Heading3"/>
      </w:pPr>
      <w:r>
        <w:rPr>
          <w:rFonts w:ascii="Georgia" w:hAnsi="Georgia"/>
          <w:color w:val="13405A"/>
        </w:rPr>
        <w:t>3.3 Committed but never deployed — three defects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Defect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How it presented</w:t>
            </w:r>
          </w:p>
        </w:tc>
      </w:tr>
      <w:tr>
        <w:tc>
          <w:tcPr>
            <w:tcW w:type="dxa" w:w="4320"/>
          </w:tcPr>
          <w:p>
            <w:r/>
            <w:r>
              <w:t xml:space="preserve">Phase 2's </w:t>
            </w:r>
            <w:r>
              <w:rPr>
                <w:rFonts w:ascii="Consolas" w:hAnsi="Consolas"/>
                <w:color w:val="740049"/>
                <w:sz w:val="19"/>
              </w:rPr>
              <w:t>add_business_roles.sql</w:t>
            </w:r>
            <w:r>
              <w:t xml:space="preserve"> had never been executed</w:t>
            </w:r>
          </w:p>
        </w:tc>
        <w:tc>
          <w:tcPr>
            <w:tcW w:type="dxa" w:w="4320"/>
          </w:tcPr>
          <w:p>
            <w:r/>
            <w:r>
              <w:t>The account contained 48 roles and not one business role, months after the migration was committed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DITTEAU_SHARED.governance.role_definitions</w:t>
            </w:r>
            <w:r>
              <w:t xml:space="preserve"> was never created</w:t>
            </w:r>
          </w:p>
        </w:tc>
        <w:tc>
          <w:tcPr>
            <w:tcW w:type="dxa" w:w="4320"/>
          </w:tcPr>
          <w:p>
            <w:r/>
            <w:r>
              <w:t>ADR marked the item complete; the table does not exist</w:t>
            </w:r>
          </w:p>
        </w:tc>
      </w:tr>
      <w:tr>
        <w:tc>
          <w:tcPr>
            <w:tcW w:type="dxa" w:w="4320"/>
          </w:tcPr>
          <w:p>
            <w:r/>
            <w:r>
              <w:t>Service accounts existed but could not authenticate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SVC_*</w:t>
            </w:r>
            <w:r>
              <w:t xml:space="preserve"> users had no </w:t>
            </w:r>
            <w:r>
              <w:rPr>
                <w:rFonts w:ascii="Consolas" w:hAnsi="Consolas"/>
                <w:color w:val="740049"/>
                <w:sz w:val="19"/>
              </w:rPr>
              <w:t>RSA_PUBLIC_KEY</w:t>
            </w:r>
            <w:r>
              <w:t xml:space="preserve"> against a JWT-only profile, and were </w:t>
            </w:r>
            <w:r>
              <w:rPr>
                <w:rFonts w:ascii="Consolas" w:hAnsi="Consolas"/>
                <w:color w:val="740049"/>
                <w:sz w:val="19"/>
              </w:rPr>
              <w:t>TYPE = PERSON</w:t>
            </w:r>
            <w:r>
              <w:t xml:space="preserve"> rather than </w:t>
            </w:r>
            <w:r>
              <w:rPr>
                <w:rFonts w:ascii="Consolas" w:hAnsi="Consolas"/>
                <w:color w:val="740049"/>
                <w:sz w:val="19"/>
              </w:rPr>
              <w:t>SERVICE</w:t>
            </w:r>
          </w:p>
        </w:tc>
      </w:tr>
    </w:tbl>
    <w:p/>
    <w:p>
      <w:r>
        <w:t>Executing SQL leaves no trace in git. A migration file in the repo is evidence of intent,</w:t>
      </w:r>
    </w:p>
    <w:p>
      <w:r>
        <w:t>not of deployment.</w:t>
      </w:r>
    </w:p>
    <w:p>
      <w:pPr>
        <w:pStyle w:val="Heading3"/>
      </w:pPr>
      <w:r>
        <w:rPr>
          <w:rFonts w:ascii="Georgia" w:hAnsi="Georgia"/>
          <w:color w:val="13405A"/>
        </w:rPr>
        <w:t>3.4 Silent failure — five defects</w:t>
      </w:r>
    </w:p>
    <w:p>
      <w:r>
        <w:t>Access control and left joins both fail quietly. A row access policy returns **empty</w:t>
      </w:r>
    </w:p>
    <w:p>
      <w:r>
        <w:t>results, not errors</w:t>
      </w:r>
      <w:r>
        <w:rPr>
          <w:b/>
        </w:rPr>
        <w:t xml:space="preserve">; a left join that matches nothing returns </w:t>
      </w:r>
      <w:r>
        <w:t>NULL, not an error**.</w:t>
      </w:r>
    </w:p>
    <w:p>
      <w:pPr>
        <w:pStyle w:val="ListBullet"/>
      </w:pPr>
      <w:r>
        <w:rPr>
          <w:b/>
        </w:rPr>
        <w:t>`FA_ROLE` saw zero students.</w:t>
      </w:r>
      <w:r>
        <w:t xml:space="preserve"> It held </w:t>
      </w:r>
      <w:r>
        <w:rPr>
          <w:rFonts w:ascii="Consolas" w:hAnsi="Consolas"/>
          <w:color w:val="740049"/>
          <w:sz w:val="19"/>
        </w:rPr>
        <w:t>FULL</w:t>
      </w:r>
      <w:r>
        <w:t xml:space="preserve"> on financial aid and </w:t>
      </w:r>
      <w:r>
        <w:rPr>
          <w:rFonts w:ascii="Consolas" w:hAnsi="Consolas"/>
          <w:color w:val="740049"/>
          <w:sz w:val="19"/>
        </w:rPr>
        <w:t>SCOPED</w:t>
      </w:r>
      <w:r>
        <w:t xml:space="preserve"> on student</w:t>
      </w:r>
    </w:p>
    <w:p>
      <w:r>
        <w:t xml:space="preserve">academic, and </w:t>
      </w:r>
      <w:r>
        <w:rPr>
          <w:rFonts w:ascii="Consolas" w:hAnsi="Consolas"/>
          <w:color w:val="740049"/>
          <w:sz w:val="19"/>
        </w:rPr>
        <w:t>SCOPED</w:t>
      </w:r>
      <w:r>
        <w:t xml:space="preserve"> resolves through the *advisor* mapping table. Financial aid</w:t>
      </w:r>
    </w:p>
    <w:p>
      <w:r>
        <w:t>counselors are not advisors. Measured: 204 aid records, 0 students, 0 from the join.</w:t>
      </w:r>
    </w:p>
    <w:p>
      <w:pPr>
        <w:pStyle w:val="ListBullet"/>
      </w:pPr>
      <w:r>
        <w:rPr>
          <w:b/>
        </w:rPr>
        <w:t>`fact_student_term.term_key` was NULL for all 89,122 rows</w:t>
      </w:r>
      <w:r>
        <w:t>, in every environment,</w:t>
      </w:r>
    </w:p>
    <w:p>
      <w:r>
        <w:t>since the model was written. The join compared a session code (</w:t>
      </w:r>
      <w:r>
        <w:rPr>
          <w:rFonts w:ascii="Consolas" w:hAnsi="Consolas"/>
          <w:color w:val="740049"/>
          <w:sz w:val="19"/>
        </w:rPr>
        <w:t>'FA'</w:t>
      </w:r>
      <w:r>
        <w:t>, 4 chars padded)</w:t>
      </w:r>
    </w:p>
    <w:p>
      <w:r>
        <w:t>to a composite term code (</w:t>
      </w:r>
      <w:r>
        <w:rPr>
          <w:rFonts w:ascii="Consolas" w:hAnsi="Consolas"/>
          <w:color w:val="740049"/>
          <w:sz w:val="19"/>
        </w:rPr>
        <w:t>'FA--2023UNDG'</w:t>
      </w:r>
      <w:r>
        <w:t>, 12 chars). It could never match.</w:t>
      </w:r>
    </w:p>
    <w:p>
      <w:pPr>
        <w:pStyle w:val="ListBullet"/>
      </w:pPr>
      <w:r>
        <w:rPr>
          <w:b/>
        </w:rPr>
        <w:t>`dim_program` join fan-out.</w:t>
      </w:r>
      <w:r>
        <w:t xml:space="preserve"> Nine models joined a conformed dimension on</w:t>
      </w:r>
    </w:p>
    <w:p>
      <w:r>
        <w:rPr>
          <w:rFonts w:ascii="Consolas" w:hAnsi="Consolas"/>
          <w:color w:val="740049"/>
          <w:sz w:val="19"/>
        </w:rPr>
        <w:t>program_code</w:t>
      </w:r>
      <w:r>
        <w:t xml:space="preserve"> alone, but its grain is </w:t>
      </w:r>
      <w:r>
        <w:rPr>
          <w:rFonts w:ascii="Consolas" w:hAnsi="Consolas"/>
          <w:color w:val="740049"/>
          <w:sz w:val="19"/>
        </w:rPr>
        <w:t>(institution, program_type, program_code)</w:t>
      </w:r>
      <w:r>
        <w:t>.</w:t>
      </w:r>
    </w:p>
    <w:p>
      <w:r>
        <w:t>Anselm's census carried 22 duplicate rows and inflated FTE.</w:t>
      </w:r>
    </w:p>
    <w:p>
      <w:pPr>
        <w:pStyle w:val="ListBullet"/>
      </w:pPr>
      <w:r>
        <w:rPr>
          <w:b/>
        </w:rPr>
        <w:t>`snap_retention_term` duplicated its entire contents on every run</w:t>
      </w:r>
      <w:r>
        <w:t xml:space="preserve"> — a merge key with</w:t>
      </w:r>
    </w:p>
    <w:p>
      <w:r>
        <w:t>an always-</w:t>
      </w:r>
      <w:r>
        <w:rPr>
          <w:rFonts w:ascii="Consolas" w:hAnsi="Consolas"/>
          <w:color w:val="740049"/>
          <w:sz w:val="19"/>
        </w:rPr>
        <w:t>NULL</w:t>
      </w:r>
      <w:r>
        <w:t xml:space="preserve"> column, so no row ever matched.</w:t>
      </w:r>
    </w:p>
    <w:p>
      <w:pPr>
        <w:pStyle w:val="ListBullet"/>
      </w:pPr>
      <w:r>
        <w:rPr>
          <w:b/>
        </w:rPr>
        <w:t>`snap_cohort_milestone` fanned out across summer subsessions.</w:t>
      </w:r>
      <w:r>
        <w:t xml:space="preserve"> Four terms share the</w:t>
      </w:r>
    </w:p>
    <w:p>
      <w:r>
        <w:t>start date 2010-05-24 (</w:t>
      </w:r>
      <w:r>
        <w:rPr>
          <w:rFonts w:ascii="Consolas" w:hAnsi="Consolas"/>
          <w:color w:val="740049"/>
          <w:sz w:val="19"/>
        </w:rPr>
        <w:t>--</w:t>
      </w:r>
      <w:r>
        <w:t xml:space="preserve">, </w:t>
      </w:r>
      <w:r>
        <w:rPr>
          <w:rFonts w:ascii="Consolas" w:hAnsi="Consolas"/>
          <w:color w:val="740049"/>
          <w:sz w:val="19"/>
        </w:rPr>
        <w:t>D1</w:t>
      </w:r>
      <w:r>
        <w:t xml:space="preserve">, </w:t>
      </w:r>
      <w:r>
        <w:rPr>
          <w:rFonts w:ascii="Consolas" w:hAnsi="Consolas"/>
          <w:color w:val="740049"/>
          <w:sz w:val="19"/>
        </w:rPr>
        <w:t>E1</w:t>
      </w:r>
      <w:r>
        <w:t xml:space="preserve">, </w:t>
      </w:r>
      <w:r>
        <w:rPr>
          <w:rFonts w:ascii="Consolas" w:hAnsi="Consolas"/>
          <w:color w:val="740049"/>
          <w:sz w:val="19"/>
        </w:rPr>
        <w:t>S1</w:t>
      </w:r>
      <w:r>
        <w:t>), and cohorts keyed on the date, so one</w:t>
      </w:r>
    </w:p>
    <w:p>
      <w:r>
        <w:t>intake became four cohorts.</w:t>
      </w:r>
    </w:p>
    <w:p>
      <w:pPr>
        <w:pStyle w:val="Heading3"/>
      </w:pPr>
      <w:r>
        <w:rPr>
          <w:rFonts w:ascii="Georgia" w:hAnsi="Georgia"/>
          <w:color w:val="13405A"/>
        </w:rPr>
        <w:t>3.5 The tooling itself was broken — four defects</w:t>
      </w:r>
    </w:p>
    <w:p>
      <w:r>
        <w:t>We attempted to validate policy attachment by running a build with the flag enabled. It</w:t>
      </w:r>
    </w:p>
    <w:p>
      <w:r>
        <w:t xml:space="preserve">returned </w:t>
      </w:r>
      <w:r>
        <w:rPr>
          <w:b/>
        </w:rPr>
        <w:t>`PASS=1213 WARN=16 ERROR=0`</w:t>
      </w:r>
      <w:r>
        <w:t xml:space="preserve"> and attached nothing: the school run scripts put</w:t>
      </w:r>
    </w:p>
    <w:p>
      <w:r>
        <w:t xml:space="preserve">their own </w:t>
      </w:r>
      <w:r>
        <w:rPr>
          <w:rFonts w:ascii="Consolas" w:hAnsi="Consolas"/>
          <w:color w:val="740049"/>
          <w:sz w:val="19"/>
        </w:rPr>
        <w:t>--vars</w:t>
      </w:r>
      <w:r>
        <w:t xml:space="preserve"> *after* </w:t>
      </w:r>
      <w:r>
        <w:rPr>
          <w:rFonts w:ascii="Consolas" w:hAnsi="Consolas"/>
          <w:color w:val="740049"/>
          <w:sz w:val="19"/>
        </w:rPr>
        <w:t>"$@"</w:t>
      </w:r>
      <w:r>
        <w:t>, and dbt honours only the last one. The flag never</w:t>
      </w:r>
    </w:p>
    <w:p>
      <w:r>
        <w:t>reached dbt.</w:t>
      </w:r>
    </w:p>
    <w:p>
      <w:r>
        <w:t>Three more of the same shape followed:</w:t>
      </w:r>
    </w:p>
    <w:p>
      <w:pPr>
        <w:pStyle w:val="ListBullet"/>
      </w:pPr>
      <w:r>
        <w:rPr>
          <w:b/>
        </w:rPr>
        <w:t>A build reported "exit code 0" that was `tail`'s status, not dbt's</w:t>
      </w:r>
      <w:r>
        <w:t>, because the</w:t>
      </w:r>
    </w:p>
    <w:p>
      <w:r>
        <w:t>command had been piped. The run had two errors.</w:t>
      </w:r>
    </w:p>
    <w:p>
      <w:pPr>
        <w:pStyle w:val="ListBullet"/>
      </w:pPr>
      <w:r>
        <w:t xml:space="preserve">**The deposit clone reported reaching </w:t>
      </w:r>
      <w:r>
        <w:rPr>
          <w:rFonts w:ascii="Consolas" w:hAnsi="Consolas"/>
          <w:color w:val="740049"/>
          <w:sz w:val="19"/>
        </w:rPr>
        <w:t>3500/3537</w:t>
      </w:r>
      <w:r>
        <w:t xml:space="preserve"> against a target holding 1,093</w:t>
      </w:r>
    </w:p>
    <w:p>
      <w:r>
        <w:t xml:space="preserve">tables.** An auth token expired mid-run and the per-table </w:t>
      </w:r>
      <w:r>
        <w:rPr>
          <w:rFonts w:ascii="Consolas" w:hAnsi="Consolas"/>
          <w:color w:val="740049"/>
          <w:sz w:val="19"/>
        </w:rPr>
        <w:t>except</w:t>
      </w:r>
      <w:r>
        <w:t xml:space="preserve"> caught each</w:t>
      </w:r>
    </w:p>
    <w:p>
      <w:r>
        <w:t>subsequent failure as a table error, churning through ~2,445 doomed statements.</w:t>
      </w:r>
    </w:p>
    <w:p>
      <w:pPr>
        <w:pStyle w:val="ListBullet"/>
      </w:pPr>
      <w:r>
        <w:rPr>
          <w:b/>
        </w:rPr>
        <w:t>Test result tables outlived their tests.</w:t>
      </w:r>
      <w:r>
        <w:t xml:space="preserve"> Renaming a test gives it a new</w:t>
      </w:r>
    </w:p>
    <w:p>
      <w:r>
        <w:rPr>
          <w:rFonts w:ascii="Consolas" w:hAnsi="Consolas"/>
          <w:color w:val="740049"/>
          <w:sz w:val="19"/>
        </w:rPr>
        <w:t>store_failures</w:t>
      </w:r>
      <w:r>
        <w:t xml:space="preserve"> table and leaves the old one behind forever. Ten had accumulated,</w:t>
      </w:r>
    </w:p>
    <w:p>
      <w:r>
        <w:t>including one reporting 547 failures for a test deleted weeks earlier.</w:t>
      </w:r>
    </w:p>
    <w:p>
      <w:r>
        <w:t xml:space="preserve">Worth noting the obvious fix to the first was wrong. Moving </w:t>
      </w:r>
      <w:r>
        <w:rPr>
          <w:rFonts w:ascii="Consolas" w:hAnsi="Consolas"/>
          <w:color w:val="740049"/>
          <w:sz w:val="19"/>
        </w:rPr>
        <w:t>--vars</w:t>
      </w:r>
      <w:r>
        <w:t xml:space="preserve"> earlier would have</w:t>
      </w:r>
    </w:p>
    <w:p>
      <w:r>
        <w:t>inverted the bug into something worse: dbt *replaces* the vars dict rather than merging</w:t>
      </w:r>
    </w:p>
    <w:p>
      <w:r>
        <w:t xml:space="preserve">it, so a caller passing one key would have wiped </w:t>
      </w:r>
      <w:r>
        <w:rPr>
          <w:rFonts w:ascii="Consolas" w:hAnsi="Consolas"/>
          <w:color w:val="740049"/>
          <w:sz w:val="19"/>
        </w:rPr>
        <w:t>school_code</w:t>
      </w:r>
      <w:r>
        <w:t xml:space="preserve"> and every feature flag —</w:t>
      </w:r>
    </w:p>
    <w:p>
      <w:r>
        <w:t>silently, and still exiting 0.</w:t>
      </w:r>
    </w:p>
    <w:p>
      <w:pPr>
        <w:pStyle w:val="Heading3"/>
      </w:pPr>
      <w:r>
        <w:rPr>
          <w:rFonts w:ascii="Georgia" w:hAnsi="Georgia"/>
          <w:color w:val="13405A"/>
        </w:rPr>
        <w:t>3.6 Designed against assumed data — six defects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Assumption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Reality</w:t>
            </w:r>
          </w:p>
        </w:tc>
      </w:tr>
      <w:tr>
        <w:tc>
          <w:tcPr>
            <w:tcW w:type="dxa" w:w="4320"/>
          </w:tcPr>
          <w:p>
            <w:r/>
            <w:r>
              <w:t>Masking policies protect SSN, phone, address in the analytics layer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 such column exists there.</w:t>
            </w:r>
            <w:r>
              <w:t xml:space="preserve"> That PII sits in </w:t>
            </w:r>
            <w:r>
              <w:rPr>
                <w:rFonts w:ascii="Consolas" w:hAnsi="Consolas"/>
                <w:color w:val="740049"/>
                <w:sz w:val="19"/>
              </w:rPr>
              <w:t>deposit</w:t>
            </w:r>
            <w:r>
              <w:t xml:space="preserve"> and </w:t>
            </w:r>
            <w:r>
              <w:rPr>
                <w:rFonts w:ascii="Consolas" w:hAnsi="Consolas"/>
                <w:color w:val="740049"/>
                <w:sz w:val="19"/>
              </w:rPr>
              <w:t>deterge</w:t>
            </w:r>
            <w:r>
              <w:t>, which no business role can reach</w:t>
            </w:r>
          </w:p>
        </w:tc>
      </w:tr>
      <w:tr>
        <w:tc>
          <w:tcPr>
            <w:tcW w:type="dxa" w:w="4320"/>
          </w:tcPr>
          <w:p>
            <w:r/>
            <w:r>
              <w:t>The six-policy set covers the layer's PII</w:t>
            </w:r>
          </w:p>
        </w:tc>
        <w:tc>
          <w:tcPr>
            <w:tcW w:type="dxa" w:w="4320"/>
          </w:tcPr>
          <w:p>
            <w:r/>
            <w:r>
              <w:t xml:space="preserve">It missed </w:t>
            </w:r>
            <w:r>
              <w:rPr>
                <w:rFonts w:ascii="Consolas" w:hAnsi="Consolas"/>
                <w:color w:val="740049"/>
                <w:sz w:val="19"/>
              </w:rPr>
              <w:t>STUDENT_FULL_NAME</w:t>
            </w:r>
            <w:r>
              <w:t xml:space="preserve"> — the most directly identifying column present</w:t>
            </w:r>
          </w:p>
        </w:tc>
      </w:tr>
      <w:tr>
        <w:tc>
          <w:tcPr>
            <w:tcW w:type="dxa" w:w="4320"/>
          </w:tcPr>
          <w:p>
            <w:r/>
            <w:r>
              <w:t>One policy signature fits all domains</w:t>
            </w:r>
          </w:p>
        </w:tc>
        <w:tc>
          <w:tcPr>
            <w:tcW w:type="dxa" w:w="4320"/>
          </w:tcPr>
          <w:p>
            <w:r/>
            <w:r>
              <w:t xml:space="preserve">Applicants are not students; an applicant who never enrols has no </w:t>
            </w:r>
            <w:r>
              <w:rPr>
                <w:rFonts w:ascii="Consolas" w:hAnsi="Consolas"/>
                <w:color w:val="740049"/>
                <w:sz w:val="19"/>
              </w:rPr>
              <w:t>student_id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mart_admissions_funnel</w:t>
            </w:r>
            <w:r>
              <w:t xml:space="preserve"> is applicant-grain</w:t>
            </w:r>
          </w:p>
        </w:tc>
        <w:tc>
          <w:tcPr>
            <w:tcW w:type="dxa" w:w="4320"/>
          </w:tcPr>
          <w:p>
            <w:r/>
            <w:r>
              <w:t>Deployed grain is program × entry term with count measures — the doc was stale</w:t>
            </w:r>
          </w:p>
        </w:tc>
      </w:tr>
      <w:tr>
        <w:tc>
          <w:tcPr>
            <w:tcW w:type="dxa" w:w="4320"/>
          </w:tcPr>
          <w:p>
            <w:r/>
            <w:r>
              <w:t>Advisor assignments come from the SIS of record</w:t>
            </w:r>
          </w:p>
        </w:tc>
        <w:tc>
          <w:tcPr>
            <w:tcW w:type="dxa" w:w="4320"/>
          </w:tcPr>
          <w:p>
            <w:r/>
            <w:r>
              <w:t xml:space="preserve">The procedure read </w:t>
            </w:r>
            <w:r>
              <w:rPr>
                <w:rFonts w:ascii="Consolas" w:hAnsi="Consolas"/>
                <w:color w:val="740049"/>
                <w:sz w:val="19"/>
              </w:rPr>
              <w:t>stg_jcx__students</w:t>
            </w:r>
            <w:r>
              <w:t xml:space="preserve"> for </w:t>
            </w:r>
            <w:r>
              <w:rPr>
                <w:b/>
              </w:rPr>
              <w:t>every</w:t>
            </w:r>
            <w:r>
              <w:t xml:space="preserve"> school. Anselm runs Workday, Merrimack runs J1</w:t>
            </w:r>
          </w:p>
        </w:tc>
      </w:tr>
      <w:tr>
        <w:tc>
          <w:tcPr>
            <w:tcW w:type="dxa" w:w="4320"/>
          </w:tcPr>
          <w:p>
            <w:r/>
            <w:r>
              <w:t>Advisor data exists somewhere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It does not, in any school.</w:t>
            </w:r>
            <w:r>
              <w:t xml:space="preserve"> Anselm's Workday export has no advisor column at all; Merrimack's J1 advisor tables hold 0 rows; DEMEAU's is NULL in all 3,328 rows</w:t>
            </w:r>
          </w:p>
        </w:tc>
      </w:tr>
    </w:tbl>
    <w:p/>
    <w:p>
      <w:pPr>
        <w:pStyle w:val="Heading3"/>
      </w:pPr>
      <w:r>
        <w:rPr>
          <w:rFonts w:ascii="Georgia" w:hAnsi="Georgia"/>
          <w:color w:val="13405A"/>
        </w:rPr>
        <w:t>3.7 Fixes that reached one sibling and not the others — four defects</w:t>
      </w:r>
    </w:p>
    <w:p>
      <w:r>
        <w:t>A pattern distinct enough to name. In each case the code looked correct exactly where you</w:t>
      </w:r>
    </w:p>
    <w:p>
      <w:r>
        <w:t>would naturally read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Reached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Missed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GRANT APPLY</w:t>
            </w:r>
            <w:r>
              <w:t xml:space="preserve"> corrected off SYSADMIN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rap_financial_aid</w:t>
            </w:r>
            <w:r>
              <w:t xml:space="preserve">, </w:t>
            </w:r>
            <w:r>
              <w:rPr>
                <w:rFonts w:ascii="Consolas" w:hAnsi="Consolas"/>
                <w:color w:val="740049"/>
                <w:sz w:val="19"/>
              </w:rPr>
              <w:t>rap_admissions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rap_student_academic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refresh_advisor_student_map()</w:t>
            </w:r>
            <w:r>
              <w:t xml:space="preserve"> deployed</w:t>
            </w:r>
          </w:p>
        </w:tc>
        <w:tc>
          <w:tcPr>
            <w:tcW w:type="dxa" w:w="2880"/>
          </w:tcPr>
          <w:p>
            <w:r/>
            <w:r>
              <w:t>3 PROD databases</w:t>
            </w:r>
          </w:p>
        </w:tc>
        <w:tc>
          <w:tcPr>
            <w:tcW w:type="dxa" w:w="2880"/>
          </w:tcPr>
          <w:p>
            <w:r/>
            <w:r>
              <w:t>6 DEV and TEST databases</w:t>
            </w:r>
          </w:p>
        </w:tc>
      </w:tr>
      <w:tr>
        <w:tc>
          <w:tcPr>
            <w:tcW w:type="dxa" w:w="2880"/>
          </w:tcPr>
          <w:p>
            <w:r/>
            <w:r>
              <w:t xml:space="preserve">dim_term composite join with </w:t>
            </w:r>
            <w:r>
              <w:rPr>
                <w:rFonts w:ascii="Consolas" w:hAnsi="Consolas"/>
                <w:color w:val="740049"/>
                <w:sz w:val="19"/>
              </w:rPr>
              <w:t>TRIM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fact_enrollment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fact_student_term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advisor_id</w:t>
            </w:r>
            <w:r>
              <w:t xml:space="preserve"> precedence by </w:t>
            </w:r>
            <w:r>
              <w:rPr>
                <w:rFonts w:ascii="Consolas" w:hAnsi="Consolas"/>
                <w:color w:val="740049"/>
                <w:sz w:val="19"/>
              </w:rPr>
              <w:t>primary_sis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primary_program</w:t>
            </w:r>
            <w:r>
              <w:t xml:space="preserve">, </w:t>
            </w:r>
            <w:r>
              <w:rPr>
                <w:rFonts w:ascii="Consolas" w:hAnsi="Consolas"/>
                <w:color w:val="740049"/>
                <w:sz w:val="19"/>
              </w:rPr>
              <w:t>is_active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advisor_id</w:t>
            </w:r>
            <w:r>
              <w:t>, hardcoded JCX-first with Workday absent entirely</w:t>
            </w:r>
          </w:p>
        </w:tc>
      </w:tr>
    </w:tbl>
    <w:p/>
    <w:p>
      <w:pPr>
        <w:pStyle w:val="Heading3"/>
      </w:pPr>
      <w:r>
        <w:rPr>
          <w:rFonts w:ascii="Georgia" w:hAnsi="Georgia"/>
          <w:color w:val="13405A"/>
        </w:rPr>
        <w:t>3.8 Tests that measured their own assumptions — two defects</w:t>
      </w:r>
    </w:p>
    <w:p>
      <w:pPr>
        <w:pStyle w:val="ListBullet"/>
      </w:pPr>
      <w:r>
        <w:rPr>
          <w:b/>
        </w:rPr>
        <w:t>A relationship test flagged 3,436 orphans; 3,435 were fictional.</w:t>
      </w:r>
      <w:r>
        <w:t xml:space="preserve"> It resolved against</w:t>
      </w:r>
    </w:p>
    <w:p>
      <w:r>
        <w:t xml:space="preserve">the CX *share* while the model unions share </w:t>
      </w:r>
      <w:r>
        <w:rPr>
          <w:b/>
        </w:rPr>
        <w:t>and</w:t>
      </w:r>
      <w:r>
        <w:t xml:space="preserve"> CSV deposit rows, so every</w:t>
      </w:r>
    </w:p>
    <w:p>
      <w:r>
        <w:t>deposit-sourced student was an orphan by construction. Split by ingest type: 35,398</w:t>
      </w:r>
    </w:p>
    <w:p>
      <w:r>
        <w:t>share rows produced 1 flag, 3,435 deposit rows produced 3,435.</w:t>
      </w:r>
    </w:p>
    <w:p>
      <w:pPr>
        <w:pStyle w:val="ListBullet"/>
      </w:pPr>
      <w:r>
        <w:rPr>
          <w:b/>
        </w:rPr>
        <w:t>Role-scoped access tests could not scope anything.</w:t>
      </w:r>
      <w:r>
        <w:t xml:space="preserve"> </w:t>
      </w:r>
      <w:r>
        <w:rPr>
          <w:rFonts w:ascii="Consolas" w:hAnsi="Consolas"/>
          <w:color w:val="740049"/>
          <w:sz w:val="19"/>
        </w:rPr>
        <w:t>DEFAULT_SECONDARY_ROLES = ["ALL"]</w:t>
      </w:r>
    </w:p>
    <w:p>
      <w:r>
        <w:t xml:space="preserve">keeps </w:t>
      </w:r>
      <w:r>
        <w:rPr>
          <w:rFonts w:ascii="Consolas" w:hAnsi="Consolas"/>
          <w:color w:val="740049"/>
          <w:sz w:val="19"/>
        </w:rPr>
        <w:t>ACCOUNTADMIN</w:t>
      </w:r>
      <w:r>
        <w:t xml:space="preserve"> active as a secondary role no matter what primary role a</w:t>
      </w:r>
    </w:p>
    <w:p>
      <w:r>
        <w:t>connection requests, and object access resolves against the union. Three deliberate</w:t>
      </w:r>
    </w:p>
    <w:p>
      <w:r>
        <w:t>cross-tenant reads all *succeeded* before we found it.</w:t>
      </w:r>
    </w:p>
    <w:p>
      <w:pPr>
        <w:pStyle w:val="Heading3"/>
      </w:pPr>
      <w:r>
        <w:rPr>
          <w:rFonts w:ascii="Georgia" w:hAnsi="Georgia"/>
          <w:color w:val="13405A"/>
        </w:rPr>
        <w:t>3.9 Documentation asserting things that were not true — three defects</w:t>
      </w:r>
    </w:p>
    <w:p>
      <w:r>
        <w:t>Three model docs stated masking was "applied in PROD". It never was. The ADR marked four</w:t>
      </w:r>
    </w:p>
    <w:p>
      <w:r>
        <w:t xml:space="preserve">criteria complete that were not. </w:t>
      </w:r>
      <w:r>
        <w:rPr>
          <w:rFonts w:ascii="Consolas" w:hAnsi="Consolas"/>
          <w:color w:val="740049"/>
          <w:sz w:val="19"/>
        </w:rPr>
        <w:t>CLAUDE.md</w:t>
      </w:r>
      <w:r>
        <w:t xml:space="preserve"> described the </w:t>
      </w:r>
      <w:r>
        <w:rPr>
          <w:rFonts w:ascii="Consolas" w:hAnsi="Consolas"/>
          <w:color w:val="740049"/>
          <w:sz w:val="19"/>
        </w:rPr>
        <w:t>fact_student_term</w:t>
      </w:r>
      <w:r>
        <w:t xml:space="preserve"> → </w:t>
      </w:r>
      <w:r>
        <w:rPr>
          <w:rFonts w:ascii="Consolas" w:hAnsi="Consolas"/>
          <w:color w:val="740049"/>
          <w:sz w:val="19"/>
        </w:rPr>
        <w:t>dim_term</w:t>
      </w:r>
    </w:p>
    <w:p>
      <w:r>
        <w:t xml:space="preserve">join as working, with a note explaining the </w:t>
      </w:r>
      <w:r>
        <w:rPr>
          <w:rFonts w:ascii="Consolas" w:hAnsi="Consolas"/>
          <w:color w:val="740049"/>
          <w:sz w:val="19"/>
        </w:rPr>
        <w:t>TRIM()</w:t>
      </w:r>
      <w:r>
        <w:t xml:space="preserve"> fix — for a column that was 100% NULL.</w:t>
      </w:r>
    </w:p>
    <w:p>
      <w:r>
        <w:t>This is the category with the sharpest external consequence. A documented control that is</w:t>
      </w:r>
    </w:p>
    <w:p>
      <w:r>
        <w:t xml:space="preserve">not operating is a </w:t>
      </w:r>
      <w:r>
        <w:rPr>
          <w:b/>
        </w:rPr>
        <w:t>worse</w:t>
      </w:r>
      <w:r>
        <w:t xml:space="preserve"> audit finding than an absent one, because the auditor tests</w:t>
      </w:r>
    </w:p>
    <w:p>
      <w:r>
        <w:t>the described control and finds it missing. We are mid-SOC 2 Type II.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4. The lessons</w:t>
      </w:r>
    </w:p>
    <w:p>
      <w:pPr>
        <w:pStyle w:val="Heading3"/>
      </w:pPr>
      <w:r>
        <w:rPr>
          <w:rFonts w:ascii="Georgia" w:hAnsi="Georgia"/>
          <w:color w:val="13405A"/>
        </w:rPr>
        <w:t>4.1 A criterion is not met until its effect is observed</w:t>
      </w:r>
    </w:p>
    <w:p>
      <w:r>
        <w:t xml:space="preserve">Not "the macro is written." Not "the build passed." </w:t>
      </w:r>
      <w:r>
        <w:rPr>
          <w:b/>
        </w:rPr>
        <w:t>The effect.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Change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Required observation</w:t>
            </w:r>
          </w:p>
        </w:tc>
      </w:tr>
      <w:tr>
        <w:tc>
          <w:tcPr>
            <w:tcW w:type="dxa" w:w="4320"/>
          </w:tcPr>
          <w:p>
            <w:r/>
            <w:r>
              <w:t>Policy attached</w:t>
            </w:r>
          </w:p>
        </w:tc>
        <w:tc>
          <w:tcPr>
            <w:tcW w:type="dxa" w:w="4320"/>
          </w:tcPr>
          <w:p>
            <w:r/>
            <w:r>
              <w:t xml:space="preserve">a row in </w:t>
            </w:r>
            <w:r>
              <w:rPr>
                <w:rFonts w:ascii="Consolas" w:hAnsi="Consolas"/>
                <w:color w:val="740049"/>
                <w:sz w:val="19"/>
              </w:rPr>
              <w:t>information_schema.policy_references</w:t>
            </w:r>
          </w:p>
        </w:tc>
      </w:tr>
      <w:tr>
        <w:tc>
          <w:tcPr>
            <w:tcW w:type="dxa" w:w="4320"/>
          </w:tcPr>
          <w:p>
            <w:r/>
            <w:r>
              <w:t>Procedure deployed</w:t>
            </w:r>
          </w:p>
        </w:tc>
        <w:tc>
          <w:tcPr>
            <w:tcW w:type="dxa" w:w="4320"/>
          </w:tcPr>
          <w:p>
            <w:r/>
            <w:r>
              <w:t>a successful call</w:t>
            </w:r>
          </w:p>
        </w:tc>
      </w:tr>
      <w:tr>
        <w:tc>
          <w:tcPr>
            <w:tcW w:type="dxa" w:w="4320"/>
          </w:tcPr>
          <w:p>
            <w:r/>
            <w:r>
              <w:t>Grant issued</w:t>
            </w:r>
          </w:p>
        </w:tc>
        <w:tc>
          <w:tcPr>
            <w:tcW w:type="dxa" w:w="4320"/>
          </w:tcPr>
          <w:p>
            <w:r/>
            <w:r>
              <w:t xml:space="preserve">a read performed </w:t>
            </w:r>
            <w:r>
              <w:rPr>
                <w:b/>
              </w:rPr>
              <w:t>as the grantee</w:t>
            </w:r>
          </w:p>
        </w:tc>
      </w:tr>
      <w:tr>
        <w:tc>
          <w:tcPr>
            <w:tcW w:type="dxa" w:w="4320"/>
          </w:tcPr>
          <w:p>
            <w:r/>
            <w:r>
              <w:t>Test added</w:t>
            </w:r>
          </w:p>
        </w:tc>
        <w:tc>
          <w:tcPr>
            <w:tcW w:type="dxa" w:w="4320"/>
          </w:tcPr>
          <w:p>
            <w:r/>
            <w:r>
              <w:t>a confirmed failure when its invariant is deliberately broken</w:t>
            </w:r>
          </w:p>
        </w:tc>
      </w:tr>
    </w:tbl>
    <w:p/>
    <w:p>
      <w:pPr>
        <w:pStyle w:val="Heading3"/>
      </w:pPr>
      <w:r>
        <w:rPr>
          <w:rFonts w:ascii="Georgia" w:hAnsi="Georgia"/>
          <w:color w:val="13405A"/>
        </w:rPr>
        <w:t>4.2 Run as the identity that will run it in production</w:t>
      </w:r>
    </w:p>
    <w:p>
      <w:r>
        <w:t>This is the lesson of the second phase, and it produced more findings than any code</w:t>
      </w:r>
    </w:p>
    <w:p>
      <w:r>
        <w:t xml:space="preserve">review could have. Six defects were invisible for months purely because </w:t>
      </w:r>
      <w:r>
        <w:rPr>
          <w:rFonts w:ascii="Consolas" w:hAnsi="Consolas"/>
          <w:color w:val="740049"/>
          <w:sz w:val="19"/>
        </w:rPr>
        <w:t>SYSADMIN</w:t>
      </w:r>
      <w:r>
        <w:t xml:space="preserve"> owns</w:t>
      </w:r>
    </w:p>
    <w:p>
      <w:r>
        <w:t>the objects it was reading. Ownership is not a grant, and testing under ownership tests</w:t>
      </w:r>
    </w:p>
    <w:p>
      <w:r>
        <w:t>nothing about grants.</w:t>
      </w:r>
    </w:p>
    <w:p>
      <w:r>
        <w:t>The corollary is uncomfortable: **any environment that has only ever been driven by an</w:t>
      </w:r>
    </w:p>
    <w:p>
      <w:r>
        <w:t>administrator has an unknown number of privilege defects**, and the only way to find them</w:t>
      </w:r>
    </w:p>
    <w:p>
      <w:r>
        <w:t>is to stop being an administrator.</w:t>
      </w:r>
    </w:p>
    <w:p>
      <w:pPr>
        <w:pStyle w:val="Heading3"/>
      </w:pPr>
      <w:r>
        <w:rPr>
          <w:rFonts w:ascii="Georgia" w:hAnsi="Georgia"/>
          <w:color w:val="13405A"/>
        </w:rPr>
        <w:t>4.3 Setting a role does not scope a session</w:t>
      </w:r>
    </w:p>
    <w:p>
      <w:r>
        <w:t>A person's session carries their secondary roles regardless of the primary role requested.</w:t>
      </w:r>
    </w:p>
    <w:p>
      <w:r>
        <w:rPr>
          <w:rFonts w:ascii="Consolas" w:hAnsi="Consolas"/>
          <w:color w:val="740049"/>
          <w:sz w:val="19"/>
        </w:rPr>
        <w:t>USE SECONDARY ROLES NONE</w:t>
      </w:r>
      <w:r>
        <w:t xml:space="preserve"> is mandatory for any access test, and dedicated service users —</w:t>
      </w:r>
    </w:p>
    <w:p>
      <w:r>
        <w:t>one role each, no secondary roles — are the durable answer.</w:t>
      </w:r>
    </w:p>
    <w:p>
      <w:r>
        <w:t xml:space="preserve">Note the direction this failed in: it produced a </w:t>
      </w:r>
      <w:r>
        <w:rPr>
          <w:b/>
        </w:rPr>
        <w:t>false alarm</w:t>
      </w:r>
      <w:r>
        <w:t xml:space="preserve"> (a denial test that</w:t>
      </w:r>
    </w:p>
    <w:p>
      <w:r>
        <w:t>passed when it should have failed). The identical mechanism produces a silent **false</w:t>
      </w:r>
    </w:p>
    <w:p>
      <w:r>
        <w:t>pass** whenever a test expects access to be allowed, which is the more common case.</w:t>
      </w:r>
    </w:p>
    <w:p>
      <w:pPr>
        <w:pStyle w:val="Heading3"/>
      </w:pPr>
      <w:r>
        <w:rPr>
          <w:rFonts w:ascii="Georgia" w:hAnsi="Georgia"/>
          <w:color w:val="13405A"/>
        </w:rPr>
        <w:t>4.4 Exit code zero means "nothing raised", not "something happened"</w:t>
      </w:r>
    </w:p>
    <w:p>
      <w:r>
        <w:t>Three separate incidents. A green build that attached nothing. A pipe that replaced dbt's</w:t>
      </w:r>
    </w:p>
    <w:p>
      <w:r>
        <w:t xml:space="preserve">exit code with </w:t>
      </w:r>
      <w:r>
        <w:rPr>
          <w:rFonts w:ascii="Consolas" w:hAnsi="Consolas"/>
          <w:color w:val="740049"/>
          <w:sz w:val="19"/>
        </w:rPr>
        <w:t>tail</w:t>
      </w:r>
      <w:r>
        <w:t>'s. A progress counter that reached 3500/3537 over a target holding</w:t>
      </w:r>
    </w:p>
    <w:p>
      <w:r>
        <w:t>1,093 tables.</w:t>
      </w:r>
    </w:p>
    <w:p>
      <w:r>
        <w:t>Ask: *what would I observe if this had actually worked?* Then observe that.</w:t>
      </w:r>
    </w:p>
    <w:p>
      <w:pPr>
        <w:pStyle w:val="Heading3"/>
      </w:pPr>
      <w:r>
        <w:rPr>
          <w:rFonts w:ascii="Georgia" w:hAnsi="Georgia"/>
          <w:color w:val="13405A"/>
        </w:rPr>
        <w:t>4.5 An incremental model hides its own duplicates after the first run</w:t>
      </w:r>
    </w:p>
    <w:p>
      <w:r>
        <w:t xml:space="preserve">First run does </w:t>
      </w:r>
      <w:r>
        <w:rPr>
          <w:rFonts w:ascii="Consolas" w:hAnsi="Consolas"/>
          <w:color w:val="740049"/>
          <w:sz w:val="19"/>
        </w:rPr>
        <w:t>CREATE TABLE AS</w:t>
      </w:r>
      <w:r>
        <w:t xml:space="preserve"> — no merge, no dedup. Every later run merges on the</w:t>
      </w:r>
    </w:p>
    <w:p>
      <w:r>
        <w:t>unique key and silently collapses duplicates, keeping a non-deterministic winner.</w:t>
      </w:r>
    </w:p>
    <w:p>
      <w:r>
        <w:t xml:space="preserve">So a fan-out defect is visible </w:t>
      </w:r>
      <w:r>
        <w:rPr>
          <w:b/>
        </w:rPr>
        <w:t>only</w:t>
      </w:r>
      <w:r>
        <w:t xml:space="preserve"> on a first build. DEV had grown incrementally for</w:t>
      </w:r>
    </w:p>
    <w:p>
      <w:r>
        <w:t>months and showed zero duplicates; PROD's first build surfaced six immediately. Every new</w:t>
      </w:r>
    </w:p>
    <w:p>
      <w:r>
        <w:t>school's first build is the one chance to see this class of bug.</w:t>
      </w:r>
    </w:p>
    <w:p>
      <w:pPr>
        <w:pStyle w:val="Heading3"/>
      </w:pPr>
      <w:r>
        <w:rPr>
          <w:rFonts w:ascii="Georgia" w:hAnsi="Georgia"/>
          <w:color w:val="13405A"/>
        </w:rPr>
        <w:t>4.6 Access control fails silently, so it needs louder tests</w:t>
      </w:r>
    </w:p>
    <w:p>
      <w:r>
        <w:t>A misconfigured RAP produces empty results, not errors. Users report missing data; nobody</w:t>
      </w:r>
    </w:p>
    <w:p>
      <w:r>
        <w:t>reports a security problem. Three tests now guard the invariants, each written to fail</w:t>
      </w:r>
    </w:p>
    <w:p>
      <w:r>
        <w:t>loudly rather than deny quietly.</w:t>
      </w:r>
    </w:p>
    <w:p>
      <w:pPr>
        <w:pStyle w:val="Heading3"/>
      </w:pPr>
      <w:r>
        <w:rPr>
          <w:rFonts w:ascii="Georgia" w:hAnsi="Georgia"/>
          <w:color w:val="13405A"/>
        </w:rPr>
        <w:t>4.7 When you fix a defect, look for its siblings</w:t>
      </w:r>
    </w:p>
    <w:p>
      <w:r>
        <w:t>Four defects in §3.7 shared this shape. The habit that catches them is asking "what else</w:t>
      </w:r>
    </w:p>
    <w:p>
      <w:r>
        <w:t>is shaped like this?" before closing the ticket — not "is this file correct now?"</w:t>
      </w:r>
    </w:p>
    <w:p>
      <w:pPr>
        <w:pStyle w:val="Heading3"/>
      </w:pPr>
      <w:r>
        <w:rPr>
          <w:rFonts w:ascii="Georgia" w:hAnsi="Georgia"/>
          <w:color w:val="13405A"/>
        </w:rPr>
        <w:t>4.8 Design against the data you have</w:t>
      </w:r>
    </w:p>
    <w:p>
      <w:r>
        <w:t>Six defects came from reasoning about a schema rather than querying it. Checking first</w:t>
      </w:r>
    </w:p>
    <w:p>
      <w:r>
        <w:t>would have cost minutes. The starkest: we built an entire access tier around advisor</w:t>
      </w:r>
    </w:p>
    <w:p>
      <w:r>
        <w:t>caseloads, and no school has advisor data in any source system.</w:t>
      </w:r>
    </w:p>
    <w:p>
      <w:pPr>
        <w:pStyle w:val="Heading3"/>
      </w:pPr>
      <w:r>
        <w:rPr>
          <w:rFonts w:ascii="Georgia" w:hAnsi="Georgia"/>
          <w:color w:val="13405A"/>
        </w:rPr>
        <w:t>4.9 Separate decisions that sound similar</w:t>
      </w:r>
    </w:p>
    <w:p>
      <w:r>
        <w:t>Row access and column masking were originally to resolve through the same tier lookup.</w:t>
      </w:r>
    </w:p>
    <w:p>
      <w:r>
        <w:t>Splitting them was the single most consequential design change in Phase 6.</w:t>
      </w:r>
    </w:p>
    <w:p>
      <w:r>
        <w:t xml:space="preserve">The proof arrived immediately: we widened </w:t>
      </w:r>
      <w:r>
        <w:rPr>
          <w:rFonts w:ascii="Consolas" w:hAnsi="Consolas"/>
          <w:color w:val="740049"/>
          <w:sz w:val="19"/>
        </w:rPr>
        <w:t>FA_ROLE</w:t>
      </w:r>
      <w:r>
        <w:t xml:space="preserve"> to </w:t>
      </w:r>
      <w:r>
        <w:rPr>
          <w:rFonts w:ascii="Consolas" w:hAnsi="Consolas"/>
          <w:color w:val="740049"/>
          <w:sz w:val="19"/>
        </w:rPr>
        <w:t>FULL</w:t>
      </w:r>
      <w:r>
        <w:t xml:space="preserve"> for a legitimate row-access</w:t>
      </w:r>
    </w:p>
    <w:p>
      <w:r>
        <w:t>reason. Under the original design that approval would have **silently unmasked names and</w:t>
      </w:r>
    </w:p>
    <w:p>
      <w:r>
        <w:t>dates of birth** — a privacy change nobody agreed to, arriving as a side effect of an</w:t>
      </w:r>
    </w:p>
    <w:p>
      <w:r>
        <w:t>operational one.</w:t>
      </w:r>
    </w:p>
    <w:p>
      <w:pPr>
        <w:pStyle w:val="Heading3"/>
      </w:pPr>
      <w:r>
        <w:rPr>
          <w:rFonts w:ascii="Georgia" w:hAnsi="Georgia"/>
          <w:color w:val="13405A"/>
        </w:rPr>
        <w:t>4.10 Absence is safer than an explicit permissive-adjacent value</w:t>
      </w:r>
    </w:p>
    <w:p>
      <w:r>
        <w:rPr>
          <w:rFonts w:ascii="Consolas" w:hAnsi="Consolas"/>
          <w:color w:val="740049"/>
          <w:sz w:val="19"/>
        </w:rPr>
        <w:t>{CODE}_STREAMLIT_OWNER_{ENV}</w:t>
      </w:r>
      <w:r>
        <w:t xml:space="preserve"> is deliberately </w:t>
      </w:r>
      <w:r>
        <w:rPr>
          <w:b/>
        </w:rPr>
        <w:t>absent</w:t>
      </w:r>
      <w:r>
        <w:t xml:space="preserve"> from the tier grid rather than</w:t>
      </w:r>
    </w:p>
    <w:p>
      <w:r>
        <w:t xml:space="preserve">present with tier </w:t>
      </w:r>
      <w:r>
        <w:rPr>
          <w:rFonts w:ascii="Consolas" w:hAnsi="Consolas"/>
          <w:color w:val="740049"/>
          <w:sz w:val="19"/>
        </w:rPr>
        <w:t>NONE</w:t>
      </w:r>
      <w:r>
        <w:t>. Both deny today. But an explicit row invites a later</w:t>
      </w:r>
    </w:p>
    <w:p>
      <w:r>
        <w:t xml:space="preserve">well-meaning edit to </w:t>
      </w:r>
      <w:r>
        <w:rPr>
          <w:rFonts w:ascii="Consolas" w:hAnsi="Consolas"/>
          <w:color w:val="740049"/>
          <w:sz w:val="19"/>
        </w:rPr>
        <w:t>FULL</w:t>
      </w:r>
      <w:r>
        <w:t>, which would grant every Streamlit viewer full access at once.</w:t>
      </w:r>
    </w:p>
    <w:p>
      <w:pPr>
        <w:pStyle w:val="Heading3"/>
      </w:pPr>
      <w:r>
        <w:rPr>
          <w:rFonts w:ascii="Georgia" w:hAnsi="Georgia"/>
          <w:color w:val="13405A"/>
        </w:rPr>
        <w:t>4.11 A shared resource written by every tenant is not shared, it is contended</w:t>
      </w:r>
    </w:p>
    <w:p>
      <w:r>
        <w:rPr>
          <w:rFonts w:ascii="Consolas" w:hAnsi="Consolas"/>
          <w:color w:val="740049"/>
          <w:sz w:val="19"/>
        </w:rPr>
        <w:t>seed_cpi_index</w:t>
      </w:r>
      <w:r>
        <w:t xml:space="preserve"> was configured into </w:t>
      </w:r>
      <w:r>
        <w:rPr>
          <w:rFonts w:ascii="Consolas" w:hAnsi="Consolas"/>
          <w:color w:val="740049"/>
          <w:sz w:val="19"/>
        </w:rPr>
        <w:t>DITTEAU_SHARED</w:t>
      </w:r>
      <w:r>
        <w:t xml:space="preserve"> because CPI data is national and</w:t>
      </w:r>
    </w:p>
    <w:p>
      <w:r>
        <w:t>identical for every school. The reasoning was sound; the implementation gave nine</w:t>
      </w:r>
    </w:p>
    <w:p>
      <w:r>
        <w:t>environments write access to one table. **"Same content" does not require "same physical</w:t>
      </w:r>
    </w:p>
    <w:p>
      <w:r>
        <w:t>table"** — it is 11 rows.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5. What we changed</w:t>
      </w:r>
    </w:p>
    <w:p>
      <w:r>
        <w:rPr>
          <w:b/>
        </w:rPr>
        <w:t>Identity and access</w:t>
      </w:r>
    </w:p>
    <w:p>
      <w:pPr>
        <w:pStyle w:val="ListBullet"/>
      </w:pPr>
      <w:r>
        <w:t xml:space="preserve">Nine service accounts commissioned: key-pair auth, </w:t>
      </w:r>
      <w:r>
        <w:rPr>
          <w:rFonts w:ascii="Consolas" w:hAnsi="Consolas"/>
          <w:color w:val="740049"/>
          <w:sz w:val="19"/>
        </w:rPr>
        <w:t>TYPE = SERVICE</w:t>
      </w:r>
      <w:r>
        <w:t>, one role each,</w:t>
      </w:r>
    </w:p>
    <w:p>
      <w:r>
        <w:rPr>
          <w:rFonts w:ascii="Consolas" w:hAnsi="Consolas"/>
          <w:color w:val="740049"/>
          <w:sz w:val="19"/>
        </w:rPr>
        <w:t>DEFAULT_SECONDARY_ROLES = ()</w:t>
      </w:r>
    </w:p>
    <w:p>
      <w:pPr>
        <w:pStyle w:val="ListBullet"/>
      </w:pPr>
      <w:r>
        <w:rPr>
          <w:rFonts w:ascii="Consolas" w:hAnsi="Consolas"/>
          <w:color w:val="740049"/>
          <w:sz w:val="19"/>
        </w:rPr>
        <w:t>demeau_test</w:t>
      </w:r>
      <w:r>
        <w:t xml:space="preserve"> and </w:t>
      </w:r>
      <w:r>
        <w:rPr>
          <w:rFonts w:ascii="Consolas" w:hAnsi="Consolas"/>
          <w:color w:val="740049"/>
          <w:sz w:val="19"/>
        </w:rPr>
        <w:t>demeau_prod</w:t>
      </w:r>
      <w:r>
        <w:t xml:space="preserve"> now run as service users, not as a person</w:t>
      </w:r>
    </w:p>
    <w:p>
      <w:pPr>
        <w:pStyle w:val="ListBullet"/>
      </w:pPr>
      <w:r>
        <w:t>Six categories of missing grant repaired across all three schools by migration</w:t>
      </w:r>
    </w:p>
    <w:p>
      <w:pPr>
        <w:pStyle w:val="ListBullet"/>
      </w:pPr>
      <w:r>
        <w:rPr>
          <w:rFonts w:ascii="Consolas" w:hAnsi="Consolas"/>
          <w:color w:val="740049"/>
          <w:sz w:val="19"/>
        </w:rPr>
        <w:t>DITTEAU_SHARED_READER</w:t>
      </w:r>
      <w:r>
        <w:t xml:space="preserve"> role added, so onboarding a school is one </w:t>
      </w:r>
      <w:r>
        <w:rPr>
          <w:rFonts w:ascii="Consolas" w:hAnsi="Consolas"/>
          <w:color w:val="740049"/>
          <w:sz w:val="19"/>
        </w:rPr>
        <w:t>GRANT ROLE</w:t>
      </w:r>
      <w:r>
        <w:t xml:space="preserve"> rather</w:t>
      </w:r>
    </w:p>
    <w:p>
      <w:r>
        <w:t>than ~144 statements</w:t>
      </w:r>
    </w:p>
    <w:p>
      <w:r>
        <w:rPr>
          <w:b/>
        </w:rPr>
        <w:t>Process</w:t>
      </w:r>
    </w:p>
    <w:p>
      <w:pPr>
        <w:pStyle w:val="ListBullet"/>
      </w:pPr>
      <w:r>
        <w:t>A criterion is complete when its effect is observed</w:t>
      </w:r>
    </w:p>
    <w:p>
      <w:pPr>
        <w:pStyle w:val="ListBullet"/>
      </w:pPr>
      <w:r>
        <w:t>Flag-gated code is exercised in DEMEAU DEV with the flag on, then reverted</w:t>
      </w:r>
    </w:p>
    <w:p>
      <w:pPr>
        <w:pStyle w:val="ListBullet"/>
      </w:pPr>
      <w:r>
        <w:t>Deployment state is verified against Snowflake, never inferred from the repo</w:t>
      </w:r>
    </w:p>
    <w:p>
      <w:pPr>
        <w:pStyle w:val="ListBullet"/>
      </w:pPr>
      <w:r>
        <w:t>Tests are verified to fail before being trusted to pass</w:t>
      </w:r>
    </w:p>
    <w:p>
      <w:r>
        <w:rPr>
          <w:b/>
        </w:rPr>
        <w:t>Code and tooling</w:t>
      </w:r>
    </w:p>
    <w:p>
      <w:pPr>
        <w:pStyle w:val="ListBullet"/>
      </w:pPr>
      <w:r>
        <w:t xml:space="preserve">All six run scripts rewritten to merge </w:t>
      </w:r>
      <w:r>
        <w:rPr>
          <w:rFonts w:ascii="Consolas" w:hAnsi="Consolas"/>
          <w:color w:val="740049"/>
          <w:sz w:val="19"/>
        </w:rPr>
        <w:t>EXTRA_VARS</w:t>
      </w:r>
      <w:r>
        <w:t xml:space="preserve"> and </w:t>
      </w:r>
      <w:r>
        <w:rPr>
          <w:b/>
        </w:rPr>
        <w:t>reject</w:t>
      </w:r>
      <w:r>
        <w:t xml:space="preserve"> a command-line</w:t>
      </w:r>
    </w:p>
    <w:p>
      <w:r>
        <w:rPr>
          <w:rFonts w:ascii="Consolas" w:hAnsi="Consolas"/>
          <w:color w:val="740049"/>
          <w:sz w:val="19"/>
        </w:rPr>
        <w:t>--vars</w:t>
      </w:r>
      <w:r>
        <w:t xml:space="preserve">; DEMEAU's is now env-aware via </w:t>
      </w:r>
      <w:r>
        <w:rPr>
          <w:rFonts w:ascii="Consolas" w:hAnsi="Consolas"/>
          <w:color w:val="740049"/>
          <w:sz w:val="19"/>
        </w:rPr>
        <w:t>ENV=dev|test|prod</w:t>
      </w:r>
    </w:p>
    <w:p>
      <w:pPr>
        <w:pStyle w:val="ListBullet"/>
      </w:pPr>
      <w:r>
        <w:rPr>
          <w:rFonts w:ascii="Consolas" w:hAnsi="Consolas"/>
          <w:color w:val="740049"/>
          <w:sz w:val="19"/>
        </w:rPr>
        <w:t>clone_deposit.py</w:t>
      </w:r>
      <w:r>
        <w:t xml:space="preserve"> — zero-copy deposit promotion, refuses cross-school clones, survives</w:t>
      </w:r>
    </w:p>
    <w:p>
      <w:r>
        <w:t xml:space="preserve">token expiry, </w:t>
      </w:r>
      <w:r>
        <w:rPr>
          <w:rFonts w:ascii="Consolas" w:hAnsi="Consolas"/>
          <w:color w:val="740049"/>
          <w:sz w:val="19"/>
        </w:rPr>
        <w:t>--resume</w:t>
      </w:r>
      <w:r>
        <w:t xml:space="preserve"> for interrupted runs</w:t>
      </w:r>
    </w:p>
    <w:p>
      <w:pPr>
        <w:pStyle w:val="ListBullet"/>
      </w:pPr>
      <w:r>
        <w:rPr>
          <w:rFonts w:ascii="Consolas" w:hAnsi="Consolas"/>
          <w:color w:val="740049"/>
          <w:sz w:val="19"/>
        </w:rPr>
        <w:t>run_migration.py</w:t>
      </w:r>
      <w:r>
        <w:t xml:space="preserve"> — splits </w:t>
      </w:r>
      <w:r>
        <w:rPr>
          <w:rFonts w:ascii="Consolas" w:hAnsi="Consolas"/>
          <w:color w:val="740049"/>
          <w:sz w:val="19"/>
        </w:rPr>
        <w:t>$$</w:t>
      </w:r>
      <w:r>
        <w:t>-quoted procedure bodies, per-statement status,</w:t>
      </w:r>
    </w:p>
    <w:p>
      <w:r>
        <w:rPr>
          <w:rFonts w:ascii="Consolas" w:hAnsi="Consolas"/>
          <w:color w:val="740049"/>
          <w:sz w:val="19"/>
        </w:rPr>
        <w:t>--dry-run</w:t>
      </w:r>
      <w:r>
        <w:t xml:space="preserve"> first</w:t>
      </w:r>
    </w:p>
    <w:p>
      <w:pPr>
        <w:pStyle w:val="ListBullet"/>
      </w:pPr>
      <w:r>
        <w:rPr>
          <w:rFonts w:ascii="Consolas" w:hAnsi="Consolas"/>
          <w:color w:val="740049"/>
          <w:sz w:val="19"/>
        </w:rPr>
        <w:t>find_stale_test_tables.py</w:t>
      </w:r>
      <w:r>
        <w:t xml:space="preserve"> — diffs </w:t>
      </w:r>
      <w:r>
        <w:rPr>
          <w:rFonts w:ascii="Consolas" w:hAnsi="Consolas"/>
          <w:color w:val="740049"/>
          <w:sz w:val="19"/>
        </w:rPr>
        <w:t>store_failures</w:t>
      </w:r>
      <w:r>
        <w:t xml:space="preserve"> tables against the manifest</w:t>
      </w:r>
    </w:p>
    <w:p>
      <w:pPr>
        <w:pStyle w:val="ListBullet"/>
      </w:pPr>
      <w:r>
        <w:t xml:space="preserve">Governance tests live in </w:t>
      </w:r>
      <w:r>
        <w:rPr>
          <w:rFonts w:ascii="Consolas" w:hAnsi="Consolas"/>
          <w:color w:val="740049"/>
          <w:sz w:val="19"/>
        </w:rPr>
        <w:t>tests/governance/</w:t>
      </w:r>
      <w:r>
        <w:t>, proposed for CODEOWNERS protection</w:t>
      </w:r>
    </w:p>
    <w:p>
      <w:r>
        <w:rPr>
          <w:b/>
        </w:rPr>
        <w:t>Documentation</w:t>
      </w:r>
    </w:p>
    <w:p>
      <w:pPr>
        <w:pStyle w:val="ListBullet"/>
      </w:pPr>
      <w:r>
        <w:rPr>
          <w:color w:val="13405A"/>
          <w:u w:val="single"/>
        </w:rPr>
        <w:t>Production Operating Rules</w:t>
      </w:r>
      <w:r>
        <w:t xml:space="preserve"> — the rules this review produced</w:t>
      </w:r>
    </w:p>
    <w:p>
      <w:pPr>
        <w:pStyle w:val="ListBullet"/>
      </w:pPr>
      <w:r>
        <w:t>Runbook §E.1.4 and §E.6 record the secondary-roles trap and the service-user gap</w:t>
      </w:r>
    </w:p>
    <w:p>
      <w:pPr>
        <w:pStyle w:val="ListBullet"/>
      </w:pPr>
      <w:r>
        <w:t>Four ADR criteria re-marked with the correction visible rather than silently fixed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6. Where the platform stands</w:t>
      </w:r>
    </w:p>
    <w:p>
      <w:r>
        <w:t>DEMEAU now has three fully built environments. TEST was built last, entirely from</w:t>
      </w:r>
    </w:p>
    <w:p>
      <w:r>
        <w:t>corrected code by a scoped service identity, and came up clean on the first attempt:</w:t>
      </w:r>
    </w:p>
    <w:p>
      <w:pPr>
        <w:spacing w:after="200"/>
        <w:ind w:left="432"/>
      </w:pPr>
      <w:r>
        <w:rPr>
          <w:rFonts w:ascii="Consolas" w:hAnsi="Consolas"/>
          <w:sz w:val="18"/>
        </w:rPr>
        <w:t>PASS=1216  WARN=15  ERROR=0  SKIP=0  TOTAL=1231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DEV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DETERGE</w:t>
            </w:r>
            <w:r>
              <w:t xml:space="preserve"> objects</w:t>
            </w:r>
          </w:p>
        </w:tc>
        <w:tc>
          <w:tcPr>
            <w:tcW w:type="dxa" w:w="2160"/>
          </w:tcPr>
          <w:p>
            <w:r/>
            <w:r>
              <w:t>239</w:t>
            </w:r>
          </w:p>
        </w:tc>
        <w:tc>
          <w:tcPr>
            <w:tcW w:type="dxa" w:w="2160"/>
          </w:tcPr>
          <w:p>
            <w:r/>
            <w:r>
              <w:t>239</w:t>
            </w:r>
          </w:p>
        </w:tc>
        <w:tc>
          <w:tcPr>
            <w:tcW w:type="dxa" w:w="2160"/>
          </w:tcPr>
          <w:p>
            <w:r/>
            <w:r>
              <w:t>239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DISTRIBUTE</w:t>
            </w:r>
            <w:r>
              <w:t xml:space="preserve"> objects</w:t>
            </w:r>
          </w:p>
        </w:tc>
        <w:tc>
          <w:tcPr>
            <w:tcW w:type="dxa" w:w="2160"/>
          </w:tcPr>
          <w:p>
            <w:r/>
            <w:r>
              <w:t>54</w:t>
            </w:r>
          </w:p>
        </w:tc>
        <w:tc>
          <w:tcPr>
            <w:tcW w:type="dxa" w:w="2160"/>
          </w:tcPr>
          <w:p>
            <w:r/>
            <w:r>
              <w:t>54</w:t>
            </w:r>
          </w:p>
        </w:tc>
        <w:tc>
          <w:tcPr>
            <w:tcW w:type="dxa" w:w="2160"/>
          </w:tcPr>
          <w:p>
            <w:r/>
            <w:r>
              <w:t>54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fact_student_term</w:t>
            </w:r>
            <w:r>
              <w:t xml:space="preserve"> null </w:t>
            </w:r>
            <w:r>
              <w:rPr>
                <w:rFonts w:ascii="Consolas" w:hAnsi="Consolas"/>
                <w:color w:val="740049"/>
                <w:sz w:val="19"/>
              </w:rPr>
              <w:t>term_key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snap_cohort_milestone</w:t>
            </w:r>
            <w:r>
              <w:t xml:space="preserve"> rows</w:t>
            </w:r>
          </w:p>
        </w:tc>
        <w:tc>
          <w:tcPr>
            <w:tcW w:type="dxa" w:w="2160"/>
          </w:tcPr>
          <w:p>
            <w:r/>
            <w:r>
              <w:t>927</w:t>
            </w:r>
          </w:p>
        </w:tc>
        <w:tc>
          <w:tcPr>
            <w:tcW w:type="dxa" w:w="2160"/>
          </w:tcPr>
          <w:p>
            <w:r/>
            <w:r>
              <w:t>927</w:t>
            </w:r>
          </w:p>
        </w:tc>
        <w:tc>
          <w:tcPr>
            <w:tcW w:type="dxa" w:w="2160"/>
          </w:tcPr>
          <w:p>
            <w:r/>
            <w:r>
              <w:t>927</w:t>
            </w:r>
          </w:p>
        </w:tc>
      </w:tr>
    </w:tbl>
    <w:p/>
    <w:p>
      <w:r>
        <w:t>That TEST matched PROD exactly, with no errors and no manual intervention, is the</w:t>
      </w:r>
    </w:p>
    <w:p>
      <w:r>
        <w:t>strongest evidence we have that the defects were fixed at the source rather than patched</w:t>
      </w:r>
    </w:p>
    <w:p>
      <w:r>
        <w:t>in place.</w:t>
      </w:r>
    </w:p>
    <w:p>
      <w:r>
        <w:t>The promotion path now runs the right direction: institutional feeds land in PROD, and</w:t>
      </w:r>
    </w:p>
    <w:p>
      <w:r>
        <w:t>DEV and TEST receive deposit by zero-copy clone from it.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7. What is still open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</w:tr>
      <w:tr>
        <w:tc>
          <w:tcPr>
            <w:tcW w:type="dxa" w:w="4320"/>
          </w:tcPr>
          <w:p>
            <w:r/>
            <w:r>
              <w:t>Masking policies exist in DEMEAU DEV only — absent from 8 of 9 databases</w:t>
            </w:r>
          </w:p>
        </w:tc>
        <w:tc>
          <w:tcPr>
            <w:tcW w:type="dxa" w:w="4320"/>
          </w:tcPr>
          <w:p>
            <w:r/>
            <w:r>
              <w:t>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740049"/>
                <w:sz w:val="19"/>
              </w:rPr>
              <w:t>user_domain_access</w:t>
            </w:r>
            <w:r>
              <w:t xml:space="preserve"> empty everywhere; </w:t>
            </w:r>
            <w:r>
              <w:rPr>
                <w:b/>
              </w:rPr>
              <w:t>required</w:t>
            </w:r>
            <w:r>
              <w:t xml:space="preserve"> before any Streamlit RLS demo, since owner's-rights makes the role path deny</w:t>
            </w:r>
          </w:p>
        </w:tc>
        <w:tc>
          <w:tcPr>
            <w:tcW w:type="dxa" w:w="4320"/>
          </w:tcPr>
          <w:p>
            <w:r/>
            <w:r>
              <w:t>DE / KKM</w:t>
            </w:r>
          </w:p>
        </w:tc>
      </w:tr>
      <w:tr>
        <w:tc>
          <w:tcPr>
            <w:tcW w:type="dxa" w:w="4320"/>
          </w:tcPr>
          <w:p>
            <w:r/>
            <w:r>
              <w:t>Eight models flagged for small-cell re-identification review</w:t>
            </w:r>
          </w:p>
        </w:tc>
        <w:tc>
          <w:tcPr>
            <w:tcW w:type="dxa" w:w="4320"/>
          </w:tcPr>
          <w:p>
            <w:r/>
            <w:r>
              <w:t>KKM</w:t>
            </w:r>
          </w:p>
        </w:tc>
      </w:tr>
      <w:tr>
        <w:tc>
          <w:tcPr>
            <w:tcW w:type="dxa" w:w="4320"/>
          </w:tcPr>
          <w:p>
            <w:r/>
            <w:r>
              <w:t xml:space="preserve">Whether </w:t>
            </w:r>
            <w:r>
              <w:rPr>
                <w:rFonts w:ascii="Consolas" w:hAnsi="Consolas"/>
                <w:color w:val="740049"/>
                <w:sz w:val="19"/>
              </w:rPr>
              <w:t>FA_ROLE</w:t>
            </w:r>
            <w:r>
              <w:t xml:space="preserve"> needs unmasked names and dates of birth</w:t>
            </w:r>
          </w:p>
        </w:tc>
        <w:tc>
          <w:tcPr>
            <w:tcW w:type="dxa" w:w="4320"/>
          </w:tcPr>
          <w:p>
            <w:r/>
            <w:r>
              <w:t>KKM</w:t>
            </w:r>
          </w:p>
        </w:tc>
      </w:tr>
      <w:tr>
        <w:tc>
          <w:tcPr>
            <w:tcW w:type="dxa" w:w="4320"/>
          </w:tcPr>
          <w:p>
            <w:r/>
            <w:r>
              <w:t xml:space="preserve">DEMEAU's share appears derived from Anselm's — </w:t>
            </w:r>
            <w:r>
              <w:rPr>
                <w:rFonts w:ascii="Consolas" w:hAnsi="Consolas"/>
                <w:color w:val="740049"/>
                <w:sz w:val="19"/>
              </w:rPr>
              <w:t>ID_REC</w:t>
            </w:r>
            <w:r>
              <w:t xml:space="preserve"> matches at 356,950 rows. "Synthetic" may be the wrong word, with different obligations</w:t>
            </w:r>
          </w:p>
        </w:tc>
        <w:tc>
          <w:tcPr>
            <w:tcW w:type="dxa" w:w="4320"/>
          </w:tcPr>
          <w:p>
            <w:r/>
            <w:r>
              <w:t>KKM</w:t>
            </w:r>
          </w:p>
        </w:tc>
      </w:tr>
      <w:tr>
        <w:tc>
          <w:tcPr>
            <w:tcW w:type="dxa" w:w="4320"/>
          </w:tcPr>
          <w:p>
            <w:r/>
            <w:r>
              <w:t>Nine service-account private keys on an engineer workstation</w:t>
            </w:r>
          </w:p>
        </w:tc>
        <w:tc>
          <w:tcPr>
            <w:tcW w:type="dxa" w:w="4320"/>
          </w:tcPr>
          <w:p>
            <w:r/>
            <w:r>
              <w:t>WDT</w:t>
            </w:r>
          </w:p>
        </w:tc>
      </w:tr>
      <w:tr>
        <w:tc>
          <w:tcPr>
            <w:tcW w:type="dxa" w:w="4320"/>
          </w:tcPr>
          <w:p>
            <w:r/>
            <w:r>
              <w:t>CODEOWNERS on governance paths; CI running the governance tests</w:t>
            </w:r>
          </w:p>
        </w:tc>
        <w:tc>
          <w:tcPr>
            <w:tcW w:type="dxa" w:w="4320"/>
          </w:tcPr>
          <w:p>
            <w:r/>
            <w:r>
              <w:t>WDT</w:t>
            </w:r>
          </w:p>
        </w:tc>
      </w:tr>
      <w:tr>
        <w:tc>
          <w:tcPr>
            <w:tcW w:type="dxa" w:w="4320"/>
          </w:tcPr>
          <w:p>
            <w:r/>
            <w:r>
              <w:t>Advisor roster empty at every school — no source system has the field</w:t>
            </w:r>
          </w:p>
        </w:tc>
        <w:tc>
          <w:tcPr>
            <w:tcW w:type="dxa" w:w="4320"/>
          </w:tcPr>
          <w:p>
            <w:r/>
            <w:r>
              <w:t>Institutions</w:t>
            </w:r>
          </w:p>
        </w:tc>
      </w:tr>
      <w:tr>
        <w:tc>
          <w:tcPr>
            <w:tcW w:type="dxa" w:w="4320"/>
          </w:tcPr>
          <w:p>
            <w:r/>
            <w:r>
              <w:t xml:space="preserve">Four dashboards still hardcode </w:t>
            </w:r>
            <w:r>
              <w:rPr>
                <w:rFonts w:ascii="Consolas" w:hAnsi="Consolas"/>
                <w:color w:val="740049"/>
                <w:sz w:val="19"/>
              </w:rPr>
              <w:t>DEMEAU_DD_DEV</w:t>
            </w:r>
          </w:p>
        </w:tc>
        <w:tc>
          <w:tcPr>
            <w:tcW w:type="dxa" w:w="4320"/>
          </w:tcPr>
          <w:p>
            <w:r/>
            <w:r>
              <w:t>DE</w:t>
            </w:r>
          </w:p>
        </w:tc>
      </w:tr>
      <w:tr>
        <w:tc>
          <w:tcPr>
            <w:tcW w:type="dxa" w:w="4320"/>
          </w:tcPr>
          <w:p>
            <w:r/>
            <w:r>
              <w:t>Merrimack and Anselm have DEV only; no TEST or PROD built</w:t>
            </w:r>
          </w:p>
        </w:tc>
        <w:tc>
          <w:tcPr>
            <w:tcW w:type="dxa" w:w="4320"/>
          </w:tcPr>
          <w:p>
            <w:r/>
            <w:r>
              <w:t>DE</w:t>
            </w:r>
          </w:p>
        </w:tc>
      </w:tr>
    </w:tbl>
    <w:p/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rPr>
          <w:rFonts w:ascii="Georgia" w:hAnsi="Georgia"/>
          <w:color w:val="13405A"/>
        </w:rPr>
        <w:t>The one-line version</w:t>
      </w:r>
    </w:p>
    <w:p>
      <w:pPr>
        <w:ind w:left="504"/>
      </w:pPr>
      <w:r>
        <w:rPr>
          <w:i/>
          <w:color w:val="444444"/>
        </w:rPr>
        <w:t>Most of what was wrong could not be found by reading the code, because the code was</w:t>
      </w:r>
    </w:p>
    <w:p>
      <w:pPr>
        <w:ind w:left="504"/>
      </w:pPr>
      <w:r>
        <w:rPr>
          <w:i/>
          <w:color w:val="444444"/>
        </w:rPr>
        <w:t>never run — and the rest could not be found by running it as ourselves, because we had</w:t>
      </w:r>
    </w:p>
    <w:p>
      <w:pPr>
        <w:ind w:left="504"/>
      </w:pPr>
      <w:r>
        <w:rPr>
          <w:i/>
          <w:color w:val="444444"/>
        </w:rPr>
        <w:t>privileges the system was never meant to rely on. We had confused *written* with</w:t>
      </w:r>
    </w:p>
    <w:p>
      <w:pPr>
        <w:ind w:left="504"/>
      </w:pPr>
      <w:r>
        <w:rPr>
          <w:i/>
          <w:color w:val="444444"/>
        </w:rPr>
        <w:t>*working*, and *works for me* with *works*.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