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97FB" w14:textId="77777777" w:rsidR="00A86EF8" w:rsidRPr="00E50B93" w:rsidRDefault="007F20E7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Lei do Bem</w:t>
      </w:r>
    </w:p>
    <w:p w14:paraId="0F35655C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348C2B73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5DB991F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E2090" w14:textId="77777777" w:rsidR="00A86EF8" w:rsidRPr="00E50B93" w:rsidRDefault="00A15AC7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B3F940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DC3EB" w14:textId="77777777" w:rsidR="00A86EF8" w:rsidRPr="004164F3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164F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4164F3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020D01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9264F5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09555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0D9C00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72FB0D8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F98CB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A55A72B" w14:textId="77777777" w:rsidR="00A86EF8" w:rsidRPr="004164F3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8B87A1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336B5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</w:t>
                  </w:r>
                  <w:r w:rsidR="007F20E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9693FF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041BD815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0F077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Líder</w:t>
                  </w:r>
                  <w:r w:rsidR="00A15AC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885E7D6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15AC7" w:rsidRPr="00E50B93" w14:paraId="4522189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D6137" w14:textId="77777777" w:rsidR="00A15AC7" w:rsidRPr="00A15AC7" w:rsidRDefault="00A15AC7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CC74EAD" w14:textId="77777777" w:rsidR="00A15AC7" w:rsidRPr="004164F3" w:rsidRDefault="00A15AC7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15AC7" w:rsidRPr="00E50B93" w14:paraId="05EC0FE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544B9" w14:textId="77777777" w:rsidR="00A15AC7" w:rsidRPr="00A15AC7" w:rsidRDefault="00A15AC7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2FA4312" w14:textId="77777777" w:rsidR="00A15AC7" w:rsidRPr="004164F3" w:rsidRDefault="00A15AC7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7B7F6D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A452A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AC43F6" w14:textId="77777777" w:rsidR="00A86EF8" w:rsidRPr="004164F3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77850146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448EC79A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06B9FB7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3BDAE727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2B71D594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57E29B6F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36FA36E2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491B69F4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3BBC91A7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4C2C8F9B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648E0246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21F9D0EB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381854D1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87AB22A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3611BFBD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61F57E44" w14:textId="77777777" w:rsidR="00A86EF8" w:rsidRPr="00C52528" w:rsidRDefault="00A86EF8" w:rsidP="002409A2">
            <w:pPr>
              <w:pStyle w:val="Verses"/>
            </w:pPr>
          </w:p>
        </w:tc>
      </w:tr>
    </w:tbl>
    <w:p w14:paraId="07D09586" w14:textId="77777777" w:rsidR="00D10820" w:rsidRDefault="00D10820" w:rsidP="00D10820">
      <w:bookmarkStart w:id="0" w:name="_Toc509609176"/>
      <w:bookmarkStart w:id="1" w:name="_Toc509562333"/>
    </w:p>
    <w:p w14:paraId="6804FA76" w14:textId="77777777" w:rsidR="00D10820" w:rsidRDefault="00D10820" w:rsidP="00D10820"/>
    <w:p w14:paraId="22097755" w14:textId="77777777" w:rsidR="007F20E7" w:rsidRPr="00D10820" w:rsidRDefault="007F20E7" w:rsidP="00D10820">
      <w:pPr>
        <w:pStyle w:val="Autopass-01"/>
        <w:rPr>
          <w:rFonts w:asciiTheme="minorHAnsi" w:hAnsiTheme="minorHAnsi" w:cstheme="minorHAnsi"/>
        </w:rPr>
      </w:pPr>
      <w:r w:rsidRPr="000C7865">
        <w:t>O</w:t>
      </w:r>
      <w:r>
        <w:t>bjetivo</w:t>
      </w:r>
      <w:bookmarkEnd w:id="0"/>
    </w:p>
    <w:p w14:paraId="6033B206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Verificar se o projeto é elegível a Lei 11.196/05.</w:t>
      </w:r>
    </w:p>
    <w:p w14:paraId="3A416839" w14:textId="77777777" w:rsidR="007F20E7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7A481697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3A978E6D" w14:textId="77777777" w:rsidR="007F20E7" w:rsidRPr="000C7865" w:rsidRDefault="007F20E7" w:rsidP="007F20E7">
      <w:pPr>
        <w:pStyle w:val="Autopass-01"/>
      </w:pPr>
      <w:bookmarkStart w:id="2" w:name="_Toc509609177"/>
      <w:r w:rsidRPr="000C7865">
        <w:t>D</w:t>
      </w:r>
      <w:r>
        <w:t xml:space="preserve">escrição da lei </w:t>
      </w:r>
      <w:r w:rsidRPr="000C7865">
        <w:t>11.196/05 – LEI DO BEM</w:t>
      </w:r>
      <w:bookmarkEnd w:id="2"/>
      <w:r w:rsidRPr="000C7865">
        <w:t xml:space="preserve"> </w:t>
      </w:r>
    </w:p>
    <w:p w14:paraId="633FB0E8" w14:textId="77777777" w:rsidR="007F20E7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A Lei 11.196/05, que passou a ser conhecida como “Lei do Bem”, cria a concessão de incentivos fiscais às pessoas jurídicas que realizarem pesquisa e desenvolvimento de inovação tecnológica.</w:t>
      </w:r>
    </w:p>
    <w:p w14:paraId="1D728ECC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4EDCEBC5" w14:textId="77777777" w:rsidR="007F20E7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Sabe-se que o crescimento dos países passa pelo investimento em pesquisa, desenvolvimento e inovação. O governo federal, por meio do Ministério da Ciência, Tecnologia e Inovação (MCTI), utiliza esse mecanismo para incentivar investimentos em inovação por parte do setor privado. Com isso, busca aproximar as empresas das universidades e institutos de pesquisa, potencializando os resultados em P&amp;D.</w:t>
      </w:r>
    </w:p>
    <w:p w14:paraId="0C4DBF3C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1DAE0C08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39106154" w14:textId="77777777" w:rsidR="007F20E7" w:rsidRPr="000C7865" w:rsidRDefault="007F20E7" w:rsidP="007F20E7">
      <w:pPr>
        <w:pStyle w:val="Autopass-01"/>
      </w:pPr>
      <w:bookmarkStart w:id="3" w:name="_Toc509609178"/>
      <w:r w:rsidRPr="000C7865">
        <w:t>D</w:t>
      </w:r>
      <w:r>
        <w:t>efinição</w:t>
      </w:r>
      <w:bookmarkEnd w:id="3"/>
    </w:p>
    <w:p w14:paraId="4472A5DD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Considera-se inovação tecnológica: a “concepção de novo produto ou processo de fabricação, bem como a agregação de novas funcionalidades ou características ao produto ou processo que implique melhorias incrementais e efetivo ganho de qualidade ou produtividade, resultando maior competitividade no mercado”.</w:t>
      </w:r>
    </w:p>
    <w:p w14:paraId="7D51DAA9" w14:textId="77777777" w:rsidR="007F20E7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483E7B42" w14:textId="77777777" w:rsidR="007F20E7" w:rsidRPr="000C7865" w:rsidRDefault="007F20E7" w:rsidP="007F20E7">
      <w:pPr>
        <w:tabs>
          <w:tab w:val="left" w:pos="426"/>
        </w:tabs>
        <w:ind w:left="426"/>
        <w:jc w:val="both"/>
        <w:rPr>
          <w:rFonts w:asciiTheme="minorHAnsi" w:hAnsiTheme="minorHAnsi" w:cstheme="minorHAnsi"/>
        </w:rPr>
      </w:pPr>
    </w:p>
    <w:p w14:paraId="200B622E" w14:textId="77777777" w:rsidR="007F20E7" w:rsidRPr="000C7865" w:rsidRDefault="007F20E7" w:rsidP="007F20E7">
      <w:pPr>
        <w:pStyle w:val="Autopass-01"/>
      </w:pPr>
      <w:bookmarkStart w:id="4" w:name="_Toc509609179"/>
      <w:r w:rsidRPr="000C7865">
        <w:t>C</w:t>
      </w:r>
      <w:r>
        <w:t>onclusão</w:t>
      </w:r>
      <w:bookmarkEnd w:id="4"/>
    </w:p>
    <w:p w14:paraId="6FC231F6" w14:textId="77777777" w:rsidR="007F20E7" w:rsidRPr="000C7865" w:rsidRDefault="007F20E7" w:rsidP="007F20E7">
      <w:pPr>
        <w:ind w:left="426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Com base na definição acima, favor, responder as questões abaixo:</w:t>
      </w:r>
    </w:p>
    <w:p w14:paraId="08038D80" w14:textId="77777777" w:rsidR="007F20E7" w:rsidRPr="000C7865" w:rsidRDefault="007F20E7" w:rsidP="007F20E7">
      <w:pPr>
        <w:ind w:left="426"/>
        <w:rPr>
          <w:rFonts w:asciiTheme="minorHAnsi" w:hAnsiTheme="minorHAnsi" w:cstheme="minorHAnsi"/>
        </w:rPr>
      </w:pPr>
    </w:p>
    <w:p w14:paraId="0B5826F8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Trata-se de um novo processo, produto, sistemas ou P&amp;D (pesquisa e desenvolvimento)?</w:t>
      </w:r>
    </w:p>
    <w:p w14:paraId="4FDBA5CD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876073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38747BAB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455008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67B932EC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851298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Trata-se de uma melhoria</w:t>
      </w:r>
    </w:p>
    <w:p w14:paraId="46E385D7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</w:p>
    <w:p w14:paraId="2192577C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Pode ser enquadrado como uma inovação tecnológica, conforme o item “3. Definição” explicado acima?</w:t>
      </w:r>
    </w:p>
    <w:p w14:paraId="0632E360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450865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5A0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69499D9C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663920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48304B4E" w14:textId="77777777" w:rsidR="007F20E7" w:rsidRPr="000C7865" w:rsidRDefault="007F20E7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</w:p>
    <w:p w14:paraId="7FC5BCCF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Envolverá gastos de desenvolvimento?</w:t>
      </w:r>
    </w:p>
    <w:p w14:paraId="5FE94A5B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783070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13D67A53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858189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5A0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261F7FE5" w14:textId="77777777" w:rsidR="007F20E7" w:rsidRPr="000C7865" w:rsidRDefault="007F20E7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</w:p>
    <w:p w14:paraId="217A4172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Se sim para a resposta anterior, será com institutos ou universidades?</w:t>
      </w:r>
    </w:p>
    <w:p w14:paraId="6A2D704D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41160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6C3A3B85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979957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5A0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110A5FB2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5605E53D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Envolverá gastos de infraestrutura?</w:t>
      </w:r>
    </w:p>
    <w:p w14:paraId="3B382A21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97909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74B50D13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540047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60C390FB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</w:p>
    <w:p w14:paraId="499DC96C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>Qual estimativa de duração do projeto?</w:t>
      </w:r>
    </w:p>
    <w:p w14:paraId="4544FEB7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443147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3 meses</w:t>
      </w:r>
    </w:p>
    <w:p w14:paraId="02EC7B17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68571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75A0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6 meses</w:t>
      </w:r>
    </w:p>
    <w:p w14:paraId="453AD535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488945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>
            <w:rPr>
              <w:rFonts w:ascii="MS Gothic" w:eastAsia="MS Gothic" w:hAnsi="MS Gothic" w:cstheme="minorHAnsi" w:hint="eastAsia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9 meses</w:t>
      </w:r>
    </w:p>
    <w:p w14:paraId="7D122067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80653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12 meses</w:t>
      </w:r>
    </w:p>
    <w:p w14:paraId="3B721192" w14:textId="77777777" w:rsidR="007F20E7" w:rsidRPr="000C7865" w:rsidRDefault="00F23250" w:rsidP="007F20E7">
      <w:pPr>
        <w:tabs>
          <w:tab w:val="left" w:pos="1134"/>
        </w:tabs>
        <w:ind w:left="426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333418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Acima de 12 meses</w:t>
      </w:r>
    </w:p>
    <w:p w14:paraId="2218D526" w14:textId="77777777" w:rsidR="007F20E7" w:rsidRPr="000C7865" w:rsidRDefault="007F20E7" w:rsidP="007F20E7">
      <w:pPr>
        <w:tabs>
          <w:tab w:val="left" w:pos="1134"/>
        </w:tabs>
        <w:ind w:left="426"/>
        <w:jc w:val="both"/>
        <w:rPr>
          <w:rFonts w:asciiTheme="minorHAnsi" w:hAnsiTheme="minorHAnsi" w:cstheme="minorHAnsi"/>
        </w:rPr>
      </w:pPr>
    </w:p>
    <w:p w14:paraId="2DB5D4BE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33AF50DF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 xml:space="preserve">Observações: </w:t>
      </w:r>
    </w:p>
    <w:p w14:paraId="67BE384D" w14:textId="77777777" w:rsidR="007F20E7" w:rsidRPr="004D75CB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0782D225" w14:textId="77777777" w:rsidR="007F20E7" w:rsidRPr="000C7865" w:rsidRDefault="007F20E7" w:rsidP="007F20E7">
      <w:pPr>
        <w:pBdr>
          <w:top w:val="single" w:sz="12" w:space="1" w:color="auto"/>
          <w:bottom w:val="single" w:sz="12" w:space="1" w:color="auto"/>
        </w:pBd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40C485B2" w14:textId="77777777" w:rsidR="007F20E7" w:rsidRPr="000C7865" w:rsidRDefault="007F20E7" w:rsidP="007F20E7">
      <w:pPr>
        <w:pBdr>
          <w:bottom w:val="single" w:sz="12" w:space="1" w:color="auto"/>
          <w:between w:val="single" w:sz="12" w:space="1" w:color="auto"/>
        </w:pBd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4E49D69A" w14:textId="77777777" w:rsidR="007F20E7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01BAC317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74DB0778" w14:textId="77777777" w:rsidR="007F20E7" w:rsidRPr="00EE5BA8" w:rsidRDefault="007F20E7" w:rsidP="007F20E7">
      <w:pPr>
        <w:pStyle w:val="Autopass-01"/>
      </w:pPr>
      <w:bookmarkStart w:id="5" w:name="_Toc509609180"/>
      <w:r w:rsidRPr="000C7865">
        <w:t>P</w:t>
      </w:r>
      <w:r>
        <w:t>arecer Área Contábil</w:t>
      </w:r>
      <w:bookmarkEnd w:id="5"/>
    </w:p>
    <w:p w14:paraId="11BA76B1" w14:textId="77777777" w:rsidR="007F20E7" w:rsidRPr="000C7865" w:rsidRDefault="007F20E7" w:rsidP="007F20E7">
      <w:pPr>
        <w:tabs>
          <w:tab w:val="left" w:pos="1134"/>
        </w:tabs>
        <w:ind w:left="357" w:firstLine="567"/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 xml:space="preserve">Aderente </w:t>
      </w:r>
      <w:proofErr w:type="spellStart"/>
      <w:r w:rsidRPr="000C7865">
        <w:rPr>
          <w:rFonts w:asciiTheme="minorHAnsi" w:hAnsiTheme="minorHAnsi" w:cstheme="minorHAnsi"/>
        </w:rPr>
        <w:t>á</w:t>
      </w:r>
      <w:proofErr w:type="spellEnd"/>
      <w:r w:rsidRPr="000C7865">
        <w:rPr>
          <w:rFonts w:asciiTheme="minorHAnsi" w:hAnsiTheme="minorHAnsi" w:cstheme="minorHAnsi"/>
        </w:rPr>
        <w:t xml:space="preserve"> lei do bem?</w:t>
      </w:r>
    </w:p>
    <w:p w14:paraId="396824AA" w14:textId="77777777" w:rsidR="007F20E7" w:rsidRPr="000C7865" w:rsidRDefault="00F23250" w:rsidP="007F20E7">
      <w:pPr>
        <w:tabs>
          <w:tab w:val="left" w:pos="1134"/>
        </w:tabs>
        <w:ind w:left="924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710726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Sim</w:t>
      </w:r>
    </w:p>
    <w:p w14:paraId="6B5368B8" w14:textId="77777777" w:rsidR="007F20E7" w:rsidRPr="000C7865" w:rsidRDefault="00F23250" w:rsidP="007F20E7">
      <w:pPr>
        <w:tabs>
          <w:tab w:val="left" w:pos="1134"/>
        </w:tabs>
        <w:ind w:left="924" w:firstLine="567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-161111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0E7" w:rsidRPr="000C7865">
            <w:rPr>
              <w:rFonts w:ascii="Segoe UI Symbol" w:eastAsia="MS Gothic" w:hAnsi="Segoe UI Symbol" w:cs="Segoe UI Symbol"/>
            </w:rPr>
            <w:t>☐</w:t>
          </w:r>
        </w:sdtContent>
      </w:sdt>
      <w:r w:rsidR="003C75A0">
        <w:rPr>
          <w:rFonts w:asciiTheme="minorHAnsi" w:hAnsiTheme="minorHAnsi" w:cstheme="minorHAnsi"/>
        </w:rPr>
        <w:t xml:space="preserve"> </w:t>
      </w:r>
      <w:r w:rsidR="007F20E7" w:rsidRPr="000C7865">
        <w:rPr>
          <w:rFonts w:asciiTheme="minorHAnsi" w:hAnsiTheme="minorHAnsi" w:cstheme="minorHAnsi"/>
        </w:rPr>
        <w:t>Não</w:t>
      </w:r>
    </w:p>
    <w:p w14:paraId="79E54850" w14:textId="77777777" w:rsidR="007F20E7" w:rsidRPr="000C7865" w:rsidRDefault="007F20E7" w:rsidP="007F20E7">
      <w:pPr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 xml:space="preserve"> </w:t>
      </w:r>
    </w:p>
    <w:p w14:paraId="6C140D6F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  <w:r w:rsidRPr="000C7865">
        <w:rPr>
          <w:rFonts w:asciiTheme="minorHAnsi" w:hAnsiTheme="minorHAnsi" w:cstheme="minorHAnsi"/>
        </w:rPr>
        <w:t xml:space="preserve">Observações: </w:t>
      </w:r>
    </w:p>
    <w:p w14:paraId="58545C93" w14:textId="77777777" w:rsidR="007F20E7" w:rsidRPr="004D75CB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377059FB" w14:textId="77777777" w:rsidR="007F20E7" w:rsidRPr="000C7865" w:rsidRDefault="007F20E7" w:rsidP="007F20E7">
      <w:pPr>
        <w:pBdr>
          <w:top w:val="single" w:sz="12" w:space="1" w:color="auto"/>
          <w:bottom w:val="single" w:sz="12" w:space="1" w:color="auto"/>
        </w:pBd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6C38BF35" w14:textId="77777777" w:rsidR="007F20E7" w:rsidRPr="000C7865" w:rsidRDefault="007F20E7" w:rsidP="007F20E7">
      <w:pPr>
        <w:pBdr>
          <w:bottom w:val="single" w:sz="12" w:space="1" w:color="auto"/>
          <w:between w:val="single" w:sz="12" w:space="1" w:color="auto"/>
        </w:pBdr>
        <w:tabs>
          <w:tab w:val="left" w:pos="1134"/>
        </w:tabs>
        <w:jc w:val="both"/>
        <w:rPr>
          <w:rFonts w:asciiTheme="minorHAnsi" w:hAnsiTheme="minorHAnsi" w:cstheme="minorHAnsi"/>
        </w:rPr>
      </w:pPr>
    </w:p>
    <w:p w14:paraId="580C49F7" w14:textId="77777777" w:rsidR="007F20E7" w:rsidRPr="000C7865" w:rsidRDefault="007F20E7" w:rsidP="007F20E7">
      <w:pPr>
        <w:tabs>
          <w:tab w:val="left" w:pos="1134"/>
        </w:tabs>
        <w:jc w:val="both"/>
        <w:rPr>
          <w:rFonts w:asciiTheme="minorHAnsi" w:hAnsiTheme="minorHAnsi" w:cstheme="minorHAnsi"/>
        </w:rPr>
      </w:pPr>
    </w:p>
    <w:bookmarkEnd w:id="1"/>
    <w:p w14:paraId="6A7E705B" w14:textId="77777777" w:rsidR="000A3C18" w:rsidRDefault="000A3C18" w:rsidP="000A3C18">
      <w:pPr>
        <w:spacing w:after="200" w:line="276" w:lineRule="auto"/>
        <w:jc w:val="both"/>
      </w:pPr>
    </w:p>
    <w:p w14:paraId="0FA934EB" w14:textId="77777777" w:rsidR="003C75A0" w:rsidRDefault="003C75A0" w:rsidP="000A3C18">
      <w:pPr>
        <w:spacing w:after="200" w:line="276" w:lineRule="auto"/>
        <w:jc w:val="both"/>
      </w:pPr>
    </w:p>
    <w:p w14:paraId="695FD763" w14:textId="77777777" w:rsidR="000A3C18" w:rsidRDefault="000A3C18" w:rsidP="000A3C18">
      <w:pPr>
        <w:pStyle w:val="Autopass-01"/>
      </w:pPr>
      <w:r>
        <w:lastRenderedPageBreak/>
        <w:t>Anexo do Parecer da Área Contábil</w:t>
      </w:r>
    </w:p>
    <w:p w14:paraId="1CD6DDC3" w14:textId="77777777" w:rsidR="000A3C18" w:rsidRPr="000A3C18" w:rsidRDefault="000A3C18" w:rsidP="000A3C18">
      <w:pPr>
        <w:tabs>
          <w:tab w:val="left" w:pos="1134"/>
        </w:tabs>
        <w:ind w:left="426"/>
        <w:jc w:val="both"/>
        <w:rPr>
          <w:rFonts w:asciiTheme="minorHAnsi" w:hAnsiTheme="minorHAnsi" w:cstheme="minorHAnsi"/>
          <w:sz w:val="16"/>
          <w:szCs w:val="16"/>
        </w:rPr>
      </w:pPr>
      <w:r w:rsidRPr="000A3C18">
        <w:rPr>
          <w:rFonts w:asciiTheme="minorHAnsi" w:hAnsiTheme="minorHAnsi" w:cstheme="minorHAnsi"/>
          <w:sz w:val="16"/>
          <w:szCs w:val="16"/>
        </w:rPr>
        <w:t xml:space="preserve">[anexar </w:t>
      </w:r>
      <w:proofErr w:type="spellStart"/>
      <w:r w:rsidRPr="000A3C18">
        <w:rPr>
          <w:rFonts w:asciiTheme="minorHAnsi" w:hAnsiTheme="minorHAnsi" w:cstheme="minorHAnsi"/>
          <w:sz w:val="16"/>
          <w:szCs w:val="16"/>
        </w:rPr>
        <w:t>email</w:t>
      </w:r>
      <w:proofErr w:type="spellEnd"/>
      <w:r w:rsidRPr="000A3C18">
        <w:rPr>
          <w:rFonts w:asciiTheme="minorHAnsi" w:hAnsiTheme="minorHAnsi" w:cstheme="minorHAnsi"/>
          <w:sz w:val="16"/>
          <w:szCs w:val="16"/>
        </w:rPr>
        <w:t xml:space="preserve"> da devolutiva</w:t>
      </w:r>
      <w:r w:rsidR="003C75A0">
        <w:rPr>
          <w:rFonts w:asciiTheme="minorHAnsi" w:hAnsiTheme="minorHAnsi" w:cstheme="minorHAnsi"/>
          <w:sz w:val="16"/>
          <w:szCs w:val="16"/>
        </w:rPr>
        <w:t xml:space="preserve"> da área</w:t>
      </w:r>
      <w:r w:rsidRPr="000A3C18">
        <w:rPr>
          <w:rFonts w:asciiTheme="minorHAnsi" w:hAnsiTheme="minorHAnsi" w:cstheme="minorHAnsi"/>
          <w:sz w:val="16"/>
          <w:szCs w:val="16"/>
        </w:rPr>
        <w:t>]</w:t>
      </w:r>
    </w:p>
    <w:p w14:paraId="7A0651C9" w14:textId="77777777" w:rsidR="00E92FCB" w:rsidRPr="000A3C18" w:rsidRDefault="00E92FCB" w:rsidP="000A3C18">
      <w:pPr>
        <w:ind w:left="426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</w:p>
    <w:p w14:paraId="5F7C84F4" w14:textId="77777777" w:rsidR="000A3C18" w:rsidRPr="000A3C18" w:rsidRDefault="000A3C18" w:rsidP="000A3C18">
      <w:pPr>
        <w:ind w:left="426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</w:p>
    <w:p w14:paraId="47056513" w14:textId="77777777" w:rsidR="000A3C18" w:rsidRPr="000A3C18" w:rsidRDefault="000A3C18" w:rsidP="000A3C18">
      <w:pPr>
        <w:ind w:left="426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</w:p>
    <w:p w14:paraId="35035AFA" w14:textId="77777777" w:rsidR="000A3C18" w:rsidRPr="000A3C18" w:rsidRDefault="000A3C18" w:rsidP="000A3C18">
      <w:pPr>
        <w:ind w:left="426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</w:p>
    <w:sectPr w:rsidR="000A3C18" w:rsidRPr="000A3C18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9A48" w14:textId="77777777" w:rsidR="00F23250" w:rsidRDefault="00F23250" w:rsidP="005E1593">
      <w:r>
        <w:separator/>
      </w:r>
    </w:p>
  </w:endnote>
  <w:endnote w:type="continuationSeparator" w:id="0">
    <w:p w14:paraId="0A5A8047" w14:textId="77777777" w:rsidR="00F23250" w:rsidRDefault="00F2325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608BD038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434DFF95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2252E0EE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56D7E2D6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6EBFD24D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4FF3CBA2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326158B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0E75" w14:textId="77777777" w:rsidR="00F23250" w:rsidRDefault="00F23250" w:rsidP="005E1593">
      <w:r>
        <w:separator/>
      </w:r>
    </w:p>
  </w:footnote>
  <w:footnote w:type="continuationSeparator" w:id="0">
    <w:p w14:paraId="41990374" w14:textId="77777777" w:rsidR="00F23250" w:rsidRDefault="00F2325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64D4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13A61758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730CE00B" w14:textId="5A67E6CA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4FFC0DB1" w14:textId="77777777" w:rsidR="005101F3" w:rsidRPr="005101F3" w:rsidRDefault="007F20E7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LEI DO BEM</w:t>
          </w:r>
        </w:p>
      </w:tc>
    </w:tr>
    <w:tr w:rsidR="005101F3" w14:paraId="15945471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65DA4EDA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030FF0C5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7678203B" w14:textId="77777777" w:rsidR="005101F3" w:rsidRPr="005101F3" w:rsidRDefault="005101F3">
    <w:pPr>
      <w:pStyle w:val="Cabealho"/>
      <w:rPr>
        <w:sz w:val="8"/>
        <w:szCs w:val="8"/>
      </w:rPr>
    </w:pPr>
  </w:p>
  <w:p w14:paraId="79797C94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8B6D0D"/>
    <w:multiLevelType w:val="multilevel"/>
    <w:tmpl w:val="BDDE8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B75B1B"/>
    <w:multiLevelType w:val="hybridMultilevel"/>
    <w:tmpl w:val="8396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0"/>
  </w:num>
  <w:num w:numId="14">
    <w:abstractNumId w:val="3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426C3"/>
    <w:rsid w:val="000A3C18"/>
    <w:rsid w:val="000B029A"/>
    <w:rsid w:val="000C1AC0"/>
    <w:rsid w:val="000D7BBC"/>
    <w:rsid w:val="000E2853"/>
    <w:rsid w:val="000E3FBC"/>
    <w:rsid w:val="00102565"/>
    <w:rsid w:val="00112AD5"/>
    <w:rsid w:val="00137694"/>
    <w:rsid w:val="001B22ED"/>
    <w:rsid w:val="001D497F"/>
    <w:rsid w:val="001F3D30"/>
    <w:rsid w:val="00211D53"/>
    <w:rsid w:val="00235BA5"/>
    <w:rsid w:val="0025668F"/>
    <w:rsid w:val="00274187"/>
    <w:rsid w:val="0028566C"/>
    <w:rsid w:val="00293ED8"/>
    <w:rsid w:val="002A19BF"/>
    <w:rsid w:val="002B32F0"/>
    <w:rsid w:val="00323EFA"/>
    <w:rsid w:val="00331443"/>
    <w:rsid w:val="00341B09"/>
    <w:rsid w:val="0034544C"/>
    <w:rsid w:val="003562B9"/>
    <w:rsid w:val="00366264"/>
    <w:rsid w:val="00376291"/>
    <w:rsid w:val="00393AF2"/>
    <w:rsid w:val="003C6AAD"/>
    <w:rsid w:val="003C75A0"/>
    <w:rsid w:val="003D377B"/>
    <w:rsid w:val="003D437B"/>
    <w:rsid w:val="003E44EB"/>
    <w:rsid w:val="00401107"/>
    <w:rsid w:val="004164F3"/>
    <w:rsid w:val="00424175"/>
    <w:rsid w:val="0042609D"/>
    <w:rsid w:val="004468CA"/>
    <w:rsid w:val="00450A2D"/>
    <w:rsid w:val="00483060"/>
    <w:rsid w:val="004A4977"/>
    <w:rsid w:val="004B2855"/>
    <w:rsid w:val="004B60F1"/>
    <w:rsid w:val="004C1781"/>
    <w:rsid w:val="004D0195"/>
    <w:rsid w:val="004D27A1"/>
    <w:rsid w:val="004F3F53"/>
    <w:rsid w:val="005101F3"/>
    <w:rsid w:val="005254EC"/>
    <w:rsid w:val="0055540E"/>
    <w:rsid w:val="005976E1"/>
    <w:rsid w:val="005A5C81"/>
    <w:rsid w:val="005B4260"/>
    <w:rsid w:val="005E0208"/>
    <w:rsid w:val="005E1593"/>
    <w:rsid w:val="005F28C3"/>
    <w:rsid w:val="005F487B"/>
    <w:rsid w:val="00631A54"/>
    <w:rsid w:val="006419CA"/>
    <w:rsid w:val="0064407B"/>
    <w:rsid w:val="006508E7"/>
    <w:rsid w:val="0065784C"/>
    <w:rsid w:val="00663704"/>
    <w:rsid w:val="006664A0"/>
    <w:rsid w:val="006A233C"/>
    <w:rsid w:val="006A7E32"/>
    <w:rsid w:val="006B7E55"/>
    <w:rsid w:val="006E3B22"/>
    <w:rsid w:val="006F0D89"/>
    <w:rsid w:val="006F324C"/>
    <w:rsid w:val="00701D62"/>
    <w:rsid w:val="007437FE"/>
    <w:rsid w:val="00743E89"/>
    <w:rsid w:val="00764762"/>
    <w:rsid w:val="007662EA"/>
    <w:rsid w:val="007925A7"/>
    <w:rsid w:val="007947A3"/>
    <w:rsid w:val="007A002D"/>
    <w:rsid w:val="007A054B"/>
    <w:rsid w:val="007B1901"/>
    <w:rsid w:val="007B5F63"/>
    <w:rsid w:val="007C5D4C"/>
    <w:rsid w:val="007D2516"/>
    <w:rsid w:val="007E7ADD"/>
    <w:rsid w:val="007F20E7"/>
    <w:rsid w:val="00804EDF"/>
    <w:rsid w:val="008237DF"/>
    <w:rsid w:val="00842903"/>
    <w:rsid w:val="00844A17"/>
    <w:rsid w:val="00871E89"/>
    <w:rsid w:val="008843C9"/>
    <w:rsid w:val="00884911"/>
    <w:rsid w:val="008A799F"/>
    <w:rsid w:val="008C5F52"/>
    <w:rsid w:val="008C7AE8"/>
    <w:rsid w:val="008E61D8"/>
    <w:rsid w:val="0093422C"/>
    <w:rsid w:val="00936BE8"/>
    <w:rsid w:val="00952A34"/>
    <w:rsid w:val="00957346"/>
    <w:rsid w:val="009A3D1F"/>
    <w:rsid w:val="009A7E37"/>
    <w:rsid w:val="009B5B6C"/>
    <w:rsid w:val="00A00699"/>
    <w:rsid w:val="00A156E7"/>
    <w:rsid w:val="00A15AC7"/>
    <w:rsid w:val="00A366D7"/>
    <w:rsid w:val="00A47ED6"/>
    <w:rsid w:val="00A86EF8"/>
    <w:rsid w:val="00AB7E54"/>
    <w:rsid w:val="00AE1992"/>
    <w:rsid w:val="00AF6D5F"/>
    <w:rsid w:val="00B44AB0"/>
    <w:rsid w:val="00BC5600"/>
    <w:rsid w:val="00BD61A8"/>
    <w:rsid w:val="00C06005"/>
    <w:rsid w:val="00C3375F"/>
    <w:rsid w:val="00C52528"/>
    <w:rsid w:val="00C6217F"/>
    <w:rsid w:val="00C635C6"/>
    <w:rsid w:val="00C63B67"/>
    <w:rsid w:val="00C928A3"/>
    <w:rsid w:val="00C968A3"/>
    <w:rsid w:val="00CC15AA"/>
    <w:rsid w:val="00CE2B3B"/>
    <w:rsid w:val="00CF2315"/>
    <w:rsid w:val="00D10820"/>
    <w:rsid w:val="00D1088B"/>
    <w:rsid w:val="00D11D75"/>
    <w:rsid w:val="00D133F5"/>
    <w:rsid w:val="00D37957"/>
    <w:rsid w:val="00D80127"/>
    <w:rsid w:val="00E10611"/>
    <w:rsid w:val="00E1503D"/>
    <w:rsid w:val="00E2037A"/>
    <w:rsid w:val="00E319F6"/>
    <w:rsid w:val="00E34C15"/>
    <w:rsid w:val="00E92FCB"/>
    <w:rsid w:val="00E94091"/>
    <w:rsid w:val="00EB0330"/>
    <w:rsid w:val="00EB2A3C"/>
    <w:rsid w:val="00EB5A30"/>
    <w:rsid w:val="00EC3752"/>
    <w:rsid w:val="00ED64CD"/>
    <w:rsid w:val="00F042E7"/>
    <w:rsid w:val="00F23250"/>
    <w:rsid w:val="00F61057"/>
    <w:rsid w:val="00F93C54"/>
    <w:rsid w:val="00FA7BA1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F84B3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6B7E55"/>
    <w:rPr>
      <w:rFonts w:asciiTheme="minorHAnsi" w:hAnsiTheme="minorHAnsi"/>
      <w:color w:val="FF0000"/>
      <w:lang w:val="pt-BR"/>
    </w:rPr>
  </w:style>
  <w:style w:type="character" w:customStyle="1" w:styleId="CommentsChar">
    <w:name w:val="Comments Char"/>
    <w:basedOn w:val="Fontepargpadro"/>
    <w:link w:val="Comments"/>
    <w:rsid w:val="006B7E55"/>
    <w:rPr>
      <w:rFonts w:eastAsia="Times" w:cs="Times New Roman"/>
      <w:color w:val="FF0000"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D10820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D10820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4281-F70A-4234-BA1E-0EAE9E5A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</TotalTime>
  <Pages>3</Pages>
  <Words>331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2119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Marco Dittrichi</dc:creator>
  <cp:keywords>Template Gerenciamento de Projetos</cp:keywords>
  <cp:lastModifiedBy>Marco Dittrichi</cp:lastModifiedBy>
  <cp:revision>30</cp:revision>
  <dcterms:created xsi:type="dcterms:W3CDTF">2018-03-23T14:30:00Z</dcterms:created>
  <dcterms:modified xsi:type="dcterms:W3CDTF">2022-02-06T10:49:00Z</dcterms:modified>
</cp:coreProperties>
</file>