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3A65EE" w:rsidP="00631B17">
            <w:pPr>
              <w:pStyle w:val="Heading1"/>
            </w:pPr>
            <w:r>
              <w:t>DINAS PEMUDA, OLAHRAGA DAN PARIWISATA</w:t>
            </w:r>
          </w:p>
          <w:p w:rsidR="003A65EE" w:rsidRDefault="003A65EE" w:rsidP="003A65EE">
            <w:pPr>
              <w:spacing w:line="288" w:lineRule="auto"/>
              <w:ind w:left="720" w:right="-4" w:hanging="7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6B1247" w:rsidP="003A65EE">
            <w:pPr>
              <w:spacing w:line="288" w:lineRule="auto"/>
              <w:ind w:left="720" w:right="-4" w:hanging="72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Kalimantan Selatan </w:t>
            </w:r>
            <w:r w:rsidR="003A65EE">
              <w:rPr>
                <w:rFonts w:ascii="Arial" w:hAnsi="Arial" w:cs="Arial"/>
                <w:sz w:val="26"/>
                <w:szCs w:val="26"/>
              </w:rPr>
              <w:t xml:space="preserve">71571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A65EE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03974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8B8B-B846-461C-B18F-0F7A948C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2021-05-11T01:42:00Z</dcterms:modified>
</cp:coreProperties>
</file>