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8C8E" w14:textId="6365F12D" w:rsidR="00A25D9C" w:rsidRPr="00B91564" w:rsidRDefault="00C77431">
      <w:pPr>
        <w:rPr>
          <w:rFonts w:asciiTheme="majorHAnsi" w:hAnsiTheme="majorHAnsi" w:cstheme="majorHAnsi"/>
        </w:rPr>
      </w:pPr>
      <w:r w:rsidRPr="00B91564">
        <w:rPr>
          <w:noProof/>
          <w:lang w:val="en-MY" w:eastAsia="en-MY"/>
        </w:rPr>
        <w:drawing>
          <wp:anchor distT="0" distB="0" distL="114300" distR="114300" simplePos="0" relativeHeight="251658281" behindDoc="0" locked="0" layoutInCell="1" allowOverlap="1" wp14:anchorId="613FE295" wp14:editId="4A605E90">
            <wp:simplePos x="0" y="0"/>
            <wp:positionH relativeFrom="column">
              <wp:posOffset>4800600</wp:posOffset>
            </wp:positionH>
            <wp:positionV relativeFrom="paragraph">
              <wp:posOffset>241935</wp:posOffset>
            </wp:positionV>
            <wp:extent cx="1343025" cy="697865"/>
            <wp:effectExtent l="0" t="0" r="9525" b="6985"/>
            <wp:wrapSquare wrapText="bothSides"/>
            <wp:docPr id="3" name="Picture 3" descr="Careers | Telekom Malaysia">
              <a:extLst xmlns:a="http://schemas.openxmlformats.org/drawingml/2006/main">
                <a:ext uri="{FF2B5EF4-FFF2-40B4-BE49-F238E27FC236}">
                  <a16:creationId xmlns:a16="http://schemas.microsoft.com/office/drawing/2014/main" id="{709901E3-637D-4770-BF4D-F8D0427980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Careers | Telekom Malaysia">
                      <a:extLst>
                        <a:ext uri="{FF2B5EF4-FFF2-40B4-BE49-F238E27FC236}">
                          <a16:creationId xmlns:a16="http://schemas.microsoft.com/office/drawing/2014/main" id="{709901E3-637D-4770-BF4D-F8D0427980F8}"/>
                        </a:ext>
                      </a:extLst>
                    </pic:cNvPr>
                    <pic:cNvPicPr>
                      <a:picLocks noChangeAspect="1" noChangeArrowheads="1"/>
                    </pic:cNvPicPr>
                  </pic:nvPicPr>
                  <pic:blipFill>
                    <a:blip r:embed="rId11" cstate="email">
                      <a:extLst>
                        <a:ext uri="{28A0092B-C50C-407E-A947-70E740481C1C}">
                          <a14:useLocalDpi xmlns:a14="http://schemas.microsoft.com/office/drawing/2010/main" val="0"/>
                        </a:ext>
                      </a:extLst>
                    </a:blip>
                    <a:srcRect/>
                    <a:stretch>
                      <a:fillRect/>
                    </a:stretch>
                  </pic:blipFill>
                  <pic:spPr bwMode="auto">
                    <a:xfrm>
                      <a:off x="0" y="0"/>
                      <a:ext cx="1343025" cy="697865"/>
                    </a:xfrm>
                    <a:prstGeom prst="rect">
                      <a:avLst/>
                    </a:prstGeom>
                    <a:noFill/>
                  </pic:spPr>
                </pic:pic>
              </a:graphicData>
            </a:graphic>
            <wp14:sizeRelH relativeFrom="margin">
              <wp14:pctWidth>0</wp14:pctWidth>
            </wp14:sizeRelH>
            <wp14:sizeRelV relativeFrom="margin">
              <wp14:pctHeight>0</wp14:pctHeight>
            </wp14:sizeRelV>
          </wp:anchor>
        </w:drawing>
      </w:r>
      <w:r w:rsidR="00097FAE" w:rsidRPr="00B91564">
        <w:rPr>
          <w:rFonts w:asciiTheme="majorHAnsi" w:hAnsiTheme="majorHAnsi" w:cstheme="majorHAnsi"/>
          <w:noProof/>
          <w:lang w:val="en-MY" w:eastAsia="en-MY"/>
        </w:rPr>
        <mc:AlternateContent>
          <mc:Choice Requires="wps">
            <w:drawing>
              <wp:anchor distT="0" distB="0" distL="114300" distR="114300" simplePos="0" relativeHeight="251658279" behindDoc="0" locked="0" layoutInCell="1" allowOverlap="1" wp14:anchorId="3363526D" wp14:editId="687C81A6">
                <wp:simplePos x="0" y="0"/>
                <wp:positionH relativeFrom="column">
                  <wp:posOffset>4914900</wp:posOffset>
                </wp:positionH>
                <wp:positionV relativeFrom="paragraph">
                  <wp:posOffset>-386715</wp:posOffset>
                </wp:positionV>
                <wp:extent cx="1244600" cy="34925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1244600" cy="349250"/>
                        </a:xfrm>
                        <a:prstGeom prst="rect">
                          <a:avLst/>
                        </a:prstGeom>
                        <a:noFill/>
                        <a:ln>
                          <a:solidFill>
                            <a:schemeClr val="tx2">
                              <a:lumMod val="60000"/>
                              <a:lumOff val="4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19415D82" w14:textId="40088A1A" w:rsidR="000C3906" w:rsidRPr="00097FAE" w:rsidRDefault="000C3906" w:rsidP="00097FAE">
                            <w:pPr>
                              <w:jc w:val="center"/>
                              <w:rPr>
                                <w:i/>
                                <w:color w:val="ED7D31" w:themeColor="accent2"/>
                                <w:sz w:val="14"/>
                                <w:lang w:val="en-US"/>
                              </w:rPr>
                            </w:pPr>
                            <w:r w:rsidRPr="00462EE3">
                              <w:rPr>
                                <w:i/>
                                <w:color w:val="ED7D31" w:themeColor="accent2"/>
                                <w:sz w:val="14"/>
                                <w:lang w:val="en-US"/>
                              </w:rPr>
                              <w:t>[Report to adopt approved TM IAR 2023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3526D" id="Rectangle 5" o:spid="_x0000_s1026" style="position:absolute;margin-left:387pt;margin-top:-30.45pt;width:98pt;height:27.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" filled="f" strokecolor="#8496b0 [1951]" strokeweight="1pt">
                <v:stroke dashstyle="3 1"/>
                <v:textbox>
                  <w:txbxContent>
                    <w:p w14:paraId="19415D82" w14:textId="40088A1A" w:rsidR="000C3906" w:rsidRPr="00097FAE" w:rsidRDefault="000C3906" w:rsidP="00097FAE">
                      <w:pPr>
                        <w:jc w:val="center"/>
                        <w:rPr>
                          <w:i/>
                          <w:color w:val="ED7D31" w:themeColor="accent2"/>
                          <w:sz w:val="14"/>
                          <w:lang w:val="en-US"/>
                        </w:rPr>
                      </w:pPr>
                      <w:r w:rsidRPr="00462EE3">
                        <w:rPr>
                          <w:i/>
                          <w:color w:val="ED7D31" w:themeColor="accent2"/>
                          <w:sz w:val="14"/>
                          <w:lang w:val="en-US"/>
                        </w:rPr>
                        <w:t>[Report to adopt approved TM IAR 2023 design]</w:t>
                      </w:r>
                    </w:p>
                  </w:txbxContent>
                </v:textbox>
              </v:rect>
            </w:pict>
          </mc:Fallback>
        </mc:AlternateContent>
      </w:r>
    </w:p>
    <w:p w14:paraId="02B2B531" w14:textId="15301BCD" w:rsidR="00A25D9C" w:rsidRPr="00B91564" w:rsidRDefault="00A25D9C" w:rsidP="00097FAE">
      <w:pPr>
        <w:jc w:val="center"/>
        <w:rPr>
          <w:rFonts w:asciiTheme="majorHAnsi" w:hAnsiTheme="majorHAnsi" w:cstheme="majorHAnsi"/>
        </w:rPr>
      </w:pPr>
    </w:p>
    <w:p w14:paraId="01B68B35" w14:textId="0985EC77" w:rsidR="00A25D9C" w:rsidRPr="00B91564" w:rsidRDefault="00A25D9C">
      <w:pPr>
        <w:rPr>
          <w:rFonts w:asciiTheme="majorHAnsi" w:hAnsiTheme="majorHAnsi" w:cstheme="majorHAnsi"/>
        </w:rPr>
      </w:pPr>
    </w:p>
    <w:p w14:paraId="53BED0EF" w14:textId="64A89402" w:rsidR="00A25D9C" w:rsidRPr="00B91564" w:rsidRDefault="00A25D9C">
      <w:pPr>
        <w:rPr>
          <w:rFonts w:asciiTheme="majorHAnsi" w:hAnsiTheme="majorHAnsi" w:cstheme="majorHAnsi"/>
        </w:rPr>
      </w:pPr>
    </w:p>
    <w:p w14:paraId="0870DAE7" w14:textId="2EA45516" w:rsidR="00A25D9C" w:rsidRPr="00B91564" w:rsidRDefault="00A25D9C">
      <w:pPr>
        <w:rPr>
          <w:rFonts w:asciiTheme="majorHAnsi" w:hAnsiTheme="majorHAnsi" w:cstheme="majorHAnsi"/>
        </w:rPr>
      </w:pPr>
    </w:p>
    <w:p w14:paraId="1AA2D710" w14:textId="3AFE4D97" w:rsidR="00A25D9C" w:rsidRPr="00B91564" w:rsidRDefault="00A25D9C">
      <w:pPr>
        <w:rPr>
          <w:rFonts w:asciiTheme="majorHAnsi" w:hAnsiTheme="majorHAnsi" w:cstheme="majorHAnsi"/>
        </w:rPr>
      </w:pPr>
    </w:p>
    <w:p w14:paraId="3997C447" w14:textId="77777777" w:rsidR="00A25D9C" w:rsidRPr="00B91564" w:rsidRDefault="00A25D9C">
      <w:pPr>
        <w:rPr>
          <w:rFonts w:asciiTheme="majorHAnsi" w:hAnsiTheme="majorHAnsi" w:cstheme="majorHAnsi"/>
        </w:rPr>
      </w:pPr>
    </w:p>
    <w:p w14:paraId="1927ACD1" w14:textId="77777777" w:rsidR="00C53182" w:rsidRPr="00B91564" w:rsidRDefault="00C53182">
      <w:pPr>
        <w:rPr>
          <w:rFonts w:asciiTheme="majorHAnsi" w:hAnsiTheme="majorHAnsi" w:cstheme="majorHAnsi"/>
        </w:rPr>
      </w:pPr>
    </w:p>
    <w:p w14:paraId="624A6EF5" w14:textId="77777777" w:rsidR="00C53182" w:rsidRPr="00B91564" w:rsidRDefault="00C53182">
      <w:pPr>
        <w:rPr>
          <w:rFonts w:asciiTheme="majorHAnsi" w:hAnsiTheme="majorHAnsi" w:cstheme="majorHAnsi"/>
        </w:rPr>
      </w:pPr>
    </w:p>
    <w:p w14:paraId="0B9EE257" w14:textId="77777777" w:rsidR="00C53182" w:rsidRPr="00B91564" w:rsidRDefault="00C53182">
      <w:pPr>
        <w:rPr>
          <w:rFonts w:asciiTheme="majorHAnsi" w:hAnsiTheme="majorHAnsi" w:cstheme="majorHAnsi"/>
        </w:rPr>
      </w:pPr>
    </w:p>
    <w:p w14:paraId="4F72F96A" w14:textId="1EAA032C" w:rsidR="00C53182" w:rsidRPr="00B91564" w:rsidRDefault="00C53182">
      <w:pPr>
        <w:rPr>
          <w:rFonts w:asciiTheme="majorHAnsi" w:hAnsiTheme="majorHAnsi" w:cstheme="majorHAnsi"/>
        </w:rPr>
      </w:pPr>
    </w:p>
    <w:p w14:paraId="41F49BDC" w14:textId="5F5F8082" w:rsidR="00C53182" w:rsidRPr="00B91564" w:rsidRDefault="00C53182">
      <w:pPr>
        <w:rPr>
          <w:rFonts w:asciiTheme="majorHAnsi" w:hAnsiTheme="majorHAnsi" w:cstheme="majorHAnsi"/>
        </w:rPr>
      </w:pPr>
    </w:p>
    <w:p w14:paraId="4A7D1F97" w14:textId="64FE7FF6" w:rsidR="00C53182" w:rsidRPr="00B91564" w:rsidRDefault="00C53182">
      <w:pPr>
        <w:rPr>
          <w:rFonts w:asciiTheme="majorHAnsi" w:hAnsiTheme="majorHAnsi" w:cstheme="majorHAnsi"/>
        </w:rPr>
      </w:pPr>
    </w:p>
    <w:p w14:paraId="3B24265C" w14:textId="77777777" w:rsidR="00C53182" w:rsidRPr="00B91564" w:rsidRDefault="00C53182">
      <w:pPr>
        <w:rPr>
          <w:rFonts w:asciiTheme="majorHAnsi" w:hAnsiTheme="majorHAnsi" w:cstheme="majorHAnsi"/>
        </w:rPr>
      </w:pPr>
    </w:p>
    <w:p w14:paraId="5F12E3C8" w14:textId="634C9FA9" w:rsidR="00C53182" w:rsidRPr="00B91564" w:rsidRDefault="00C53182">
      <w:pPr>
        <w:rPr>
          <w:rFonts w:asciiTheme="majorHAnsi" w:hAnsiTheme="majorHAnsi" w:cstheme="majorHAnsi"/>
        </w:rPr>
      </w:pPr>
    </w:p>
    <w:p w14:paraId="0A1FC791" w14:textId="64847C81" w:rsidR="00A25D9C" w:rsidRPr="00B91564" w:rsidRDefault="00A25D9C" w:rsidP="00A25D9C">
      <w:pPr>
        <w:pStyle w:val="BodySingle"/>
        <w:rPr>
          <w:rFonts w:asciiTheme="majorHAnsi" w:hAnsiTheme="majorHAnsi" w:cstheme="majorHAnsi"/>
          <w:sz w:val="44"/>
          <w:szCs w:val="60"/>
        </w:rPr>
      </w:pPr>
      <w:r w:rsidRPr="00B91564">
        <w:rPr>
          <w:rFonts w:asciiTheme="majorHAnsi" w:hAnsiTheme="majorHAnsi" w:cstheme="majorHAnsi"/>
          <w:sz w:val="44"/>
          <w:szCs w:val="60"/>
        </w:rPr>
        <w:t>Telekom Malaysia Berhad</w:t>
      </w:r>
      <w:r w:rsidR="000523A7" w:rsidRPr="00B91564">
        <w:rPr>
          <w:rFonts w:asciiTheme="majorHAnsi" w:hAnsiTheme="majorHAnsi" w:cstheme="majorHAnsi"/>
          <w:sz w:val="44"/>
          <w:szCs w:val="60"/>
        </w:rPr>
        <w:t xml:space="preserve"> (TM)</w:t>
      </w:r>
    </w:p>
    <w:p w14:paraId="04E99A39" w14:textId="547E1A14" w:rsidR="00A25D9C" w:rsidRPr="00B91564" w:rsidRDefault="001A77C3" w:rsidP="00A25D9C">
      <w:pPr>
        <w:pStyle w:val="BodySingle"/>
        <w:rPr>
          <w:rFonts w:asciiTheme="majorHAnsi" w:hAnsiTheme="majorHAnsi" w:cstheme="majorHAnsi"/>
          <w:sz w:val="32"/>
          <w:szCs w:val="32"/>
        </w:rPr>
      </w:pPr>
      <w:r w:rsidRPr="00B91564">
        <w:rPr>
          <w:rFonts w:asciiTheme="majorHAnsi" w:hAnsiTheme="majorHAnsi" w:cstheme="majorHAnsi"/>
          <w:b/>
          <w:color w:val="FF0000"/>
          <w:sz w:val="32"/>
          <w:szCs w:val="32"/>
        </w:rPr>
        <w:t xml:space="preserve">DRAFT </w:t>
      </w:r>
      <w:r w:rsidR="0018471A" w:rsidRPr="00B91564">
        <w:rPr>
          <w:rFonts w:asciiTheme="majorHAnsi" w:hAnsiTheme="majorHAnsi" w:cstheme="majorHAnsi"/>
          <w:b/>
          <w:color w:val="FF0000"/>
          <w:sz w:val="32"/>
          <w:szCs w:val="32"/>
        </w:rPr>
        <w:t>v</w:t>
      </w:r>
      <w:r w:rsidR="004138CC">
        <w:rPr>
          <w:rFonts w:asciiTheme="majorHAnsi" w:hAnsiTheme="majorHAnsi" w:cstheme="majorHAnsi"/>
          <w:b/>
          <w:color w:val="FF0000"/>
          <w:sz w:val="32"/>
          <w:szCs w:val="32"/>
        </w:rPr>
        <w:t>5</w:t>
      </w:r>
      <w:r w:rsidR="0018471A" w:rsidRPr="00B91564">
        <w:rPr>
          <w:rFonts w:asciiTheme="majorHAnsi" w:hAnsiTheme="majorHAnsi" w:cstheme="majorHAnsi"/>
          <w:b/>
          <w:color w:val="FF0000"/>
          <w:sz w:val="32"/>
          <w:szCs w:val="32"/>
        </w:rPr>
        <w:t>.</w:t>
      </w:r>
      <w:r w:rsidR="00153B87">
        <w:rPr>
          <w:rFonts w:asciiTheme="majorHAnsi" w:hAnsiTheme="majorHAnsi" w:cstheme="majorHAnsi"/>
          <w:b/>
          <w:color w:val="FF0000"/>
          <w:sz w:val="32"/>
          <w:szCs w:val="32"/>
        </w:rPr>
        <w:t>5</w:t>
      </w:r>
      <w:r w:rsidR="0098558F" w:rsidRPr="00B91564">
        <w:rPr>
          <w:rFonts w:asciiTheme="majorHAnsi" w:hAnsiTheme="majorHAnsi" w:cstheme="majorHAnsi"/>
          <w:color w:val="FF0000"/>
          <w:sz w:val="32"/>
          <w:szCs w:val="32"/>
        </w:rPr>
        <w:t xml:space="preserve">| </w:t>
      </w:r>
      <w:r w:rsidR="00A25D9C" w:rsidRPr="00B91564">
        <w:rPr>
          <w:rFonts w:asciiTheme="majorHAnsi" w:hAnsiTheme="majorHAnsi" w:cstheme="majorHAnsi"/>
          <w:sz w:val="32"/>
          <w:szCs w:val="32"/>
        </w:rPr>
        <w:t xml:space="preserve">Task Force </w:t>
      </w:r>
      <w:r w:rsidR="00607773" w:rsidRPr="00B91564">
        <w:rPr>
          <w:rFonts w:asciiTheme="majorHAnsi" w:hAnsiTheme="majorHAnsi" w:cstheme="majorHAnsi"/>
          <w:sz w:val="32"/>
          <w:szCs w:val="32"/>
        </w:rPr>
        <w:t xml:space="preserve">on </w:t>
      </w:r>
      <w:r w:rsidR="00BC4CE0" w:rsidRPr="00B91564">
        <w:rPr>
          <w:rFonts w:asciiTheme="majorHAnsi" w:hAnsiTheme="majorHAnsi" w:cstheme="majorHAnsi"/>
          <w:sz w:val="32"/>
          <w:szCs w:val="32"/>
        </w:rPr>
        <w:t>Climate-related Financial Disclosures</w:t>
      </w:r>
      <w:r w:rsidR="00607773" w:rsidRPr="00B91564">
        <w:rPr>
          <w:rFonts w:asciiTheme="majorHAnsi" w:hAnsiTheme="majorHAnsi" w:cstheme="majorHAnsi"/>
          <w:sz w:val="32"/>
          <w:szCs w:val="32"/>
        </w:rPr>
        <w:t xml:space="preserve"> (TCFD) Report</w:t>
      </w:r>
      <w:r w:rsidR="00F2193E" w:rsidRPr="00B91564">
        <w:rPr>
          <w:rFonts w:asciiTheme="majorHAnsi" w:hAnsiTheme="majorHAnsi" w:cstheme="majorHAnsi"/>
          <w:sz w:val="32"/>
          <w:szCs w:val="32"/>
        </w:rPr>
        <w:t xml:space="preserve"> 202</w:t>
      </w:r>
      <w:r w:rsidR="00FD7BCD" w:rsidRPr="00B91564">
        <w:rPr>
          <w:rFonts w:asciiTheme="majorHAnsi" w:hAnsiTheme="majorHAnsi" w:cstheme="majorHAnsi"/>
          <w:sz w:val="32"/>
          <w:szCs w:val="32"/>
        </w:rPr>
        <w:t>3</w:t>
      </w:r>
    </w:p>
    <w:p w14:paraId="10CE39DA" w14:textId="77777777" w:rsidR="00A25D9C" w:rsidRPr="00B91564" w:rsidRDefault="00A25D9C" w:rsidP="00A25D9C">
      <w:pPr>
        <w:pStyle w:val="BodySingle"/>
        <w:rPr>
          <w:rFonts w:asciiTheme="majorHAnsi" w:hAnsiTheme="majorHAnsi" w:cstheme="majorHAnsi"/>
          <w:sz w:val="36"/>
        </w:rPr>
      </w:pPr>
    </w:p>
    <w:p w14:paraId="6243ED34" w14:textId="2DBEDB2D" w:rsidR="009903D4" w:rsidRPr="00B91564" w:rsidRDefault="00A7758B" w:rsidP="00D629C9">
      <w:pPr>
        <w:pStyle w:val="Documentdate"/>
        <w:spacing w:line="276" w:lineRule="auto"/>
        <w:rPr>
          <w:rFonts w:asciiTheme="majorHAnsi" w:hAnsiTheme="majorHAnsi" w:cstheme="majorHAnsi"/>
          <w:sz w:val="22"/>
          <w:lang w:val="en-GB"/>
        </w:rPr>
      </w:pPr>
      <w:r w:rsidRPr="00B91564">
        <w:rPr>
          <w:rFonts w:asciiTheme="majorHAnsi" w:hAnsiTheme="majorHAnsi" w:cstheme="majorHAnsi"/>
          <w:sz w:val="22"/>
          <w:lang w:val="en-GB"/>
        </w:rPr>
        <w:t xml:space="preserve">April </w:t>
      </w:r>
      <w:r w:rsidR="00607773" w:rsidRPr="00B91564">
        <w:rPr>
          <w:rFonts w:asciiTheme="majorHAnsi" w:hAnsiTheme="majorHAnsi" w:cstheme="majorHAnsi"/>
          <w:sz w:val="22"/>
          <w:lang w:val="en-GB"/>
        </w:rPr>
        <w:t>202</w:t>
      </w:r>
      <w:r w:rsidR="00FD7BCD" w:rsidRPr="00B91564">
        <w:rPr>
          <w:rFonts w:asciiTheme="majorHAnsi" w:hAnsiTheme="majorHAnsi" w:cstheme="majorHAnsi"/>
          <w:sz w:val="22"/>
          <w:lang w:val="en-GB"/>
        </w:rPr>
        <w:t>4</w:t>
      </w:r>
      <w:r w:rsidR="009903D4" w:rsidRPr="00B91564">
        <w:rPr>
          <w:rFonts w:asciiTheme="majorHAnsi" w:hAnsiTheme="majorHAnsi" w:cstheme="majorHAnsi"/>
        </w:rPr>
        <w:br w:type="page"/>
      </w:r>
    </w:p>
    <w:p w14:paraId="57246DB5" w14:textId="23ADEC03" w:rsidR="00ED47D1" w:rsidRPr="00B91564" w:rsidRDefault="009903D4" w:rsidP="00ED47D1">
      <w:pPr>
        <w:pStyle w:val="Heading1"/>
        <w:rPr>
          <w:rFonts w:asciiTheme="majorHAnsi" w:hAnsiTheme="majorHAnsi" w:cstheme="majorHAnsi"/>
          <w:b w:val="0"/>
        </w:rPr>
      </w:pPr>
      <w:bookmarkStart w:id="0" w:name="_Toc164692756"/>
      <w:r w:rsidRPr="00B91564">
        <w:rPr>
          <w:rFonts w:asciiTheme="majorHAnsi" w:hAnsiTheme="majorHAnsi" w:cstheme="majorHAnsi"/>
        </w:rPr>
        <w:lastRenderedPageBreak/>
        <w:t>Table of Contents</w:t>
      </w:r>
      <w:bookmarkEnd w:id="0"/>
    </w:p>
    <w:p w14:paraId="6481D8CD" w14:textId="733F04CC" w:rsidR="00ED5F44" w:rsidRPr="00B91564" w:rsidRDefault="00ED47D1" w:rsidP="00372CE2">
      <w:pPr>
        <w:tabs>
          <w:tab w:val="left" w:pos="1894"/>
        </w:tabs>
        <w:spacing w:after="0"/>
        <w:rPr>
          <w:rFonts w:asciiTheme="majorHAnsi" w:hAnsiTheme="majorHAnsi" w:cstheme="majorHAnsi"/>
          <w:b/>
          <w:sz w:val="24"/>
          <w:szCs w:val="20"/>
        </w:rPr>
      </w:pPr>
      <w:r w:rsidRPr="00B91564">
        <w:rPr>
          <w:rFonts w:asciiTheme="majorHAnsi" w:hAnsiTheme="majorHAnsi" w:cstheme="majorHAnsi"/>
          <w:b/>
          <w:noProof/>
          <w:szCs w:val="20"/>
          <w:lang w:val="en-MY" w:eastAsia="en-MY"/>
        </w:rPr>
        <mc:AlternateContent>
          <mc:Choice Requires="wps">
            <w:drawing>
              <wp:anchor distT="0" distB="0" distL="114300" distR="114300" simplePos="0" relativeHeight="251658272" behindDoc="0" locked="0" layoutInCell="1" allowOverlap="1" wp14:anchorId="16661287" wp14:editId="5B16FA8A">
                <wp:simplePos x="0" y="0"/>
                <wp:positionH relativeFrom="column">
                  <wp:posOffset>0</wp:posOffset>
                </wp:positionH>
                <wp:positionV relativeFrom="paragraph">
                  <wp:posOffset>82599</wp:posOffset>
                </wp:positionV>
                <wp:extent cx="5734050" cy="0"/>
                <wp:effectExtent l="0" t="19050" r="38100" b="38100"/>
                <wp:wrapNone/>
                <wp:docPr id="53" name="Straight Connector 53"/>
                <wp:cNvGraphicFramePr/>
                <a:graphic xmlns:a="http://schemas.openxmlformats.org/drawingml/2006/main">
                  <a:graphicData uri="http://schemas.microsoft.com/office/word/2010/wordprocessingShape">
                    <wps:wsp>
                      <wps:cNvCnPr/>
                      <wps:spPr>
                        <a:xfrm>
                          <a:off x="0" y="0"/>
                          <a:ext cx="5734050" cy="0"/>
                        </a:xfrm>
                        <a:prstGeom prst="line">
                          <a:avLst/>
                        </a:prstGeom>
                        <a:ln w="57150">
                          <a:solidFill>
                            <a:srgbClr val="244A8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3590B" id="Straight Connector 53" o:spid="_x0000_s1026" style="position:absolute;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5pt" to="45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" strokecolor="#244a86" strokeweight="4.5pt">
                <v:stroke joinstyle="miter"/>
              </v:line>
            </w:pict>
          </mc:Fallback>
        </mc:AlternateContent>
      </w:r>
    </w:p>
    <w:sdt>
      <w:sdtPr>
        <w:rPr>
          <w:rFonts w:asciiTheme="majorHAnsi" w:hAnsiTheme="majorHAnsi" w:cstheme="majorHAnsi"/>
        </w:rPr>
        <w:id w:val="132843889"/>
        <w:docPartObj>
          <w:docPartGallery w:val="Table of Contents"/>
          <w:docPartUnique/>
        </w:docPartObj>
      </w:sdtPr>
      <w:sdtEndPr>
        <w:rPr>
          <w:b/>
          <w:bCs/>
          <w:noProof/>
        </w:rPr>
      </w:sdtEndPr>
      <w:sdtContent>
        <w:p w14:paraId="77D71ABC" w14:textId="30F8A009" w:rsidR="00372CE2" w:rsidRPr="008470B7" w:rsidRDefault="00372CE2" w:rsidP="00372CE2">
          <w:pPr>
            <w:spacing w:after="0"/>
            <w:rPr>
              <w:rFonts w:asciiTheme="majorHAnsi" w:hAnsiTheme="majorHAnsi" w:cstheme="majorHAnsi"/>
            </w:rPr>
          </w:pPr>
        </w:p>
        <w:p w14:paraId="52DD9CAB" w14:textId="572CEF78" w:rsidR="00BA7870" w:rsidRPr="003B2D59" w:rsidRDefault="00372CE2" w:rsidP="003B2D59">
          <w:pPr>
            <w:pStyle w:val="TOC1"/>
            <w:rPr>
              <w:rFonts w:asciiTheme="minorHAnsi" w:eastAsiaTheme="minorEastAsia" w:hAnsiTheme="minorHAnsi" w:cstheme="minorBidi"/>
              <w:noProof/>
              <w:sz w:val="22"/>
              <w:szCs w:val="22"/>
              <w:lang w:eastAsia="en-GB"/>
            </w:rPr>
          </w:pPr>
          <w:r w:rsidRPr="008470B7">
            <w:rPr>
              <w:sz w:val="22"/>
              <w:szCs w:val="22"/>
            </w:rPr>
            <w:fldChar w:fldCharType="begin"/>
          </w:r>
          <w:r w:rsidRPr="003B2D59">
            <w:rPr>
              <w:sz w:val="22"/>
              <w:szCs w:val="22"/>
            </w:rPr>
            <w:instrText xml:space="preserve"> TOC \o "1-3" \h \z \u </w:instrText>
          </w:r>
          <w:r w:rsidRPr="008470B7">
            <w:rPr>
              <w:sz w:val="22"/>
              <w:szCs w:val="22"/>
            </w:rPr>
            <w:fldChar w:fldCharType="separate"/>
          </w:r>
          <w:hyperlink w:anchor="_Toc164692756" w:history="1">
            <w:r w:rsidR="00BA7870" w:rsidRPr="008470B7">
              <w:rPr>
                <w:rStyle w:val="Hyperlink"/>
                <w:rFonts w:asciiTheme="majorHAnsi" w:hAnsiTheme="majorHAnsi" w:cstheme="majorHAnsi"/>
                <w:noProof/>
                <w:sz w:val="22"/>
                <w:szCs w:val="22"/>
              </w:rPr>
              <w:t>Table of Contents</w:t>
            </w:r>
            <w:r w:rsidR="00BA7870" w:rsidRPr="008470B7">
              <w:rPr>
                <w:noProof/>
                <w:webHidden/>
                <w:sz w:val="22"/>
                <w:szCs w:val="22"/>
              </w:rPr>
              <w:tab/>
            </w:r>
            <w:r w:rsidR="00BA7870" w:rsidRPr="008470B7">
              <w:rPr>
                <w:noProof/>
                <w:webHidden/>
                <w:sz w:val="22"/>
                <w:szCs w:val="22"/>
              </w:rPr>
              <w:fldChar w:fldCharType="begin"/>
            </w:r>
            <w:r w:rsidR="00BA7870" w:rsidRPr="008470B7">
              <w:rPr>
                <w:noProof/>
                <w:webHidden/>
                <w:sz w:val="22"/>
                <w:szCs w:val="22"/>
              </w:rPr>
              <w:instrText xml:space="preserve"> PAGEREF _Toc164692756 \h </w:instrText>
            </w:r>
            <w:r w:rsidR="00BA7870" w:rsidRPr="008470B7">
              <w:rPr>
                <w:noProof/>
                <w:webHidden/>
                <w:sz w:val="22"/>
                <w:szCs w:val="22"/>
              </w:rPr>
            </w:r>
            <w:r w:rsidR="00BA7870" w:rsidRPr="008470B7">
              <w:rPr>
                <w:noProof/>
                <w:webHidden/>
                <w:sz w:val="22"/>
                <w:szCs w:val="22"/>
              </w:rPr>
              <w:fldChar w:fldCharType="separate"/>
            </w:r>
            <w:r w:rsidR="008470B7">
              <w:rPr>
                <w:noProof/>
                <w:webHidden/>
                <w:sz w:val="22"/>
                <w:szCs w:val="22"/>
              </w:rPr>
              <w:t>2</w:t>
            </w:r>
            <w:r w:rsidR="00BA7870" w:rsidRPr="008470B7">
              <w:rPr>
                <w:noProof/>
                <w:webHidden/>
                <w:sz w:val="22"/>
                <w:szCs w:val="22"/>
              </w:rPr>
              <w:fldChar w:fldCharType="end"/>
            </w:r>
          </w:hyperlink>
        </w:p>
        <w:p w14:paraId="1AD02118" w14:textId="6FB499DE" w:rsidR="00BA7870" w:rsidRPr="003B2D59" w:rsidRDefault="00BA7870" w:rsidP="003B2D59">
          <w:pPr>
            <w:pStyle w:val="TOC1"/>
            <w:rPr>
              <w:rFonts w:asciiTheme="minorHAnsi" w:eastAsiaTheme="minorEastAsia" w:hAnsiTheme="minorHAnsi" w:cstheme="minorBidi"/>
              <w:noProof/>
              <w:sz w:val="22"/>
              <w:szCs w:val="22"/>
              <w:lang w:eastAsia="en-GB"/>
            </w:rPr>
          </w:pPr>
          <w:hyperlink w:anchor="_Toc164692757" w:history="1">
            <w:r w:rsidRPr="008470B7">
              <w:rPr>
                <w:rStyle w:val="Hyperlink"/>
                <w:rFonts w:asciiTheme="majorHAnsi" w:hAnsiTheme="majorHAnsi" w:cstheme="majorHAnsi"/>
                <w:noProof/>
                <w:sz w:val="22"/>
                <w:szCs w:val="22"/>
              </w:rPr>
              <w:t>Abbreviations</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_Toc164692757 \h </w:instrText>
            </w:r>
            <w:r w:rsidRPr="008470B7">
              <w:rPr>
                <w:noProof/>
                <w:webHidden/>
                <w:sz w:val="22"/>
                <w:szCs w:val="22"/>
              </w:rPr>
            </w:r>
            <w:r w:rsidRPr="008470B7">
              <w:rPr>
                <w:noProof/>
                <w:webHidden/>
                <w:sz w:val="22"/>
                <w:szCs w:val="22"/>
              </w:rPr>
              <w:fldChar w:fldCharType="separate"/>
            </w:r>
            <w:r w:rsidR="008470B7">
              <w:rPr>
                <w:noProof/>
                <w:webHidden/>
                <w:sz w:val="22"/>
                <w:szCs w:val="22"/>
              </w:rPr>
              <w:t>3</w:t>
            </w:r>
            <w:r w:rsidRPr="008470B7">
              <w:rPr>
                <w:noProof/>
                <w:webHidden/>
                <w:sz w:val="22"/>
                <w:szCs w:val="22"/>
              </w:rPr>
              <w:fldChar w:fldCharType="end"/>
            </w:r>
          </w:hyperlink>
        </w:p>
        <w:p w14:paraId="3D924872" w14:textId="09345930" w:rsidR="00BA7870" w:rsidRPr="003B2D59" w:rsidRDefault="00BA7870" w:rsidP="003B2D59">
          <w:pPr>
            <w:pStyle w:val="TOC1"/>
            <w:rPr>
              <w:rFonts w:asciiTheme="minorHAnsi" w:eastAsiaTheme="minorEastAsia" w:hAnsiTheme="minorHAnsi" w:cstheme="minorBidi"/>
              <w:noProof/>
              <w:sz w:val="22"/>
              <w:szCs w:val="22"/>
              <w:lang w:eastAsia="en-GB"/>
            </w:rPr>
          </w:pPr>
          <w:hyperlink w:anchor="_Toc164692758" w:history="1">
            <w:r w:rsidRPr="008470B7">
              <w:rPr>
                <w:rStyle w:val="Hyperlink"/>
                <w:rFonts w:asciiTheme="majorHAnsi" w:hAnsiTheme="majorHAnsi" w:cstheme="majorHAnsi"/>
                <w:noProof/>
                <w:sz w:val="22"/>
                <w:szCs w:val="22"/>
              </w:rPr>
              <w:t>1.</w:t>
            </w:r>
            <w:r w:rsidR="003B2D59" w:rsidRPr="003B2D59">
              <w:rPr>
                <w:rFonts w:asciiTheme="minorHAnsi" w:eastAsiaTheme="minorEastAsia" w:hAnsiTheme="minorHAnsi" w:cstheme="minorBidi"/>
                <w:noProof/>
                <w:sz w:val="22"/>
                <w:szCs w:val="22"/>
                <w:lang w:eastAsia="en-GB"/>
              </w:rPr>
              <w:t xml:space="preserve"> </w:t>
            </w:r>
            <w:r w:rsidRPr="008470B7">
              <w:rPr>
                <w:rStyle w:val="Hyperlink"/>
                <w:rFonts w:asciiTheme="majorHAnsi" w:hAnsiTheme="majorHAnsi" w:cstheme="majorHAnsi"/>
                <w:noProof/>
                <w:sz w:val="22"/>
                <w:szCs w:val="22"/>
              </w:rPr>
              <w:t>Overview</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_Toc164692758 \h </w:instrText>
            </w:r>
            <w:r w:rsidRPr="008470B7">
              <w:rPr>
                <w:noProof/>
                <w:webHidden/>
                <w:sz w:val="22"/>
                <w:szCs w:val="22"/>
              </w:rPr>
            </w:r>
            <w:r w:rsidRPr="008470B7">
              <w:rPr>
                <w:noProof/>
                <w:webHidden/>
                <w:sz w:val="22"/>
                <w:szCs w:val="22"/>
              </w:rPr>
              <w:fldChar w:fldCharType="separate"/>
            </w:r>
            <w:r w:rsidR="008470B7">
              <w:rPr>
                <w:noProof/>
                <w:webHidden/>
                <w:sz w:val="22"/>
                <w:szCs w:val="22"/>
              </w:rPr>
              <w:t>5</w:t>
            </w:r>
            <w:r w:rsidRPr="008470B7">
              <w:rPr>
                <w:noProof/>
                <w:webHidden/>
                <w:sz w:val="22"/>
                <w:szCs w:val="22"/>
              </w:rPr>
              <w:fldChar w:fldCharType="end"/>
            </w:r>
          </w:hyperlink>
        </w:p>
        <w:p w14:paraId="2FF21621" w14:textId="2D248B44" w:rsidR="00BA7870" w:rsidRPr="003B2D59" w:rsidRDefault="00BA7870">
          <w:pPr>
            <w:pStyle w:val="TOC2"/>
            <w:tabs>
              <w:tab w:val="right" w:leader="dot" w:pos="9016"/>
            </w:tabs>
            <w:rPr>
              <w:rFonts w:asciiTheme="minorHAnsi" w:eastAsiaTheme="minorEastAsia" w:hAnsiTheme="minorHAnsi" w:cstheme="minorBidi"/>
              <w:smallCaps w:val="0"/>
              <w:noProof/>
              <w:sz w:val="22"/>
              <w:szCs w:val="22"/>
              <w:lang w:eastAsia="en-GB"/>
            </w:rPr>
          </w:pPr>
          <w:hyperlink w:anchor="_Toc164692759" w:history="1">
            <w:r w:rsidRPr="008470B7">
              <w:rPr>
                <w:rStyle w:val="Hyperlink"/>
                <w:noProof/>
                <w:sz w:val="22"/>
                <w:szCs w:val="22"/>
              </w:rPr>
              <w:t>1.1 A message from our Group Chief Executive Officer</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_Toc164692759 \h </w:instrText>
            </w:r>
            <w:r w:rsidRPr="008470B7">
              <w:rPr>
                <w:noProof/>
                <w:webHidden/>
                <w:sz w:val="22"/>
                <w:szCs w:val="22"/>
              </w:rPr>
            </w:r>
            <w:r w:rsidRPr="008470B7">
              <w:rPr>
                <w:noProof/>
                <w:webHidden/>
                <w:sz w:val="22"/>
                <w:szCs w:val="22"/>
              </w:rPr>
              <w:fldChar w:fldCharType="separate"/>
            </w:r>
            <w:r w:rsidR="008470B7">
              <w:rPr>
                <w:noProof/>
                <w:webHidden/>
                <w:sz w:val="22"/>
                <w:szCs w:val="22"/>
              </w:rPr>
              <w:t>5</w:t>
            </w:r>
            <w:r w:rsidRPr="008470B7">
              <w:rPr>
                <w:noProof/>
                <w:webHidden/>
                <w:sz w:val="22"/>
                <w:szCs w:val="22"/>
              </w:rPr>
              <w:fldChar w:fldCharType="end"/>
            </w:r>
          </w:hyperlink>
        </w:p>
        <w:p w14:paraId="7547CC39" w14:textId="7D6F40A2" w:rsidR="00BA7870" w:rsidRPr="003B2D59" w:rsidRDefault="00BA7870">
          <w:pPr>
            <w:pStyle w:val="TOC2"/>
            <w:tabs>
              <w:tab w:val="right" w:leader="dot" w:pos="9016"/>
            </w:tabs>
            <w:rPr>
              <w:rFonts w:asciiTheme="minorHAnsi" w:eastAsiaTheme="minorEastAsia" w:hAnsiTheme="minorHAnsi" w:cstheme="minorBidi"/>
              <w:smallCaps w:val="0"/>
              <w:noProof/>
              <w:sz w:val="22"/>
              <w:szCs w:val="22"/>
              <w:lang w:eastAsia="en-GB"/>
            </w:rPr>
          </w:pPr>
          <w:hyperlink w:anchor="_Toc164692760" w:history="1">
            <w:r w:rsidRPr="008470B7">
              <w:rPr>
                <w:rStyle w:val="Hyperlink"/>
                <w:noProof/>
                <w:sz w:val="22"/>
                <w:szCs w:val="22"/>
              </w:rPr>
              <w:t>1.2 Executive Summary</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_Toc164692760 \h </w:instrText>
            </w:r>
            <w:r w:rsidRPr="008470B7">
              <w:rPr>
                <w:noProof/>
                <w:webHidden/>
                <w:sz w:val="22"/>
                <w:szCs w:val="22"/>
              </w:rPr>
            </w:r>
            <w:r w:rsidRPr="008470B7">
              <w:rPr>
                <w:noProof/>
                <w:webHidden/>
                <w:sz w:val="22"/>
                <w:szCs w:val="22"/>
              </w:rPr>
              <w:fldChar w:fldCharType="separate"/>
            </w:r>
            <w:r w:rsidR="008470B7">
              <w:rPr>
                <w:noProof/>
                <w:webHidden/>
                <w:sz w:val="22"/>
                <w:szCs w:val="22"/>
              </w:rPr>
              <w:t>6</w:t>
            </w:r>
            <w:r w:rsidRPr="008470B7">
              <w:rPr>
                <w:noProof/>
                <w:webHidden/>
                <w:sz w:val="22"/>
                <w:szCs w:val="22"/>
              </w:rPr>
              <w:fldChar w:fldCharType="end"/>
            </w:r>
          </w:hyperlink>
        </w:p>
        <w:p w14:paraId="5E72978C" w14:textId="5DB481BB" w:rsidR="00BA7870" w:rsidRPr="003B2D59" w:rsidRDefault="00BA7870">
          <w:pPr>
            <w:pStyle w:val="TOC2"/>
            <w:tabs>
              <w:tab w:val="right" w:leader="dot" w:pos="9016"/>
            </w:tabs>
            <w:rPr>
              <w:rFonts w:asciiTheme="minorHAnsi" w:eastAsiaTheme="minorEastAsia" w:hAnsiTheme="minorHAnsi" w:cstheme="minorBidi"/>
              <w:smallCaps w:val="0"/>
              <w:noProof/>
              <w:sz w:val="22"/>
              <w:szCs w:val="22"/>
              <w:lang w:eastAsia="en-GB"/>
            </w:rPr>
          </w:pPr>
          <w:hyperlink w:anchor="_Toc164692761" w:history="1">
            <w:r w:rsidRPr="008470B7">
              <w:rPr>
                <w:rStyle w:val="Hyperlink"/>
                <w:noProof/>
                <w:sz w:val="22"/>
                <w:szCs w:val="22"/>
              </w:rPr>
              <w:t>1.3 About the Task Force on Climate-related Financial Disclosures</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_Toc164692761 \h </w:instrText>
            </w:r>
            <w:r w:rsidRPr="008470B7">
              <w:rPr>
                <w:noProof/>
                <w:webHidden/>
                <w:sz w:val="22"/>
                <w:szCs w:val="22"/>
              </w:rPr>
            </w:r>
            <w:r w:rsidRPr="008470B7">
              <w:rPr>
                <w:noProof/>
                <w:webHidden/>
                <w:sz w:val="22"/>
                <w:szCs w:val="22"/>
              </w:rPr>
              <w:fldChar w:fldCharType="separate"/>
            </w:r>
            <w:r w:rsidR="008470B7">
              <w:rPr>
                <w:noProof/>
                <w:webHidden/>
                <w:sz w:val="22"/>
                <w:szCs w:val="22"/>
              </w:rPr>
              <w:t>7</w:t>
            </w:r>
            <w:r w:rsidRPr="008470B7">
              <w:rPr>
                <w:noProof/>
                <w:webHidden/>
                <w:sz w:val="22"/>
                <w:szCs w:val="22"/>
              </w:rPr>
              <w:fldChar w:fldCharType="end"/>
            </w:r>
          </w:hyperlink>
        </w:p>
        <w:p w14:paraId="6D2CC4FA" w14:textId="1F61661D" w:rsidR="00BA7870" w:rsidRPr="003B2D59" w:rsidRDefault="00BA7870">
          <w:pPr>
            <w:pStyle w:val="TOC2"/>
            <w:tabs>
              <w:tab w:val="right" w:leader="dot" w:pos="9016"/>
            </w:tabs>
            <w:rPr>
              <w:rFonts w:asciiTheme="minorHAnsi" w:eastAsiaTheme="minorEastAsia" w:hAnsiTheme="minorHAnsi" w:cstheme="minorBidi"/>
              <w:smallCaps w:val="0"/>
              <w:noProof/>
              <w:sz w:val="22"/>
              <w:szCs w:val="22"/>
              <w:lang w:eastAsia="en-GB"/>
            </w:rPr>
          </w:pPr>
          <w:hyperlink w:anchor="_Toc164692762" w:history="1">
            <w:r w:rsidRPr="008470B7">
              <w:rPr>
                <w:rStyle w:val="Hyperlink"/>
                <w:noProof/>
                <w:sz w:val="22"/>
                <w:szCs w:val="22"/>
              </w:rPr>
              <w:t>1.4 Our approach</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_Toc164692762 \h </w:instrText>
            </w:r>
            <w:r w:rsidRPr="008470B7">
              <w:rPr>
                <w:noProof/>
                <w:webHidden/>
                <w:sz w:val="22"/>
                <w:szCs w:val="22"/>
              </w:rPr>
            </w:r>
            <w:r w:rsidRPr="008470B7">
              <w:rPr>
                <w:noProof/>
                <w:webHidden/>
                <w:sz w:val="22"/>
                <w:szCs w:val="22"/>
              </w:rPr>
              <w:fldChar w:fldCharType="separate"/>
            </w:r>
            <w:r w:rsidR="008470B7">
              <w:rPr>
                <w:noProof/>
                <w:webHidden/>
                <w:sz w:val="22"/>
                <w:szCs w:val="22"/>
              </w:rPr>
              <w:t>8</w:t>
            </w:r>
            <w:r w:rsidRPr="008470B7">
              <w:rPr>
                <w:noProof/>
                <w:webHidden/>
                <w:sz w:val="22"/>
                <w:szCs w:val="22"/>
              </w:rPr>
              <w:fldChar w:fldCharType="end"/>
            </w:r>
          </w:hyperlink>
        </w:p>
        <w:p w14:paraId="698D92F8" w14:textId="1E51F0D1" w:rsidR="00BA7870" w:rsidRPr="003B2D59" w:rsidRDefault="00BA7870" w:rsidP="003B2D59">
          <w:pPr>
            <w:pStyle w:val="TOC1"/>
            <w:rPr>
              <w:rFonts w:asciiTheme="minorHAnsi" w:eastAsiaTheme="minorEastAsia" w:hAnsiTheme="minorHAnsi" w:cstheme="minorBidi"/>
              <w:noProof/>
              <w:sz w:val="22"/>
              <w:szCs w:val="22"/>
              <w:lang w:eastAsia="en-GB"/>
            </w:rPr>
          </w:pPr>
          <w:hyperlink w:anchor="_Toc164692763" w:history="1">
            <w:r w:rsidRPr="008470B7">
              <w:rPr>
                <w:rStyle w:val="Hyperlink"/>
                <w:rFonts w:asciiTheme="majorHAnsi" w:hAnsiTheme="majorHAnsi" w:cstheme="majorHAnsi"/>
                <w:noProof/>
                <w:sz w:val="22"/>
                <w:szCs w:val="22"/>
              </w:rPr>
              <w:t>2.Governance</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_Toc164692763 \h </w:instrText>
            </w:r>
            <w:r w:rsidRPr="008470B7">
              <w:rPr>
                <w:noProof/>
                <w:webHidden/>
                <w:sz w:val="22"/>
                <w:szCs w:val="22"/>
              </w:rPr>
            </w:r>
            <w:r w:rsidRPr="008470B7">
              <w:rPr>
                <w:noProof/>
                <w:webHidden/>
                <w:sz w:val="22"/>
                <w:szCs w:val="22"/>
              </w:rPr>
              <w:fldChar w:fldCharType="separate"/>
            </w:r>
            <w:r w:rsidR="008470B7">
              <w:rPr>
                <w:noProof/>
                <w:webHidden/>
                <w:sz w:val="22"/>
                <w:szCs w:val="22"/>
              </w:rPr>
              <w:t>9</w:t>
            </w:r>
            <w:r w:rsidRPr="008470B7">
              <w:rPr>
                <w:noProof/>
                <w:webHidden/>
                <w:sz w:val="22"/>
                <w:szCs w:val="22"/>
              </w:rPr>
              <w:fldChar w:fldCharType="end"/>
            </w:r>
          </w:hyperlink>
        </w:p>
        <w:p w14:paraId="774C2083" w14:textId="5FA27EFC" w:rsidR="00BA7870" w:rsidRPr="003B2D59" w:rsidRDefault="00BA7870">
          <w:pPr>
            <w:pStyle w:val="TOC2"/>
            <w:tabs>
              <w:tab w:val="right" w:leader="dot" w:pos="9016"/>
            </w:tabs>
            <w:rPr>
              <w:rFonts w:asciiTheme="minorHAnsi" w:eastAsiaTheme="minorEastAsia" w:hAnsiTheme="minorHAnsi" w:cstheme="minorBidi"/>
              <w:smallCaps w:val="0"/>
              <w:noProof/>
              <w:sz w:val="22"/>
              <w:szCs w:val="22"/>
              <w:lang w:eastAsia="en-GB"/>
            </w:rPr>
          </w:pPr>
          <w:hyperlink w:anchor="_Toc164692764" w:history="1">
            <w:r w:rsidRPr="008470B7">
              <w:rPr>
                <w:rStyle w:val="Hyperlink"/>
                <w:noProof/>
                <w:sz w:val="22"/>
                <w:szCs w:val="22"/>
              </w:rPr>
              <w:t>2.1 The Board’s oversight of climate-related risks and opportunities</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_Toc164692764 \h </w:instrText>
            </w:r>
            <w:r w:rsidRPr="008470B7">
              <w:rPr>
                <w:noProof/>
                <w:webHidden/>
                <w:sz w:val="22"/>
                <w:szCs w:val="22"/>
              </w:rPr>
            </w:r>
            <w:r w:rsidRPr="008470B7">
              <w:rPr>
                <w:noProof/>
                <w:webHidden/>
                <w:sz w:val="22"/>
                <w:szCs w:val="22"/>
              </w:rPr>
              <w:fldChar w:fldCharType="separate"/>
            </w:r>
            <w:r w:rsidR="008470B7">
              <w:rPr>
                <w:noProof/>
                <w:webHidden/>
                <w:sz w:val="22"/>
                <w:szCs w:val="22"/>
              </w:rPr>
              <w:t>9</w:t>
            </w:r>
            <w:r w:rsidRPr="008470B7">
              <w:rPr>
                <w:noProof/>
                <w:webHidden/>
                <w:sz w:val="22"/>
                <w:szCs w:val="22"/>
              </w:rPr>
              <w:fldChar w:fldCharType="end"/>
            </w:r>
          </w:hyperlink>
        </w:p>
        <w:p w14:paraId="3E883B6C" w14:textId="11C3437B" w:rsidR="00BA7870" w:rsidRPr="003B2D59" w:rsidRDefault="00BA7870">
          <w:pPr>
            <w:pStyle w:val="TOC2"/>
            <w:tabs>
              <w:tab w:val="right" w:leader="dot" w:pos="9016"/>
            </w:tabs>
            <w:rPr>
              <w:rFonts w:asciiTheme="minorHAnsi" w:eastAsiaTheme="minorEastAsia" w:hAnsiTheme="minorHAnsi" w:cstheme="minorBidi"/>
              <w:smallCaps w:val="0"/>
              <w:noProof/>
              <w:sz w:val="22"/>
              <w:szCs w:val="22"/>
              <w:lang w:eastAsia="en-GB"/>
            </w:rPr>
          </w:pPr>
          <w:hyperlink w:anchor="_Toc164692765" w:history="1">
            <w:r w:rsidRPr="008470B7">
              <w:rPr>
                <w:rStyle w:val="Hyperlink"/>
                <w:noProof/>
                <w:sz w:val="22"/>
                <w:szCs w:val="22"/>
              </w:rPr>
              <w:t>2.2 Management’s role in assessing and managing climate-related risks and opportunities</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_Toc164692765 \h </w:instrText>
            </w:r>
            <w:r w:rsidRPr="008470B7">
              <w:rPr>
                <w:noProof/>
                <w:webHidden/>
                <w:sz w:val="22"/>
                <w:szCs w:val="22"/>
              </w:rPr>
            </w:r>
            <w:r w:rsidRPr="008470B7">
              <w:rPr>
                <w:noProof/>
                <w:webHidden/>
                <w:sz w:val="22"/>
                <w:szCs w:val="22"/>
              </w:rPr>
              <w:fldChar w:fldCharType="separate"/>
            </w:r>
            <w:r w:rsidR="008470B7">
              <w:rPr>
                <w:noProof/>
                <w:webHidden/>
                <w:sz w:val="22"/>
                <w:szCs w:val="22"/>
              </w:rPr>
              <w:t>10</w:t>
            </w:r>
            <w:r w:rsidRPr="008470B7">
              <w:rPr>
                <w:noProof/>
                <w:webHidden/>
                <w:sz w:val="22"/>
                <w:szCs w:val="22"/>
              </w:rPr>
              <w:fldChar w:fldCharType="end"/>
            </w:r>
          </w:hyperlink>
        </w:p>
        <w:p w14:paraId="0B5C8590" w14:textId="2EAD4F1E" w:rsidR="00BA7870" w:rsidRPr="003B2D59" w:rsidRDefault="00BA7870" w:rsidP="003B2D59">
          <w:pPr>
            <w:pStyle w:val="TOC1"/>
            <w:rPr>
              <w:rFonts w:asciiTheme="minorHAnsi" w:eastAsiaTheme="minorEastAsia" w:hAnsiTheme="minorHAnsi" w:cstheme="minorBidi"/>
              <w:noProof/>
              <w:sz w:val="22"/>
              <w:szCs w:val="22"/>
              <w:lang w:eastAsia="en-GB"/>
            </w:rPr>
          </w:pPr>
          <w:hyperlink w:anchor="_Toc164692766" w:history="1">
            <w:r w:rsidRPr="008470B7">
              <w:rPr>
                <w:rStyle w:val="Hyperlink"/>
                <w:rFonts w:asciiTheme="majorHAnsi" w:hAnsiTheme="majorHAnsi" w:cstheme="majorHAnsi"/>
                <w:noProof/>
                <w:sz w:val="22"/>
                <w:szCs w:val="22"/>
              </w:rPr>
              <w:t>3.Strategy</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_Toc164692766 \h </w:instrText>
            </w:r>
            <w:r w:rsidRPr="008470B7">
              <w:rPr>
                <w:noProof/>
                <w:webHidden/>
                <w:sz w:val="22"/>
                <w:szCs w:val="22"/>
              </w:rPr>
            </w:r>
            <w:r w:rsidRPr="008470B7">
              <w:rPr>
                <w:noProof/>
                <w:webHidden/>
                <w:sz w:val="22"/>
                <w:szCs w:val="22"/>
              </w:rPr>
              <w:fldChar w:fldCharType="separate"/>
            </w:r>
            <w:r w:rsidR="008470B7">
              <w:rPr>
                <w:noProof/>
                <w:webHidden/>
                <w:sz w:val="22"/>
                <w:szCs w:val="22"/>
              </w:rPr>
              <w:t>12</w:t>
            </w:r>
            <w:r w:rsidRPr="008470B7">
              <w:rPr>
                <w:noProof/>
                <w:webHidden/>
                <w:sz w:val="22"/>
                <w:szCs w:val="22"/>
              </w:rPr>
              <w:fldChar w:fldCharType="end"/>
            </w:r>
          </w:hyperlink>
        </w:p>
        <w:p w14:paraId="777CAB4B" w14:textId="0A378E03" w:rsidR="00BA7870" w:rsidRPr="003B2D59" w:rsidRDefault="00BA7870">
          <w:pPr>
            <w:pStyle w:val="TOC2"/>
            <w:tabs>
              <w:tab w:val="right" w:leader="dot" w:pos="9016"/>
            </w:tabs>
            <w:rPr>
              <w:rFonts w:asciiTheme="minorHAnsi" w:eastAsiaTheme="minorEastAsia" w:hAnsiTheme="minorHAnsi" w:cstheme="minorBidi"/>
              <w:smallCaps w:val="0"/>
              <w:noProof/>
              <w:sz w:val="22"/>
              <w:szCs w:val="22"/>
              <w:lang w:eastAsia="en-GB"/>
            </w:rPr>
          </w:pPr>
          <w:hyperlink w:anchor="_Toc164692767" w:history="1">
            <w:r w:rsidRPr="008470B7">
              <w:rPr>
                <w:rStyle w:val="Hyperlink"/>
                <w:noProof/>
                <w:sz w:val="22"/>
                <w:szCs w:val="22"/>
              </w:rPr>
              <w:t>3.1 Climate-related risks and opportunities the organisation has identified over the short, medium, and long term</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_Toc164692767 \h </w:instrText>
            </w:r>
            <w:r w:rsidRPr="008470B7">
              <w:rPr>
                <w:noProof/>
                <w:webHidden/>
                <w:sz w:val="22"/>
                <w:szCs w:val="22"/>
              </w:rPr>
            </w:r>
            <w:r w:rsidRPr="008470B7">
              <w:rPr>
                <w:noProof/>
                <w:webHidden/>
                <w:sz w:val="22"/>
                <w:szCs w:val="22"/>
              </w:rPr>
              <w:fldChar w:fldCharType="separate"/>
            </w:r>
            <w:r w:rsidR="008470B7">
              <w:rPr>
                <w:noProof/>
                <w:webHidden/>
                <w:sz w:val="22"/>
                <w:szCs w:val="22"/>
              </w:rPr>
              <w:t>12</w:t>
            </w:r>
            <w:r w:rsidRPr="008470B7">
              <w:rPr>
                <w:noProof/>
                <w:webHidden/>
                <w:sz w:val="22"/>
                <w:szCs w:val="22"/>
              </w:rPr>
              <w:fldChar w:fldCharType="end"/>
            </w:r>
          </w:hyperlink>
        </w:p>
        <w:p w14:paraId="04C44F1D" w14:textId="6085BB61" w:rsidR="00BA7870" w:rsidRPr="003B2D59" w:rsidRDefault="00BA7870">
          <w:pPr>
            <w:pStyle w:val="TOC2"/>
            <w:tabs>
              <w:tab w:val="right" w:leader="dot" w:pos="9016"/>
            </w:tabs>
            <w:rPr>
              <w:rFonts w:asciiTheme="minorHAnsi" w:eastAsiaTheme="minorEastAsia" w:hAnsiTheme="minorHAnsi" w:cstheme="minorBidi"/>
              <w:smallCaps w:val="0"/>
              <w:noProof/>
              <w:sz w:val="22"/>
              <w:szCs w:val="22"/>
              <w:lang w:eastAsia="en-GB"/>
            </w:rPr>
          </w:pPr>
          <w:hyperlink w:anchor="_Toc164692768" w:history="1">
            <w:r w:rsidRPr="008470B7">
              <w:rPr>
                <w:rStyle w:val="Hyperlink"/>
                <w:noProof/>
                <w:sz w:val="22"/>
                <w:szCs w:val="22"/>
              </w:rPr>
              <w:t>3.2 The impact of climate-related risks and opportunities on the organisation’s businesses, strategy, and financial planning</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_Toc164692768 \h </w:instrText>
            </w:r>
            <w:r w:rsidRPr="008470B7">
              <w:rPr>
                <w:noProof/>
                <w:webHidden/>
                <w:sz w:val="22"/>
                <w:szCs w:val="22"/>
              </w:rPr>
            </w:r>
            <w:r w:rsidRPr="008470B7">
              <w:rPr>
                <w:noProof/>
                <w:webHidden/>
                <w:sz w:val="22"/>
                <w:szCs w:val="22"/>
              </w:rPr>
              <w:fldChar w:fldCharType="separate"/>
            </w:r>
            <w:r w:rsidR="008470B7">
              <w:rPr>
                <w:noProof/>
                <w:webHidden/>
                <w:sz w:val="22"/>
                <w:szCs w:val="22"/>
              </w:rPr>
              <w:t>14</w:t>
            </w:r>
            <w:r w:rsidRPr="008470B7">
              <w:rPr>
                <w:noProof/>
                <w:webHidden/>
                <w:sz w:val="22"/>
                <w:szCs w:val="22"/>
              </w:rPr>
              <w:fldChar w:fldCharType="end"/>
            </w:r>
          </w:hyperlink>
        </w:p>
        <w:p w14:paraId="7A1BD08A" w14:textId="0D565FDB" w:rsidR="00BA7870" w:rsidRPr="003B2D59" w:rsidRDefault="00BA7870">
          <w:pPr>
            <w:pStyle w:val="TOC3"/>
            <w:rPr>
              <w:rFonts w:asciiTheme="minorHAnsi" w:eastAsiaTheme="minorEastAsia" w:hAnsiTheme="minorHAnsi" w:cstheme="minorBidi"/>
              <w:sz w:val="22"/>
              <w:szCs w:val="22"/>
              <w:lang w:eastAsia="en-GB"/>
            </w:rPr>
          </w:pPr>
          <w:hyperlink w:anchor="_Toc164692769" w:history="1">
            <w:r w:rsidRPr="008470B7">
              <w:rPr>
                <w:rStyle w:val="Hyperlink"/>
                <w:sz w:val="22"/>
                <w:szCs w:val="22"/>
              </w:rPr>
              <w:t>3.2.1 Transition risks and opportunities</w:t>
            </w:r>
            <w:r w:rsidRPr="008470B7">
              <w:rPr>
                <w:webHidden/>
                <w:sz w:val="22"/>
                <w:szCs w:val="22"/>
              </w:rPr>
              <w:tab/>
            </w:r>
            <w:r w:rsidRPr="008470B7">
              <w:rPr>
                <w:webHidden/>
                <w:sz w:val="22"/>
                <w:szCs w:val="22"/>
              </w:rPr>
              <w:fldChar w:fldCharType="begin"/>
            </w:r>
            <w:r w:rsidRPr="008470B7">
              <w:rPr>
                <w:webHidden/>
                <w:sz w:val="22"/>
                <w:szCs w:val="22"/>
              </w:rPr>
              <w:instrText xml:space="preserve"> PAGEREF _Toc164692769 \h </w:instrText>
            </w:r>
            <w:r w:rsidRPr="008470B7">
              <w:rPr>
                <w:webHidden/>
                <w:sz w:val="22"/>
                <w:szCs w:val="22"/>
              </w:rPr>
            </w:r>
            <w:r w:rsidRPr="008470B7">
              <w:rPr>
                <w:webHidden/>
                <w:sz w:val="22"/>
                <w:szCs w:val="22"/>
              </w:rPr>
              <w:fldChar w:fldCharType="separate"/>
            </w:r>
            <w:r w:rsidR="008470B7">
              <w:rPr>
                <w:webHidden/>
                <w:sz w:val="22"/>
                <w:szCs w:val="22"/>
              </w:rPr>
              <w:t>15</w:t>
            </w:r>
            <w:r w:rsidRPr="008470B7">
              <w:rPr>
                <w:webHidden/>
                <w:sz w:val="22"/>
                <w:szCs w:val="22"/>
              </w:rPr>
              <w:fldChar w:fldCharType="end"/>
            </w:r>
          </w:hyperlink>
        </w:p>
        <w:p w14:paraId="181C4981" w14:textId="5AB08E49" w:rsidR="00BA7870" w:rsidRPr="003B2D59" w:rsidRDefault="00BA7870">
          <w:pPr>
            <w:pStyle w:val="TOC3"/>
            <w:rPr>
              <w:rFonts w:asciiTheme="minorHAnsi" w:eastAsiaTheme="minorEastAsia" w:hAnsiTheme="minorHAnsi" w:cstheme="minorBidi"/>
              <w:sz w:val="22"/>
              <w:szCs w:val="22"/>
              <w:lang w:eastAsia="en-GB"/>
            </w:rPr>
          </w:pPr>
          <w:hyperlink w:anchor="_Toc164692770" w:history="1">
            <w:r w:rsidRPr="008470B7">
              <w:rPr>
                <w:rStyle w:val="Hyperlink"/>
                <w:sz w:val="22"/>
                <w:szCs w:val="22"/>
              </w:rPr>
              <w:t>3.2.2 Physical risks</w:t>
            </w:r>
            <w:r w:rsidRPr="008470B7">
              <w:rPr>
                <w:webHidden/>
                <w:sz w:val="22"/>
                <w:szCs w:val="22"/>
              </w:rPr>
              <w:tab/>
            </w:r>
            <w:r w:rsidRPr="008470B7">
              <w:rPr>
                <w:webHidden/>
                <w:sz w:val="22"/>
                <w:szCs w:val="22"/>
              </w:rPr>
              <w:fldChar w:fldCharType="begin"/>
            </w:r>
            <w:r w:rsidRPr="008470B7">
              <w:rPr>
                <w:webHidden/>
                <w:sz w:val="22"/>
                <w:szCs w:val="22"/>
              </w:rPr>
              <w:instrText xml:space="preserve"> PAGEREF _Toc164692770 \h </w:instrText>
            </w:r>
            <w:r w:rsidRPr="008470B7">
              <w:rPr>
                <w:webHidden/>
                <w:sz w:val="22"/>
                <w:szCs w:val="22"/>
              </w:rPr>
            </w:r>
            <w:r w:rsidRPr="008470B7">
              <w:rPr>
                <w:webHidden/>
                <w:sz w:val="22"/>
                <w:szCs w:val="22"/>
              </w:rPr>
              <w:fldChar w:fldCharType="separate"/>
            </w:r>
            <w:r w:rsidR="008470B7">
              <w:rPr>
                <w:webHidden/>
                <w:sz w:val="22"/>
                <w:szCs w:val="22"/>
              </w:rPr>
              <w:t>24</w:t>
            </w:r>
            <w:r w:rsidRPr="008470B7">
              <w:rPr>
                <w:webHidden/>
                <w:sz w:val="22"/>
                <w:szCs w:val="22"/>
              </w:rPr>
              <w:fldChar w:fldCharType="end"/>
            </w:r>
          </w:hyperlink>
        </w:p>
        <w:p w14:paraId="103C87A6" w14:textId="7AE2B312" w:rsidR="00BA7870" w:rsidRPr="003B2D59" w:rsidRDefault="00BA7870">
          <w:pPr>
            <w:pStyle w:val="TOC2"/>
            <w:tabs>
              <w:tab w:val="right" w:leader="dot" w:pos="9016"/>
            </w:tabs>
            <w:rPr>
              <w:rFonts w:asciiTheme="minorHAnsi" w:eastAsiaTheme="minorEastAsia" w:hAnsiTheme="minorHAnsi" w:cstheme="minorBidi"/>
              <w:smallCaps w:val="0"/>
              <w:noProof/>
              <w:sz w:val="22"/>
              <w:szCs w:val="22"/>
              <w:lang w:eastAsia="en-GB"/>
            </w:rPr>
          </w:pPr>
          <w:hyperlink w:anchor="_Toc164692771" w:history="1">
            <w:r w:rsidRPr="008470B7">
              <w:rPr>
                <w:rStyle w:val="Hyperlink"/>
                <w:noProof/>
                <w:sz w:val="22"/>
                <w:szCs w:val="22"/>
              </w:rPr>
              <w:t>3.3 The resilience of the organisation’s strategy, taking into consideration different climate-related scenarios, including a 2°C or lower scenario</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_Toc164692771 \h </w:instrText>
            </w:r>
            <w:r w:rsidRPr="008470B7">
              <w:rPr>
                <w:noProof/>
                <w:webHidden/>
                <w:sz w:val="22"/>
                <w:szCs w:val="22"/>
              </w:rPr>
            </w:r>
            <w:r w:rsidRPr="008470B7">
              <w:rPr>
                <w:noProof/>
                <w:webHidden/>
                <w:sz w:val="22"/>
                <w:szCs w:val="22"/>
              </w:rPr>
              <w:fldChar w:fldCharType="separate"/>
            </w:r>
            <w:r w:rsidR="008470B7">
              <w:rPr>
                <w:noProof/>
                <w:webHidden/>
                <w:sz w:val="22"/>
                <w:szCs w:val="22"/>
              </w:rPr>
              <w:t>25</w:t>
            </w:r>
            <w:r w:rsidRPr="008470B7">
              <w:rPr>
                <w:noProof/>
                <w:webHidden/>
                <w:sz w:val="22"/>
                <w:szCs w:val="22"/>
              </w:rPr>
              <w:fldChar w:fldCharType="end"/>
            </w:r>
          </w:hyperlink>
        </w:p>
        <w:p w14:paraId="7D2C9E1A" w14:textId="2D516A0C" w:rsidR="00BA7870" w:rsidRPr="003B2D59" w:rsidRDefault="00BA7870" w:rsidP="003B2D59">
          <w:pPr>
            <w:pStyle w:val="TOC1"/>
            <w:rPr>
              <w:rFonts w:asciiTheme="minorHAnsi" w:eastAsiaTheme="minorEastAsia" w:hAnsiTheme="minorHAnsi" w:cstheme="minorBidi"/>
              <w:noProof/>
              <w:sz w:val="22"/>
              <w:szCs w:val="22"/>
              <w:lang w:eastAsia="en-GB"/>
            </w:rPr>
          </w:pPr>
          <w:hyperlink w:anchor="_Toc164692772" w:history="1">
            <w:r w:rsidRPr="008470B7">
              <w:rPr>
                <w:rStyle w:val="Hyperlink"/>
                <w:rFonts w:asciiTheme="majorHAnsi" w:hAnsiTheme="majorHAnsi" w:cstheme="majorHAnsi"/>
                <w:noProof/>
                <w:sz w:val="22"/>
                <w:szCs w:val="22"/>
              </w:rPr>
              <w:t>4.Risk Management</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_Toc164692772 \h </w:instrText>
            </w:r>
            <w:r w:rsidRPr="008470B7">
              <w:rPr>
                <w:noProof/>
                <w:webHidden/>
                <w:sz w:val="22"/>
                <w:szCs w:val="22"/>
              </w:rPr>
            </w:r>
            <w:r w:rsidRPr="008470B7">
              <w:rPr>
                <w:noProof/>
                <w:webHidden/>
                <w:sz w:val="22"/>
                <w:szCs w:val="22"/>
              </w:rPr>
              <w:fldChar w:fldCharType="separate"/>
            </w:r>
            <w:r w:rsidR="008470B7">
              <w:rPr>
                <w:noProof/>
                <w:webHidden/>
                <w:sz w:val="22"/>
                <w:szCs w:val="22"/>
              </w:rPr>
              <w:t>30</w:t>
            </w:r>
            <w:r w:rsidRPr="008470B7">
              <w:rPr>
                <w:noProof/>
                <w:webHidden/>
                <w:sz w:val="22"/>
                <w:szCs w:val="22"/>
              </w:rPr>
              <w:fldChar w:fldCharType="end"/>
            </w:r>
          </w:hyperlink>
        </w:p>
        <w:p w14:paraId="33BA517E" w14:textId="5D2E5844" w:rsidR="00BA7870" w:rsidRPr="003B2D59" w:rsidRDefault="00BA7870">
          <w:pPr>
            <w:pStyle w:val="TOC2"/>
            <w:tabs>
              <w:tab w:val="right" w:leader="dot" w:pos="9016"/>
            </w:tabs>
            <w:rPr>
              <w:rFonts w:asciiTheme="minorHAnsi" w:eastAsiaTheme="minorEastAsia" w:hAnsiTheme="minorHAnsi" w:cstheme="minorBidi"/>
              <w:smallCaps w:val="0"/>
              <w:noProof/>
              <w:sz w:val="22"/>
              <w:szCs w:val="22"/>
              <w:lang w:eastAsia="en-GB"/>
            </w:rPr>
          </w:pPr>
          <w:hyperlink w:anchor="_Toc164692773" w:history="1">
            <w:r w:rsidRPr="008470B7">
              <w:rPr>
                <w:rStyle w:val="Hyperlink"/>
                <w:noProof/>
                <w:sz w:val="22"/>
                <w:szCs w:val="22"/>
              </w:rPr>
              <w:t>4.1 The organisation’s processes for identifying and assessing climate-related risks</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_Toc164692773 \h </w:instrText>
            </w:r>
            <w:r w:rsidRPr="008470B7">
              <w:rPr>
                <w:noProof/>
                <w:webHidden/>
                <w:sz w:val="22"/>
                <w:szCs w:val="22"/>
              </w:rPr>
            </w:r>
            <w:r w:rsidRPr="008470B7">
              <w:rPr>
                <w:noProof/>
                <w:webHidden/>
                <w:sz w:val="22"/>
                <w:szCs w:val="22"/>
              </w:rPr>
              <w:fldChar w:fldCharType="separate"/>
            </w:r>
            <w:r w:rsidR="008470B7">
              <w:rPr>
                <w:noProof/>
                <w:webHidden/>
                <w:sz w:val="22"/>
                <w:szCs w:val="22"/>
              </w:rPr>
              <w:t>30</w:t>
            </w:r>
            <w:r w:rsidRPr="008470B7">
              <w:rPr>
                <w:noProof/>
                <w:webHidden/>
                <w:sz w:val="22"/>
                <w:szCs w:val="22"/>
              </w:rPr>
              <w:fldChar w:fldCharType="end"/>
            </w:r>
          </w:hyperlink>
        </w:p>
        <w:p w14:paraId="0DD526F8" w14:textId="679C318D" w:rsidR="00BA7870" w:rsidRPr="003B2D59" w:rsidRDefault="00BA7870">
          <w:pPr>
            <w:pStyle w:val="TOC2"/>
            <w:tabs>
              <w:tab w:val="right" w:leader="dot" w:pos="9016"/>
            </w:tabs>
            <w:rPr>
              <w:rFonts w:asciiTheme="minorHAnsi" w:eastAsiaTheme="minorEastAsia" w:hAnsiTheme="minorHAnsi" w:cstheme="minorBidi"/>
              <w:smallCaps w:val="0"/>
              <w:noProof/>
              <w:sz w:val="22"/>
              <w:szCs w:val="22"/>
              <w:lang w:eastAsia="en-GB"/>
            </w:rPr>
          </w:pPr>
          <w:hyperlink w:anchor="_Toc164692774" w:history="1">
            <w:r w:rsidRPr="008470B7">
              <w:rPr>
                <w:rStyle w:val="Hyperlink"/>
                <w:noProof/>
                <w:sz w:val="22"/>
                <w:szCs w:val="22"/>
              </w:rPr>
              <w:t>4.2 The organisation’s processes for managing climate-related risks and opportunities</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_Toc164692774 \h </w:instrText>
            </w:r>
            <w:r w:rsidRPr="008470B7">
              <w:rPr>
                <w:noProof/>
                <w:webHidden/>
                <w:sz w:val="22"/>
                <w:szCs w:val="22"/>
              </w:rPr>
            </w:r>
            <w:r w:rsidRPr="008470B7">
              <w:rPr>
                <w:noProof/>
                <w:webHidden/>
                <w:sz w:val="22"/>
                <w:szCs w:val="22"/>
              </w:rPr>
              <w:fldChar w:fldCharType="separate"/>
            </w:r>
            <w:r w:rsidR="008470B7">
              <w:rPr>
                <w:noProof/>
                <w:webHidden/>
                <w:sz w:val="22"/>
                <w:szCs w:val="22"/>
              </w:rPr>
              <w:t>31</w:t>
            </w:r>
            <w:r w:rsidRPr="008470B7">
              <w:rPr>
                <w:noProof/>
                <w:webHidden/>
                <w:sz w:val="22"/>
                <w:szCs w:val="22"/>
              </w:rPr>
              <w:fldChar w:fldCharType="end"/>
            </w:r>
          </w:hyperlink>
        </w:p>
        <w:p w14:paraId="4544A38D" w14:textId="3F5B473A" w:rsidR="00BA7870" w:rsidRPr="003B2D59" w:rsidRDefault="00BA7870">
          <w:pPr>
            <w:pStyle w:val="TOC2"/>
            <w:tabs>
              <w:tab w:val="right" w:leader="dot" w:pos="9016"/>
            </w:tabs>
            <w:rPr>
              <w:rFonts w:asciiTheme="minorHAnsi" w:eastAsiaTheme="minorEastAsia" w:hAnsiTheme="minorHAnsi" w:cstheme="minorBidi"/>
              <w:smallCaps w:val="0"/>
              <w:noProof/>
              <w:sz w:val="22"/>
              <w:szCs w:val="22"/>
              <w:lang w:eastAsia="en-GB"/>
            </w:rPr>
          </w:pPr>
          <w:hyperlink w:anchor="_Toc164692775" w:history="1">
            <w:r w:rsidRPr="008470B7">
              <w:rPr>
                <w:rStyle w:val="Hyperlink"/>
                <w:noProof/>
                <w:sz w:val="22"/>
                <w:szCs w:val="22"/>
              </w:rPr>
              <w:t>4.3 Processes for identifying, assessing, and managing climate-related risks are integrated into the organisation’s overall risk management</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_Toc164692775 \h </w:instrText>
            </w:r>
            <w:r w:rsidRPr="008470B7">
              <w:rPr>
                <w:noProof/>
                <w:webHidden/>
                <w:sz w:val="22"/>
                <w:szCs w:val="22"/>
              </w:rPr>
            </w:r>
            <w:r w:rsidRPr="008470B7">
              <w:rPr>
                <w:noProof/>
                <w:webHidden/>
                <w:sz w:val="22"/>
                <w:szCs w:val="22"/>
              </w:rPr>
              <w:fldChar w:fldCharType="separate"/>
            </w:r>
            <w:r w:rsidR="008470B7">
              <w:rPr>
                <w:noProof/>
                <w:webHidden/>
                <w:sz w:val="22"/>
                <w:szCs w:val="22"/>
              </w:rPr>
              <w:t>33</w:t>
            </w:r>
            <w:r w:rsidRPr="008470B7">
              <w:rPr>
                <w:noProof/>
                <w:webHidden/>
                <w:sz w:val="22"/>
                <w:szCs w:val="22"/>
              </w:rPr>
              <w:fldChar w:fldCharType="end"/>
            </w:r>
          </w:hyperlink>
        </w:p>
        <w:p w14:paraId="75433F8C" w14:textId="4115CBFD" w:rsidR="00BA7870" w:rsidRPr="003B2D59" w:rsidRDefault="00BA7870" w:rsidP="003B2D59">
          <w:pPr>
            <w:pStyle w:val="TOC1"/>
            <w:rPr>
              <w:rFonts w:asciiTheme="minorHAnsi" w:eastAsiaTheme="minorEastAsia" w:hAnsiTheme="minorHAnsi" w:cstheme="minorBidi"/>
              <w:noProof/>
              <w:sz w:val="22"/>
              <w:szCs w:val="22"/>
              <w:lang w:eastAsia="en-GB"/>
            </w:rPr>
          </w:pPr>
          <w:hyperlink w:anchor="_Toc164692776" w:history="1">
            <w:r w:rsidRPr="008470B7">
              <w:rPr>
                <w:rStyle w:val="Hyperlink"/>
                <w:rFonts w:asciiTheme="majorHAnsi" w:hAnsiTheme="majorHAnsi" w:cstheme="majorHAnsi"/>
                <w:noProof/>
                <w:sz w:val="22"/>
                <w:szCs w:val="22"/>
              </w:rPr>
              <w:t>5.Metrics and Targets</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_Toc164692776 \h </w:instrText>
            </w:r>
            <w:r w:rsidRPr="008470B7">
              <w:rPr>
                <w:noProof/>
                <w:webHidden/>
                <w:sz w:val="22"/>
                <w:szCs w:val="22"/>
              </w:rPr>
            </w:r>
            <w:r w:rsidRPr="008470B7">
              <w:rPr>
                <w:noProof/>
                <w:webHidden/>
                <w:sz w:val="22"/>
                <w:szCs w:val="22"/>
              </w:rPr>
              <w:fldChar w:fldCharType="separate"/>
            </w:r>
            <w:r w:rsidR="008470B7">
              <w:rPr>
                <w:noProof/>
                <w:webHidden/>
                <w:sz w:val="22"/>
                <w:szCs w:val="22"/>
              </w:rPr>
              <w:t>35</w:t>
            </w:r>
            <w:r w:rsidRPr="008470B7">
              <w:rPr>
                <w:noProof/>
                <w:webHidden/>
                <w:sz w:val="22"/>
                <w:szCs w:val="22"/>
              </w:rPr>
              <w:fldChar w:fldCharType="end"/>
            </w:r>
          </w:hyperlink>
        </w:p>
        <w:p w14:paraId="2FE9CA35" w14:textId="2931EC53" w:rsidR="00BA7870" w:rsidRPr="003B2D59" w:rsidRDefault="00BA7870">
          <w:pPr>
            <w:pStyle w:val="TOC2"/>
            <w:tabs>
              <w:tab w:val="right" w:leader="dot" w:pos="9016"/>
            </w:tabs>
            <w:rPr>
              <w:rFonts w:asciiTheme="minorHAnsi" w:eastAsiaTheme="minorEastAsia" w:hAnsiTheme="minorHAnsi" w:cstheme="minorBidi"/>
              <w:smallCaps w:val="0"/>
              <w:noProof/>
              <w:sz w:val="22"/>
              <w:szCs w:val="22"/>
              <w:lang w:eastAsia="en-GB"/>
            </w:rPr>
          </w:pPr>
          <w:hyperlink w:anchor="_Toc164692777" w:history="1">
            <w:r w:rsidRPr="008470B7">
              <w:rPr>
                <w:rStyle w:val="Hyperlink"/>
                <w:noProof/>
                <w:sz w:val="22"/>
                <w:szCs w:val="22"/>
              </w:rPr>
              <w:t>5.1 Metrics used by the organisation to assess climate-related risks and opportunities in line with its strategy and risk management process</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_Toc164692777 \h </w:instrText>
            </w:r>
            <w:r w:rsidRPr="008470B7">
              <w:rPr>
                <w:noProof/>
                <w:webHidden/>
                <w:sz w:val="22"/>
                <w:szCs w:val="22"/>
              </w:rPr>
            </w:r>
            <w:r w:rsidRPr="008470B7">
              <w:rPr>
                <w:noProof/>
                <w:webHidden/>
                <w:sz w:val="22"/>
                <w:szCs w:val="22"/>
              </w:rPr>
              <w:fldChar w:fldCharType="separate"/>
            </w:r>
            <w:r w:rsidR="008470B7">
              <w:rPr>
                <w:noProof/>
                <w:webHidden/>
                <w:sz w:val="22"/>
                <w:szCs w:val="22"/>
              </w:rPr>
              <w:t>35</w:t>
            </w:r>
            <w:r w:rsidRPr="008470B7">
              <w:rPr>
                <w:noProof/>
                <w:webHidden/>
                <w:sz w:val="22"/>
                <w:szCs w:val="22"/>
              </w:rPr>
              <w:fldChar w:fldCharType="end"/>
            </w:r>
          </w:hyperlink>
        </w:p>
        <w:p w14:paraId="36FF1FE8" w14:textId="77D55EEA" w:rsidR="00BA7870" w:rsidRPr="003B2D59" w:rsidRDefault="00BA7870">
          <w:pPr>
            <w:pStyle w:val="TOC2"/>
            <w:tabs>
              <w:tab w:val="right" w:leader="dot" w:pos="9016"/>
            </w:tabs>
            <w:rPr>
              <w:rFonts w:asciiTheme="minorHAnsi" w:eastAsiaTheme="minorEastAsia" w:hAnsiTheme="minorHAnsi" w:cstheme="minorBidi"/>
              <w:smallCaps w:val="0"/>
              <w:noProof/>
              <w:sz w:val="22"/>
              <w:szCs w:val="22"/>
              <w:lang w:eastAsia="en-GB"/>
            </w:rPr>
          </w:pPr>
          <w:hyperlink w:anchor="_Toc164692778" w:history="1">
            <w:r w:rsidRPr="008470B7">
              <w:rPr>
                <w:rStyle w:val="Hyperlink"/>
                <w:noProof/>
                <w:sz w:val="22"/>
                <w:szCs w:val="22"/>
              </w:rPr>
              <w:t>5.2 Scope 1, Scope 2 and Scope 3 greenhouse gas emissions, and the related risks</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_Toc164692778 \h </w:instrText>
            </w:r>
            <w:r w:rsidRPr="008470B7">
              <w:rPr>
                <w:noProof/>
                <w:webHidden/>
                <w:sz w:val="22"/>
                <w:szCs w:val="22"/>
              </w:rPr>
            </w:r>
            <w:r w:rsidRPr="008470B7">
              <w:rPr>
                <w:noProof/>
                <w:webHidden/>
                <w:sz w:val="22"/>
                <w:szCs w:val="22"/>
              </w:rPr>
              <w:fldChar w:fldCharType="separate"/>
            </w:r>
            <w:r w:rsidR="008470B7">
              <w:rPr>
                <w:noProof/>
                <w:webHidden/>
                <w:sz w:val="22"/>
                <w:szCs w:val="22"/>
              </w:rPr>
              <w:t>36</w:t>
            </w:r>
            <w:r w:rsidRPr="008470B7">
              <w:rPr>
                <w:noProof/>
                <w:webHidden/>
                <w:sz w:val="22"/>
                <w:szCs w:val="22"/>
              </w:rPr>
              <w:fldChar w:fldCharType="end"/>
            </w:r>
          </w:hyperlink>
        </w:p>
        <w:p w14:paraId="7477DA26" w14:textId="5A35046F" w:rsidR="00BA7870" w:rsidRPr="003B2D59" w:rsidRDefault="00BA7870">
          <w:pPr>
            <w:pStyle w:val="TOC2"/>
            <w:tabs>
              <w:tab w:val="right" w:leader="dot" w:pos="9016"/>
            </w:tabs>
            <w:rPr>
              <w:rFonts w:asciiTheme="minorHAnsi" w:eastAsiaTheme="minorEastAsia" w:hAnsiTheme="minorHAnsi" w:cstheme="minorBidi"/>
              <w:smallCaps w:val="0"/>
              <w:noProof/>
              <w:sz w:val="22"/>
              <w:szCs w:val="22"/>
              <w:lang w:eastAsia="en-GB"/>
            </w:rPr>
          </w:pPr>
          <w:hyperlink w:anchor="_Toc164692780" w:history="1">
            <w:r w:rsidRPr="008470B7">
              <w:rPr>
                <w:rStyle w:val="Hyperlink"/>
                <w:noProof/>
                <w:sz w:val="22"/>
                <w:szCs w:val="22"/>
              </w:rPr>
              <w:t>5.3 Targets used by the organisation to manage climate-related risks and opportunities and performance against targets</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_Toc164692780 \h </w:instrText>
            </w:r>
            <w:r w:rsidRPr="008470B7">
              <w:rPr>
                <w:noProof/>
                <w:webHidden/>
                <w:sz w:val="22"/>
                <w:szCs w:val="22"/>
              </w:rPr>
            </w:r>
            <w:r w:rsidRPr="008470B7">
              <w:rPr>
                <w:noProof/>
                <w:webHidden/>
                <w:sz w:val="22"/>
                <w:szCs w:val="22"/>
              </w:rPr>
              <w:fldChar w:fldCharType="separate"/>
            </w:r>
            <w:r w:rsidR="008470B7">
              <w:rPr>
                <w:noProof/>
                <w:webHidden/>
                <w:sz w:val="22"/>
                <w:szCs w:val="22"/>
              </w:rPr>
              <w:t>40</w:t>
            </w:r>
            <w:r w:rsidRPr="008470B7">
              <w:rPr>
                <w:noProof/>
                <w:webHidden/>
                <w:sz w:val="22"/>
                <w:szCs w:val="22"/>
              </w:rPr>
              <w:fldChar w:fldCharType="end"/>
            </w:r>
          </w:hyperlink>
        </w:p>
        <w:p w14:paraId="34F8DFF6" w14:textId="4D6E3742" w:rsidR="00BA7870" w:rsidRPr="003B2D59" w:rsidRDefault="00BA7870" w:rsidP="003B2D59">
          <w:pPr>
            <w:pStyle w:val="TOC1"/>
            <w:rPr>
              <w:rFonts w:asciiTheme="minorHAnsi" w:eastAsiaTheme="minorEastAsia" w:hAnsiTheme="minorHAnsi" w:cstheme="minorBidi"/>
              <w:noProof/>
              <w:sz w:val="22"/>
              <w:szCs w:val="22"/>
              <w:lang w:eastAsia="en-GB"/>
            </w:rPr>
          </w:pPr>
          <w:hyperlink w:anchor="_Toc164692781" w:history="1">
            <w:r w:rsidRPr="008470B7">
              <w:rPr>
                <w:rStyle w:val="Hyperlink"/>
                <w:rFonts w:asciiTheme="majorHAnsi" w:hAnsiTheme="majorHAnsi" w:cstheme="majorHAnsi"/>
                <w:noProof/>
                <w:sz w:val="22"/>
                <w:szCs w:val="22"/>
              </w:rPr>
              <w:t>6.Next Steps</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_Toc164692781 \h </w:instrText>
            </w:r>
            <w:r w:rsidRPr="008470B7">
              <w:rPr>
                <w:noProof/>
                <w:webHidden/>
                <w:sz w:val="22"/>
                <w:szCs w:val="22"/>
              </w:rPr>
            </w:r>
            <w:r w:rsidRPr="008470B7">
              <w:rPr>
                <w:noProof/>
                <w:webHidden/>
                <w:sz w:val="22"/>
                <w:szCs w:val="22"/>
              </w:rPr>
              <w:fldChar w:fldCharType="separate"/>
            </w:r>
            <w:r w:rsidR="008470B7">
              <w:rPr>
                <w:noProof/>
                <w:webHidden/>
                <w:sz w:val="22"/>
                <w:szCs w:val="22"/>
              </w:rPr>
              <w:t>42</w:t>
            </w:r>
            <w:r w:rsidRPr="008470B7">
              <w:rPr>
                <w:noProof/>
                <w:webHidden/>
                <w:sz w:val="22"/>
                <w:szCs w:val="22"/>
              </w:rPr>
              <w:fldChar w:fldCharType="end"/>
            </w:r>
          </w:hyperlink>
        </w:p>
        <w:p w14:paraId="4AB4B975" w14:textId="07F9C092" w:rsidR="00BA7870" w:rsidRPr="003B2D59" w:rsidRDefault="00BA7870">
          <w:pPr>
            <w:pStyle w:val="TOC2"/>
            <w:tabs>
              <w:tab w:val="left" w:pos="660"/>
              <w:tab w:val="right" w:leader="dot" w:pos="9016"/>
            </w:tabs>
            <w:rPr>
              <w:rFonts w:asciiTheme="minorHAnsi" w:eastAsiaTheme="minorEastAsia" w:hAnsiTheme="minorHAnsi" w:cstheme="minorBidi"/>
              <w:smallCaps w:val="0"/>
              <w:noProof/>
              <w:sz w:val="22"/>
              <w:szCs w:val="22"/>
              <w:lang w:eastAsia="en-GB"/>
            </w:rPr>
          </w:pPr>
          <w:hyperlink w:anchor="_Toc164692782" w:history="1">
            <w:r w:rsidRPr="008470B7">
              <w:rPr>
                <w:rStyle w:val="Hyperlink"/>
                <w:rFonts w:cstheme="majorHAnsi"/>
                <w:noProof/>
                <w:sz w:val="22"/>
                <w:szCs w:val="22"/>
              </w:rPr>
              <w:t>6.1</w:t>
            </w:r>
            <w:r w:rsidRPr="003B2D59">
              <w:rPr>
                <w:rFonts w:asciiTheme="minorHAnsi" w:eastAsiaTheme="minorEastAsia" w:hAnsiTheme="minorHAnsi" w:cstheme="minorBidi"/>
                <w:smallCaps w:val="0"/>
                <w:noProof/>
                <w:sz w:val="22"/>
                <w:szCs w:val="22"/>
                <w:lang w:eastAsia="en-GB"/>
              </w:rPr>
              <w:tab/>
            </w:r>
            <w:r w:rsidRPr="008470B7">
              <w:rPr>
                <w:rStyle w:val="Hyperlink"/>
                <w:rFonts w:cstheme="majorHAnsi"/>
                <w:noProof/>
                <w:sz w:val="22"/>
                <w:szCs w:val="22"/>
              </w:rPr>
              <w:t>Next steps in our TCFD journey</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_Toc164692782 \h </w:instrText>
            </w:r>
            <w:r w:rsidRPr="008470B7">
              <w:rPr>
                <w:noProof/>
                <w:webHidden/>
                <w:sz w:val="22"/>
                <w:szCs w:val="22"/>
              </w:rPr>
            </w:r>
            <w:r w:rsidRPr="008470B7">
              <w:rPr>
                <w:noProof/>
                <w:webHidden/>
                <w:sz w:val="22"/>
                <w:szCs w:val="22"/>
              </w:rPr>
              <w:fldChar w:fldCharType="separate"/>
            </w:r>
            <w:r w:rsidR="008470B7">
              <w:rPr>
                <w:noProof/>
                <w:webHidden/>
                <w:sz w:val="22"/>
                <w:szCs w:val="22"/>
              </w:rPr>
              <w:t>42</w:t>
            </w:r>
            <w:r w:rsidRPr="008470B7">
              <w:rPr>
                <w:noProof/>
                <w:webHidden/>
                <w:sz w:val="22"/>
                <w:szCs w:val="22"/>
              </w:rPr>
              <w:fldChar w:fldCharType="end"/>
            </w:r>
          </w:hyperlink>
        </w:p>
        <w:p w14:paraId="123B9639" w14:textId="01969A11" w:rsidR="00BA7870" w:rsidRPr="003B2D59" w:rsidRDefault="00BA7870" w:rsidP="003B2D59">
          <w:pPr>
            <w:pStyle w:val="TOC1"/>
            <w:rPr>
              <w:rFonts w:asciiTheme="minorHAnsi" w:eastAsiaTheme="minorEastAsia" w:hAnsiTheme="minorHAnsi" w:cstheme="minorBidi"/>
              <w:noProof/>
              <w:sz w:val="22"/>
              <w:szCs w:val="22"/>
              <w:lang w:eastAsia="en-GB"/>
            </w:rPr>
          </w:pPr>
          <w:hyperlink w:anchor="_Toc164692787" w:history="1">
            <w:r w:rsidRPr="008470B7">
              <w:rPr>
                <w:rStyle w:val="Hyperlink"/>
                <w:rFonts w:asciiTheme="majorHAnsi" w:hAnsiTheme="majorHAnsi" w:cstheme="majorHAnsi"/>
                <w:noProof/>
                <w:sz w:val="22"/>
                <w:szCs w:val="22"/>
              </w:rPr>
              <w:t>7.Appendix</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_Toc164692787 \h </w:instrText>
            </w:r>
            <w:r w:rsidRPr="008470B7">
              <w:rPr>
                <w:noProof/>
                <w:webHidden/>
                <w:sz w:val="22"/>
                <w:szCs w:val="22"/>
              </w:rPr>
            </w:r>
            <w:r w:rsidRPr="008470B7">
              <w:rPr>
                <w:noProof/>
                <w:webHidden/>
                <w:sz w:val="22"/>
                <w:szCs w:val="22"/>
              </w:rPr>
              <w:fldChar w:fldCharType="separate"/>
            </w:r>
            <w:r w:rsidR="008470B7">
              <w:rPr>
                <w:noProof/>
                <w:webHidden/>
                <w:sz w:val="22"/>
                <w:szCs w:val="22"/>
              </w:rPr>
              <w:t>43</w:t>
            </w:r>
            <w:r w:rsidRPr="008470B7">
              <w:rPr>
                <w:noProof/>
                <w:webHidden/>
                <w:sz w:val="22"/>
                <w:szCs w:val="22"/>
              </w:rPr>
              <w:fldChar w:fldCharType="end"/>
            </w:r>
          </w:hyperlink>
        </w:p>
        <w:p w14:paraId="12FEBE95" w14:textId="04CD29F2" w:rsidR="00BA7870" w:rsidRPr="003B2D59" w:rsidRDefault="00BA7870">
          <w:pPr>
            <w:pStyle w:val="TOC2"/>
            <w:tabs>
              <w:tab w:val="right" w:leader="dot" w:pos="9016"/>
            </w:tabs>
            <w:rPr>
              <w:rFonts w:asciiTheme="minorHAnsi" w:eastAsiaTheme="minorEastAsia" w:hAnsiTheme="minorHAnsi" w:cstheme="minorBidi"/>
              <w:smallCaps w:val="0"/>
              <w:noProof/>
              <w:sz w:val="22"/>
              <w:szCs w:val="22"/>
              <w:lang w:eastAsia="en-GB"/>
            </w:rPr>
          </w:pPr>
          <w:hyperlink w:anchor="_Toc164692788" w:history="1">
            <w:r w:rsidRPr="008470B7">
              <w:rPr>
                <w:rStyle w:val="Hyperlink"/>
                <w:noProof/>
                <w:sz w:val="22"/>
                <w:szCs w:val="22"/>
              </w:rPr>
              <w:t>7.1 Appendix 1: TCFD Recommendation Index</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_Toc164692788 \h </w:instrText>
            </w:r>
            <w:r w:rsidRPr="008470B7">
              <w:rPr>
                <w:noProof/>
                <w:webHidden/>
                <w:sz w:val="22"/>
                <w:szCs w:val="22"/>
              </w:rPr>
            </w:r>
            <w:r w:rsidRPr="008470B7">
              <w:rPr>
                <w:noProof/>
                <w:webHidden/>
                <w:sz w:val="22"/>
                <w:szCs w:val="22"/>
              </w:rPr>
              <w:fldChar w:fldCharType="separate"/>
            </w:r>
            <w:r w:rsidR="008470B7">
              <w:rPr>
                <w:noProof/>
                <w:webHidden/>
                <w:sz w:val="22"/>
                <w:szCs w:val="22"/>
              </w:rPr>
              <w:t>43</w:t>
            </w:r>
            <w:r w:rsidRPr="008470B7">
              <w:rPr>
                <w:noProof/>
                <w:webHidden/>
                <w:sz w:val="22"/>
                <w:szCs w:val="22"/>
              </w:rPr>
              <w:fldChar w:fldCharType="end"/>
            </w:r>
          </w:hyperlink>
        </w:p>
        <w:p w14:paraId="51E2249B" w14:textId="121F3EA1" w:rsidR="00BA7870" w:rsidRPr="003B2D59" w:rsidRDefault="00BA7870">
          <w:pPr>
            <w:pStyle w:val="TOC2"/>
            <w:tabs>
              <w:tab w:val="right" w:leader="dot" w:pos="9016"/>
            </w:tabs>
            <w:rPr>
              <w:rFonts w:asciiTheme="minorHAnsi" w:eastAsiaTheme="minorEastAsia" w:hAnsiTheme="minorHAnsi" w:cstheme="minorBidi"/>
              <w:smallCaps w:val="0"/>
              <w:noProof/>
              <w:sz w:val="22"/>
              <w:szCs w:val="22"/>
              <w:lang w:eastAsia="en-GB"/>
            </w:rPr>
          </w:pPr>
          <w:hyperlink w:anchor="_Toc164692789" w:history="1">
            <w:r w:rsidRPr="008470B7">
              <w:rPr>
                <w:rStyle w:val="Hyperlink"/>
                <w:noProof/>
                <w:sz w:val="22"/>
                <w:szCs w:val="22"/>
              </w:rPr>
              <w:t>7.2 Appendix 2: Climate Scenario Model Assumptions</w:t>
            </w:r>
            <w:r w:rsidRPr="008470B7">
              <w:rPr>
                <w:noProof/>
                <w:webHidden/>
                <w:sz w:val="22"/>
                <w:szCs w:val="22"/>
              </w:rPr>
              <w:tab/>
            </w:r>
            <w:r w:rsidRPr="008470B7">
              <w:rPr>
                <w:noProof/>
                <w:webHidden/>
                <w:sz w:val="22"/>
                <w:szCs w:val="22"/>
              </w:rPr>
              <w:fldChar w:fldCharType="begin"/>
            </w:r>
            <w:r w:rsidRPr="008470B7">
              <w:rPr>
                <w:noProof/>
                <w:webHidden/>
                <w:sz w:val="22"/>
                <w:szCs w:val="22"/>
              </w:rPr>
              <w:instrText xml:space="preserve"> PAGEREF _Toc164692789 \h </w:instrText>
            </w:r>
            <w:r w:rsidRPr="008470B7">
              <w:rPr>
                <w:noProof/>
                <w:webHidden/>
                <w:sz w:val="22"/>
                <w:szCs w:val="22"/>
              </w:rPr>
            </w:r>
            <w:r w:rsidRPr="008470B7">
              <w:rPr>
                <w:noProof/>
                <w:webHidden/>
                <w:sz w:val="22"/>
                <w:szCs w:val="22"/>
              </w:rPr>
              <w:fldChar w:fldCharType="separate"/>
            </w:r>
            <w:r w:rsidR="008470B7">
              <w:rPr>
                <w:noProof/>
                <w:webHidden/>
                <w:sz w:val="22"/>
                <w:szCs w:val="22"/>
              </w:rPr>
              <w:t>44</w:t>
            </w:r>
            <w:r w:rsidRPr="008470B7">
              <w:rPr>
                <w:noProof/>
                <w:webHidden/>
                <w:sz w:val="22"/>
                <w:szCs w:val="22"/>
              </w:rPr>
              <w:fldChar w:fldCharType="end"/>
            </w:r>
          </w:hyperlink>
        </w:p>
        <w:p w14:paraId="1229A88B" w14:textId="494AEB9A" w:rsidR="00372CE2" w:rsidRPr="008470B7" w:rsidRDefault="00372CE2">
          <w:pPr>
            <w:rPr>
              <w:rFonts w:asciiTheme="majorHAnsi" w:hAnsiTheme="majorHAnsi" w:cstheme="majorHAnsi"/>
            </w:rPr>
          </w:pPr>
          <w:r w:rsidRPr="008470B7">
            <w:rPr>
              <w:rFonts w:asciiTheme="majorHAnsi" w:hAnsiTheme="majorHAnsi" w:cstheme="majorHAnsi"/>
              <w:b/>
              <w:bCs/>
              <w:noProof/>
            </w:rPr>
            <w:fldChar w:fldCharType="end"/>
          </w:r>
        </w:p>
      </w:sdtContent>
    </w:sdt>
    <w:p w14:paraId="6278871F" w14:textId="77777777" w:rsidR="00ED5F44" w:rsidRPr="00B91564" w:rsidRDefault="00ED5F44">
      <w:pPr>
        <w:rPr>
          <w:rFonts w:asciiTheme="majorHAnsi" w:hAnsiTheme="majorHAnsi" w:cstheme="majorHAnsi"/>
          <w:smallCaps/>
          <w:sz w:val="20"/>
          <w:szCs w:val="20"/>
        </w:rPr>
      </w:pPr>
      <w:r w:rsidRPr="00B91564">
        <w:rPr>
          <w:rFonts w:asciiTheme="majorHAnsi" w:hAnsiTheme="majorHAnsi" w:cstheme="majorHAnsi"/>
          <w:smallCaps/>
          <w:sz w:val="20"/>
          <w:szCs w:val="20"/>
        </w:rPr>
        <w:br w:type="page"/>
      </w:r>
    </w:p>
    <w:p w14:paraId="6033985D" w14:textId="45D9B1D4" w:rsidR="00ED5F44" w:rsidRPr="00B91564" w:rsidRDefault="00ED5F44" w:rsidP="00ED5F44">
      <w:pPr>
        <w:pStyle w:val="Heading1"/>
        <w:rPr>
          <w:rFonts w:asciiTheme="majorHAnsi" w:hAnsiTheme="majorHAnsi" w:cstheme="majorHAnsi"/>
          <w:b w:val="0"/>
        </w:rPr>
      </w:pPr>
      <w:bookmarkStart w:id="1" w:name="_Toc164692757"/>
      <w:r w:rsidRPr="00B91564">
        <w:rPr>
          <w:rFonts w:asciiTheme="majorHAnsi" w:hAnsiTheme="majorHAnsi" w:cstheme="majorHAnsi"/>
        </w:rPr>
        <w:lastRenderedPageBreak/>
        <w:t>Abbreviations</w:t>
      </w:r>
      <w:bookmarkEnd w:id="1"/>
    </w:p>
    <w:p w14:paraId="3669012D" w14:textId="0202F220" w:rsidR="00ED5F44" w:rsidRPr="00B91564" w:rsidRDefault="00ED5F44" w:rsidP="00ED5F44">
      <w:pPr>
        <w:tabs>
          <w:tab w:val="left" w:pos="1894"/>
        </w:tabs>
        <w:spacing w:after="0"/>
        <w:rPr>
          <w:rFonts w:asciiTheme="majorHAnsi" w:hAnsiTheme="majorHAnsi" w:cstheme="majorHAnsi"/>
          <w:b/>
          <w:sz w:val="24"/>
          <w:szCs w:val="20"/>
        </w:rPr>
      </w:pPr>
      <w:r w:rsidRPr="00B91564">
        <w:rPr>
          <w:rFonts w:asciiTheme="majorHAnsi" w:hAnsiTheme="majorHAnsi" w:cstheme="majorHAnsi"/>
          <w:b/>
          <w:noProof/>
          <w:szCs w:val="20"/>
          <w:lang w:val="en-MY" w:eastAsia="en-MY"/>
        </w:rPr>
        <mc:AlternateContent>
          <mc:Choice Requires="wps">
            <w:drawing>
              <wp:anchor distT="0" distB="0" distL="114300" distR="114300" simplePos="0" relativeHeight="251658268" behindDoc="0" locked="0" layoutInCell="1" allowOverlap="1" wp14:anchorId="755EE992" wp14:editId="5E8135FF">
                <wp:simplePos x="0" y="0"/>
                <wp:positionH relativeFrom="column">
                  <wp:posOffset>0</wp:posOffset>
                </wp:positionH>
                <wp:positionV relativeFrom="paragraph">
                  <wp:posOffset>82599</wp:posOffset>
                </wp:positionV>
                <wp:extent cx="5734050" cy="0"/>
                <wp:effectExtent l="0" t="19050" r="38100" b="38100"/>
                <wp:wrapNone/>
                <wp:docPr id="62" name="Straight Connector 62"/>
                <wp:cNvGraphicFramePr/>
                <a:graphic xmlns:a="http://schemas.openxmlformats.org/drawingml/2006/main">
                  <a:graphicData uri="http://schemas.microsoft.com/office/word/2010/wordprocessingShape">
                    <wps:wsp>
                      <wps:cNvCnPr/>
                      <wps:spPr>
                        <a:xfrm>
                          <a:off x="0" y="0"/>
                          <a:ext cx="5734050" cy="0"/>
                        </a:xfrm>
                        <a:prstGeom prst="line">
                          <a:avLst/>
                        </a:prstGeom>
                        <a:ln w="57150">
                          <a:solidFill>
                            <a:srgbClr val="244A8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29CC6" id="Straight Connector 62" o:spid="_x0000_s1026" style="position:absolute;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5pt" to="45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" strokecolor="#244a86" strokeweight="4.5pt">
                <v:stroke joinstyle="miter"/>
              </v:line>
            </w:pict>
          </mc:Fallback>
        </mc:AlternateContent>
      </w:r>
    </w:p>
    <w:tbl>
      <w:tblPr>
        <w:tblW w:w="5000" w:type="pct"/>
        <w:tblBorders>
          <w:top w:val="single" w:sz="4" w:space="0" w:color="0097A9"/>
          <w:bottom w:val="single" w:sz="4" w:space="0" w:color="0097A9"/>
          <w:insideH w:val="single" w:sz="4" w:space="0" w:color="0097A9"/>
        </w:tblBorders>
        <w:tblLook w:val="04A0" w:firstRow="1" w:lastRow="0" w:firstColumn="1" w:lastColumn="0" w:noHBand="0" w:noVBand="1"/>
      </w:tblPr>
      <w:tblGrid>
        <w:gridCol w:w="1977"/>
        <w:gridCol w:w="7049"/>
      </w:tblGrid>
      <w:tr w:rsidR="00163E80" w:rsidRPr="00153B87" w14:paraId="427B2A4F" w14:textId="77777777" w:rsidTr="00163E80">
        <w:trPr>
          <w:trHeight w:val="48"/>
        </w:trPr>
        <w:tc>
          <w:tcPr>
            <w:tcW w:w="1095" w:type="pct"/>
            <w:tcBorders>
              <w:top w:val="single" w:sz="4" w:space="0" w:color="0097A9"/>
              <w:left w:val="nil"/>
              <w:bottom w:val="single" w:sz="4" w:space="0" w:color="0097A9"/>
              <w:right w:val="nil"/>
            </w:tcBorders>
            <w:shd w:val="clear" w:color="auto" w:fill="0097A9"/>
            <w:hideMark/>
          </w:tcPr>
          <w:p w14:paraId="670B76C8" w14:textId="77777777" w:rsidR="00163E80" w:rsidRPr="008470B7" w:rsidRDefault="00163E80">
            <w:pPr>
              <w:pStyle w:val="Tabletext"/>
              <w:rPr>
                <w:rFonts w:asciiTheme="majorHAnsi" w:hAnsiTheme="majorHAnsi" w:cstheme="majorHAnsi"/>
                <w:color w:val="FFFFFF" w:themeColor="background1"/>
                <w:lang w:val="en-GB"/>
              </w:rPr>
            </w:pPr>
            <w:r w:rsidRPr="008470B7">
              <w:rPr>
                <w:rFonts w:asciiTheme="majorHAnsi" w:hAnsiTheme="majorHAnsi" w:cstheme="majorHAnsi"/>
                <w:b/>
                <w:color w:val="FFFFFF" w:themeColor="background1"/>
              </w:rPr>
              <w:t>Abbreviation</w:t>
            </w:r>
          </w:p>
        </w:tc>
        <w:tc>
          <w:tcPr>
            <w:tcW w:w="3905" w:type="pct"/>
            <w:tcBorders>
              <w:top w:val="single" w:sz="4" w:space="0" w:color="0097A9"/>
              <w:left w:val="nil"/>
              <w:bottom w:val="single" w:sz="4" w:space="0" w:color="0097A9"/>
              <w:right w:val="nil"/>
            </w:tcBorders>
            <w:shd w:val="clear" w:color="auto" w:fill="0097A9"/>
            <w:hideMark/>
          </w:tcPr>
          <w:p w14:paraId="3DD8D549" w14:textId="77777777" w:rsidR="00163E80" w:rsidRPr="008470B7" w:rsidRDefault="00163E80">
            <w:pPr>
              <w:pStyle w:val="Tabletext"/>
              <w:rPr>
                <w:rFonts w:asciiTheme="majorHAnsi" w:hAnsiTheme="majorHAnsi" w:cstheme="majorHAnsi"/>
                <w:b/>
                <w:color w:val="FFFFFF" w:themeColor="background1"/>
              </w:rPr>
            </w:pPr>
            <w:r w:rsidRPr="008470B7">
              <w:rPr>
                <w:rFonts w:asciiTheme="majorHAnsi" w:hAnsiTheme="majorHAnsi" w:cstheme="majorHAnsi"/>
                <w:b/>
                <w:color w:val="FFFFFF" w:themeColor="background1"/>
              </w:rPr>
              <w:t>Detail</w:t>
            </w:r>
          </w:p>
        </w:tc>
      </w:tr>
      <w:tr w:rsidR="005F0563" w:rsidRPr="00153B87" w14:paraId="4FE6F17B" w14:textId="77777777" w:rsidTr="00163E80">
        <w:trPr>
          <w:trHeight w:val="48"/>
        </w:trPr>
        <w:tc>
          <w:tcPr>
            <w:tcW w:w="1095" w:type="pct"/>
            <w:tcBorders>
              <w:top w:val="single" w:sz="4" w:space="0" w:color="0097A9"/>
              <w:left w:val="nil"/>
              <w:bottom w:val="single" w:sz="4" w:space="0" w:color="0097A9"/>
              <w:right w:val="nil"/>
            </w:tcBorders>
          </w:tcPr>
          <w:p w14:paraId="10743CDE" w14:textId="7C14EED0" w:rsidR="005F0563" w:rsidRPr="008470B7" w:rsidRDefault="005F0563">
            <w:pPr>
              <w:pStyle w:val="Tabletext"/>
              <w:rPr>
                <w:rFonts w:asciiTheme="majorHAnsi" w:hAnsiTheme="majorHAnsi" w:cstheme="majorHAnsi"/>
                <w:b/>
                <w:bCs/>
              </w:rPr>
            </w:pPr>
            <w:r w:rsidRPr="008470B7">
              <w:rPr>
                <w:rFonts w:asciiTheme="majorHAnsi" w:hAnsiTheme="majorHAnsi" w:cstheme="majorHAnsi"/>
                <w:b/>
                <w:bCs/>
              </w:rPr>
              <w:t>BAU</w:t>
            </w:r>
          </w:p>
        </w:tc>
        <w:tc>
          <w:tcPr>
            <w:tcW w:w="3905" w:type="pct"/>
            <w:tcBorders>
              <w:top w:val="single" w:sz="4" w:space="0" w:color="0097A9"/>
              <w:left w:val="nil"/>
              <w:bottom w:val="single" w:sz="4" w:space="0" w:color="0097A9"/>
              <w:right w:val="nil"/>
            </w:tcBorders>
          </w:tcPr>
          <w:p w14:paraId="564FD68E" w14:textId="3472E759" w:rsidR="005F0563" w:rsidRPr="008470B7" w:rsidRDefault="005F0563">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 xml:space="preserve">Business </w:t>
            </w:r>
            <w:r w:rsidR="0025332D" w:rsidRPr="008470B7">
              <w:rPr>
                <w:rFonts w:asciiTheme="majorHAnsi" w:hAnsiTheme="majorHAnsi" w:cstheme="majorHAnsi"/>
                <w:color w:val="000000" w:themeColor="text1"/>
              </w:rPr>
              <w:t>as Usual</w:t>
            </w:r>
            <w:r w:rsidRPr="008470B7">
              <w:rPr>
                <w:rFonts w:asciiTheme="majorHAnsi" w:hAnsiTheme="majorHAnsi" w:cstheme="majorHAnsi"/>
                <w:color w:val="000000" w:themeColor="text1"/>
              </w:rPr>
              <w:t xml:space="preserve"> </w:t>
            </w:r>
          </w:p>
        </w:tc>
      </w:tr>
      <w:tr w:rsidR="00043B8F" w:rsidRPr="00153B87" w14:paraId="22A7C124" w14:textId="77777777" w:rsidTr="00163E80">
        <w:trPr>
          <w:trHeight w:val="48"/>
        </w:trPr>
        <w:tc>
          <w:tcPr>
            <w:tcW w:w="1095" w:type="pct"/>
            <w:tcBorders>
              <w:top w:val="single" w:sz="4" w:space="0" w:color="0097A9"/>
              <w:left w:val="nil"/>
              <w:bottom w:val="single" w:sz="4" w:space="0" w:color="0097A9"/>
              <w:right w:val="nil"/>
            </w:tcBorders>
          </w:tcPr>
          <w:p w14:paraId="35233B88" w14:textId="06C3B896" w:rsidR="00043B8F" w:rsidRPr="008470B7" w:rsidRDefault="00043B8F">
            <w:pPr>
              <w:pStyle w:val="Tabletext"/>
              <w:rPr>
                <w:rFonts w:asciiTheme="majorHAnsi" w:hAnsiTheme="majorHAnsi" w:cstheme="majorHAnsi"/>
                <w:b/>
              </w:rPr>
            </w:pPr>
            <w:r w:rsidRPr="008470B7">
              <w:rPr>
                <w:rFonts w:asciiTheme="majorHAnsi" w:hAnsiTheme="majorHAnsi" w:cstheme="majorHAnsi"/>
                <w:b/>
              </w:rPr>
              <w:t>BCM</w:t>
            </w:r>
          </w:p>
        </w:tc>
        <w:tc>
          <w:tcPr>
            <w:tcW w:w="3905" w:type="pct"/>
            <w:tcBorders>
              <w:top w:val="single" w:sz="4" w:space="0" w:color="0097A9"/>
              <w:left w:val="nil"/>
              <w:bottom w:val="single" w:sz="4" w:space="0" w:color="0097A9"/>
              <w:right w:val="nil"/>
            </w:tcBorders>
          </w:tcPr>
          <w:p w14:paraId="23AF99B0" w14:textId="555DD3F9" w:rsidR="00043B8F" w:rsidRPr="008470B7" w:rsidRDefault="00043B8F">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Business Continuity Management</w:t>
            </w:r>
          </w:p>
        </w:tc>
      </w:tr>
      <w:tr w:rsidR="00163E80" w:rsidRPr="00153B87" w14:paraId="3B1C918F" w14:textId="77777777" w:rsidTr="00163E80">
        <w:trPr>
          <w:trHeight w:val="48"/>
        </w:trPr>
        <w:tc>
          <w:tcPr>
            <w:tcW w:w="1095" w:type="pct"/>
            <w:tcBorders>
              <w:top w:val="single" w:sz="4" w:space="0" w:color="0097A9"/>
              <w:left w:val="nil"/>
              <w:bottom w:val="single" w:sz="4" w:space="0" w:color="0097A9"/>
              <w:right w:val="nil"/>
            </w:tcBorders>
            <w:hideMark/>
          </w:tcPr>
          <w:p w14:paraId="0A12FBE8" w14:textId="1CCFF25E" w:rsidR="00163E80" w:rsidRPr="008470B7" w:rsidRDefault="00871252">
            <w:pPr>
              <w:pStyle w:val="Tabletext"/>
              <w:rPr>
                <w:rFonts w:asciiTheme="majorHAnsi" w:hAnsiTheme="majorHAnsi" w:cstheme="majorHAnsi"/>
                <w:b/>
              </w:rPr>
            </w:pPr>
            <w:r w:rsidRPr="008470B7">
              <w:rPr>
                <w:rFonts w:asciiTheme="majorHAnsi" w:hAnsiTheme="majorHAnsi" w:cstheme="majorHAnsi"/>
                <w:b/>
              </w:rPr>
              <w:t>BCM</w:t>
            </w:r>
            <w:r w:rsidR="00043B8F" w:rsidRPr="008470B7">
              <w:rPr>
                <w:rFonts w:asciiTheme="majorHAnsi" w:hAnsiTheme="majorHAnsi" w:cstheme="majorHAnsi"/>
                <w:b/>
              </w:rPr>
              <w:t>S</w:t>
            </w:r>
          </w:p>
        </w:tc>
        <w:tc>
          <w:tcPr>
            <w:tcW w:w="3905" w:type="pct"/>
            <w:tcBorders>
              <w:top w:val="single" w:sz="4" w:space="0" w:color="0097A9"/>
              <w:left w:val="nil"/>
              <w:bottom w:val="single" w:sz="4" w:space="0" w:color="0097A9"/>
              <w:right w:val="nil"/>
            </w:tcBorders>
            <w:hideMark/>
          </w:tcPr>
          <w:p w14:paraId="1556B9A4" w14:textId="12485EF1" w:rsidR="00163E80" w:rsidRPr="008470B7" w:rsidRDefault="00833CA6">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Business Continuity Management</w:t>
            </w:r>
            <w:r w:rsidR="00043B8F" w:rsidRPr="008470B7">
              <w:rPr>
                <w:rFonts w:asciiTheme="majorHAnsi" w:hAnsiTheme="majorHAnsi" w:cstheme="majorHAnsi"/>
                <w:color w:val="000000" w:themeColor="text1"/>
              </w:rPr>
              <w:t xml:space="preserve"> System</w:t>
            </w:r>
          </w:p>
        </w:tc>
      </w:tr>
      <w:tr w:rsidR="00992105" w:rsidRPr="00153B87" w14:paraId="6F06C826" w14:textId="77777777" w:rsidTr="00163E80">
        <w:trPr>
          <w:trHeight w:val="48"/>
        </w:trPr>
        <w:tc>
          <w:tcPr>
            <w:tcW w:w="1095" w:type="pct"/>
            <w:tcBorders>
              <w:top w:val="single" w:sz="4" w:space="0" w:color="0097A9"/>
              <w:left w:val="nil"/>
              <w:bottom w:val="single" w:sz="4" w:space="0" w:color="0097A9"/>
              <w:right w:val="nil"/>
            </w:tcBorders>
          </w:tcPr>
          <w:p w14:paraId="42E09A53" w14:textId="4541901A" w:rsidR="00992105" w:rsidRPr="008470B7" w:rsidRDefault="00992105">
            <w:pPr>
              <w:pStyle w:val="Tabletext"/>
              <w:rPr>
                <w:rFonts w:asciiTheme="majorHAnsi" w:hAnsiTheme="majorHAnsi" w:cstheme="majorHAnsi"/>
                <w:b/>
              </w:rPr>
            </w:pPr>
            <w:r w:rsidRPr="008470B7">
              <w:rPr>
                <w:rFonts w:asciiTheme="majorHAnsi" w:hAnsiTheme="majorHAnsi" w:cstheme="majorHAnsi"/>
                <w:b/>
              </w:rPr>
              <w:t>BCP</w:t>
            </w:r>
          </w:p>
        </w:tc>
        <w:tc>
          <w:tcPr>
            <w:tcW w:w="3905" w:type="pct"/>
            <w:tcBorders>
              <w:top w:val="single" w:sz="4" w:space="0" w:color="0097A9"/>
              <w:left w:val="nil"/>
              <w:bottom w:val="single" w:sz="4" w:space="0" w:color="0097A9"/>
              <w:right w:val="nil"/>
            </w:tcBorders>
          </w:tcPr>
          <w:p w14:paraId="3D8D4116" w14:textId="736B89DF" w:rsidR="00992105" w:rsidRPr="008470B7" w:rsidRDefault="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Business Continuity Plan</w:t>
            </w:r>
          </w:p>
        </w:tc>
      </w:tr>
      <w:tr w:rsidR="00875F0A" w:rsidRPr="00153B87" w14:paraId="51132E7D" w14:textId="77777777" w:rsidTr="00163E80">
        <w:trPr>
          <w:trHeight w:val="48"/>
        </w:trPr>
        <w:tc>
          <w:tcPr>
            <w:tcW w:w="1095" w:type="pct"/>
            <w:tcBorders>
              <w:top w:val="single" w:sz="4" w:space="0" w:color="0097A9"/>
              <w:left w:val="nil"/>
              <w:bottom w:val="single" w:sz="4" w:space="0" w:color="0097A9"/>
              <w:right w:val="nil"/>
            </w:tcBorders>
          </w:tcPr>
          <w:p w14:paraId="3240F966" w14:textId="1863DF3C" w:rsidR="00875F0A" w:rsidRPr="008470B7" w:rsidRDefault="00875F0A" w:rsidP="00875F0A">
            <w:pPr>
              <w:pStyle w:val="Tabletext"/>
              <w:rPr>
                <w:rFonts w:asciiTheme="majorHAnsi" w:hAnsiTheme="majorHAnsi" w:cstheme="majorHAnsi"/>
                <w:b/>
              </w:rPr>
            </w:pPr>
            <w:r w:rsidRPr="008470B7">
              <w:rPr>
                <w:rFonts w:asciiTheme="majorHAnsi" w:hAnsiTheme="majorHAnsi" w:cstheme="majorHAnsi"/>
                <w:b/>
              </w:rPr>
              <w:t>BR</w:t>
            </w:r>
            <w:r w:rsidR="00F8333A" w:rsidRPr="008470B7">
              <w:rPr>
                <w:rFonts w:asciiTheme="majorHAnsi" w:hAnsiTheme="majorHAnsi" w:cstheme="majorHAnsi"/>
                <w:b/>
              </w:rPr>
              <w:t>I</w:t>
            </w:r>
            <w:r w:rsidRPr="008470B7">
              <w:rPr>
                <w:rFonts w:asciiTheme="majorHAnsi" w:hAnsiTheme="majorHAnsi" w:cstheme="majorHAnsi"/>
                <w:b/>
              </w:rPr>
              <w:t>C</w:t>
            </w:r>
          </w:p>
        </w:tc>
        <w:tc>
          <w:tcPr>
            <w:tcW w:w="3905" w:type="pct"/>
            <w:tcBorders>
              <w:top w:val="single" w:sz="4" w:space="0" w:color="0097A9"/>
              <w:left w:val="nil"/>
              <w:bottom w:val="single" w:sz="4" w:space="0" w:color="0097A9"/>
              <w:right w:val="nil"/>
            </w:tcBorders>
          </w:tcPr>
          <w:p w14:paraId="01AC7BBA" w14:textId="0B734780" w:rsidR="00875F0A" w:rsidRPr="008470B7" w:rsidRDefault="00875F0A" w:rsidP="00875F0A">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 xml:space="preserve">Board Risk </w:t>
            </w:r>
            <w:r w:rsidR="00F8333A" w:rsidRPr="008470B7">
              <w:rPr>
                <w:rFonts w:asciiTheme="majorHAnsi" w:hAnsiTheme="majorHAnsi" w:cstheme="majorHAnsi"/>
                <w:color w:val="000000" w:themeColor="text1"/>
              </w:rPr>
              <w:t xml:space="preserve">and Investment </w:t>
            </w:r>
            <w:r w:rsidRPr="008470B7">
              <w:rPr>
                <w:rFonts w:asciiTheme="majorHAnsi" w:hAnsiTheme="majorHAnsi" w:cstheme="majorHAnsi"/>
                <w:color w:val="000000" w:themeColor="text1"/>
              </w:rPr>
              <w:t>Committee</w:t>
            </w:r>
          </w:p>
        </w:tc>
      </w:tr>
      <w:tr w:rsidR="00787523" w:rsidRPr="00153B87" w14:paraId="0E370C66" w14:textId="77777777" w:rsidTr="00163E80">
        <w:trPr>
          <w:trHeight w:val="48"/>
        </w:trPr>
        <w:tc>
          <w:tcPr>
            <w:tcW w:w="1095" w:type="pct"/>
            <w:tcBorders>
              <w:top w:val="single" w:sz="4" w:space="0" w:color="0097A9"/>
              <w:left w:val="nil"/>
              <w:bottom w:val="single" w:sz="4" w:space="0" w:color="0097A9"/>
              <w:right w:val="nil"/>
            </w:tcBorders>
          </w:tcPr>
          <w:p w14:paraId="2CC2B57F" w14:textId="5974FA53" w:rsidR="007A5B3E" w:rsidRPr="008470B7" w:rsidRDefault="007A5B3E" w:rsidP="00875F0A">
            <w:pPr>
              <w:pStyle w:val="Tabletext"/>
              <w:rPr>
                <w:rFonts w:asciiTheme="majorHAnsi" w:hAnsiTheme="majorHAnsi" w:cstheme="majorHAnsi"/>
                <w:b/>
              </w:rPr>
            </w:pPr>
            <w:r w:rsidRPr="008470B7">
              <w:rPr>
                <w:rFonts w:asciiTheme="majorHAnsi" w:hAnsiTheme="majorHAnsi" w:cstheme="majorHAnsi"/>
                <w:b/>
              </w:rPr>
              <w:t>C</w:t>
            </w:r>
            <w:r w:rsidR="006E79D4" w:rsidRPr="008470B7">
              <w:rPr>
                <w:rFonts w:asciiTheme="majorHAnsi" w:hAnsiTheme="majorHAnsi" w:cstheme="majorHAnsi"/>
                <w:b/>
              </w:rPr>
              <w:t>CRO</w:t>
            </w:r>
          </w:p>
        </w:tc>
        <w:tc>
          <w:tcPr>
            <w:tcW w:w="3905" w:type="pct"/>
            <w:tcBorders>
              <w:top w:val="single" w:sz="4" w:space="0" w:color="0097A9"/>
              <w:left w:val="nil"/>
              <w:bottom w:val="single" w:sz="4" w:space="0" w:color="0097A9"/>
              <w:right w:val="nil"/>
            </w:tcBorders>
          </w:tcPr>
          <w:p w14:paraId="44B9A67F" w14:textId="574A3A10" w:rsidR="007A5B3E" w:rsidRPr="008470B7" w:rsidRDefault="006E79D4" w:rsidP="00875F0A">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Chief Corporate and Regulatory Officer</w:t>
            </w:r>
          </w:p>
        </w:tc>
      </w:tr>
      <w:tr w:rsidR="007C688E" w:rsidRPr="00153B87" w14:paraId="00FBAF5A" w14:textId="77777777" w:rsidTr="00163E80">
        <w:trPr>
          <w:trHeight w:val="48"/>
        </w:trPr>
        <w:tc>
          <w:tcPr>
            <w:tcW w:w="1095" w:type="pct"/>
            <w:tcBorders>
              <w:top w:val="single" w:sz="4" w:space="0" w:color="0097A9"/>
              <w:left w:val="nil"/>
              <w:bottom w:val="single" w:sz="4" w:space="0" w:color="0097A9"/>
              <w:right w:val="nil"/>
            </w:tcBorders>
          </w:tcPr>
          <w:p w14:paraId="3B573281" w14:textId="7426D7D0" w:rsidR="007C688E" w:rsidRPr="008470B7" w:rsidRDefault="007C688E" w:rsidP="007C688E">
            <w:pPr>
              <w:pStyle w:val="Tabletext"/>
              <w:rPr>
                <w:rFonts w:asciiTheme="majorHAnsi" w:hAnsiTheme="majorHAnsi" w:cstheme="majorHAnsi"/>
                <w:b/>
              </w:rPr>
            </w:pPr>
            <w:r w:rsidRPr="008470B7">
              <w:rPr>
                <w:rFonts w:asciiTheme="majorHAnsi" w:hAnsiTheme="majorHAnsi" w:cstheme="majorHAnsi"/>
                <w:b/>
                <w:bCs/>
              </w:rPr>
              <w:t>CCUS</w:t>
            </w:r>
          </w:p>
        </w:tc>
        <w:tc>
          <w:tcPr>
            <w:tcW w:w="3905" w:type="pct"/>
            <w:tcBorders>
              <w:top w:val="single" w:sz="4" w:space="0" w:color="0097A9"/>
              <w:left w:val="nil"/>
              <w:bottom w:val="single" w:sz="4" w:space="0" w:color="0097A9"/>
              <w:right w:val="nil"/>
            </w:tcBorders>
          </w:tcPr>
          <w:p w14:paraId="1B395196" w14:textId="7144DC0F" w:rsidR="007C688E" w:rsidRPr="008470B7" w:rsidRDefault="007C688E" w:rsidP="007C688E">
            <w:pPr>
              <w:pStyle w:val="Tabletext"/>
              <w:rPr>
                <w:rFonts w:asciiTheme="majorHAnsi" w:hAnsiTheme="majorHAnsi" w:cstheme="majorHAnsi"/>
                <w:color w:val="000000" w:themeColor="text1"/>
              </w:rPr>
            </w:pPr>
            <w:r w:rsidRPr="008470B7">
              <w:rPr>
                <w:rFonts w:asciiTheme="majorHAnsi" w:hAnsiTheme="majorHAnsi" w:cstheme="majorHAnsi"/>
                <w:lang w:bidi="th-TH"/>
              </w:rPr>
              <w:t>Carbon Capture, Utilisation</w:t>
            </w:r>
            <w:r w:rsidR="00E86890" w:rsidRPr="008470B7">
              <w:rPr>
                <w:rFonts w:asciiTheme="majorHAnsi" w:hAnsiTheme="majorHAnsi" w:cstheme="majorHAnsi"/>
                <w:lang w:bidi="th-TH"/>
              </w:rPr>
              <w:t xml:space="preserve">, and </w:t>
            </w:r>
            <w:r w:rsidRPr="008470B7">
              <w:rPr>
                <w:rFonts w:asciiTheme="majorHAnsi" w:hAnsiTheme="majorHAnsi" w:cstheme="majorHAnsi"/>
                <w:lang w:bidi="th-TH"/>
              </w:rPr>
              <w:t>Storage</w:t>
            </w:r>
          </w:p>
        </w:tc>
      </w:tr>
      <w:tr w:rsidR="00C74918" w:rsidRPr="00153B87" w14:paraId="40D8D44B" w14:textId="77777777" w:rsidTr="00163E80">
        <w:trPr>
          <w:trHeight w:val="48"/>
        </w:trPr>
        <w:tc>
          <w:tcPr>
            <w:tcW w:w="1095" w:type="pct"/>
            <w:tcBorders>
              <w:top w:val="single" w:sz="4" w:space="0" w:color="0097A9"/>
              <w:left w:val="nil"/>
              <w:bottom w:val="single" w:sz="4" w:space="0" w:color="0097A9"/>
              <w:right w:val="nil"/>
            </w:tcBorders>
          </w:tcPr>
          <w:p w14:paraId="0EF298BA" w14:textId="4B1B3CE4" w:rsidR="00C74918" w:rsidRPr="008470B7" w:rsidRDefault="00C74918" w:rsidP="00875F0A">
            <w:pPr>
              <w:pStyle w:val="Tabletext"/>
              <w:rPr>
                <w:rFonts w:asciiTheme="majorHAnsi" w:hAnsiTheme="majorHAnsi" w:cstheme="majorHAnsi"/>
                <w:b/>
                <w:bCs/>
              </w:rPr>
            </w:pPr>
            <w:r w:rsidRPr="008470B7">
              <w:rPr>
                <w:rFonts w:asciiTheme="majorHAnsi" w:hAnsiTheme="majorHAnsi" w:cstheme="majorHAnsi"/>
                <w:b/>
                <w:bCs/>
              </w:rPr>
              <w:t>CNO</w:t>
            </w:r>
          </w:p>
        </w:tc>
        <w:tc>
          <w:tcPr>
            <w:tcW w:w="3905" w:type="pct"/>
            <w:tcBorders>
              <w:top w:val="single" w:sz="4" w:space="0" w:color="0097A9"/>
              <w:left w:val="nil"/>
              <w:bottom w:val="single" w:sz="4" w:space="0" w:color="0097A9"/>
              <w:right w:val="nil"/>
            </w:tcBorders>
          </w:tcPr>
          <w:p w14:paraId="0BD9E2A7" w14:textId="55505728" w:rsidR="00C74918" w:rsidRPr="008470B7" w:rsidRDefault="00C74918" w:rsidP="00875F0A">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Chief Network Officer</w:t>
            </w:r>
          </w:p>
        </w:tc>
      </w:tr>
      <w:tr w:rsidR="00804601" w:rsidRPr="00153B87" w14:paraId="7AAEA7DF" w14:textId="77777777" w:rsidTr="00163E80">
        <w:trPr>
          <w:trHeight w:val="48"/>
        </w:trPr>
        <w:tc>
          <w:tcPr>
            <w:tcW w:w="1095" w:type="pct"/>
            <w:tcBorders>
              <w:top w:val="single" w:sz="4" w:space="0" w:color="0097A9"/>
              <w:left w:val="nil"/>
              <w:bottom w:val="single" w:sz="4" w:space="0" w:color="0097A9"/>
              <w:right w:val="nil"/>
            </w:tcBorders>
          </w:tcPr>
          <w:p w14:paraId="41089FE2" w14:textId="01C89AA6" w:rsidR="00804601" w:rsidRPr="008470B7" w:rsidRDefault="00804601" w:rsidP="00875F0A">
            <w:pPr>
              <w:pStyle w:val="Tabletext"/>
              <w:rPr>
                <w:rFonts w:asciiTheme="majorHAnsi" w:hAnsiTheme="majorHAnsi" w:cstheme="majorHAnsi"/>
                <w:b/>
                <w:bCs/>
              </w:rPr>
            </w:pPr>
            <w:r w:rsidRPr="008470B7">
              <w:rPr>
                <w:rFonts w:asciiTheme="majorHAnsi" w:hAnsiTheme="majorHAnsi" w:cstheme="majorHAnsi"/>
                <w:b/>
                <w:bCs/>
              </w:rPr>
              <w:t>CRO</w:t>
            </w:r>
          </w:p>
        </w:tc>
        <w:tc>
          <w:tcPr>
            <w:tcW w:w="3905" w:type="pct"/>
            <w:tcBorders>
              <w:top w:val="single" w:sz="4" w:space="0" w:color="0097A9"/>
              <w:left w:val="nil"/>
              <w:bottom w:val="single" w:sz="4" w:space="0" w:color="0097A9"/>
              <w:right w:val="nil"/>
            </w:tcBorders>
          </w:tcPr>
          <w:p w14:paraId="02EA89A1" w14:textId="662F5366" w:rsidR="00804601" w:rsidRPr="008470B7" w:rsidRDefault="00804601" w:rsidP="00875F0A">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Chief Risk Officer</w:t>
            </w:r>
          </w:p>
        </w:tc>
      </w:tr>
      <w:tr w:rsidR="00804601" w:rsidRPr="00153B87" w14:paraId="3CDE7799" w14:textId="77777777" w:rsidTr="00163E80">
        <w:trPr>
          <w:trHeight w:val="48"/>
        </w:trPr>
        <w:tc>
          <w:tcPr>
            <w:tcW w:w="1095" w:type="pct"/>
            <w:tcBorders>
              <w:top w:val="single" w:sz="4" w:space="0" w:color="0097A9"/>
              <w:left w:val="nil"/>
              <w:bottom w:val="single" w:sz="4" w:space="0" w:color="0097A9"/>
              <w:right w:val="nil"/>
            </w:tcBorders>
          </w:tcPr>
          <w:p w14:paraId="4CC02D1E" w14:textId="5D484497" w:rsidR="00804601" w:rsidRPr="008470B7" w:rsidRDefault="005114E9" w:rsidP="00875F0A">
            <w:pPr>
              <w:pStyle w:val="Tabletext"/>
              <w:rPr>
                <w:rFonts w:asciiTheme="majorHAnsi" w:hAnsiTheme="majorHAnsi" w:cstheme="majorHAnsi"/>
                <w:b/>
                <w:bCs/>
              </w:rPr>
            </w:pPr>
            <w:r w:rsidRPr="008470B7">
              <w:rPr>
                <w:rFonts w:asciiTheme="majorHAnsi" w:hAnsiTheme="majorHAnsi" w:cstheme="majorHAnsi"/>
                <w:b/>
                <w:bCs/>
              </w:rPr>
              <w:t>CTIO</w:t>
            </w:r>
          </w:p>
        </w:tc>
        <w:tc>
          <w:tcPr>
            <w:tcW w:w="3905" w:type="pct"/>
            <w:tcBorders>
              <w:top w:val="single" w:sz="4" w:space="0" w:color="0097A9"/>
              <w:left w:val="nil"/>
              <w:bottom w:val="single" w:sz="4" w:space="0" w:color="0097A9"/>
              <w:right w:val="nil"/>
            </w:tcBorders>
          </w:tcPr>
          <w:p w14:paraId="038FC0A7" w14:textId="387C4DF1" w:rsidR="00804601" w:rsidRPr="008470B7" w:rsidRDefault="005114E9" w:rsidP="00875F0A">
            <w:pPr>
              <w:pStyle w:val="Tabletext"/>
              <w:rPr>
                <w:rFonts w:asciiTheme="majorHAnsi" w:hAnsiTheme="majorHAnsi" w:cstheme="majorHAnsi"/>
                <w:lang w:bidi="th-TH"/>
              </w:rPr>
            </w:pPr>
            <w:r w:rsidRPr="008470B7">
              <w:rPr>
                <w:rFonts w:asciiTheme="majorHAnsi" w:hAnsiTheme="majorHAnsi" w:cstheme="majorHAnsi"/>
                <w:lang w:bidi="th-TH"/>
              </w:rPr>
              <w:t>Chief Technology and Information Officer</w:t>
            </w:r>
          </w:p>
        </w:tc>
      </w:tr>
      <w:tr w:rsidR="00142FF0" w:rsidRPr="00153B87" w14:paraId="67650342" w14:textId="77777777" w:rsidTr="00163E80">
        <w:trPr>
          <w:trHeight w:val="48"/>
        </w:trPr>
        <w:tc>
          <w:tcPr>
            <w:tcW w:w="1095" w:type="pct"/>
            <w:tcBorders>
              <w:top w:val="single" w:sz="4" w:space="0" w:color="0097A9"/>
              <w:left w:val="nil"/>
              <w:bottom w:val="single" w:sz="4" w:space="0" w:color="0097A9"/>
              <w:right w:val="nil"/>
            </w:tcBorders>
          </w:tcPr>
          <w:p w14:paraId="3796044B" w14:textId="6E789F6A" w:rsidR="00142FF0" w:rsidRPr="008470B7" w:rsidRDefault="00142FF0" w:rsidP="00875F0A">
            <w:pPr>
              <w:pStyle w:val="Tabletext"/>
              <w:rPr>
                <w:rFonts w:asciiTheme="majorHAnsi" w:hAnsiTheme="majorHAnsi" w:cstheme="majorHAnsi"/>
                <w:b/>
                <w:bCs/>
              </w:rPr>
            </w:pPr>
            <w:r w:rsidRPr="008470B7">
              <w:rPr>
                <w:rFonts w:asciiTheme="majorHAnsi" w:hAnsiTheme="majorHAnsi" w:cstheme="majorHAnsi"/>
                <w:b/>
                <w:bCs/>
              </w:rPr>
              <w:t>DEFRA</w:t>
            </w:r>
          </w:p>
        </w:tc>
        <w:tc>
          <w:tcPr>
            <w:tcW w:w="3905" w:type="pct"/>
            <w:tcBorders>
              <w:top w:val="single" w:sz="4" w:space="0" w:color="0097A9"/>
              <w:left w:val="nil"/>
              <w:bottom w:val="single" w:sz="4" w:space="0" w:color="0097A9"/>
              <w:right w:val="nil"/>
            </w:tcBorders>
          </w:tcPr>
          <w:p w14:paraId="112F8744" w14:textId="779C1BF0" w:rsidR="00142FF0" w:rsidRPr="008470B7" w:rsidRDefault="00142FF0" w:rsidP="00875F0A">
            <w:pPr>
              <w:pStyle w:val="Tabletext"/>
              <w:rPr>
                <w:rFonts w:asciiTheme="majorHAnsi" w:hAnsiTheme="majorHAnsi" w:cstheme="majorHAnsi"/>
                <w:lang w:bidi="th-TH"/>
              </w:rPr>
            </w:pPr>
            <w:r w:rsidRPr="008470B7">
              <w:rPr>
                <w:rFonts w:asciiTheme="majorHAnsi" w:hAnsiTheme="majorHAnsi" w:cstheme="majorHAnsi"/>
                <w:lang w:bidi="th-TH"/>
              </w:rPr>
              <w:t>Department for Environment, Food, and Rural Affairs</w:t>
            </w:r>
          </w:p>
        </w:tc>
      </w:tr>
      <w:tr w:rsidR="00875F0A" w:rsidRPr="00153B87" w14:paraId="58BE8211" w14:textId="77777777" w:rsidTr="00163E80">
        <w:trPr>
          <w:trHeight w:val="48"/>
        </w:trPr>
        <w:tc>
          <w:tcPr>
            <w:tcW w:w="1095" w:type="pct"/>
            <w:tcBorders>
              <w:top w:val="single" w:sz="4" w:space="0" w:color="0097A9"/>
              <w:left w:val="nil"/>
              <w:bottom w:val="single" w:sz="4" w:space="0" w:color="0097A9"/>
              <w:right w:val="nil"/>
            </w:tcBorders>
            <w:hideMark/>
          </w:tcPr>
          <w:p w14:paraId="5208F1A4" w14:textId="2EFA398B" w:rsidR="00875F0A" w:rsidRPr="008470B7" w:rsidRDefault="00992105" w:rsidP="00875F0A">
            <w:pPr>
              <w:pStyle w:val="Tabletext"/>
              <w:rPr>
                <w:rFonts w:asciiTheme="majorHAnsi" w:hAnsiTheme="majorHAnsi" w:cstheme="majorHAnsi"/>
                <w:b/>
              </w:rPr>
            </w:pPr>
            <w:r w:rsidRPr="008470B7">
              <w:rPr>
                <w:rFonts w:asciiTheme="majorHAnsi" w:hAnsiTheme="majorHAnsi" w:cstheme="majorHAnsi"/>
                <w:b/>
                <w:bCs/>
              </w:rPr>
              <w:t>D</w:t>
            </w:r>
            <w:r w:rsidR="008170B7" w:rsidRPr="008470B7">
              <w:rPr>
                <w:rFonts w:asciiTheme="majorHAnsi" w:hAnsiTheme="majorHAnsi" w:cstheme="majorHAnsi"/>
                <w:b/>
                <w:bCs/>
              </w:rPr>
              <w:t>R</w:t>
            </w:r>
            <w:r w:rsidRPr="008470B7">
              <w:rPr>
                <w:rFonts w:asciiTheme="majorHAnsi" w:hAnsiTheme="majorHAnsi" w:cstheme="majorHAnsi"/>
                <w:b/>
                <w:bCs/>
              </w:rPr>
              <w:t>P</w:t>
            </w:r>
          </w:p>
        </w:tc>
        <w:tc>
          <w:tcPr>
            <w:tcW w:w="3905" w:type="pct"/>
            <w:tcBorders>
              <w:top w:val="single" w:sz="4" w:space="0" w:color="0097A9"/>
              <w:left w:val="nil"/>
              <w:bottom w:val="single" w:sz="4" w:space="0" w:color="0097A9"/>
              <w:right w:val="nil"/>
            </w:tcBorders>
            <w:hideMark/>
          </w:tcPr>
          <w:p w14:paraId="3C2B007D" w14:textId="5742608B" w:rsidR="00875F0A" w:rsidRPr="008470B7" w:rsidRDefault="00992105" w:rsidP="00875F0A">
            <w:pPr>
              <w:pStyle w:val="Tabletext"/>
              <w:rPr>
                <w:rFonts w:asciiTheme="majorHAnsi" w:hAnsiTheme="majorHAnsi" w:cstheme="majorHAnsi"/>
                <w:lang w:bidi="th-TH"/>
              </w:rPr>
            </w:pPr>
            <w:r w:rsidRPr="008470B7">
              <w:rPr>
                <w:rFonts w:asciiTheme="majorHAnsi" w:hAnsiTheme="majorHAnsi" w:cstheme="majorHAnsi"/>
                <w:lang w:bidi="th-TH"/>
              </w:rPr>
              <w:t>Disaster Recovery Plan</w:t>
            </w:r>
          </w:p>
        </w:tc>
      </w:tr>
      <w:tr w:rsidR="006E7C4A" w:rsidRPr="00153B87" w14:paraId="6E5D3B90" w14:textId="77777777" w:rsidTr="00163E80">
        <w:trPr>
          <w:trHeight w:val="48"/>
        </w:trPr>
        <w:tc>
          <w:tcPr>
            <w:tcW w:w="1095" w:type="pct"/>
            <w:tcBorders>
              <w:top w:val="single" w:sz="4" w:space="0" w:color="0097A9"/>
              <w:left w:val="nil"/>
              <w:bottom w:val="single" w:sz="4" w:space="0" w:color="0097A9"/>
              <w:right w:val="nil"/>
            </w:tcBorders>
          </w:tcPr>
          <w:p w14:paraId="36A02B27" w14:textId="551131F4" w:rsidR="006E7C4A" w:rsidRPr="008470B7" w:rsidRDefault="006E7C4A" w:rsidP="00992105">
            <w:pPr>
              <w:pStyle w:val="Tabletext"/>
              <w:rPr>
                <w:rFonts w:asciiTheme="majorHAnsi" w:hAnsiTheme="majorHAnsi" w:cstheme="majorHAnsi"/>
                <w:b/>
                <w:bCs/>
              </w:rPr>
            </w:pPr>
            <w:r w:rsidRPr="008470B7">
              <w:rPr>
                <w:rFonts w:asciiTheme="majorHAnsi" w:hAnsiTheme="majorHAnsi" w:cstheme="majorHAnsi"/>
                <w:b/>
                <w:bCs/>
              </w:rPr>
              <w:t>EEO</w:t>
            </w:r>
          </w:p>
        </w:tc>
        <w:tc>
          <w:tcPr>
            <w:tcW w:w="3905" w:type="pct"/>
            <w:tcBorders>
              <w:top w:val="single" w:sz="4" w:space="0" w:color="0097A9"/>
              <w:left w:val="nil"/>
              <w:bottom w:val="single" w:sz="4" w:space="0" w:color="0097A9"/>
              <w:right w:val="nil"/>
            </w:tcBorders>
          </w:tcPr>
          <w:p w14:paraId="39A447A4" w14:textId="2BF37E1C" w:rsidR="006E7C4A" w:rsidRPr="008470B7" w:rsidRDefault="00447883"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Energy Efficiency Optimisation</w:t>
            </w:r>
          </w:p>
        </w:tc>
      </w:tr>
      <w:tr w:rsidR="002F08FB" w:rsidRPr="00153B87" w14:paraId="220FAB72" w14:textId="77777777" w:rsidTr="00163E80">
        <w:trPr>
          <w:trHeight w:val="48"/>
        </w:trPr>
        <w:tc>
          <w:tcPr>
            <w:tcW w:w="1095" w:type="pct"/>
            <w:tcBorders>
              <w:top w:val="single" w:sz="4" w:space="0" w:color="0097A9"/>
              <w:left w:val="nil"/>
              <w:bottom w:val="single" w:sz="4" w:space="0" w:color="0097A9"/>
              <w:right w:val="nil"/>
            </w:tcBorders>
          </w:tcPr>
          <w:p w14:paraId="5C02F99F" w14:textId="7D8B95C4" w:rsidR="002F08FB" w:rsidRPr="008470B7" w:rsidRDefault="002F08FB" w:rsidP="00992105">
            <w:pPr>
              <w:pStyle w:val="Tabletext"/>
              <w:rPr>
                <w:rFonts w:asciiTheme="majorHAnsi" w:hAnsiTheme="majorHAnsi" w:cstheme="majorHAnsi"/>
                <w:b/>
                <w:bCs/>
              </w:rPr>
            </w:pPr>
            <w:r w:rsidRPr="008470B7">
              <w:rPr>
                <w:rFonts w:asciiTheme="majorHAnsi" w:hAnsiTheme="majorHAnsi" w:cstheme="majorHAnsi"/>
                <w:b/>
                <w:bCs/>
              </w:rPr>
              <w:t>EMS</w:t>
            </w:r>
          </w:p>
        </w:tc>
        <w:tc>
          <w:tcPr>
            <w:tcW w:w="3905" w:type="pct"/>
            <w:tcBorders>
              <w:top w:val="single" w:sz="4" w:space="0" w:color="0097A9"/>
              <w:left w:val="nil"/>
              <w:bottom w:val="single" w:sz="4" w:space="0" w:color="0097A9"/>
              <w:right w:val="nil"/>
            </w:tcBorders>
          </w:tcPr>
          <w:p w14:paraId="792F2E49" w14:textId="0AF4FF4F" w:rsidR="002F08FB" w:rsidRPr="008470B7" w:rsidRDefault="006741D4" w:rsidP="00992105">
            <w:pPr>
              <w:pStyle w:val="Tabletext"/>
              <w:rPr>
                <w:rFonts w:asciiTheme="majorHAnsi" w:hAnsiTheme="majorHAnsi" w:cstheme="majorHAnsi"/>
                <w:color w:val="000000" w:themeColor="text1"/>
              </w:rPr>
            </w:pPr>
            <w:r w:rsidRPr="008470B7">
              <w:rPr>
                <w:rFonts w:asciiTheme="majorHAnsi" w:hAnsiTheme="majorHAnsi" w:cstheme="majorHAnsi"/>
              </w:rPr>
              <w:t>Environmental Management System</w:t>
            </w:r>
          </w:p>
        </w:tc>
      </w:tr>
      <w:tr w:rsidR="00BC4DBC" w:rsidRPr="00153B87" w14:paraId="25E5C8B4" w14:textId="77777777" w:rsidTr="00163E80">
        <w:trPr>
          <w:trHeight w:val="48"/>
        </w:trPr>
        <w:tc>
          <w:tcPr>
            <w:tcW w:w="1095" w:type="pct"/>
            <w:tcBorders>
              <w:top w:val="single" w:sz="4" w:space="0" w:color="0097A9"/>
              <w:left w:val="nil"/>
              <w:bottom w:val="single" w:sz="4" w:space="0" w:color="0097A9"/>
              <w:right w:val="nil"/>
            </w:tcBorders>
          </w:tcPr>
          <w:p w14:paraId="49475C57" w14:textId="5BDAF825" w:rsidR="00BC4DBC" w:rsidRPr="008470B7" w:rsidRDefault="00BC4DBC" w:rsidP="00992105">
            <w:pPr>
              <w:pStyle w:val="Tabletext"/>
              <w:rPr>
                <w:rFonts w:asciiTheme="majorHAnsi" w:hAnsiTheme="majorHAnsi" w:cstheme="majorHAnsi"/>
                <w:b/>
                <w:bCs/>
              </w:rPr>
            </w:pPr>
            <w:r w:rsidRPr="008470B7">
              <w:rPr>
                <w:rFonts w:asciiTheme="majorHAnsi" w:hAnsiTheme="majorHAnsi" w:cstheme="majorHAnsi"/>
                <w:b/>
                <w:bCs/>
              </w:rPr>
              <w:t>EPC</w:t>
            </w:r>
          </w:p>
        </w:tc>
        <w:tc>
          <w:tcPr>
            <w:tcW w:w="3905" w:type="pct"/>
            <w:tcBorders>
              <w:top w:val="single" w:sz="4" w:space="0" w:color="0097A9"/>
              <w:left w:val="nil"/>
              <w:bottom w:val="single" w:sz="4" w:space="0" w:color="0097A9"/>
              <w:right w:val="nil"/>
            </w:tcBorders>
          </w:tcPr>
          <w:p w14:paraId="51AE46FA" w14:textId="28E2D5D2" w:rsidR="00BC4DBC" w:rsidRPr="008470B7" w:rsidRDefault="006741D4"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Energy Performance Contract</w:t>
            </w:r>
          </w:p>
        </w:tc>
      </w:tr>
      <w:tr w:rsidR="002F08FB" w:rsidRPr="00153B87" w14:paraId="083B4430" w14:textId="77777777" w:rsidTr="00163E80">
        <w:trPr>
          <w:trHeight w:val="48"/>
        </w:trPr>
        <w:tc>
          <w:tcPr>
            <w:tcW w:w="1095" w:type="pct"/>
            <w:tcBorders>
              <w:top w:val="single" w:sz="4" w:space="0" w:color="0097A9"/>
              <w:left w:val="nil"/>
              <w:bottom w:val="single" w:sz="4" w:space="0" w:color="0097A9"/>
              <w:right w:val="nil"/>
            </w:tcBorders>
          </w:tcPr>
          <w:p w14:paraId="0CB9536E" w14:textId="7BC72DB2" w:rsidR="002F08FB" w:rsidRPr="008470B7" w:rsidRDefault="002F08FB" w:rsidP="00992105">
            <w:pPr>
              <w:pStyle w:val="Tabletext"/>
              <w:rPr>
                <w:rFonts w:asciiTheme="majorHAnsi" w:hAnsiTheme="majorHAnsi" w:cstheme="majorHAnsi"/>
                <w:b/>
                <w:bCs/>
              </w:rPr>
            </w:pPr>
            <w:r w:rsidRPr="008470B7">
              <w:rPr>
                <w:rFonts w:asciiTheme="majorHAnsi" w:hAnsiTheme="majorHAnsi" w:cstheme="majorHAnsi"/>
                <w:b/>
                <w:bCs/>
              </w:rPr>
              <w:t>ERM</w:t>
            </w:r>
          </w:p>
        </w:tc>
        <w:tc>
          <w:tcPr>
            <w:tcW w:w="3905" w:type="pct"/>
            <w:tcBorders>
              <w:top w:val="single" w:sz="4" w:space="0" w:color="0097A9"/>
              <w:left w:val="nil"/>
              <w:bottom w:val="single" w:sz="4" w:space="0" w:color="0097A9"/>
              <w:right w:val="nil"/>
            </w:tcBorders>
          </w:tcPr>
          <w:p w14:paraId="3CC26220" w14:textId="14E62E3B" w:rsidR="002F08FB" w:rsidRPr="008470B7" w:rsidRDefault="002F08FB"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Enterprise Risk Management</w:t>
            </w:r>
          </w:p>
        </w:tc>
      </w:tr>
      <w:tr w:rsidR="004B6207" w:rsidRPr="00153B87" w14:paraId="05A7E8D8" w14:textId="77777777" w:rsidTr="00163E80">
        <w:trPr>
          <w:trHeight w:val="48"/>
        </w:trPr>
        <w:tc>
          <w:tcPr>
            <w:tcW w:w="1095" w:type="pct"/>
            <w:tcBorders>
              <w:top w:val="single" w:sz="4" w:space="0" w:color="0097A9"/>
              <w:left w:val="nil"/>
              <w:bottom w:val="single" w:sz="4" w:space="0" w:color="0097A9"/>
              <w:right w:val="nil"/>
            </w:tcBorders>
          </w:tcPr>
          <w:p w14:paraId="72708E4F" w14:textId="3C7BFDDD" w:rsidR="004B6207" w:rsidRPr="008470B7" w:rsidRDefault="004B6207" w:rsidP="00992105">
            <w:pPr>
              <w:pStyle w:val="Tabletext"/>
              <w:rPr>
                <w:rFonts w:asciiTheme="majorHAnsi" w:hAnsiTheme="majorHAnsi" w:cstheme="majorHAnsi"/>
                <w:b/>
                <w:bCs/>
              </w:rPr>
            </w:pPr>
            <w:r w:rsidRPr="008470B7">
              <w:rPr>
                <w:rFonts w:asciiTheme="majorHAnsi" w:hAnsiTheme="majorHAnsi" w:cstheme="majorHAnsi"/>
                <w:b/>
                <w:bCs/>
              </w:rPr>
              <w:t>ESG</w:t>
            </w:r>
          </w:p>
        </w:tc>
        <w:tc>
          <w:tcPr>
            <w:tcW w:w="3905" w:type="pct"/>
            <w:tcBorders>
              <w:top w:val="single" w:sz="4" w:space="0" w:color="0097A9"/>
              <w:left w:val="nil"/>
              <w:bottom w:val="single" w:sz="4" w:space="0" w:color="0097A9"/>
              <w:right w:val="nil"/>
            </w:tcBorders>
          </w:tcPr>
          <w:p w14:paraId="63105C0A" w14:textId="49208BDB" w:rsidR="004B6207" w:rsidRPr="008470B7" w:rsidRDefault="004B6207"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Environmental, Social and Governance</w:t>
            </w:r>
          </w:p>
        </w:tc>
      </w:tr>
      <w:tr w:rsidR="00594746" w:rsidRPr="00153B87" w14:paraId="53344655" w14:textId="77777777" w:rsidTr="00163E80">
        <w:trPr>
          <w:trHeight w:val="48"/>
        </w:trPr>
        <w:tc>
          <w:tcPr>
            <w:tcW w:w="1095" w:type="pct"/>
            <w:tcBorders>
              <w:top w:val="single" w:sz="4" w:space="0" w:color="0097A9"/>
              <w:left w:val="nil"/>
              <w:bottom w:val="single" w:sz="4" w:space="0" w:color="0097A9"/>
              <w:right w:val="nil"/>
            </w:tcBorders>
          </w:tcPr>
          <w:p w14:paraId="2F7AA03A" w14:textId="79DD96F4" w:rsidR="00594746" w:rsidRPr="008470B7" w:rsidRDefault="00594746" w:rsidP="00992105">
            <w:pPr>
              <w:pStyle w:val="Tabletext"/>
              <w:rPr>
                <w:rFonts w:asciiTheme="majorHAnsi" w:hAnsiTheme="majorHAnsi" w:cstheme="majorHAnsi"/>
                <w:b/>
                <w:bCs/>
              </w:rPr>
            </w:pPr>
            <w:r w:rsidRPr="008470B7">
              <w:rPr>
                <w:rFonts w:asciiTheme="majorHAnsi" w:hAnsiTheme="majorHAnsi" w:cstheme="majorHAnsi"/>
                <w:b/>
                <w:bCs/>
              </w:rPr>
              <w:t>EVP</w:t>
            </w:r>
          </w:p>
        </w:tc>
        <w:tc>
          <w:tcPr>
            <w:tcW w:w="3905" w:type="pct"/>
            <w:tcBorders>
              <w:top w:val="single" w:sz="4" w:space="0" w:color="0097A9"/>
              <w:left w:val="nil"/>
              <w:bottom w:val="single" w:sz="4" w:space="0" w:color="0097A9"/>
              <w:right w:val="nil"/>
            </w:tcBorders>
          </w:tcPr>
          <w:p w14:paraId="0E61A644" w14:textId="1198B04F" w:rsidR="00594746" w:rsidRPr="008470B7" w:rsidRDefault="00594746"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Executive Vice President</w:t>
            </w:r>
          </w:p>
        </w:tc>
      </w:tr>
      <w:tr w:rsidR="00787523" w:rsidRPr="00153B87" w14:paraId="1517D65F" w14:textId="77777777" w:rsidTr="00163E80">
        <w:trPr>
          <w:trHeight w:val="48"/>
        </w:trPr>
        <w:tc>
          <w:tcPr>
            <w:tcW w:w="1095" w:type="pct"/>
            <w:tcBorders>
              <w:top w:val="single" w:sz="4" w:space="0" w:color="0097A9"/>
              <w:left w:val="nil"/>
              <w:bottom w:val="single" w:sz="4" w:space="0" w:color="0097A9"/>
              <w:right w:val="nil"/>
            </w:tcBorders>
          </w:tcPr>
          <w:p w14:paraId="48FA1BDD" w14:textId="490AA3A7" w:rsidR="000C67D9" w:rsidRPr="008470B7" w:rsidRDefault="000C67D9" w:rsidP="00992105">
            <w:pPr>
              <w:pStyle w:val="Tabletext"/>
              <w:rPr>
                <w:rFonts w:asciiTheme="majorHAnsi" w:hAnsiTheme="majorHAnsi" w:cstheme="majorHAnsi"/>
                <w:b/>
                <w:bCs/>
              </w:rPr>
            </w:pPr>
            <w:r w:rsidRPr="008470B7">
              <w:rPr>
                <w:rFonts w:asciiTheme="majorHAnsi" w:hAnsiTheme="majorHAnsi" w:cstheme="majorHAnsi"/>
                <w:b/>
                <w:bCs/>
              </w:rPr>
              <w:t>DRE</w:t>
            </w:r>
          </w:p>
        </w:tc>
        <w:tc>
          <w:tcPr>
            <w:tcW w:w="3905" w:type="pct"/>
            <w:tcBorders>
              <w:top w:val="single" w:sz="4" w:space="0" w:color="0097A9"/>
              <w:left w:val="nil"/>
              <w:bottom w:val="single" w:sz="4" w:space="0" w:color="0097A9"/>
              <w:right w:val="nil"/>
            </w:tcBorders>
          </w:tcPr>
          <w:p w14:paraId="3E0BCC5F" w14:textId="313AC61E" w:rsidR="000C67D9" w:rsidRPr="008470B7" w:rsidRDefault="000C67D9"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 xml:space="preserve">Disaster Recovery </w:t>
            </w:r>
            <w:r w:rsidR="00D51157" w:rsidRPr="008470B7">
              <w:rPr>
                <w:rFonts w:asciiTheme="majorHAnsi" w:hAnsiTheme="majorHAnsi" w:cstheme="majorHAnsi"/>
                <w:color w:val="000000" w:themeColor="text1"/>
              </w:rPr>
              <w:t>Equipment</w:t>
            </w:r>
          </w:p>
        </w:tc>
      </w:tr>
      <w:tr w:rsidR="00992105" w:rsidRPr="00153B87" w14:paraId="2DEFF1F2" w14:textId="77777777" w:rsidTr="00163E80">
        <w:trPr>
          <w:trHeight w:val="48"/>
        </w:trPr>
        <w:tc>
          <w:tcPr>
            <w:tcW w:w="1095" w:type="pct"/>
            <w:tcBorders>
              <w:top w:val="single" w:sz="4" w:space="0" w:color="0097A9"/>
              <w:left w:val="nil"/>
              <w:bottom w:val="single" w:sz="4" w:space="0" w:color="0097A9"/>
              <w:right w:val="nil"/>
            </w:tcBorders>
            <w:hideMark/>
          </w:tcPr>
          <w:p w14:paraId="1F90AB08" w14:textId="1C0D8C6B" w:rsidR="00992105" w:rsidRPr="008470B7" w:rsidRDefault="00992105" w:rsidP="00992105">
            <w:pPr>
              <w:pStyle w:val="Tabletext"/>
              <w:rPr>
                <w:rFonts w:asciiTheme="majorHAnsi" w:hAnsiTheme="majorHAnsi" w:cstheme="majorHAnsi"/>
                <w:b/>
              </w:rPr>
            </w:pPr>
            <w:r w:rsidRPr="008470B7">
              <w:rPr>
                <w:rFonts w:asciiTheme="majorHAnsi" w:hAnsiTheme="majorHAnsi" w:cstheme="majorHAnsi"/>
                <w:b/>
              </w:rPr>
              <w:t>GCEO</w:t>
            </w:r>
          </w:p>
        </w:tc>
        <w:tc>
          <w:tcPr>
            <w:tcW w:w="3905" w:type="pct"/>
            <w:tcBorders>
              <w:top w:val="single" w:sz="4" w:space="0" w:color="0097A9"/>
              <w:left w:val="nil"/>
              <w:bottom w:val="single" w:sz="4" w:space="0" w:color="0097A9"/>
              <w:right w:val="nil"/>
            </w:tcBorders>
            <w:hideMark/>
          </w:tcPr>
          <w:p w14:paraId="0BFE181E" w14:textId="3742B409" w:rsidR="00992105" w:rsidRPr="008470B7" w:rsidRDefault="00992105" w:rsidP="00992105">
            <w:pPr>
              <w:pStyle w:val="Tabletext"/>
              <w:rPr>
                <w:rFonts w:asciiTheme="majorHAnsi" w:hAnsiTheme="majorHAnsi" w:cstheme="majorHAnsi"/>
                <w:lang w:bidi="th-TH"/>
              </w:rPr>
            </w:pPr>
            <w:r w:rsidRPr="008470B7">
              <w:rPr>
                <w:rFonts w:asciiTheme="majorHAnsi" w:hAnsiTheme="majorHAnsi" w:cstheme="majorHAnsi"/>
                <w:color w:val="000000" w:themeColor="text1"/>
              </w:rPr>
              <w:t>Group Chief Executive Officer</w:t>
            </w:r>
          </w:p>
        </w:tc>
      </w:tr>
      <w:tr w:rsidR="00E22416" w:rsidRPr="00153B87" w14:paraId="4B9A420D" w14:textId="77777777" w:rsidTr="00163E80">
        <w:trPr>
          <w:trHeight w:val="48"/>
        </w:trPr>
        <w:tc>
          <w:tcPr>
            <w:tcW w:w="1095" w:type="pct"/>
            <w:tcBorders>
              <w:top w:val="single" w:sz="4" w:space="0" w:color="0097A9"/>
              <w:left w:val="nil"/>
              <w:bottom w:val="single" w:sz="4" w:space="0" w:color="0097A9"/>
              <w:right w:val="nil"/>
            </w:tcBorders>
          </w:tcPr>
          <w:p w14:paraId="0F41C88F" w14:textId="2B3E273E" w:rsidR="00E22416" w:rsidRPr="008470B7" w:rsidRDefault="00E22416" w:rsidP="00992105">
            <w:pPr>
              <w:pStyle w:val="Tabletext"/>
              <w:rPr>
                <w:rFonts w:asciiTheme="majorHAnsi" w:hAnsiTheme="majorHAnsi" w:cstheme="majorHAnsi"/>
                <w:b/>
              </w:rPr>
            </w:pPr>
            <w:r w:rsidRPr="008470B7">
              <w:rPr>
                <w:rFonts w:asciiTheme="majorHAnsi" w:hAnsiTheme="majorHAnsi" w:cstheme="majorHAnsi"/>
                <w:b/>
              </w:rPr>
              <w:t>GCFO</w:t>
            </w:r>
          </w:p>
        </w:tc>
        <w:tc>
          <w:tcPr>
            <w:tcW w:w="3905" w:type="pct"/>
            <w:tcBorders>
              <w:top w:val="single" w:sz="4" w:space="0" w:color="0097A9"/>
              <w:left w:val="nil"/>
              <w:bottom w:val="single" w:sz="4" w:space="0" w:color="0097A9"/>
              <w:right w:val="nil"/>
            </w:tcBorders>
          </w:tcPr>
          <w:p w14:paraId="69B7CF58" w14:textId="192BDD68" w:rsidR="00E22416" w:rsidRPr="008470B7" w:rsidRDefault="00E22416"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Group Chief Financial Officer</w:t>
            </w:r>
          </w:p>
        </w:tc>
      </w:tr>
      <w:tr w:rsidR="003D109C" w:rsidRPr="00153B87" w14:paraId="72430C43" w14:textId="77777777" w:rsidTr="00163E80">
        <w:trPr>
          <w:trHeight w:val="48"/>
        </w:trPr>
        <w:tc>
          <w:tcPr>
            <w:tcW w:w="1095" w:type="pct"/>
            <w:tcBorders>
              <w:top w:val="single" w:sz="4" w:space="0" w:color="0097A9"/>
              <w:left w:val="nil"/>
              <w:bottom w:val="single" w:sz="4" w:space="0" w:color="0097A9"/>
              <w:right w:val="nil"/>
            </w:tcBorders>
          </w:tcPr>
          <w:p w14:paraId="66D2AAB2" w14:textId="6BAA29FE" w:rsidR="003D109C" w:rsidRPr="008470B7" w:rsidRDefault="003D109C" w:rsidP="00992105">
            <w:pPr>
              <w:pStyle w:val="Tabletext"/>
              <w:rPr>
                <w:rFonts w:asciiTheme="majorHAnsi" w:hAnsiTheme="majorHAnsi" w:cstheme="majorHAnsi"/>
                <w:b/>
              </w:rPr>
            </w:pPr>
            <w:r w:rsidRPr="008470B7">
              <w:rPr>
                <w:rFonts w:asciiTheme="majorHAnsi" w:hAnsiTheme="majorHAnsi" w:cstheme="majorHAnsi"/>
                <w:b/>
              </w:rPr>
              <w:t>GEF</w:t>
            </w:r>
          </w:p>
        </w:tc>
        <w:tc>
          <w:tcPr>
            <w:tcW w:w="3905" w:type="pct"/>
            <w:tcBorders>
              <w:top w:val="single" w:sz="4" w:space="0" w:color="0097A9"/>
              <w:left w:val="nil"/>
              <w:bottom w:val="single" w:sz="4" w:space="0" w:color="0097A9"/>
              <w:right w:val="nil"/>
            </w:tcBorders>
          </w:tcPr>
          <w:p w14:paraId="3AEB5C5C" w14:textId="3850E577" w:rsidR="003D109C" w:rsidRPr="008470B7" w:rsidRDefault="00EA7ACD"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Grid Emission Factor</w:t>
            </w:r>
          </w:p>
        </w:tc>
      </w:tr>
      <w:tr w:rsidR="00E816E6" w:rsidRPr="00153B87" w14:paraId="65490A91" w14:textId="77777777" w:rsidTr="00384A7D">
        <w:trPr>
          <w:trHeight w:val="251"/>
        </w:trPr>
        <w:tc>
          <w:tcPr>
            <w:tcW w:w="1095" w:type="pct"/>
            <w:tcBorders>
              <w:top w:val="single" w:sz="4" w:space="0" w:color="0097A9"/>
              <w:left w:val="nil"/>
              <w:bottom w:val="single" w:sz="4" w:space="0" w:color="0097A9"/>
              <w:right w:val="nil"/>
            </w:tcBorders>
          </w:tcPr>
          <w:p w14:paraId="00CC1B48" w14:textId="7FAEE2A5" w:rsidR="00E816E6" w:rsidRPr="008470B7" w:rsidRDefault="00E816E6" w:rsidP="00992105">
            <w:pPr>
              <w:pStyle w:val="Tabletext"/>
              <w:rPr>
                <w:rFonts w:asciiTheme="majorHAnsi" w:hAnsiTheme="majorHAnsi" w:cstheme="majorHAnsi"/>
                <w:b/>
                <w:bCs/>
              </w:rPr>
            </w:pPr>
            <w:r w:rsidRPr="008470B7">
              <w:rPr>
                <w:rFonts w:asciiTheme="majorHAnsi" w:hAnsiTheme="majorHAnsi" w:cstheme="majorHAnsi"/>
                <w:b/>
                <w:bCs/>
              </w:rPr>
              <w:t>GET</w:t>
            </w:r>
          </w:p>
        </w:tc>
        <w:tc>
          <w:tcPr>
            <w:tcW w:w="3905" w:type="pct"/>
            <w:tcBorders>
              <w:top w:val="single" w:sz="4" w:space="0" w:color="0097A9"/>
              <w:left w:val="nil"/>
              <w:bottom w:val="single" w:sz="4" w:space="0" w:color="0097A9"/>
              <w:right w:val="nil"/>
            </w:tcBorders>
          </w:tcPr>
          <w:p w14:paraId="313F5267" w14:textId="6BD7B437" w:rsidR="00E816E6" w:rsidRPr="008470B7" w:rsidRDefault="006741D4" w:rsidP="00992105">
            <w:pPr>
              <w:pStyle w:val="Tabletext"/>
              <w:rPr>
                <w:rFonts w:asciiTheme="majorHAnsi" w:hAnsiTheme="majorHAnsi" w:cstheme="majorHAnsi"/>
                <w:color w:val="000000" w:themeColor="text1"/>
              </w:rPr>
            </w:pPr>
            <w:r w:rsidRPr="008470B7">
              <w:rPr>
                <w:rFonts w:asciiTheme="majorHAnsi" w:hAnsiTheme="majorHAnsi" w:cstheme="majorHAnsi"/>
              </w:rPr>
              <w:t>Green Electricity Tariff</w:t>
            </w:r>
          </w:p>
        </w:tc>
      </w:tr>
      <w:tr w:rsidR="00E11D3D" w:rsidRPr="00153B87" w14:paraId="7F63DF9E" w14:textId="77777777" w:rsidTr="00384A7D">
        <w:trPr>
          <w:trHeight w:val="251"/>
        </w:trPr>
        <w:tc>
          <w:tcPr>
            <w:tcW w:w="1095" w:type="pct"/>
            <w:tcBorders>
              <w:top w:val="single" w:sz="4" w:space="0" w:color="0097A9"/>
              <w:left w:val="nil"/>
              <w:bottom w:val="single" w:sz="4" w:space="0" w:color="0097A9"/>
              <w:right w:val="nil"/>
            </w:tcBorders>
          </w:tcPr>
          <w:p w14:paraId="5588E067" w14:textId="68F62976" w:rsidR="00E11D3D" w:rsidRPr="008470B7" w:rsidRDefault="00E11D3D" w:rsidP="00992105">
            <w:pPr>
              <w:pStyle w:val="Tabletext"/>
              <w:rPr>
                <w:rFonts w:asciiTheme="majorHAnsi" w:hAnsiTheme="majorHAnsi" w:cstheme="majorHAnsi"/>
                <w:b/>
              </w:rPr>
            </w:pPr>
            <w:r w:rsidRPr="008470B7">
              <w:rPr>
                <w:rFonts w:asciiTheme="majorHAnsi" w:hAnsiTheme="majorHAnsi" w:cstheme="majorHAnsi"/>
                <w:b/>
              </w:rPr>
              <w:t>GHG</w:t>
            </w:r>
          </w:p>
        </w:tc>
        <w:tc>
          <w:tcPr>
            <w:tcW w:w="3905" w:type="pct"/>
            <w:tcBorders>
              <w:top w:val="single" w:sz="4" w:space="0" w:color="0097A9"/>
              <w:left w:val="nil"/>
              <w:bottom w:val="single" w:sz="4" w:space="0" w:color="0097A9"/>
              <w:right w:val="nil"/>
            </w:tcBorders>
          </w:tcPr>
          <w:p w14:paraId="7F15B8EA" w14:textId="77500DDF" w:rsidR="00E11D3D" w:rsidRPr="008470B7" w:rsidRDefault="00E11D3D"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Greenhouse Gas</w:t>
            </w:r>
          </w:p>
        </w:tc>
      </w:tr>
      <w:tr w:rsidR="00787523" w:rsidRPr="00153B87" w14:paraId="6A53F088" w14:textId="77777777" w:rsidTr="00384A7D">
        <w:trPr>
          <w:trHeight w:val="251"/>
        </w:trPr>
        <w:tc>
          <w:tcPr>
            <w:tcW w:w="1095" w:type="pct"/>
            <w:tcBorders>
              <w:top w:val="single" w:sz="4" w:space="0" w:color="0097A9"/>
              <w:left w:val="nil"/>
              <w:bottom w:val="single" w:sz="4" w:space="0" w:color="0097A9"/>
              <w:right w:val="nil"/>
            </w:tcBorders>
          </w:tcPr>
          <w:p w14:paraId="39CD46E9" w14:textId="09913E4C" w:rsidR="006E79D4" w:rsidRPr="008470B7" w:rsidRDefault="00E55C53" w:rsidP="00992105">
            <w:pPr>
              <w:pStyle w:val="Tabletext"/>
              <w:rPr>
                <w:rFonts w:asciiTheme="majorHAnsi" w:hAnsiTheme="majorHAnsi" w:cstheme="majorHAnsi"/>
                <w:b/>
              </w:rPr>
            </w:pPr>
            <w:r w:rsidRPr="008470B7">
              <w:rPr>
                <w:rFonts w:asciiTheme="majorHAnsi" w:hAnsiTheme="majorHAnsi" w:cstheme="majorHAnsi"/>
                <w:b/>
              </w:rPr>
              <w:t>GCR</w:t>
            </w:r>
          </w:p>
        </w:tc>
        <w:tc>
          <w:tcPr>
            <w:tcW w:w="3905" w:type="pct"/>
            <w:tcBorders>
              <w:top w:val="single" w:sz="4" w:space="0" w:color="0097A9"/>
              <w:left w:val="nil"/>
              <w:bottom w:val="single" w:sz="4" w:space="0" w:color="0097A9"/>
              <w:right w:val="nil"/>
            </w:tcBorders>
          </w:tcPr>
          <w:p w14:paraId="13262334" w14:textId="25401B31" w:rsidR="006E79D4" w:rsidRPr="008470B7" w:rsidRDefault="00E55C53"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Group Corporate Regulatory</w:t>
            </w:r>
          </w:p>
        </w:tc>
      </w:tr>
      <w:tr w:rsidR="00BF008C" w:rsidRPr="00153B87" w14:paraId="0649ED00" w14:textId="77777777" w:rsidTr="00384A7D">
        <w:trPr>
          <w:trHeight w:val="251"/>
        </w:trPr>
        <w:tc>
          <w:tcPr>
            <w:tcW w:w="1095" w:type="pct"/>
            <w:tcBorders>
              <w:top w:val="single" w:sz="4" w:space="0" w:color="0097A9"/>
              <w:left w:val="nil"/>
              <w:bottom w:val="single" w:sz="4" w:space="0" w:color="0097A9"/>
              <w:right w:val="nil"/>
            </w:tcBorders>
          </w:tcPr>
          <w:p w14:paraId="7C675E71" w14:textId="371DFDF9" w:rsidR="00BF008C" w:rsidRPr="008470B7" w:rsidRDefault="00BF008C" w:rsidP="00992105">
            <w:pPr>
              <w:pStyle w:val="Tabletext"/>
              <w:rPr>
                <w:rFonts w:asciiTheme="majorHAnsi" w:hAnsiTheme="majorHAnsi" w:cstheme="majorHAnsi"/>
                <w:b/>
                <w:bCs/>
              </w:rPr>
            </w:pPr>
            <w:r w:rsidRPr="008470B7">
              <w:rPr>
                <w:rFonts w:asciiTheme="majorHAnsi" w:hAnsiTheme="majorHAnsi" w:cstheme="majorHAnsi"/>
                <w:b/>
                <w:bCs/>
              </w:rPr>
              <w:t>GRM</w:t>
            </w:r>
          </w:p>
        </w:tc>
        <w:tc>
          <w:tcPr>
            <w:tcW w:w="3905" w:type="pct"/>
            <w:tcBorders>
              <w:top w:val="single" w:sz="4" w:space="0" w:color="0097A9"/>
              <w:left w:val="nil"/>
              <w:bottom w:val="single" w:sz="4" w:space="0" w:color="0097A9"/>
              <w:right w:val="nil"/>
            </w:tcBorders>
          </w:tcPr>
          <w:p w14:paraId="249F1734" w14:textId="70DE5385" w:rsidR="00BF008C" w:rsidRPr="008470B7" w:rsidRDefault="00BF008C"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Group Risk Management</w:t>
            </w:r>
          </w:p>
        </w:tc>
      </w:tr>
      <w:tr w:rsidR="00C061E7" w:rsidRPr="00153B87" w14:paraId="1F9FD3E1" w14:textId="77777777" w:rsidTr="00163E80">
        <w:trPr>
          <w:trHeight w:val="48"/>
        </w:trPr>
        <w:tc>
          <w:tcPr>
            <w:tcW w:w="1095" w:type="pct"/>
            <w:tcBorders>
              <w:top w:val="single" w:sz="4" w:space="0" w:color="0097A9"/>
              <w:left w:val="nil"/>
              <w:bottom w:val="single" w:sz="4" w:space="0" w:color="0097A9"/>
              <w:right w:val="nil"/>
            </w:tcBorders>
          </w:tcPr>
          <w:p w14:paraId="291612EC" w14:textId="7EA6E727" w:rsidR="00C061E7" w:rsidRPr="008470B7" w:rsidRDefault="00C061E7" w:rsidP="00C061E7">
            <w:pPr>
              <w:pStyle w:val="Tabletext"/>
              <w:rPr>
                <w:rFonts w:asciiTheme="majorHAnsi" w:hAnsiTheme="majorHAnsi" w:cstheme="majorHAnsi"/>
                <w:b/>
                <w:bCs/>
              </w:rPr>
            </w:pPr>
            <w:r w:rsidRPr="008470B7">
              <w:rPr>
                <w:rFonts w:asciiTheme="majorHAnsi" w:hAnsiTheme="majorHAnsi" w:cstheme="majorHAnsi"/>
                <w:b/>
                <w:bCs/>
              </w:rPr>
              <w:t>IAR</w:t>
            </w:r>
          </w:p>
        </w:tc>
        <w:tc>
          <w:tcPr>
            <w:tcW w:w="3905" w:type="pct"/>
            <w:tcBorders>
              <w:top w:val="single" w:sz="4" w:space="0" w:color="0097A9"/>
              <w:left w:val="nil"/>
              <w:bottom w:val="single" w:sz="4" w:space="0" w:color="0097A9"/>
              <w:right w:val="nil"/>
            </w:tcBorders>
          </w:tcPr>
          <w:p w14:paraId="4EE0C2D9" w14:textId="71878389" w:rsidR="00C061E7" w:rsidRPr="008470B7" w:rsidRDefault="00C061E7" w:rsidP="00C061E7">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In</w:t>
            </w:r>
            <w:r w:rsidR="002F6D21" w:rsidRPr="008470B7">
              <w:rPr>
                <w:rFonts w:asciiTheme="majorHAnsi" w:hAnsiTheme="majorHAnsi" w:cstheme="majorHAnsi"/>
                <w:color w:val="000000" w:themeColor="text1"/>
              </w:rPr>
              <w:t>d</w:t>
            </w:r>
            <w:r w:rsidR="0085281F" w:rsidRPr="008470B7">
              <w:rPr>
                <w:rFonts w:asciiTheme="majorHAnsi" w:hAnsiTheme="majorHAnsi" w:cstheme="majorHAnsi"/>
                <w:color w:val="000000" w:themeColor="text1"/>
              </w:rPr>
              <w:t xml:space="preserve">ustrial All Risk </w:t>
            </w:r>
          </w:p>
        </w:tc>
      </w:tr>
      <w:tr w:rsidR="00B95064" w:rsidRPr="00153B87" w14:paraId="31430BE3" w14:textId="77777777" w:rsidTr="00163E80">
        <w:trPr>
          <w:trHeight w:val="48"/>
        </w:trPr>
        <w:tc>
          <w:tcPr>
            <w:tcW w:w="1095" w:type="pct"/>
            <w:tcBorders>
              <w:top w:val="single" w:sz="4" w:space="0" w:color="0097A9"/>
              <w:left w:val="nil"/>
              <w:bottom w:val="single" w:sz="4" w:space="0" w:color="0097A9"/>
              <w:right w:val="nil"/>
            </w:tcBorders>
          </w:tcPr>
          <w:p w14:paraId="483BBA22" w14:textId="0132B105" w:rsidR="00B95064" w:rsidRPr="008470B7" w:rsidRDefault="00B95064" w:rsidP="00992105">
            <w:pPr>
              <w:pStyle w:val="Tabletext"/>
              <w:rPr>
                <w:rFonts w:asciiTheme="majorHAnsi" w:hAnsiTheme="majorHAnsi" w:cstheme="majorHAnsi"/>
                <w:b/>
                <w:bCs/>
              </w:rPr>
            </w:pPr>
            <w:r w:rsidRPr="008470B7">
              <w:rPr>
                <w:rFonts w:asciiTheme="majorHAnsi" w:hAnsiTheme="majorHAnsi" w:cstheme="majorHAnsi"/>
                <w:b/>
                <w:bCs/>
              </w:rPr>
              <w:t>ICAO</w:t>
            </w:r>
          </w:p>
        </w:tc>
        <w:tc>
          <w:tcPr>
            <w:tcW w:w="3905" w:type="pct"/>
            <w:tcBorders>
              <w:top w:val="single" w:sz="4" w:space="0" w:color="0097A9"/>
              <w:left w:val="nil"/>
              <w:bottom w:val="single" w:sz="4" w:space="0" w:color="0097A9"/>
              <w:right w:val="nil"/>
            </w:tcBorders>
          </w:tcPr>
          <w:p w14:paraId="36608E62" w14:textId="4C3256F9" w:rsidR="00B95064" w:rsidRPr="008470B7" w:rsidRDefault="00E71845"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International Civil Aviation Organization</w:t>
            </w:r>
          </w:p>
        </w:tc>
      </w:tr>
      <w:tr w:rsidR="005F0563" w:rsidRPr="00153B87" w14:paraId="7CF767AF" w14:textId="77777777" w:rsidTr="00163E80">
        <w:trPr>
          <w:trHeight w:val="48"/>
        </w:trPr>
        <w:tc>
          <w:tcPr>
            <w:tcW w:w="1095" w:type="pct"/>
            <w:tcBorders>
              <w:top w:val="single" w:sz="4" w:space="0" w:color="0097A9"/>
              <w:left w:val="nil"/>
              <w:bottom w:val="single" w:sz="4" w:space="0" w:color="0097A9"/>
              <w:right w:val="nil"/>
            </w:tcBorders>
          </w:tcPr>
          <w:p w14:paraId="2798BB93" w14:textId="529A833C" w:rsidR="005F0563" w:rsidRPr="008470B7" w:rsidRDefault="005F0563" w:rsidP="00992105">
            <w:pPr>
              <w:pStyle w:val="Tabletext"/>
              <w:rPr>
                <w:rFonts w:asciiTheme="majorHAnsi" w:hAnsiTheme="majorHAnsi" w:cstheme="majorHAnsi"/>
                <w:b/>
                <w:bCs/>
              </w:rPr>
            </w:pPr>
            <w:r w:rsidRPr="008470B7">
              <w:rPr>
                <w:rFonts w:asciiTheme="majorHAnsi" w:hAnsiTheme="majorHAnsi" w:cstheme="majorHAnsi"/>
                <w:b/>
                <w:bCs/>
              </w:rPr>
              <w:t>IEA</w:t>
            </w:r>
          </w:p>
        </w:tc>
        <w:tc>
          <w:tcPr>
            <w:tcW w:w="3905" w:type="pct"/>
            <w:tcBorders>
              <w:top w:val="single" w:sz="4" w:space="0" w:color="0097A9"/>
              <w:left w:val="nil"/>
              <w:bottom w:val="single" w:sz="4" w:space="0" w:color="0097A9"/>
              <w:right w:val="nil"/>
            </w:tcBorders>
          </w:tcPr>
          <w:p w14:paraId="2960ADC7" w14:textId="69E72572" w:rsidR="005F0563" w:rsidRPr="008470B7" w:rsidRDefault="005F0563" w:rsidP="00992105">
            <w:pPr>
              <w:pStyle w:val="Tabletext"/>
              <w:rPr>
                <w:rFonts w:asciiTheme="majorHAnsi" w:hAnsiTheme="majorHAnsi" w:cstheme="majorHAnsi"/>
                <w:color w:val="000000" w:themeColor="text1"/>
              </w:rPr>
            </w:pPr>
            <w:r w:rsidRPr="008470B7">
              <w:rPr>
                <w:rFonts w:asciiTheme="majorHAnsi" w:hAnsiTheme="majorHAnsi" w:cstheme="majorHAnsi"/>
              </w:rPr>
              <w:t>International Energy Agency</w:t>
            </w:r>
          </w:p>
        </w:tc>
      </w:tr>
      <w:tr w:rsidR="00B95064" w:rsidRPr="00153B87" w14:paraId="2737D3FE" w14:textId="77777777" w:rsidTr="00163E80">
        <w:trPr>
          <w:trHeight w:val="48"/>
        </w:trPr>
        <w:tc>
          <w:tcPr>
            <w:tcW w:w="1095" w:type="pct"/>
            <w:tcBorders>
              <w:top w:val="single" w:sz="4" w:space="0" w:color="0097A9"/>
              <w:left w:val="nil"/>
              <w:bottom w:val="single" w:sz="4" w:space="0" w:color="0097A9"/>
              <w:right w:val="nil"/>
            </w:tcBorders>
          </w:tcPr>
          <w:p w14:paraId="0CC1DC2F" w14:textId="3895D150" w:rsidR="00B95064" w:rsidRPr="008470B7" w:rsidRDefault="00C061E7" w:rsidP="00992105">
            <w:pPr>
              <w:pStyle w:val="Tabletext"/>
              <w:rPr>
                <w:rFonts w:asciiTheme="majorHAnsi" w:hAnsiTheme="majorHAnsi" w:cstheme="majorHAnsi"/>
                <w:b/>
                <w:bCs/>
              </w:rPr>
            </w:pPr>
            <w:r w:rsidRPr="008470B7">
              <w:rPr>
                <w:rFonts w:asciiTheme="majorHAnsi" w:hAnsiTheme="majorHAnsi" w:cstheme="majorHAnsi"/>
                <w:b/>
                <w:bCs/>
              </w:rPr>
              <w:t>IPCC</w:t>
            </w:r>
          </w:p>
        </w:tc>
        <w:tc>
          <w:tcPr>
            <w:tcW w:w="3905" w:type="pct"/>
            <w:tcBorders>
              <w:top w:val="single" w:sz="4" w:space="0" w:color="0097A9"/>
              <w:left w:val="nil"/>
              <w:bottom w:val="single" w:sz="4" w:space="0" w:color="0097A9"/>
              <w:right w:val="nil"/>
            </w:tcBorders>
          </w:tcPr>
          <w:p w14:paraId="0428AB14" w14:textId="09694FCF" w:rsidR="00B95064" w:rsidRPr="008470B7" w:rsidRDefault="00C061E7"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Intergovernmental Panel on Climate Change</w:t>
            </w:r>
          </w:p>
        </w:tc>
      </w:tr>
      <w:tr w:rsidR="005F0563" w:rsidRPr="00153B87" w14:paraId="2ED25577" w14:textId="77777777" w:rsidTr="00163E80">
        <w:trPr>
          <w:trHeight w:val="48"/>
        </w:trPr>
        <w:tc>
          <w:tcPr>
            <w:tcW w:w="1095" w:type="pct"/>
            <w:tcBorders>
              <w:top w:val="single" w:sz="4" w:space="0" w:color="0097A9"/>
              <w:left w:val="nil"/>
              <w:bottom w:val="single" w:sz="4" w:space="0" w:color="0097A9"/>
              <w:right w:val="nil"/>
            </w:tcBorders>
          </w:tcPr>
          <w:p w14:paraId="57B4EED7" w14:textId="70C59856" w:rsidR="005F0563" w:rsidRPr="008470B7" w:rsidRDefault="005F0563" w:rsidP="00992105">
            <w:pPr>
              <w:pStyle w:val="Tabletext"/>
              <w:rPr>
                <w:rFonts w:asciiTheme="majorHAnsi" w:hAnsiTheme="majorHAnsi" w:cstheme="majorHAnsi"/>
                <w:b/>
                <w:bCs/>
              </w:rPr>
            </w:pPr>
            <w:r w:rsidRPr="008470B7">
              <w:rPr>
                <w:rFonts w:asciiTheme="majorHAnsi" w:hAnsiTheme="majorHAnsi" w:cstheme="majorHAnsi"/>
                <w:b/>
                <w:bCs/>
              </w:rPr>
              <w:t>ISO</w:t>
            </w:r>
          </w:p>
        </w:tc>
        <w:tc>
          <w:tcPr>
            <w:tcW w:w="3905" w:type="pct"/>
            <w:tcBorders>
              <w:top w:val="single" w:sz="4" w:space="0" w:color="0097A9"/>
              <w:left w:val="nil"/>
              <w:bottom w:val="single" w:sz="4" w:space="0" w:color="0097A9"/>
              <w:right w:val="nil"/>
            </w:tcBorders>
          </w:tcPr>
          <w:p w14:paraId="533B8E63" w14:textId="340321A6" w:rsidR="005F0563" w:rsidRPr="008470B7" w:rsidRDefault="005F0563"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International Organization for Standardization</w:t>
            </w:r>
          </w:p>
        </w:tc>
      </w:tr>
      <w:tr w:rsidR="0035588B" w:rsidRPr="00153B87" w14:paraId="57899236" w14:textId="77777777" w:rsidTr="00163E80">
        <w:trPr>
          <w:trHeight w:val="48"/>
        </w:trPr>
        <w:tc>
          <w:tcPr>
            <w:tcW w:w="1095" w:type="pct"/>
            <w:tcBorders>
              <w:top w:val="single" w:sz="4" w:space="0" w:color="0097A9"/>
              <w:left w:val="nil"/>
              <w:bottom w:val="single" w:sz="4" w:space="0" w:color="0097A9"/>
              <w:right w:val="nil"/>
            </w:tcBorders>
          </w:tcPr>
          <w:p w14:paraId="728B0CB0" w14:textId="689DA3AA" w:rsidR="0035588B" w:rsidRPr="008470B7" w:rsidRDefault="0035588B" w:rsidP="00992105">
            <w:pPr>
              <w:pStyle w:val="Tabletext"/>
              <w:rPr>
                <w:rFonts w:asciiTheme="majorHAnsi" w:hAnsiTheme="majorHAnsi" w:cstheme="majorHAnsi"/>
                <w:b/>
                <w:bCs/>
              </w:rPr>
            </w:pPr>
            <w:r w:rsidRPr="008470B7">
              <w:rPr>
                <w:rFonts w:asciiTheme="majorHAnsi" w:hAnsiTheme="majorHAnsi" w:cstheme="majorHAnsi"/>
                <w:b/>
                <w:bCs/>
              </w:rPr>
              <w:t>KCI</w:t>
            </w:r>
          </w:p>
        </w:tc>
        <w:tc>
          <w:tcPr>
            <w:tcW w:w="3905" w:type="pct"/>
            <w:tcBorders>
              <w:top w:val="single" w:sz="4" w:space="0" w:color="0097A9"/>
              <w:left w:val="nil"/>
              <w:bottom w:val="single" w:sz="4" w:space="0" w:color="0097A9"/>
              <w:right w:val="nil"/>
            </w:tcBorders>
          </w:tcPr>
          <w:p w14:paraId="5B72A0A4" w14:textId="3DEEBB5C" w:rsidR="0035588B" w:rsidRPr="008470B7" w:rsidRDefault="0035588B"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Key Control Indicator</w:t>
            </w:r>
          </w:p>
        </w:tc>
      </w:tr>
      <w:tr w:rsidR="00DF12A3" w:rsidRPr="00153B87" w14:paraId="4DE7A81E" w14:textId="77777777" w:rsidTr="00163E80">
        <w:trPr>
          <w:trHeight w:val="48"/>
        </w:trPr>
        <w:tc>
          <w:tcPr>
            <w:tcW w:w="1095" w:type="pct"/>
            <w:tcBorders>
              <w:top w:val="single" w:sz="4" w:space="0" w:color="0097A9"/>
              <w:left w:val="nil"/>
              <w:bottom w:val="single" w:sz="4" w:space="0" w:color="0097A9"/>
              <w:right w:val="nil"/>
            </w:tcBorders>
          </w:tcPr>
          <w:p w14:paraId="43708D20" w14:textId="47ACEF81" w:rsidR="00DF12A3" w:rsidRPr="008470B7" w:rsidRDefault="00DF12A3" w:rsidP="00992105">
            <w:pPr>
              <w:pStyle w:val="Tabletext"/>
              <w:rPr>
                <w:rFonts w:asciiTheme="majorHAnsi" w:hAnsiTheme="majorHAnsi" w:cstheme="majorHAnsi"/>
                <w:b/>
                <w:bCs/>
              </w:rPr>
            </w:pPr>
            <w:r w:rsidRPr="008470B7">
              <w:rPr>
                <w:rFonts w:asciiTheme="majorHAnsi" w:hAnsiTheme="majorHAnsi" w:cstheme="majorHAnsi"/>
                <w:b/>
                <w:bCs/>
              </w:rPr>
              <w:t>KPI</w:t>
            </w:r>
          </w:p>
        </w:tc>
        <w:tc>
          <w:tcPr>
            <w:tcW w:w="3905" w:type="pct"/>
            <w:tcBorders>
              <w:top w:val="single" w:sz="4" w:space="0" w:color="0097A9"/>
              <w:left w:val="nil"/>
              <w:bottom w:val="single" w:sz="4" w:space="0" w:color="0097A9"/>
              <w:right w:val="nil"/>
            </w:tcBorders>
          </w:tcPr>
          <w:p w14:paraId="4FE2E13C" w14:textId="54428FA3" w:rsidR="00DF12A3" w:rsidRPr="008470B7" w:rsidRDefault="00DF12A3"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Key Performance Indicator</w:t>
            </w:r>
          </w:p>
        </w:tc>
      </w:tr>
      <w:tr w:rsidR="0035588B" w:rsidRPr="00153B87" w14:paraId="4711690C" w14:textId="77777777" w:rsidTr="00163E80">
        <w:trPr>
          <w:trHeight w:val="48"/>
        </w:trPr>
        <w:tc>
          <w:tcPr>
            <w:tcW w:w="1095" w:type="pct"/>
            <w:tcBorders>
              <w:top w:val="single" w:sz="4" w:space="0" w:color="0097A9"/>
              <w:left w:val="nil"/>
              <w:bottom w:val="single" w:sz="4" w:space="0" w:color="0097A9"/>
              <w:right w:val="nil"/>
            </w:tcBorders>
          </w:tcPr>
          <w:p w14:paraId="51A5AB56" w14:textId="7C0936BF" w:rsidR="0035588B" w:rsidRPr="008470B7" w:rsidRDefault="0035588B" w:rsidP="00992105">
            <w:pPr>
              <w:pStyle w:val="Tabletext"/>
              <w:rPr>
                <w:rFonts w:asciiTheme="majorHAnsi" w:hAnsiTheme="majorHAnsi" w:cstheme="majorHAnsi"/>
                <w:b/>
                <w:bCs/>
              </w:rPr>
            </w:pPr>
            <w:r w:rsidRPr="008470B7">
              <w:rPr>
                <w:rFonts w:asciiTheme="majorHAnsi" w:hAnsiTheme="majorHAnsi" w:cstheme="majorHAnsi"/>
                <w:b/>
                <w:bCs/>
              </w:rPr>
              <w:t>KRI</w:t>
            </w:r>
          </w:p>
        </w:tc>
        <w:tc>
          <w:tcPr>
            <w:tcW w:w="3905" w:type="pct"/>
            <w:tcBorders>
              <w:top w:val="single" w:sz="4" w:space="0" w:color="0097A9"/>
              <w:left w:val="nil"/>
              <w:bottom w:val="single" w:sz="4" w:space="0" w:color="0097A9"/>
              <w:right w:val="nil"/>
            </w:tcBorders>
          </w:tcPr>
          <w:p w14:paraId="5BAAEB4A" w14:textId="410BDBA6" w:rsidR="0035588B" w:rsidRPr="008470B7" w:rsidRDefault="0035588B" w:rsidP="00992105">
            <w:pPr>
              <w:pStyle w:val="Tabletext"/>
              <w:rPr>
                <w:rFonts w:asciiTheme="majorHAnsi" w:hAnsiTheme="majorHAnsi" w:cstheme="majorHAnsi"/>
              </w:rPr>
            </w:pPr>
            <w:r w:rsidRPr="008470B7">
              <w:rPr>
                <w:rFonts w:asciiTheme="majorHAnsi" w:hAnsiTheme="majorHAnsi" w:cstheme="majorHAnsi"/>
              </w:rPr>
              <w:t xml:space="preserve">Key Risk Indicator </w:t>
            </w:r>
          </w:p>
        </w:tc>
      </w:tr>
      <w:tr w:rsidR="00E93724" w:rsidRPr="00153B87" w14:paraId="45EDC13D" w14:textId="77777777" w:rsidTr="00163E80">
        <w:trPr>
          <w:trHeight w:val="48"/>
        </w:trPr>
        <w:tc>
          <w:tcPr>
            <w:tcW w:w="1095" w:type="pct"/>
            <w:tcBorders>
              <w:top w:val="single" w:sz="4" w:space="0" w:color="0097A9"/>
              <w:left w:val="nil"/>
              <w:bottom w:val="single" w:sz="4" w:space="0" w:color="0097A9"/>
              <w:right w:val="nil"/>
            </w:tcBorders>
          </w:tcPr>
          <w:p w14:paraId="7159FFE9" w14:textId="6C673A08" w:rsidR="00E93724" w:rsidRPr="008470B7" w:rsidRDefault="00E93724" w:rsidP="00992105">
            <w:pPr>
              <w:pStyle w:val="Tabletext"/>
              <w:rPr>
                <w:rFonts w:asciiTheme="majorHAnsi" w:hAnsiTheme="majorHAnsi" w:cstheme="majorHAnsi"/>
                <w:b/>
                <w:bCs/>
              </w:rPr>
            </w:pPr>
            <w:r w:rsidRPr="008470B7">
              <w:rPr>
                <w:rFonts w:asciiTheme="majorHAnsi" w:hAnsiTheme="majorHAnsi" w:cstheme="majorHAnsi"/>
                <w:b/>
                <w:bCs/>
              </w:rPr>
              <w:t>kWh</w:t>
            </w:r>
          </w:p>
        </w:tc>
        <w:tc>
          <w:tcPr>
            <w:tcW w:w="3905" w:type="pct"/>
            <w:tcBorders>
              <w:top w:val="single" w:sz="4" w:space="0" w:color="0097A9"/>
              <w:left w:val="nil"/>
              <w:bottom w:val="single" w:sz="4" w:space="0" w:color="0097A9"/>
              <w:right w:val="nil"/>
            </w:tcBorders>
          </w:tcPr>
          <w:p w14:paraId="24BB7114" w14:textId="445B80E5" w:rsidR="00E93724" w:rsidRPr="008470B7" w:rsidRDefault="00944176" w:rsidP="00992105">
            <w:pPr>
              <w:pStyle w:val="Tabletext"/>
              <w:rPr>
                <w:rFonts w:asciiTheme="majorHAnsi" w:hAnsiTheme="majorHAnsi" w:cstheme="majorHAnsi"/>
                <w:color w:val="000000" w:themeColor="text1"/>
              </w:rPr>
            </w:pPr>
            <w:r w:rsidRPr="008470B7">
              <w:rPr>
                <w:rFonts w:asciiTheme="majorHAnsi" w:hAnsiTheme="majorHAnsi" w:cstheme="majorHAnsi"/>
              </w:rPr>
              <w:t>Kilowatt-hour</w:t>
            </w:r>
          </w:p>
        </w:tc>
      </w:tr>
      <w:tr w:rsidR="00DF12A3" w:rsidRPr="00153B87" w14:paraId="0F60BCD9" w14:textId="77777777" w:rsidTr="00163E80">
        <w:trPr>
          <w:trHeight w:val="48"/>
        </w:trPr>
        <w:tc>
          <w:tcPr>
            <w:tcW w:w="1095" w:type="pct"/>
            <w:tcBorders>
              <w:top w:val="single" w:sz="4" w:space="0" w:color="0097A9"/>
              <w:left w:val="nil"/>
              <w:bottom w:val="single" w:sz="4" w:space="0" w:color="0097A9"/>
              <w:right w:val="nil"/>
            </w:tcBorders>
          </w:tcPr>
          <w:p w14:paraId="2BD4E2E0" w14:textId="0D3993E5" w:rsidR="00DF12A3" w:rsidRPr="008470B7" w:rsidRDefault="00DF12A3" w:rsidP="00992105">
            <w:pPr>
              <w:pStyle w:val="Tabletext"/>
              <w:rPr>
                <w:rFonts w:asciiTheme="majorHAnsi" w:hAnsiTheme="majorHAnsi" w:cstheme="majorHAnsi"/>
                <w:b/>
                <w:bCs/>
              </w:rPr>
            </w:pPr>
            <w:r w:rsidRPr="008470B7">
              <w:rPr>
                <w:rFonts w:asciiTheme="majorHAnsi" w:hAnsiTheme="majorHAnsi" w:cstheme="majorHAnsi"/>
                <w:b/>
                <w:bCs/>
              </w:rPr>
              <w:t>L</w:t>
            </w:r>
          </w:p>
        </w:tc>
        <w:tc>
          <w:tcPr>
            <w:tcW w:w="3905" w:type="pct"/>
            <w:tcBorders>
              <w:top w:val="single" w:sz="4" w:space="0" w:color="0097A9"/>
              <w:left w:val="nil"/>
              <w:bottom w:val="single" w:sz="4" w:space="0" w:color="0097A9"/>
              <w:right w:val="nil"/>
            </w:tcBorders>
          </w:tcPr>
          <w:p w14:paraId="211074E2" w14:textId="0E81960F" w:rsidR="00DF12A3" w:rsidRPr="008470B7" w:rsidRDefault="00DF12A3"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Litres</w:t>
            </w:r>
          </w:p>
        </w:tc>
      </w:tr>
      <w:tr w:rsidR="00673BED" w:rsidRPr="00153B87" w14:paraId="2DD426B5" w14:textId="77777777" w:rsidTr="00163E80">
        <w:trPr>
          <w:trHeight w:val="48"/>
        </w:trPr>
        <w:tc>
          <w:tcPr>
            <w:tcW w:w="1095" w:type="pct"/>
            <w:tcBorders>
              <w:top w:val="single" w:sz="4" w:space="0" w:color="0097A9"/>
              <w:left w:val="nil"/>
              <w:bottom w:val="single" w:sz="4" w:space="0" w:color="0097A9"/>
              <w:right w:val="nil"/>
            </w:tcBorders>
          </w:tcPr>
          <w:p w14:paraId="0F97DDA1" w14:textId="59C0EC1C" w:rsidR="00673BED" w:rsidRPr="008470B7" w:rsidRDefault="00673BED" w:rsidP="00992105">
            <w:pPr>
              <w:pStyle w:val="Tabletext"/>
              <w:rPr>
                <w:rFonts w:asciiTheme="majorHAnsi" w:hAnsiTheme="majorHAnsi" w:cstheme="majorHAnsi"/>
                <w:b/>
              </w:rPr>
            </w:pPr>
            <w:r w:rsidRPr="008470B7">
              <w:rPr>
                <w:rFonts w:asciiTheme="majorHAnsi" w:hAnsiTheme="majorHAnsi" w:cstheme="majorHAnsi"/>
                <w:b/>
              </w:rPr>
              <w:t>MC</w:t>
            </w:r>
          </w:p>
        </w:tc>
        <w:tc>
          <w:tcPr>
            <w:tcW w:w="3905" w:type="pct"/>
            <w:tcBorders>
              <w:top w:val="single" w:sz="4" w:space="0" w:color="0097A9"/>
              <w:left w:val="nil"/>
              <w:bottom w:val="single" w:sz="4" w:space="0" w:color="0097A9"/>
              <w:right w:val="nil"/>
            </w:tcBorders>
          </w:tcPr>
          <w:p w14:paraId="501E19E4" w14:textId="05BE478D" w:rsidR="00673BED" w:rsidRPr="008470B7" w:rsidRDefault="00673BED"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Management Committee</w:t>
            </w:r>
          </w:p>
        </w:tc>
      </w:tr>
      <w:tr w:rsidR="00634012" w:rsidRPr="00153B87" w14:paraId="6503DBD4" w14:textId="77777777" w:rsidTr="00163E80">
        <w:trPr>
          <w:trHeight w:val="48"/>
        </w:trPr>
        <w:tc>
          <w:tcPr>
            <w:tcW w:w="1095" w:type="pct"/>
            <w:tcBorders>
              <w:top w:val="single" w:sz="4" w:space="0" w:color="0097A9"/>
              <w:left w:val="nil"/>
              <w:bottom w:val="single" w:sz="4" w:space="0" w:color="0097A9"/>
              <w:right w:val="nil"/>
            </w:tcBorders>
          </w:tcPr>
          <w:p w14:paraId="6E1721F1" w14:textId="5E149596" w:rsidR="00634012" w:rsidRPr="008470B7" w:rsidRDefault="00634012" w:rsidP="00992105">
            <w:pPr>
              <w:pStyle w:val="Tabletext"/>
              <w:rPr>
                <w:rFonts w:asciiTheme="majorHAnsi" w:hAnsiTheme="majorHAnsi" w:cstheme="majorHAnsi"/>
                <w:b/>
              </w:rPr>
            </w:pPr>
            <w:r w:rsidRPr="008470B7">
              <w:rPr>
                <w:rFonts w:asciiTheme="majorHAnsi" w:hAnsiTheme="majorHAnsi" w:cstheme="majorHAnsi"/>
                <w:b/>
              </w:rPr>
              <w:t>MEIH</w:t>
            </w:r>
          </w:p>
        </w:tc>
        <w:tc>
          <w:tcPr>
            <w:tcW w:w="3905" w:type="pct"/>
            <w:tcBorders>
              <w:top w:val="single" w:sz="4" w:space="0" w:color="0097A9"/>
              <w:left w:val="nil"/>
              <w:bottom w:val="single" w:sz="4" w:space="0" w:color="0097A9"/>
              <w:right w:val="nil"/>
            </w:tcBorders>
          </w:tcPr>
          <w:p w14:paraId="087E0148" w14:textId="6426B69E" w:rsidR="00634012" w:rsidRPr="008470B7" w:rsidRDefault="00634012"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Malaysian Energy Information Hub</w:t>
            </w:r>
          </w:p>
        </w:tc>
      </w:tr>
      <w:tr w:rsidR="00385F13" w:rsidRPr="00153B87" w14:paraId="7FC56CEC" w14:textId="77777777" w:rsidTr="00163E80">
        <w:trPr>
          <w:trHeight w:val="48"/>
        </w:trPr>
        <w:tc>
          <w:tcPr>
            <w:tcW w:w="1095" w:type="pct"/>
            <w:tcBorders>
              <w:top w:val="single" w:sz="4" w:space="0" w:color="0097A9"/>
              <w:left w:val="nil"/>
              <w:bottom w:val="single" w:sz="4" w:space="0" w:color="0097A9"/>
              <w:right w:val="nil"/>
            </w:tcBorders>
          </w:tcPr>
          <w:p w14:paraId="0E26AF56" w14:textId="26534F3E" w:rsidR="00385F13" w:rsidRPr="008470B7" w:rsidRDefault="00385F13" w:rsidP="00992105">
            <w:pPr>
              <w:pStyle w:val="Tabletext"/>
              <w:rPr>
                <w:rFonts w:asciiTheme="majorHAnsi" w:hAnsiTheme="majorHAnsi" w:cstheme="majorHAnsi"/>
                <w:b/>
              </w:rPr>
            </w:pPr>
            <w:r w:rsidRPr="008470B7">
              <w:rPr>
                <w:rFonts w:asciiTheme="majorHAnsi" w:hAnsiTheme="majorHAnsi" w:cstheme="majorHAnsi"/>
                <w:b/>
              </w:rPr>
              <w:t>MWh</w:t>
            </w:r>
          </w:p>
        </w:tc>
        <w:tc>
          <w:tcPr>
            <w:tcW w:w="3905" w:type="pct"/>
            <w:tcBorders>
              <w:top w:val="single" w:sz="4" w:space="0" w:color="0097A9"/>
              <w:left w:val="nil"/>
              <w:bottom w:val="single" w:sz="4" w:space="0" w:color="0097A9"/>
              <w:right w:val="nil"/>
            </w:tcBorders>
          </w:tcPr>
          <w:p w14:paraId="7D2140F2" w14:textId="653DA95E" w:rsidR="00385F13" w:rsidRPr="008470B7" w:rsidRDefault="00385F13"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Megawatt-hour</w:t>
            </w:r>
          </w:p>
        </w:tc>
      </w:tr>
      <w:tr w:rsidR="005F0563" w:rsidRPr="00153B87" w14:paraId="4569EAB8" w14:textId="77777777" w:rsidTr="00163E80">
        <w:trPr>
          <w:trHeight w:val="48"/>
        </w:trPr>
        <w:tc>
          <w:tcPr>
            <w:tcW w:w="1095" w:type="pct"/>
            <w:tcBorders>
              <w:top w:val="single" w:sz="4" w:space="0" w:color="0097A9"/>
              <w:left w:val="nil"/>
              <w:bottom w:val="single" w:sz="4" w:space="0" w:color="0097A9"/>
              <w:right w:val="nil"/>
            </w:tcBorders>
          </w:tcPr>
          <w:p w14:paraId="3C6179BF" w14:textId="7AF34123" w:rsidR="005F0563" w:rsidRPr="008470B7" w:rsidRDefault="005F0563" w:rsidP="00992105">
            <w:pPr>
              <w:pStyle w:val="Tabletext"/>
              <w:rPr>
                <w:rFonts w:asciiTheme="majorHAnsi" w:hAnsiTheme="majorHAnsi" w:cstheme="majorHAnsi"/>
                <w:b/>
                <w:bCs/>
              </w:rPr>
            </w:pPr>
            <w:r w:rsidRPr="008470B7">
              <w:rPr>
                <w:rFonts w:asciiTheme="majorHAnsi" w:hAnsiTheme="majorHAnsi" w:cstheme="majorHAnsi"/>
                <w:b/>
                <w:bCs/>
              </w:rPr>
              <w:t>NGFS</w:t>
            </w:r>
          </w:p>
        </w:tc>
        <w:tc>
          <w:tcPr>
            <w:tcW w:w="3905" w:type="pct"/>
            <w:tcBorders>
              <w:top w:val="single" w:sz="4" w:space="0" w:color="0097A9"/>
              <w:left w:val="nil"/>
              <w:bottom w:val="single" w:sz="4" w:space="0" w:color="0097A9"/>
              <w:right w:val="nil"/>
            </w:tcBorders>
          </w:tcPr>
          <w:p w14:paraId="028863D1" w14:textId="0DF9CDEA" w:rsidR="005F0563" w:rsidRPr="008470B7" w:rsidRDefault="005F0563"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Network for Greening the Financial System</w:t>
            </w:r>
          </w:p>
        </w:tc>
      </w:tr>
      <w:tr w:rsidR="005F0563" w:rsidRPr="00153B87" w14:paraId="0D482DBC" w14:textId="77777777" w:rsidTr="00163E80">
        <w:trPr>
          <w:trHeight w:val="48"/>
        </w:trPr>
        <w:tc>
          <w:tcPr>
            <w:tcW w:w="1095" w:type="pct"/>
            <w:tcBorders>
              <w:top w:val="single" w:sz="4" w:space="0" w:color="0097A9"/>
              <w:left w:val="nil"/>
              <w:bottom w:val="single" w:sz="4" w:space="0" w:color="0097A9"/>
              <w:right w:val="nil"/>
            </w:tcBorders>
          </w:tcPr>
          <w:p w14:paraId="004B2077" w14:textId="4B9AB38B" w:rsidR="005F0563" w:rsidRPr="008470B7" w:rsidRDefault="005F0563" w:rsidP="00992105">
            <w:pPr>
              <w:pStyle w:val="Tabletext"/>
              <w:rPr>
                <w:rFonts w:asciiTheme="majorHAnsi" w:hAnsiTheme="majorHAnsi" w:cstheme="majorHAnsi"/>
                <w:b/>
                <w:bCs/>
              </w:rPr>
            </w:pPr>
            <w:r w:rsidRPr="008470B7">
              <w:rPr>
                <w:rFonts w:asciiTheme="majorHAnsi" w:hAnsiTheme="majorHAnsi" w:cstheme="majorHAnsi"/>
                <w:b/>
                <w:bCs/>
              </w:rPr>
              <w:t>NZE</w:t>
            </w:r>
          </w:p>
        </w:tc>
        <w:tc>
          <w:tcPr>
            <w:tcW w:w="3905" w:type="pct"/>
            <w:tcBorders>
              <w:top w:val="single" w:sz="4" w:space="0" w:color="0097A9"/>
              <w:left w:val="nil"/>
              <w:bottom w:val="single" w:sz="4" w:space="0" w:color="0097A9"/>
              <w:right w:val="nil"/>
            </w:tcBorders>
          </w:tcPr>
          <w:p w14:paraId="5D291CF1" w14:textId="4B09D6D1" w:rsidR="005F0563" w:rsidRPr="008470B7" w:rsidRDefault="005F0563"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Net Zero Emissions</w:t>
            </w:r>
          </w:p>
        </w:tc>
      </w:tr>
      <w:tr w:rsidR="00C061E7" w:rsidRPr="00153B87" w14:paraId="21E0ADDE" w14:textId="77777777" w:rsidTr="00163E80">
        <w:trPr>
          <w:trHeight w:val="48"/>
        </w:trPr>
        <w:tc>
          <w:tcPr>
            <w:tcW w:w="1095" w:type="pct"/>
            <w:tcBorders>
              <w:top w:val="single" w:sz="4" w:space="0" w:color="0097A9"/>
              <w:left w:val="nil"/>
              <w:bottom w:val="single" w:sz="4" w:space="0" w:color="0097A9"/>
              <w:right w:val="nil"/>
            </w:tcBorders>
          </w:tcPr>
          <w:p w14:paraId="6A883D45" w14:textId="69489928" w:rsidR="00C061E7" w:rsidRPr="008470B7" w:rsidRDefault="00C061E7" w:rsidP="00992105">
            <w:pPr>
              <w:pStyle w:val="Tabletext"/>
              <w:rPr>
                <w:rFonts w:asciiTheme="majorHAnsi" w:hAnsiTheme="majorHAnsi" w:cstheme="majorHAnsi"/>
                <w:b/>
                <w:bCs/>
              </w:rPr>
            </w:pPr>
            <w:r w:rsidRPr="008470B7">
              <w:rPr>
                <w:rFonts w:asciiTheme="majorHAnsi" w:hAnsiTheme="majorHAnsi" w:cstheme="majorHAnsi"/>
                <w:b/>
                <w:bCs/>
              </w:rPr>
              <w:t>RCP</w:t>
            </w:r>
          </w:p>
        </w:tc>
        <w:tc>
          <w:tcPr>
            <w:tcW w:w="3905" w:type="pct"/>
            <w:tcBorders>
              <w:top w:val="single" w:sz="4" w:space="0" w:color="0097A9"/>
              <w:left w:val="nil"/>
              <w:bottom w:val="single" w:sz="4" w:space="0" w:color="0097A9"/>
              <w:right w:val="nil"/>
            </w:tcBorders>
          </w:tcPr>
          <w:p w14:paraId="07A36184" w14:textId="3FF4582C" w:rsidR="00C061E7" w:rsidRPr="008470B7" w:rsidRDefault="00C061E7"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Representative Concentration Pathway</w:t>
            </w:r>
          </w:p>
        </w:tc>
      </w:tr>
      <w:tr w:rsidR="005F0563" w:rsidRPr="00153B87" w14:paraId="667142A4" w14:textId="77777777" w:rsidTr="00163E80">
        <w:trPr>
          <w:trHeight w:val="48"/>
        </w:trPr>
        <w:tc>
          <w:tcPr>
            <w:tcW w:w="1095" w:type="pct"/>
            <w:tcBorders>
              <w:top w:val="single" w:sz="4" w:space="0" w:color="0097A9"/>
              <w:left w:val="nil"/>
              <w:bottom w:val="single" w:sz="4" w:space="0" w:color="0097A9"/>
              <w:right w:val="nil"/>
            </w:tcBorders>
          </w:tcPr>
          <w:p w14:paraId="5655105A" w14:textId="43DA4882" w:rsidR="005F0563" w:rsidRPr="008470B7" w:rsidRDefault="005F0563" w:rsidP="00992105">
            <w:pPr>
              <w:pStyle w:val="Tabletext"/>
              <w:rPr>
                <w:rFonts w:asciiTheme="majorHAnsi" w:hAnsiTheme="majorHAnsi" w:cstheme="majorHAnsi"/>
                <w:b/>
                <w:bCs/>
              </w:rPr>
            </w:pPr>
            <w:r w:rsidRPr="008470B7">
              <w:rPr>
                <w:rFonts w:asciiTheme="majorHAnsi" w:hAnsiTheme="majorHAnsi" w:cstheme="majorHAnsi"/>
                <w:b/>
                <w:bCs/>
              </w:rPr>
              <w:t>SSP</w:t>
            </w:r>
          </w:p>
        </w:tc>
        <w:tc>
          <w:tcPr>
            <w:tcW w:w="3905" w:type="pct"/>
            <w:tcBorders>
              <w:top w:val="single" w:sz="4" w:space="0" w:color="0097A9"/>
              <w:left w:val="nil"/>
              <w:bottom w:val="single" w:sz="4" w:space="0" w:color="0097A9"/>
              <w:right w:val="nil"/>
            </w:tcBorders>
          </w:tcPr>
          <w:p w14:paraId="186143C3" w14:textId="0F807187" w:rsidR="005F0563" w:rsidRPr="008470B7" w:rsidRDefault="005F0563"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Shared Socioeconomic Pathways</w:t>
            </w:r>
          </w:p>
        </w:tc>
      </w:tr>
      <w:tr w:rsidR="0086375D" w:rsidRPr="00153B87" w14:paraId="66FD6F36" w14:textId="77777777" w:rsidTr="00163E80">
        <w:trPr>
          <w:trHeight w:val="48"/>
        </w:trPr>
        <w:tc>
          <w:tcPr>
            <w:tcW w:w="1095" w:type="pct"/>
            <w:tcBorders>
              <w:top w:val="single" w:sz="4" w:space="0" w:color="0097A9"/>
              <w:left w:val="nil"/>
              <w:bottom w:val="single" w:sz="4" w:space="0" w:color="0097A9"/>
              <w:right w:val="nil"/>
            </w:tcBorders>
          </w:tcPr>
          <w:p w14:paraId="2126B6A4" w14:textId="21ED4288" w:rsidR="0086375D" w:rsidRPr="008470B7" w:rsidRDefault="0086375D" w:rsidP="00992105">
            <w:pPr>
              <w:pStyle w:val="Tabletext"/>
              <w:rPr>
                <w:rFonts w:asciiTheme="majorHAnsi" w:hAnsiTheme="majorHAnsi" w:cstheme="majorHAnsi"/>
                <w:b/>
                <w:bCs/>
              </w:rPr>
            </w:pPr>
            <w:r w:rsidRPr="008470B7">
              <w:rPr>
                <w:rFonts w:asciiTheme="majorHAnsi" w:hAnsiTheme="majorHAnsi" w:cstheme="majorHAnsi"/>
                <w:b/>
                <w:bCs/>
              </w:rPr>
              <w:t>SW</w:t>
            </w:r>
            <w:r w:rsidR="009F1E46" w:rsidRPr="008470B7">
              <w:rPr>
                <w:rFonts w:asciiTheme="majorHAnsi" w:hAnsiTheme="majorHAnsi" w:cstheme="majorHAnsi"/>
                <w:b/>
                <w:bCs/>
              </w:rPr>
              <w:t>G</w:t>
            </w:r>
          </w:p>
        </w:tc>
        <w:tc>
          <w:tcPr>
            <w:tcW w:w="3905" w:type="pct"/>
            <w:tcBorders>
              <w:top w:val="single" w:sz="4" w:space="0" w:color="0097A9"/>
              <w:left w:val="nil"/>
              <w:bottom w:val="single" w:sz="4" w:space="0" w:color="0097A9"/>
              <w:right w:val="nil"/>
            </w:tcBorders>
          </w:tcPr>
          <w:p w14:paraId="65396C52" w14:textId="5D85A85B" w:rsidR="0086375D" w:rsidRPr="008470B7" w:rsidRDefault="00944176"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Sustainability Working Group</w:t>
            </w:r>
          </w:p>
        </w:tc>
      </w:tr>
      <w:tr w:rsidR="00992105" w:rsidRPr="00153B87" w14:paraId="0E74800D" w14:textId="77777777" w:rsidTr="00163E80">
        <w:trPr>
          <w:trHeight w:val="48"/>
        </w:trPr>
        <w:tc>
          <w:tcPr>
            <w:tcW w:w="1095" w:type="pct"/>
            <w:tcBorders>
              <w:top w:val="single" w:sz="4" w:space="0" w:color="0097A9"/>
              <w:left w:val="nil"/>
              <w:bottom w:val="single" w:sz="4" w:space="0" w:color="0097A9"/>
              <w:right w:val="nil"/>
            </w:tcBorders>
          </w:tcPr>
          <w:p w14:paraId="06DA9288" w14:textId="0AA5A33E" w:rsidR="00992105" w:rsidRPr="008470B7" w:rsidRDefault="00992105" w:rsidP="00992105">
            <w:pPr>
              <w:pStyle w:val="Tabletext"/>
              <w:rPr>
                <w:rFonts w:asciiTheme="majorHAnsi" w:hAnsiTheme="majorHAnsi" w:cstheme="majorHAnsi"/>
                <w:b/>
              </w:rPr>
            </w:pPr>
            <w:r w:rsidRPr="008470B7">
              <w:rPr>
                <w:rFonts w:asciiTheme="majorHAnsi" w:hAnsiTheme="majorHAnsi" w:cstheme="majorHAnsi"/>
                <w:b/>
              </w:rPr>
              <w:t>TCFD</w:t>
            </w:r>
          </w:p>
        </w:tc>
        <w:tc>
          <w:tcPr>
            <w:tcW w:w="3905" w:type="pct"/>
            <w:tcBorders>
              <w:top w:val="single" w:sz="4" w:space="0" w:color="0097A9"/>
              <w:left w:val="nil"/>
              <w:bottom w:val="single" w:sz="4" w:space="0" w:color="0097A9"/>
              <w:right w:val="nil"/>
            </w:tcBorders>
          </w:tcPr>
          <w:p w14:paraId="0A342B79" w14:textId="517B4085" w:rsidR="00992105" w:rsidRPr="008470B7" w:rsidRDefault="00992105"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Task Force on</w:t>
            </w:r>
            <w:r w:rsidR="00E74914" w:rsidRPr="008470B7">
              <w:rPr>
                <w:rFonts w:asciiTheme="majorHAnsi" w:hAnsiTheme="majorHAnsi" w:cstheme="majorHAnsi"/>
                <w:color w:val="000000" w:themeColor="text1"/>
              </w:rPr>
              <w:t xml:space="preserve"> Climate-related</w:t>
            </w:r>
            <w:r w:rsidRPr="008470B7">
              <w:rPr>
                <w:rFonts w:asciiTheme="majorHAnsi" w:hAnsiTheme="majorHAnsi" w:cstheme="majorHAnsi"/>
                <w:color w:val="000000" w:themeColor="text1"/>
              </w:rPr>
              <w:t xml:space="preserve"> Financial Disclosures</w:t>
            </w:r>
          </w:p>
        </w:tc>
      </w:tr>
      <w:tr w:rsidR="00944176" w:rsidRPr="00153B87" w14:paraId="6B86015B" w14:textId="77777777" w:rsidTr="00163E80">
        <w:trPr>
          <w:trHeight w:val="48"/>
        </w:trPr>
        <w:tc>
          <w:tcPr>
            <w:tcW w:w="1095" w:type="pct"/>
            <w:tcBorders>
              <w:top w:val="single" w:sz="4" w:space="0" w:color="0097A9"/>
              <w:left w:val="nil"/>
              <w:bottom w:val="single" w:sz="4" w:space="0" w:color="0097A9"/>
              <w:right w:val="nil"/>
            </w:tcBorders>
          </w:tcPr>
          <w:p w14:paraId="7ACC873F" w14:textId="77C93C35" w:rsidR="00944176" w:rsidRPr="008470B7" w:rsidRDefault="00944176" w:rsidP="00992105">
            <w:pPr>
              <w:pStyle w:val="Tabletext"/>
              <w:rPr>
                <w:rFonts w:asciiTheme="majorHAnsi" w:hAnsiTheme="majorHAnsi" w:cstheme="majorHAnsi"/>
                <w:b/>
                <w:bCs/>
              </w:rPr>
            </w:pPr>
            <w:r w:rsidRPr="008470B7">
              <w:rPr>
                <w:rFonts w:asciiTheme="majorHAnsi" w:hAnsiTheme="majorHAnsi" w:cstheme="majorHAnsi"/>
                <w:b/>
                <w:bCs/>
              </w:rPr>
              <w:t>tCO</w:t>
            </w:r>
            <w:r w:rsidRPr="008470B7">
              <w:rPr>
                <w:rFonts w:asciiTheme="majorHAnsi" w:hAnsiTheme="majorHAnsi" w:cstheme="majorHAnsi"/>
                <w:b/>
                <w:bCs/>
                <w:vertAlign w:val="subscript"/>
              </w:rPr>
              <w:t>2</w:t>
            </w:r>
            <w:r w:rsidRPr="008470B7">
              <w:rPr>
                <w:rFonts w:asciiTheme="majorHAnsi" w:hAnsiTheme="majorHAnsi" w:cstheme="majorHAnsi"/>
                <w:b/>
                <w:bCs/>
              </w:rPr>
              <w:t>e</w:t>
            </w:r>
          </w:p>
        </w:tc>
        <w:tc>
          <w:tcPr>
            <w:tcW w:w="3905" w:type="pct"/>
            <w:tcBorders>
              <w:top w:val="single" w:sz="4" w:space="0" w:color="0097A9"/>
              <w:left w:val="nil"/>
              <w:bottom w:val="single" w:sz="4" w:space="0" w:color="0097A9"/>
              <w:right w:val="nil"/>
            </w:tcBorders>
          </w:tcPr>
          <w:p w14:paraId="136D84A2" w14:textId="568C99C0" w:rsidR="00944176" w:rsidRPr="008470B7" w:rsidRDefault="00944176"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Tonnes of carbon emissions</w:t>
            </w:r>
            <w:r w:rsidR="00112166" w:rsidRPr="008470B7">
              <w:rPr>
                <w:rFonts w:asciiTheme="majorHAnsi" w:hAnsiTheme="majorHAnsi" w:cstheme="majorHAnsi"/>
                <w:color w:val="000000" w:themeColor="text1"/>
              </w:rPr>
              <w:t xml:space="preserve"> equivalent</w:t>
            </w:r>
          </w:p>
        </w:tc>
      </w:tr>
      <w:tr w:rsidR="00992105" w:rsidRPr="00153B87" w14:paraId="441BC932" w14:textId="77777777" w:rsidTr="00163E80">
        <w:trPr>
          <w:trHeight w:val="48"/>
        </w:trPr>
        <w:tc>
          <w:tcPr>
            <w:tcW w:w="1095" w:type="pct"/>
            <w:tcBorders>
              <w:top w:val="single" w:sz="4" w:space="0" w:color="0097A9"/>
              <w:left w:val="nil"/>
              <w:bottom w:val="single" w:sz="4" w:space="0" w:color="0097A9"/>
              <w:right w:val="nil"/>
            </w:tcBorders>
          </w:tcPr>
          <w:p w14:paraId="266123F4" w14:textId="45FC0815" w:rsidR="00992105" w:rsidRPr="008470B7" w:rsidRDefault="00992105" w:rsidP="00992105">
            <w:pPr>
              <w:pStyle w:val="Tabletext"/>
              <w:rPr>
                <w:rFonts w:asciiTheme="majorHAnsi" w:hAnsiTheme="majorHAnsi" w:cstheme="majorHAnsi"/>
                <w:b/>
              </w:rPr>
            </w:pPr>
            <w:r w:rsidRPr="008470B7">
              <w:rPr>
                <w:rFonts w:asciiTheme="majorHAnsi" w:hAnsiTheme="majorHAnsi" w:cstheme="majorHAnsi"/>
                <w:b/>
              </w:rPr>
              <w:t>TM</w:t>
            </w:r>
          </w:p>
        </w:tc>
        <w:tc>
          <w:tcPr>
            <w:tcW w:w="3905" w:type="pct"/>
            <w:tcBorders>
              <w:top w:val="single" w:sz="4" w:space="0" w:color="0097A9"/>
              <w:left w:val="nil"/>
              <w:bottom w:val="single" w:sz="4" w:space="0" w:color="0097A9"/>
              <w:right w:val="nil"/>
            </w:tcBorders>
          </w:tcPr>
          <w:p w14:paraId="77AD0813" w14:textId="70CEF973" w:rsidR="00992105" w:rsidRPr="008470B7" w:rsidRDefault="00992105"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Telekom Malaysia Berhad</w:t>
            </w:r>
          </w:p>
        </w:tc>
      </w:tr>
      <w:tr w:rsidR="005F0563" w:rsidRPr="00153B87" w14:paraId="07F0D876" w14:textId="77777777" w:rsidTr="00163E80">
        <w:trPr>
          <w:trHeight w:val="48"/>
        </w:trPr>
        <w:tc>
          <w:tcPr>
            <w:tcW w:w="1095" w:type="pct"/>
            <w:tcBorders>
              <w:top w:val="single" w:sz="4" w:space="0" w:color="0097A9"/>
              <w:left w:val="nil"/>
              <w:bottom w:val="single" w:sz="4" w:space="0" w:color="0097A9"/>
              <w:right w:val="nil"/>
            </w:tcBorders>
          </w:tcPr>
          <w:p w14:paraId="1BF5A77C" w14:textId="329EE61D" w:rsidR="005F0563" w:rsidRPr="008470B7" w:rsidRDefault="005F0563" w:rsidP="00992105">
            <w:pPr>
              <w:pStyle w:val="Tabletext"/>
              <w:rPr>
                <w:rFonts w:asciiTheme="majorHAnsi" w:hAnsiTheme="majorHAnsi" w:cstheme="majorHAnsi"/>
                <w:b/>
                <w:bCs/>
              </w:rPr>
            </w:pPr>
            <w:r w:rsidRPr="008470B7">
              <w:rPr>
                <w:rFonts w:asciiTheme="majorHAnsi" w:hAnsiTheme="majorHAnsi" w:cstheme="majorHAnsi"/>
                <w:b/>
                <w:bCs/>
              </w:rPr>
              <w:t>TNB</w:t>
            </w:r>
          </w:p>
        </w:tc>
        <w:tc>
          <w:tcPr>
            <w:tcW w:w="3905" w:type="pct"/>
            <w:tcBorders>
              <w:top w:val="single" w:sz="4" w:space="0" w:color="0097A9"/>
              <w:left w:val="nil"/>
              <w:bottom w:val="single" w:sz="4" w:space="0" w:color="0097A9"/>
              <w:right w:val="nil"/>
            </w:tcBorders>
          </w:tcPr>
          <w:p w14:paraId="3A27122B" w14:textId="6945B5F6" w:rsidR="005F0563" w:rsidRPr="008470B7" w:rsidRDefault="005F0563"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Tenaga Nasional Berhad</w:t>
            </w:r>
          </w:p>
        </w:tc>
      </w:tr>
      <w:tr w:rsidR="005F0563" w:rsidRPr="00153B87" w14:paraId="338CB00C" w14:textId="77777777" w:rsidTr="00163E80">
        <w:trPr>
          <w:trHeight w:val="48"/>
        </w:trPr>
        <w:tc>
          <w:tcPr>
            <w:tcW w:w="1095" w:type="pct"/>
            <w:tcBorders>
              <w:top w:val="single" w:sz="4" w:space="0" w:color="0097A9"/>
              <w:left w:val="nil"/>
              <w:bottom w:val="single" w:sz="4" w:space="0" w:color="0097A9"/>
              <w:right w:val="nil"/>
            </w:tcBorders>
          </w:tcPr>
          <w:p w14:paraId="41977F38" w14:textId="4E5F0DA6" w:rsidR="005F0563" w:rsidRPr="008470B7" w:rsidRDefault="005F0563" w:rsidP="00992105">
            <w:pPr>
              <w:pStyle w:val="Tabletext"/>
              <w:rPr>
                <w:rFonts w:asciiTheme="majorHAnsi" w:hAnsiTheme="majorHAnsi" w:cstheme="majorHAnsi"/>
                <w:b/>
                <w:bCs/>
              </w:rPr>
            </w:pPr>
            <w:r w:rsidRPr="008470B7">
              <w:rPr>
                <w:rFonts w:asciiTheme="majorHAnsi" w:hAnsiTheme="majorHAnsi" w:cstheme="majorHAnsi"/>
                <w:b/>
                <w:bCs/>
              </w:rPr>
              <w:t>USD</w:t>
            </w:r>
          </w:p>
        </w:tc>
        <w:tc>
          <w:tcPr>
            <w:tcW w:w="3905" w:type="pct"/>
            <w:tcBorders>
              <w:top w:val="single" w:sz="4" w:space="0" w:color="0097A9"/>
              <w:left w:val="nil"/>
              <w:bottom w:val="single" w:sz="4" w:space="0" w:color="0097A9"/>
              <w:right w:val="nil"/>
            </w:tcBorders>
          </w:tcPr>
          <w:p w14:paraId="6BF866CD" w14:textId="1C9A428C" w:rsidR="005F0563" w:rsidRPr="008470B7" w:rsidRDefault="005F0563"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United States Dollar</w:t>
            </w:r>
          </w:p>
        </w:tc>
      </w:tr>
      <w:tr w:rsidR="005F0563" w:rsidRPr="00153B87" w14:paraId="6C7ECC24" w14:textId="77777777" w:rsidTr="00163E80">
        <w:trPr>
          <w:trHeight w:val="48"/>
        </w:trPr>
        <w:tc>
          <w:tcPr>
            <w:tcW w:w="1095" w:type="pct"/>
            <w:tcBorders>
              <w:top w:val="single" w:sz="4" w:space="0" w:color="0097A9"/>
              <w:left w:val="nil"/>
              <w:bottom w:val="single" w:sz="4" w:space="0" w:color="0097A9"/>
              <w:right w:val="nil"/>
            </w:tcBorders>
          </w:tcPr>
          <w:p w14:paraId="5769E877" w14:textId="31D7ABE5" w:rsidR="005F0563" w:rsidRPr="008470B7" w:rsidRDefault="005F0563" w:rsidP="00992105">
            <w:pPr>
              <w:pStyle w:val="Tabletext"/>
              <w:rPr>
                <w:rFonts w:asciiTheme="majorHAnsi" w:hAnsiTheme="majorHAnsi" w:cstheme="majorHAnsi"/>
                <w:b/>
                <w:bCs/>
              </w:rPr>
            </w:pPr>
            <w:r w:rsidRPr="008470B7">
              <w:rPr>
                <w:rFonts w:asciiTheme="majorHAnsi" w:hAnsiTheme="majorHAnsi" w:cstheme="majorHAnsi"/>
                <w:b/>
                <w:bCs/>
              </w:rPr>
              <w:t>WEO</w:t>
            </w:r>
          </w:p>
        </w:tc>
        <w:tc>
          <w:tcPr>
            <w:tcW w:w="3905" w:type="pct"/>
            <w:tcBorders>
              <w:top w:val="single" w:sz="4" w:space="0" w:color="0097A9"/>
              <w:left w:val="nil"/>
              <w:bottom w:val="single" w:sz="4" w:space="0" w:color="0097A9"/>
              <w:right w:val="nil"/>
            </w:tcBorders>
          </w:tcPr>
          <w:p w14:paraId="1507EF94" w14:textId="2E462DD8" w:rsidR="005F0563" w:rsidRPr="008470B7" w:rsidRDefault="005F0563" w:rsidP="00992105">
            <w:pPr>
              <w:pStyle w:val="Tabletext"/>
              <w:rPr>
                <w:rFonts w:asciiTheme="majorHAnsi" w:hAnsiTheme="majorHAnsi" w:cstheme="majorHAnsi"/>
                <w:color w:val="000000" w:themeColor="text1"/>
              </w:rPr>
            </w:pPr>
            <w:r w:rsidRPr="008470B7">
              <w:rPr>
                <w:rFonts w:asciiTheme="majorHAnsi" w:hAnsiTheme="majorHAnsi" w:cstheme="majorHAnsi"/>
                <w:color w:val="000000" w:themeColor="text1"/>
              </w:rPr>
              <w:t>World Energy Outlook</w:t>
            </w:r>
          </w:p>
        </w:tc>
      </w:tr>
    </w:tbl>
    <w:p w14:paraId="2F7D6E4B" w14:textId="77777777" w:rsidR="00163E80" w:rsidRPr="00B91564" w:rsidRDefault="00163E80" w:rsidP="00ED5F44">
      <w:pPr>
        <w:rPr>
          <w:rFonts w:asciiTheme="majorHAnsi" w:hAnsiTheme="majorHAnsi" w:cstheme="majorHAnsi"/>
        </w:rPr>
      </w:pPr>
    </w:p>
    <w:p w14:paraId="3F2543E1" w14:textId="792A3D62" w:rsidR="00ED47D1" w:rsidRPr="00B91564" w:rsidRDefault="00ED47D1">
      <w:pPr>
        <w:rPr>
          <w:rFonts w:asciiTheme="majorHAnsi" w:hAnsiTheme="majorHAnsi" w:cstheme="majorHAnsi"/>
          <w:b/>
          <w:noProof/>
          <w:color w:val="244A86"/>
          <w:sz w:val="24"/>
          <w:szCs w:val="20"/>
          <w:lang w:val="en-MY" w:eastAsia="zh-CN"/>
        </w:rPr>
      </w:pPr>
      <w:r w:rsidRPr="00B91564">
        <w:rPr>
          <w:rFonts w:asciiTheme="majorHAnsi" w:hAnsiTheme="majorHAnsi" w:cstheme="majorHAnsi"/>
        </w:rPr>
        <w:br w:type="page"/>
      </w:r>
    </w:p>
    <w:p w14:paraId="51ADB06A" w14:textId="05EF0F29" w:rsidR="002C61F6" w:rsidRPr="00B91564" w:rsidRDefault="00562D8A" w:rsidP="00DB19B2">
      <w:pPr>
        <w:pStyle w:val="Heading1"/>
        <w:numPr>
          <w:ilvl w:val="0"/>
          <w:numId w:val="14"/>
        </w:numPr>
        <w:rPr>
          <w:rFonts w:asciiTheme="majorHAnsi" w:hAnsiTheme="majorHAnsi" w:cstheme="majorHAnsi"/>
          <w:b w:val="0"/>
        </w:rPr>
      </w:pPr>
      <w:bookmarkStart w:id="2" w:name="_Toc164692758"/>
      <w:r w:rsidRPr="00B91564">
        <w:rPr>
          <w:rFonts w:asciiTheme="majorHAnsi" w:hAnsiTheme="majorHAnsi" w:cstheme="majorHAnsi"/>
        </w:rPr>
        <w:t>Overview</w:t>
      </w:r>
      <w:bookmarkEnd w:id="2"/>
    </w:p>
    <w:p w14:paraId="1796E3FE" w14:textId="50D8A988" w:rsidR="00BF4B4F" w:rsidRPr="00B91564" w:rsidRDefault="002C61F6" w:rsidP="00BF4B4F">
      <w:pPr>
        <w:tabs>
          <w:tab w:val="left" w:pos="1894"/>
        </w:tabs>
        <w:spacing w:after="0"/>
        <w:rPr>
          <w:rFonts w:asciiTheme="majorHAnsi" w:hAnsiTheme="majorHAnsi" w:cstheme="majorHAnsi"/>
          <w:b/>
          <w:sz w:val="24"/>
          <w:szCs w:val="20"/>
        </w:rPr>
      </w:pPr>
      <w:r w:rsidRPr="00B91564">
        <w:rPr>
          <w:rFonts w:asciiTheme="majorHAnsi" w:hAnsiTheme="majorHAnsi" w:cstheme="majorHAnsi"/>
          <w:b/>
          <w:noProof/>
          <w:szCs w:val="20"/>
          <w:lang w:val="en-MY" w:eastAsia="en-MY"/>
        </w:rPr>
        <mc:AlternateContent>
          <mc:Choice Requires="wps">
            <w:drawing>
              <wp:anchor distT="0" distB="0" distL="114300" distR="114300" simplePos="0" relativeHeight="251658264" behindDoc="0" locked="0" layoutInCell="1" allowOverlap="1" wp14:anchorId="4AAA02A3" wp14:editId="753F674E">
                <wp:simplePos x="0" y="0"/>
                <wp:positionH relativeFrom="column">
                  <wp:posOffset>0</wp:posOffset>
                </wp:positionH>
                <wp:positionV relativeFrom="paragraph">
                  <wp:posOffset>82599</wp:posOffset>
                </wp:positionV>
                <wp:extent cx="5734050" cy="0"/>
                <wp:effectExtent l="0" t="19050" r="38100" b="38100"/>
                <wp:wrapNone/>
                <wp:docPr id="31" name="Straight Connector 31"/>
                <wp:cNvGraphicFramePr/>
                <a:graphic xmlns:a="http://schemas.openxmlformats.org/drawingml/2006/main">
                  <a:graphicData uri="http://schemas.microsoft.com/office/word/2010/wordprocessingShape">
                    <wps:wsp>
                      <wps:cNvCnPr/>
                      <wps:spPr>
                        <a:xfrm>
                          <a:off x="0" y="0"/>
                          <a:ext cx="5734050" cy="0"/>
                        </a:xfrm>
                        <a:prstGeom prst="line">
                          <a:avLst/>
                        </a:prstGeom>
                        <a:ln w="57150">
                          <a:solidFill>
                            <a:srgbClr val="244A8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7F188" id="Straight Connector 31" o:spid="_x0000_s1026" style="position:absolute;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5pt" to="45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" strokecolor="#244a86" strokeweight="4.5pt">
                <v:stroke joinstyle="miter"/>
              </v:line>
            </w:pict>
          </mc:Fallback>
        </mc:AlternateContent>
      </w:r>
    </w:p>
    <w:p w14:paraId="2B2732DA" w14:textId="4E5592A0" w:rsidR="00BF4B4F" w:rsidRPr="008470B7" w:rsidRDefault="00211DBC" w:rsidP="00562D8A">
      <w:pPr>
        <w:pStyle w:val="Heading2"/>
        <w:rPr>
          <w:sz w:val="22"/>
          <w:szCs w:val="22"/>
        </w:rPr>
      </w:pPr>
      <w:bookmarkStart w:id="3" w:name="_Toc164692759"/>
      <w:r w:rsidRPr="008470B7">
        <w:rPr>
          <w:sz w:val="22"/>
          <w:szCs w:val="22"/>
        </w:rPr>
        <w:t xml:space="preserve">1.1 </w:t>
      </w:r>
      <w:r w:rsidR="00863208" w:rsidRPr="008470B7">
        <w:rPr>
          <w:sz w:val="22"/>
          <w:szCs w:val="22"/>
        </w:rPr>
        <w:t xml:space="preserve">A message from our </w:t>
      </w:r>
      <w:r w:rsidR="00654846" w:rsidRPr="008470B7">
        <w:rPr>
          <w:sz w:val="22"/>
          <w:szCs w:val="22"/>
        </w:rPr>
        <w:t xml:space="preserve">Group </w:t>
      </w:r>
      <w:r w:rsidR="00863208" w:rsidRPr="008470B7">
        <w:rPr>
          <w:sz w:val="22"/>
          <w:szCs w:val="22"/>
        </w:rPr>
        <w:t xml:space="preserve">Chief </w:t>
      </w:r>
      <w:r w:rsidR="00AC311E" w:rsidRPr="008470B7">
        <w:rPr>
          <w:sz w:val="22"/>
          <w:szCs w:val="22"/>
        </w:rPr>
        <w:t>Executive</w:t>
      </w:r>
      <w:r w:rsidR="00863208" w:rsidRPr="008470B7">
        <w:rPr>
          <w:sz w:val="22"/>
          <w:szCs w:val="22"/>
        </w:rPr>
        <w:t xml:space="preserve"> Officer</w:t>
      </w:r>
      <w:bookmarkEnd w:id="3"/>
    </w:p>
    <w:p w14:paraId="6C4F3F1F" w14:textId="68AF74E9" w:rsidR="00D813C8" w:rsidRPr="008470B7" w:rsidRDefault="00D813C8" w:rsidP="00A902E3">
      <w:pPr>
        <w:spacing w:after="0"/>
        <w:jc w:val="both"/>
        <w:rPr>
          <w:rFonts w:asciiTheme="majorHAnsi" w:hAnsiTheme="majorHAnsi" w:cstheme="majorHAnsi"/>
        </w:rPr>
      </w:pPr>
    </w:p>
    <w:p w14:paraId="5E7EF8CE" w14:textId="77777777" w:rsidR="00CC1484" w:rsidRPr="008470B7" w:rsidRDefault="00CC1484" w:rsidP="00CC1484">
      <w:pPr>
        <w:jc w:val="both"/>
        <w:rPr>
          <w:rFonts w:asciiTheme="majorHAnsi" w:hAnsiTheme="majorHAnsi" w:cstheme="majorHAnsi"/>
        </w:rPr>
      </w:pPr>
      <w:r w:rsidRPr="008470B7">
        <w:rPr>
          <w:rFonts w:asciiTheme="majorHAnsi" w:hAnsiTheme="majorHAnsi" w:cstheme="majorHAnsi"/>
        </w:rPr>
        <w:t xml:space="preserve">Climate change poses a growing threat to society and economic sustainability with an urgent need to adapt and mitigate its impact. Currently, 196 countries have committed towards becoming net-zero emission nations, to address climate change while creating a transparent monitoring and reporting framework. As a party to the Paris Agreement, Malaysia has committed to reducing its greenhouse gas (GHG) emissions intensity of GDP by 45% by 2030 and becoming a carbon neutral nation by 2050. </w:t>
      </w:r>
    </w:p>
    <w:p w14:paraId="481BE667" w14:textId="77777777" w:rsidR="00CC1484" w:rsidRPr="008470B7" w:rsidRDefault="00CC1484" w:rsidP="00CC1484">
      <w:pPr>
        <w:autoSpaceDE w:val="0"/>
        <w:autoSpaceDN w:val="0"/>
        <w:spacing w:after="120"/>
        <w:jc w:val="both"/>
        <w:rPr>
          <w:rFonts w:asciiTheme="majorHAnsi" w:hAnsiTheme="majorHAnsi" w:cstheme="majorHAnsi"/>
        </w:rPr>
      </w:pPr>
      <w:r w:rsidRPr="008470B7">
        <w:rPr>
          <w:rFonts w:asciiTheme="majorHAnsi" w:hAnsiTheme="majorHAnsi" w:cstheme="majorHAnsi"/>
        </w:rPr>
        <w:t xml:space="preserve">TM has embarked on a long-term journey to meet the needs of its customers while tackling the challenges of climate change and its associated risks. We have aligned our efforts with Malaysia’s Net Zero 2050 ambition towards carbon neutrality. To this end, we have strengthened our climate-related governance and strategies while mitigating climate-related risks through our Business Continuity Management and Disaster Response efforts. To reduce our carbon footprint, we are actively pursuing energy efficiency strategies, while increasing the renewable energy mix within our operations. </w:t>
      </w:r>
    </w:p>
    <w:p w14:paraId="7162E903" w14:textId="77777777" w:rsidR="00CC1484" w:rsidRPr="008470B7" w:rsidRDefault="00CC1484" w:rsidP="00CC1484">
      <w:pPr>
        <w:autoSpaceDE w:val="0"/>
        <w:autoSpaceDN w:val="0"/>
        <w:spacing w:after="120"/>
        <w:jc w:val="both"/>
        <w:rPr>
          <w:rFonts w:asciiTheme="majorHAnsi" w:hAnsiTheme="majorHAnsi" w:cstheme="majorHAnsi"/>
        </w:rPr>
      </w:pPr>
      <w:r w:rsidRPr="008470B7">
        <w:rPr>
          <w:rFonts w:asciiTheme="majorHAnsi" w:hAnsiTheme="majorHAnsi" w:cstheme="majorHAnsi"/>
        </w:rPr>
        <w:t>We achieved a key milestone in our sustainability governance through the release of our first Task Force on Climate-related Financial Disclosures (TCFD) report last year, ahead of Bursa Malaysia’s 2025 requirement, enhancing our transparency around climate related risks and opportunities. I’m also pleased to report our progress in reducing carbon emissions by 22% against the 2019 baseline. This is a significant step in our journey towards a low-carbon future.</w:t>
      </w:r>
    </w:p>
    <w:p w14:paraId="7A9211FF" w14:textId="77777777" w:rsidR="00CC1484" w:rsidRPr="008470B7" w:rsidRDefault="00CC1484" w:rsidP="00CC1484">
      <w:pPr>
        <w:autoSpaceDE w:val="0"/>
        <w:autoSpaceDN w:val="0"/>
        <w:spacing w:after="120"/>
        <w:jc w:val="both"/>
        <w:rPr>
          <w:rFonts w:asciiTheme="majorHAnsi" w:hAnsiTheme="majorHAnsi" w:cstheme="majorHAnsi"/>
        </w:rPr>
      </w:pPr>
      <w:r w:rsidRPr="008470B7">
        <w:rPr>
          <w:rFonts w:asciiTheme="majorHAnsi" w:hAnsiTheme="majorHAnsi" w:cstheme="majorHAnsi"/>
        </w:rPr>
        <w:t xml:space="preserve">Moving forward, we have continued to enhance our approach to support full climate-related disclosures to mitigate and adapt against climate-related risks. Our reporting has become more transparent to meet all disclosure guidelines according to the TCFD recommendations and identified initiatives to increase our resilience against climate change and protect the interests of our stakeholders in the long-term. </w:t>
      </w:r>
    </w:p>
    <w:p w14:paraId="50C951DB" w14:textId="77777777" w:rsidR="00CC1484" w:rsidRPr="008470B7" w:rsidRDefault="00CC1484" w:rsidP="00CC1484">
      <w:pPr>
        <w:spacing w:after="120"/>
        <w:jc w:val="both"/>
        <w:rPr>
          <w:rFonts w:asciiTheme="majorHAnsi" w:hAnsiTheme="majorHAnsi" w:cstheme="majorHAnsi"/>
        </w:rPr>
      </w:pPr>
      <w:r w:rsidRPr="008470B7">
        <w:rPr>
          <w:rFonts w:asciiTheme="majorHAnsi" w:hAnsiTheme="majorHAnsi" w:cstheme="majorHAnsi"/>
        </w:rPr>
        <w:t>To communicate our initiatives with our stakeholders, we are pleased to present TM’s TCFD Report 2023. We reiterate our commitment to uphold accountability and transparency as we foster sustainability across all our businesses. We hope that this report will provide our stakeholders with valuable insights of how climate change might potentially affect our business, and our corresponding efforts to address these potential effects as we strive to become a Digital Powerhouse, towards a sustainable tomorrow.</w:t>
      </w:r>
    </w:p>
    <w:p w14:paraId="2114C050" w14:textId="55AF4590" w:rsidR="00BA0383" w:rsidRPr="00B91564" w:rsidRDefault="004963E0" w:rsidP="00BF4B4F">
      <w:pPr>
        <w:spacing w:after="0"/>
        <w:jc w:val="both"/>
        <w:rPr>
          <w:rFonts w:asciiTheme="majorHAnsi" w:hAnsiTheme="majorHAnsi" w:cstheme="majorHAnsi"/>
          <w:b/>
          <w:sz w:val="24"/>
          <w:szCs w:val="20"/>
        </w:rPr>
      </w:pPr>
      <w:r w:rsidRPr="00B91564">
        <w:rPr>
          <w:rFonts w:asciiTheme="majorHAnsi" w:hAnsiTheme="majorHAnsi" w:cstheme="majorHAnsi"/>
          <w:noProof/>
          <w:sz w:val="36"/>
          <w:lang w:val="en-MY" w:eastAsia="en-MY"/>
        </w:rPr>
        <mc:AlternateContent>
          <mc:Choice Requires="wps">
            <w:drawing>
              <wp:anchor distT="45720" distB="45720" distL="114300" distR="114300" simplePos="0" relativeHeight="251658263" behindDoc="0" locked="0" layoutInCell="1" allowOverlap="1" wp14:anchorId="0AD0909C" wp14:editId="6A7DC019">
                <wp:simplePos x="0" y="0"/>
                <wp:positionH relativeFrom="page">
                  <wp:posOffset>4389137</wp:posOffset>
                </wp:positionH>
                <wp:positionV relativeFrom="paragraph">
                  <wp:posOffset>198120</wp:posOffset>
                </wp:positionV>
                <wp:extent cx="3163329" cy="80010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3329" cy="800100"/>
                        </a:xfrm>
                        <a:prstGeom prst="rect">
                          <a:avLst/>
                        </a:prstGeom>
                        <a:noFill/>
                        <a:ln w="9525">
                          <a:noFill/>
                          <a:miter lim="800000"/>
                          <a:headEnd/>
                          <a:tailEnd/>
                        </a:ln>
                      </wps:spPr>
                      <wps:txbx>
                        <w:txbxContent>
                          <w:p w14:paraId="32433331" w14:textId="56EF7EB9" w:rsidR="000C3906" w:rsidRPr="00EE417F" w:rsidRDefault="000C3906" w:rsidP="0034261A">
                            <w:pPr>
                              <w:spacing w:after="0"/>
                              <w:ind w:right="855"/>
                              <w:rPr>
                                <w:rFonts w:cstheme="minorHAnsi"/>
                                <w:b/>
                                <w:bCs/>
                                <w:sz w:val="18"/>
                              </w:rPr>
                            </w:pPr>
                            <w:r w:rsidRPr="00EE417F">
                              <w:rPr>
                                <w:rFonts w:ascii="Palace Script MT" w:hAnsi="Palace Script MT" w:cstheme="minorHAnsi"/>
                                <w:b/>
                                <w:bCs/>
                                <w:sz w:val="36"/>
                              </w:rPr>
                              <w:t>&lt;Signature&gt;</w:t>
                            </w:r>
                          </w:p>
                          <w:p w14:paraId="6759C6BD" w14:textId="66534E05" w:rsidR="000C3906" w:rsidRPr="008470B7" w:rsidRDefault="000C3906" w:rsidP="00CF6FED">
                            <w:pPr>
                              <w:spacing w:after="0"/>
                              <w:ind w:right="1080"/>
                              <w:rPr>
                                <w:rFonts w:cstheme="minorHAnsi"/>
                                <w:b/>
                                <w:bCs/>
                                <w:sz w:val="20"/>
                                <w:szCs w:val="24"/>
                              </w:rPr>
                            </w:pPr>
                            <w:r w:rsidRPr="008470B7">
                              <w:rPr>
                                <w:rFonts w:cstheme="minorHAnsi"/>
                                <w:b/>
                                <w:bCs/>
                                <w:caps/>
                                <w:sz w:val="20"/>
                                <w:szCs w:val="24"/>
                              </w:rPr>
                              <w:t>Amar Huzaimi Md Deris</w:t>
                            </w:r>
                          </w:p>
                          <w:p w14:paraId="1B4E109C" w14:textId="027F3B85" w:rsidR="000C3906" w:rsidRPr="008470B7" w:rsidRDefault="000C3906" w:rsidP="008470B7">
                            <w:pPr>
                              <w:spacing w:after="0"/>
                              <w:ind w:right="850"/>
                              <w:rPr>
                                <w:rFonts w:ascii="Palace Script MT" w:hAnsi="Palace Script MT" w:cstheme="minorHAnsi"/>
                                <w:sz w:val="40"/>
                                <w:szCs w:val="24"/>
                              </w:rPr>
                            </w:pPr>
                            <w:r w:rsidRPr="008470B7">
                              <w:rPr>
                                <w:rFonts w:cstheme="minorHAnsi"/>
                                <w:iCs/>
                                <w:sz w:val="20"/>
                                <w:szCs w:val="24"/>
                              </w:rPr>
                              <w:t>Managing Director/Group Chief Executive Officer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D0909C" id="_x0000_t202" coordsize="21600,21600" o:spt="202" path="m,l,21600r21600,l21600,xe">
                <v:stroke joinstyle="miter"/>
                <v:path gradientshapeok="t" o:connecttype="rect"/>
              </v:shapetype>
              <v:shape id="Text Box 25" o:spid="_x0000_s1027" type="#_x0000_t202" style="position:absolute;left:0;text-align:left;margin-left:345.6pt;margin-top:15.6pt;width:249.1pt;height:63pt;z-index:25165826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" filled="f" stroked="f">
                <v:textbox>
                  <w:txbxContent>
                    <w:p w14:paraId="32433331" w14:textId="56EF7EB9" w:rsidR="000C3906" w:rsidRPr="00EE417F" w:rsidRDefault="000C3906" w:rsidP="0034261A">
                      <w:pPr>
                        <w:spacing w:after="0"/>
                        <w:ind w:right="855"/>
                        <w:rPr>
                          <w:rFonts w:cstheme="minorHAnsi"/>
                          <w:b/>
                          <w:bCs/>
                          <w:sz w:val="18"/>
                        </w:rPr>
                      </w:pPr>
                      <w:r w:rsidRPr="00EE417F">
                        <w:rPr>
                          <w:rFonts w:ascii="Palace Script MT" w:hAnsi="Palace Script MT" w:cstheme="minorHAnsi"/>
                          <w:b/>
                          <w:bCs/>
                          <w:sz w:val="36"/>
                        </w:rPr>
                        <w:t>&lt;Signature&gt;</w:t>
                      </w:r>
                    </w:p>
                    <w:p w14:paraId="6759C6BD" w14:textId="66534E05" w:rsidR="000C3906" w:rsidRPr="008470B7" w:rsidRDefault="000C3906" w:rsidP="00CF6FED">
                      <w:pPr>
                        <w:spacing w:after="0"/>
                        <w:ind w:right="1080"/>
                        <w:rPr>
                          <w:rFonts w:cstheme="minorHAnsi"/>
                          <w:b/>
                          <w:bCs/>
                          <w:sz w:val="20"/>
                          <w:szCs w:val="24"/>
                        </w:rPr>
                      </w:pPr>
                      <w:r w:rsidRPr="008470B7">
                        <w:rPr>
                          <w:rFonts w:cstheme="minorHAnsi"/>
                          <w:b/>
                          <w:bCs/>
                          <w:caps/>
                          <w:sz w:val="20"/>
                          <w:szCs w:val="24"/>
                        </w:rPr>
                        <w:t>Amar Huzaimi Md Deris</w:t>
                      </w:r>
                    </w:p>
                    <w:p w14:paraId="1B4E109C" w14:textId="027F3B85" w:rsidR="000C3906" w:rsidRPr="008470B7" w:rsidRDefault="000C3906" w:rsidP="008470B7">
                      <w:pPr>
                        <w:spacing w:after="0"/>
                        <w:ind w:right="850"/>
                        <w:rPr>
                          <w:rFonts w:ascii="Palace Script MT" w:hAnsi="Palace Script MT" w:cstheme="minorHAnsi"/>
                          <w:sz w:val="40"/>
                          <w:szCs w:val="24"/>
                        </w:rPr>
                      </w:pPr>
                      <w:r w:rsidRPr="008470B7">
                        <w:rPr>
                          <w:rFonts w:cstheme="minorHAnsi"/>
                          <w:iCs/>
                          <w:sz w:val="20"/>
                          <w:szCs w:val="24"/>
                        </w:rPr>
                        <w:t>Managing Director/Group Chief Executive Officer</w:t>
                      </w:r>
                    </w:p>
                  </w:txbxContent>
                </v:textbox>
                <w10:wrap anchorx="page"/>
              </v:shape>
            </w:pict>
          </mc:Fallback>
        </mc:AlternateContent>
      </w:r>
    </w:p>
    <w:p w14:paraId="13060354" w14:textId="35D53EAE" w:rsidR="00E9162C" w:rsidRPr="00B91564" w:rsidRDefault="00D5730F" w:rsidP="00E452D1">
      <w:pPr>
        <w:tabs>
          <w:tab w:val="left" w:pos="1894"/>
        </w:tabs>
        <w:spacing w:after="0"/>
        <w:rPr>
          <w:rFonts w:asciiTheme="majorHAnsi" w:hAnsiTheme="majorHAnsi" w:cstheme="majorHAnsi"/>
          <w:noProof/>
          <w:lang w:val="en-US"/>
        </w:rPr>
      </w:pPr>
      <w:r w:rsidRPr="00B91564">
        <w:rPr>
          <w:rFonts w:asciiTheme="majorHAnsi" w:hAnsiTheme="majorHAnsi" w:cstheme="majorHAnsi"/>
          <w:noProof/>
          <w:lang w:val="en-US"/>
        </w:rPr>
        <w:t xml:space="preserve"> </w:t>
      </w:r>
      <w:r w:rsidR="00833CA6" w:rsidRPr="00B91564">
        <w:rPr>
          <w:rFonts w:asciiTheme="majorHAnsi" w:hAnsiTheme="majorHAnsi" w:cstheme="majorHAnsi"/>
          <w:noProof/>
          <w:lang w:val="en-US"/>
        </w:rPr>
        <w:tab/>
      </w:r>
      <w:r w:rsidR="00833CA6" w:rsidRPr="00B91564">
        <w:rPr>
          <w:rFonts w:asciiTheme="majorHAnsi" w:hAnsiTheme="majorHAnsi" w:cstheme="majorHAnsi"/>
          <w:noProof/>
          <w:lang w:val="en-US"/>
        </w:rPr>
        <w:tab/>
      </w:r>
      <w:r w:rsidR="00833CA6" w:rsidRPr="00B91564">
        <w:rPr>
          <w:rFonts w:asciiTheme="majorHAnsi" w:hAnsiTheme="majorHAnsi" w:cstheme="majorHAnsi"/>
          <w:noProof/>
          <w:lang w:val="en-US"/>
        </w:rPr>
        <w:tab/>
      </w:r>
    </w:p>
    <w:p w14:paraId="2341C479" w14:textId="77777777" w:rsidR="0017204D" w:rsidRPr="00B91564" w:rsidRDefault="0017204D" w:rsidP="00E452D1">
      <w:pPr>
        <w:tabs>
          <w:tab w:val="left" w:pos="1894"/>
        </w:tabs>
        <w:spacing w:after="0"/>
        <w:rPr>
          <w:rFonts w:asciiTheme="majorHAnsi" w:hAnsiTheme="majorHAnsi" w:cstheme="majorHAnsi"/>
          <w:noProof/>
          <w:lang w:val="en-US"/>
        </w:rPr>
      </w:pPr>
    </w:p>
    <w:p w14:paraId="31FDD735" w14:textId="77777777" w:rsidR="00701B2C" w:rsidRPr="00B91564" w:rsidRDefault="00701B2C">
      <w:pPr>
        <w:rPr>
          <w:rFonts w:asciiTheme="majorHAnsi" w:hAnsiTheme="majorHAnsi" w:cstheme="majorHAnsi"/>
          <w:noProof/>
          <w:lang w:val="en-US"/>
        </w:rPr>
      </w:pPr>
    </w:p>
    <w:p w14:paraId="0966206A" w14:textId="12950791" w:rsidR="00F34B45" w:rsidRPr="00B91564" w:rsidRDefault="00F34B45">
      <w:pPr>
        <w:rPr>
          <w:rFonts w:asciiTheme="majorHAnsi" w:eastAsiaTheme="majorEastAsia" w:hAnsiTheme="majorHAnsi" w:cstheme="majorBidi"/>
          <w:color w:val="DA0011"/>
          <w:sz w:val="20"/>
          <w:szCs w:val="26"/>
        </w:rPr>
      </w:pPr>
      <w:r w:rsidRPr="00B91564">
        <w:rPr>
          <w:rFonts w:asciiTheme="majorHAnsi" w:hAnsiTheme="majorHAnsi" w:cstheme="majorHAnsi"/>
        </w:rPr>
        <w:br w:type="page"/>
      </w:r>
    </w:p>
    <w:p w14:paraId="512711C7" w14:textId="0E4DA057" w:rsidR="00701B2C" w:rsidRPr="008470B7" w:rsidRDefault="00211DBC" w:rsidP="00701B2C">
      <w:pPr>
        <w:pStyle w:val="Heading2"/>
        <w:rPr>
          <w:sz w:val="22"/>
          <w:szCs w:val="22"/>
        </w:rPr>
      </w:pPr>
      <w:bookmarkStart w:id="4" w:name="_Toc164692760"/>
      <w:r w:rsidRPr="008470B7">
        <w:rPr>
          <w:sz w:val="22"/>
          <w:szCs w:val="22"/>
        </w:rPr>
        <w:t xml:space="preserve">1.2 </w:t>
      </w:r>
      <w:r w:rsidR="00C93692" w:rsidRPr="008470B7">
        <w:rPr>
          <w:sz w:val="22"/>
          <w:szCs w:val="22"/>
        </w:rPr>
        <w:t>Executive Summary</w:t>
      </w:r>
      <w:bookmarkEnd w:id="4"/>
    </w:p>
    <w:p w14:paraId="62E1E784" w14:textId="11021318" w:rsidR="00701B2C" w:rsidRPr="008470B7" w:rsidRDefault="00701B2C" w:rsidP="00A902E3">
      <w:pPr>
        <w:spacing w:after="0"/>
        <w:jc w:val="both"/>
        <w:rPr>
          <w:rFonts w:asciiTheme="majorHAnsi" w:hAnsiTheme="majorHAnsi" w:cstheme="majorHAnsi"/>
        </w:rPr>
      </w:pPr>
    </w:p>
    <w:p w14:paraId="2214851C" w14:textId="3D954E8F" w:rsidR="00C93692" w:rsidRPr="008470B7" w:rsidRDefault="00C93692" w:rsidP="00C93692">
      <w:pPr>
        <w:spacing w:after="120"/>
        <w:jc w:val="both"/>
        <w:rPr>
          <w:rFonts w:asciiTheme="majorHAnsi" w:hAnsiTheme="majorHAnsi" w:cstheme="majorHAnsi"/>
        </w:rPr>
      </w:pPr>
      <w:r w:rsidRPr="008470B7">
        <w:rPr>
          <w:rFonts w:asciiTheme="majorHAnsi" w:hAnsiTheme="majorHAnsi" w:cstheme="majorHAnsi"/>
        </w:rPr>
        <w:t xml:space="preserve">In 2022, TM embarked on </w:t>
      </w:r>
      <w:r w:rsidR="002D76B3" w:rsidRPr="008470B7">
        <w:rPr>
          <w:rFonts w:asciiTheme="majorHAnsi" w:hAnsiTheme="majorHAnsi" w:cstheme="majorHAnsi"/>
        </w:rPr>
        <w:t>our</w:t>
      </w:r>
      <w:r w:rsidRPr="008470B7">
        <w:rPr>
          <w:rFonts w:asciiTheme="majorHAnsi" w:hAnsiTheme="majorHAnsi" w:cstheme="majorHAnsi"/>
        </w:rPr>
        <w:t xml:space="preserve"> inaugural climate risk disclosures through TCFD Reporting as part of </w:t>
      </w:r>
      <w:r w:rsidR="000C3906" w:rsidRPr="008470B7">
        <w:rPr>
          <w:rFonts w:asciiTheme="majorHAnsi" w:hAnsiTheme="majorHAnsi" w:cstheme="majorHAnsi"/>
        </w:rPr>
        <w:t xml:space="preserve">our </w:t>
      </w:r>
      <w:r w:rsidRPr="008470B7">
        <w:rPr>
          <w:rFonts w:asciiTheme="majorHAnsi" w:hAnsiTheme="majorHAnsi" w:cstheme="majorHAnsi"/>
        </w:rPr>
        <w:t xml:space="preserve">commitment to climate action and </w:t>
      </w:r>
      <w:r w:rsidR="000C3906" w:rsidRPr="008470B7">
        <w:rPr>
          <w:rFonts w:asciiTheme="majorHAnsi" w:hAnsiTheme="majorHAnsi" w:cstheme="majorHAnsi"/>
        </w:rPr>
        <w:t>in preparation to meet</w:t>
      </w:r>
      <w:r w:rsidRPr="008470B7">
        <w:rPr>
          <w:rFonts w:asciiTheme="majorHAnsi" w:hAnsiTheme="majorHAnsi" w:cstheme="majorHAnsi"/>
        </w:rPr>
        <w:t xml:space="preserve"> Bursa Malaysia’s TCFD-aligned reporting requirement</w:t>
      </w:r>
      <w:r w:rsidR="000C3906" w:rsidRPr="008470B7">
        <w:rPr>
          <w:rFonts w:asciiTheme="majorHAnsi" w:hAnsiTheme="majorHAnsi" w:cstheme="majorHAnsi"/>
        </w:rPr>
        <w:t xml:space="preserve"> by the financial year end 2025</w:t>
      </w:r>
      <w:r w:rsidR="000C3906" w:rsidRPr="008470B7">
        <w:rPr>
          <w:rFonts w:asciiTheme="majorHAnsi" w:hAnsiTheme="majorHAnsi" w:cstheme="majorHAnsi"/>
          <w:vertAlign w:val="superscript"/>
        </w:rPr>
        <w:t>2</w:t>
      </w:r>
      <w:r w:rsidRPr="008470B7">
        <w:rPr>
          <w:rFonts w:asciiTheme="majorHAnsi" w:hAnsiTheme="majorHAnsi" w:cstheme="majorHAnsi"/>
        </w:rPr>
        <w:t>. The report</w:t>
      </w:r>
      <w:r w:rsidR="002D76B3" w:rsidRPr="008470B7">
        <w:rPr>
          <w:rFonts w:asciiTheme="majorHAnsi" w:hAnsiTheme="majorHAnsi" w:cstheme="majorHAnsi"/>
        </w:rPr>
        <w:t xml:space="preserve"> was</w:t>
      </w:r>
      <w:r w:rsidRPr="008470B7">
        <w:rPr>
          <w:rFonts w:asciiTheme="majorHAnsi" w:hAnsiTheme="majorHAnsi" w:cstheme="majorHAnsi"/>
        </w:rPr>
        <w:t xml:space="preserve"> aligned to the TCFD Framework, addressing recommended disclosures across </w:t>
      </w:r>
      <w:commentRangeStart w:id="5"/>
      <w:r w:rsidRPr="008470B7">
        <w:rPr>
          <w:rFonts w:asciiTheme="majorHAnsi" w:hAnsiTheme="majorHAnsi" w:cstheme="majorHAnsi"/>
        </w:rPr>
        <w:t>four</w:t>
      </w:r>
      <w:r w:rsidR="00B83172" w:rsidRPr="008470B7">
        <w:rPr>
          <w:rFonts w:asciiTheme="majorHAnsi" w:hAnsiTheme="majorHAnsi" w:cstheme="majorHAnsi"/>
        </w:rPr>
        <w:t xml:space="preserve"> (4)</w:t>
      </w:r>
      <w:r w:rsidRPr="008470B7">
        <w:rPr>
          <w:rFonts w:asciiTheme="majorHAnsi" w:hAnsiTheme="majorHAnsi" w:cstheme="majorHAnsi"/>
        </w:rPr>
        <w:t xml:space="preserve"> </w:t>
      </w:r>
      <w:commentRangeEnd w:id="5"/>
      <w:r w:rsidR="003F7A1E" w:rsidRPr="008470B7">
        <w:rPr>
          <w:rStyle w:val="CommentReference"/>
          <w:sz w:val="22"/>
          <w:szCs w:val="22"/>
        </w:rPr>
        <w:commentReference w:id="5"/>
      </w:r>
      <w:r w:rsidRPr="008470B7">
        <w:rPr>
          <w:rFonts w:asciiTheme="majorHAnsi" w:hAnsiTheme="majorHAnsi" w:cstheme="majorHAnsi"/>
        </w:rPr>
        <w:t xml:space="preserve">core elements throughout </w:t>
      </w:r>
      <w:r w:rsidR="002D76B3" w:rsidRPr="008470B7">
        <w:rPr>
          <w:rFonts w:asciiTheme="majorHAnsi" w:hAnsiTheme="majorHAnsi" w:cstheme="majorHAnsi"/>
        </w:rPr>
        <w:t xml:space="preserve">the </w:t>
      </w:r>
      <w:r w:rsidRPr="008470B7">
        <w:rPr>
          <w:rFonts w:asciiTheme="majorHAnsi" w:hAnsiTheme="majorHAnsi" w:cstheme="majorHAnsi"/>
        </w:rPr>
        <w:t>financial year 2022. Through this exercise, TM  addressed nine</w:t>
      </w:r>
      <w:r w:rsidR="00B83172" w:rsidRPr="008470B7">
        <w:rPr>
          <w:rFonts w:asciiTheme="majorHAnsi" w:hAnsiTheme="majorHAnsi" w:cstheme="majorHAnsi"/>
        </w:rPr>
        <w:t xml:space="preserve"> (9)</w:t>
      </w:r>
      <w:r w:rsidRPr="008470B7">
        <w:rPr>
          <w:rFonts w:asciiTheme="majorHAnsi" w:hAnsiTheme="majorHAnsi" w:cstheme="majorHAnsi"/>
        </w:rPr>
        <w:t xml:space="preserve"> of eleven</w:t>
      </w:r>
      <w:r w:rsidR="00B83172" w:rsidRPr="008470B7">
        <w:rPr>
          <w:rFonts w:asciiTheme="majorHAnsi" w:hAnsiTheme="majorHAnsi" w:cstheme="majorHAnsi"/>
        </w:rPr>
        <w:t xml:space="preserve"> (11)</w:t>
      </w:r>
      <w:r w:rsidRPr="008470B7">
        <w:rPr>
          <w:rFonts w:asciiTheme="majorHAnsi" w:hAnsiTheme="majorHAnsi" w:cstheme="majorHAnsi"/>
        </w:rPr>
        <w:t xml:space="preserve"> TCFD recommendations, with</w:t>
      </w:r>
      <w:r w:rsidR="002D76B3" w:rsidRPr="008470B7">
        <w:rPr>
          <w:rFonts w:asciiTheme="majorHAnsi" w:hAnsiTheme="majorHAnsi" w:cstheme="majorHAnsi"/>
        </w:rPr>
        <w:t xml:space="preserve"> the</w:t>
      </w:r>
      <w:r w:rsidRPr="008470B7">
        <w:rPr>
          <w:rFonts w:asciiTheme="majorHAnsi" w:hAnsiTheme="majorHAnsi" w:cstheme="majorHAnsi"/>
        </w:rPr>
        <w:t xml:space="preserve"> aim of continuously addressing the gaps and progress towards full climate risk disclosures. </w:t>
      </w:r>
    </w:p>
    <w:p w14:paraId="088926AC" w14:textId="1083909B" w:rsidR="00C93692" w:rsidRPr="008470B7" w:rsidRDefault="00C93692" w:rsidP="00C93692">
      <w:pPr>
        <w:jc w:val="both"/>
        <w:rPr>
          <w:rFonts w:asciiTheme="majorHAnsi" w:hAnsiTheme="majorHAnsi" w:cstheme="majorHAnsi"/>
        </w:rPr>
      </w:pPr>
      <w:r w:rsidRPr="008470B7">
        <w:rPr>
          <w:rFonts w:asciiTheme="majorHAnsi" w:hAnsiTheme="majorHAnsi" w:cstheme="majorHAnsi"/>
        </w:rPr>
        <w:t xml:space="preserve">As of April 2024, we are of the view that we meet the minimum requirements of </w:t>
      </w:r>
      <w:r w:rsidR="00B83172" w:rsidRPr="008470B7">
        <w:rPr>
          <w:rFonts w:asciiTheme="majorHAnsi" w:hAnsiTheme="majorHAnsi" w:cstheme="majorHAnsi"/>
        </w:rPr>
        <w:t>all</w:t>
      </w:r>
      <w:r w:rsidRPr="008470B7">
        <w:rPr>
          <w:rFonts w:asciiTheme="majorHAnsi" w:hAnsiTheme="majorHAnsi" w:cstheme="majorHAnsi"/>
        </w:rPr>
        <w:t xml:space="preserve"> eleven</w:t>
      </w:r>
      <w:r w:rsidR="00B83172" w:rsidRPr="008470B7">
        <w:rPr>
          <w:rFonts w:asciiTheme="majorHAnsi" w:hAnsiTheme="majorHAnsi" w:cstheme="majorHAnsi"/>
        </w:rPr>
        <w:t xml:space="preserve"> (11)</w:t>
      </w:r>
      <w:r w:rsidRPr="008470B7">
        <w:rPr>
          <w:rFonts w:asciiTheme="majorHAnsi" w:hAnsiTheme="majorHAnsi" w:cstheme="majorHAnsi"/>
        </w:rPr>
        <w:t xml:space="preserve"> TCFD recommendations for the financial year ended 31 December 2023</w:t>
      </w:r>
      <w:r w:rsidRPr="008470B7">
        <w:rPr>
          <w:rStyle w:val="FootnoteReference"/>
          <w:rFonts w:asciiTheme="majorHAnsi" w:hAnsiTheme="majorHAnsi" w:cstheme="majorHAnsi"/>
        </w:rPr>
        <w:footnoteReference w:id="2"/>
      </w:r>
      <w:r w:rsidRPr="008470B7">
        <w:rPr>
          <w:rFonts w:asciiTheme="majorHAnsi" w:hAnsiTheme="majorHAnsi" w:cstheme="majorHAnsi"/>
        </w:rPr>
        <w:t xml:space="preserve">. Moving forward, we will </w:t>
      </w:r>
      <w:r w:rsidR="000C3906" w:rsidRPr="008470B7">
        <w:rPr>
          <w:rFonts w:asciiTheme="majorHAnsi" w:hAnsiTheme="majorHAnsi" w:cstheme="majorHAnsi"/>
        </w:rPr>
        <w:t xml:space="preserve">continuously </w:t>
      </w:r>
      <w:r w:rsidRPr="008470B7">
        <w:rPr>
          <w:rFonts w:asciiTheme="majorHAnsi" w:hAnsiTheme="majorHAnsi" w:cstheme="majorHAnsi"/>
        </w:rPr>
        <w:t>enhance our approaches in managing climate related risks and opportunities to further align</w:t>
      </w:r>
      <w:r w:rsidR="000C3906" w:rsidRPr="008470B7">
        <w:rPr>
          <w:rFonts w:asciiTheme="majorHAnsi" w:hAnsiTheme="majorHAnsi" w:cstheme="majorHAnsi"/>
        </w:rPr>
        <w:t xml:space="preserve"> with global best practices.</w:t>
      </w:r>
      <w:r w:rsidRPr="008470B7">
        <w:rPr>
          <w:rFonts w:asciiTheme="majorHAnsi" w:hAnsiTheme="majorHAnsi" w:cstheme="majorHAnsi"/>
        </w:rPr>
        <w:t xml:space="preserve"> This includes the </w:t>
      </w:r>
      <w:r w:rsidR="00A845F4" w:rsidRPr="008470B7">
        <w:rPr>
          <w:rFonts w:asciiTheme="majorHAnsi" w:hAnsiTheme="majorHAnsi" w:cstheme="majorHAnsi"/>
        </w:rPr>
        <w:t>addressing</w:t>
      </w:r>
      <w:r w:rsidRPr="008470B7">
        <w:rPr>
          <w:rFonts w:asciiTheme="majorHAnsi" w:hAnsiTheme="majorHAnsi" w:cstheme="majorHAnsi"/>
        </w:rPr>
        <w:t xml:space="preserve"> the following recommendations </w:t>
      </w:r>
      <w:r w:rsidR="005F6312" w:rsidRPr="008470B7">
        <w:rPr>
          <w:rFonts w:asciiTheme="majorHAnsi" w:hAnsiTheme="majorHAnsi" w:cstheme="majorHAnsi"/>
        </w:rPr>
        <w:t xml:space="preserve">in stages </w:t>
      </w:r>
      <w:r w:rsidR="000C3906" w:rsidRPr="008470B7">
        <w:rPr>
          <w:rFonts w:asciiTheme="majorHAnsi" w:hAnsiTheme="majorHAnsi" w:cstheme="majorHAnsi"/>
        </w:rPr>
        <w:t>by</w:t>
      </w:r>
      <w:r w:rsidR="005F6312" w:rsidRPr="008470B7">
        <w:rPr>
          <w:rFonts w:asciiTheme="majorHAnsi" w:hAnsiTheme="majorHAnsi" w:cstheme="majorHAnsi"/>
        </w:rPr>
        <w:t xml:space="preserve"> </w:t>
      </w:r>
      <w:r w:rsidRPr="008470B7">
        <w:rPr>
          <w:rFonts w:asciiTheme="majorHAnsi" w:hAnsiTheme="majorHAnsi" w:cstheme="majorHAnsi"/>
        </w:rPr>
        <w:t xml:space="preserve">December </w:t>
      </w:r>
      <w:commentRangeStart w:id="6"/>
      <w:commentRangeStart w:id="7"/>
      <w:r w:rsidRPr="008470B7">
        <w:rPr>
          <w:rFonts w:asciiTheme="majorHAnsi" w:hAnsiTheme="majorHAnsi" w:cstheme="majorHAnsi"/>
        </w:rPr>
        <w:t>202</w:t>
      </w:r>
      <w:r w:rsidR="00B83172" w:rsidRPr="008470B7">
        <w:rPr>
          <w:rFonts w:asciiTheme="majorHAnsi" w:hAnsiTheme="majorHAnsi" w:cstheme="majorHAnsi"/>
        </w:rPr>
        <w:t>6</w:t>
      </w:r>
      <w:commentRangeEnd w:id="6"/>
      <w:r w:rsidR="009F7467" w:rsidRPr="008470B7">
        <w:rPr>
          <w:rStyle w:val="CommentReference"/>
          <w:sz w:val="22"/>
          <w:szCs w:val="22"/>
        </w:rPr>
        <w:commentReference w:id="6"/>
      </w:r>
      <w:commentRangeEnd w:id="7"/>
      <w:r w:rsidR="005F6312" w:rsidRPr="008470B7">
        <w:rPr>
          <w:rStyle w:val="CommentReference"/>
          <w:sz w:val="22"/>
          <w:szCs w:val="22"/>
        </w:rPr>
        <w:commentReference w:id="7"/>
      </w:r>
      <w:r w:rsidRPr="008470B7">
        <w:rPr>
          <w:rFonts w:asciiTheme="majorHAnsi" w:hAnsiTheme="majorHAnsi" w:cstheme="majorHAnsi"/>
        </w:rPr>
        <w:t xml:space="preserve">: </w:t>
      </w:r>
    </w:p>
    <w:p w14:paraId="109D4AE3" w14:textId="30E7F5D6" w:rsidR="00C93692" w:rsidRPr="008470B7" w:rsidRDefault="00C93692" w:rsidP="00C93692">
      <w:pPr>
        <w:pStyle w:val="ListParagraph"/>
        <w:numPr>
          <w:ilvl w:val="0"/>
          <w:numId w:val="11"/>
        </w:numPr>
        <w:spacing w:before="120" w:after="120"/>
        <w:contextualSpacing w:val="0"/>
        <w:jc w:val="both"/>
        <w:rPr>
          <w:rFonts w:asciiTheme="majorHAnsi" w:hAnsiTheme="majorHAnsi" w:cstheme="majorHAnsi"/>
        </w:rPr>
      </w:pPr>
      <w:r w:rsidRPr="008470B7">
        <w:rPr>
          <w:rFonts w:asciiTheme="majorHAnsi" w:hAnsiTheme="majorHAnsi" w:cstheme="majorHAnsi"/>
          <w:b/>
          <w:bCs/>
        </w:rPr>
        <w:t xml:space="preserve">Governance: </w:t>
      </w:r>
      <w:r w:rsidRPr="008470B7">
        <w:rPr>
          <w:rFonts w:asciiTheme="majorHAnsi" w:hAnsiTheme="majorHAnsi" w:cstheme="majorHAnsi"/>
        </w:rPr>
        <w:t xml:space="preserve">We have refreshed our current sustainability governance structure. </w:t>
      </w:r>
      <w:r w:rsidR="0092669D" w:rsidRPr="008470B7">
        <w:rPr>
          <w:rFonts w:asciiTheme="majorHAnsi" w:hAnsiTheme="majorHAnsi" w:cstheme="majorHAnsi"/>
        </w:rPr>
        <w:t xml:space="preserve">Moving forward, </w:t>
      </w:r>
      <w:r w:rsidRPr="008470B7">
        <w:rPr>
          <w:rFonts w:asciiTheme="majorHAnsi" w:hAnsiTheme="majorHAnsi" w:cstheme="majorHAnsi"/>
        </w:rPr>
        <w:t xml:space="preserve">we </w:t>
      </w:r>
      <w:r w:rsidR="00817360" w:rsidRPr="008470B7">
        <w:rPr>
          <w:rFonts w:asciiTheme="majorHAnsi" w:hAnsiTheme="majorHAnsi" w:cstheme="majorHAnsi"/>
        </w:rPr>
        <w:t xml:space="preserve">seek to formalise the role of the Board and BRIC </w:t>
      </w:r>
      <w:r w:rsidR="002B0A12" w:rsidRPr="008470B7">
        <w:rPr>
          <w:rFonts w:asciiTheme="majorHAnsi" w:hAnsiTheme="majorHAnsi" w:cstheme="majorHAnsi"/>
        </w:rPr>
        <w:t>by outlining their roles for climate change related matters</w:t>
      </w:r>
      <w:r w:rsidR="005A5FFB" w:rsidRPr="008470B7">
        <w:rPr>
          <w:rFonts w:asciiTheme="majorHAnsi" w:hAnsiTheme="majorHAnsi" w:cstheme="majorHAnsi"/>
        </w:rPr>
        <w:t xml:space="preserve">, within their sustainability oversight </w:t>
      </w:r>
      <w:r w:rsidR="00E83F08" w:rsidRPr="008470B7">
        <w:rPr>
          <w:rFonts w:asciiTheme="majorHAnsi" w:hAnsiTheme="majorHAnsi" w:cstheme="majorHAnsi"/>
        </w:rPr>
        <w:t>scope</w:t>
      </w:r>
      <w:r w:rsidR="002B0A12" w:rsidRPr="008470B7">
        <w:rPr>
          <w:rFonts w:asciiTheme="majorHAnsi" w:hAnsiTheme="majorHAnsi" w:cstheme="majorHAnsi"/>
        </w:rPr>
        <w:t xml:space="preserve">. </w:t>
      </w:r>
      <w:r w:rsidRPr="008470B7">
        <w:rPr>
          <w:rFonts w:asciiTheme="majorHAnsi" w:hAnsiTheme="majorHAnsi" w:cstheme="majorHAnsi"/>
        </w:rPr>
        <w:t>We will also concentrate our efforts to equip our people with required knowledge and competencies, to better facilitate their management and oversight of climate risks and opportunities.</w:t>
      </w:r>
    </w:p>
    <w:p w14:paraId="7D4E94FE" w14:textId="136D8A55" w:rsidR="00C93692" w:rsidRPr="008470B7" w:rsidRDefault="00C93692" w:rsidP="00C93692">
      <w:pPr>
        <w:pStyle w:val="ListParagraph"/>
        <w:numPr>
          <w:ilvl w:val="0"/>
          <w:numId w:val="11"/>
        </w:numPr>
        <w:spacing w:before="120" w:after="120"/>
        <w:contextualSpacing w:val="0"/>
        <w:jc w:val="both"/>
        <w:rPr>
          <w:rFonts w:asciiTheme="majorHAnsi" w:hAnsiTheme="majorHAnsi" w:cstheme="majorHAnsi"/>
        </w:rPr>
      </w:pPr>
      <w:r w:rsidRPr="008470B7">
        <w:rPr>
          <w:rFonts w:asciiTheme="majorHAnsi" w:hAnsiTheme="majorHAnsi" w:cstheme="majorHAnsi"/>
          <w:b/>
          <w:bCs/>
        </w:rPr>
        <w:t xml:space="preserve">Strategy: </w:t>
      </w:r>
      <w:r w:rsidRPr="008470B7">
        <w:rPr>
          <w:rFonts w:asciiTheme="majorHAnsi" w:hAnsiTheme="majorHAnsi" w:cstheme="majorHAnsi"/>
        </w:rPr>
        <w:t>As we have begun our efforts to include climate related considerations as part of our business and financial planning,</w:t>
      </w:r>
      <w:r w:rsidR="00D14683" w:rsidRPr="008470B7">
        <w:rPr>
          <w:rFonts w:asciiTheme="majorHAnsi" w:hAnsiTheme="majorHAnsi" w:cstheme="majorHAnsi"/>
        </w:rPr>
        <w:t xml:space="preserve"> we are currently </w:t>
      </w:r>
      <w:r w:rsidR="00BB6779" w:rsidRPr="008470B7">
        <w:rPr>
          <w:rFonts w:asciiTheme="majorHAnsi" w:hAnsiTheme="majorHAnsi" w:cstheme="majorHAnsi"/>
        </w:rPr>
        <w:t xml:space="preserve">developing our decarbonisation strategy and pathways, and better understand our challenges and limitations. In this </w:t>
      </w:r>
      <w:r w:rsidR="00510D19" w:rsidRPr="008470B7">
        <w:rPr>
          <w:rFonts w:asciiTheme="majorHAnsi" w:hAnsiTheme="majorHAnsi" w:cstheme="majorHAnsi"/>
        </w:rPr>
        <w:t xml:space="preserve">effort, we seek to establish the linkage between our historical GHG </w:t>
      </w:r>
      <w:r w:rsidR="00646C88" w:rsidRPr="008470B7">
        <w:rPr>
          <w:rFonts w:asciiTheme="majorHAnsi" w:hAnsiTheme="majorHAnsi" w:cstheme="majorHAnsi"/>
        </w:rPr>
        <w:t>performance</w:t>
      </w:r>
      <w:r w:rsidR="00510D19" w:rsidRPr="008470B7">
        <w:rPr>
          <w:rFonts w:asciiTheme="majorHAnsi" w:hAnsiTheme="majorHAnsi" w:cstheme="majorHAnsi"/>
        </w:rPr>
        <w:t xml:space="preserve"> </w:t>
      </w:r>
      <w:r w:rsidR="008B6FCB" w:rsidRPr="008470B7">
        <w:rPr>
          <w:rFonts w:asciiTheme="majorHAnsi" w:hAnsiTheme="majorHAnsi" w:cstheme="majorHAnsi"/>
        </w:rPr>
        <w:t>in line with the national</w:t>
      </w:r>
      <w:r w:rsidR="00510D19" w:rsidRPr="008470B7">
        <w:rPr>
          <w:rFonts w:asciiTheme="majorHAnsi" w:hAnsiTheme="majorHAnsi" w:cstheme="majorHAnsi"/>
        </w:rPr>
        <w:t xml:space="preserve"> Net Zero 2050 aspiration</w:t>
      </w:r>
      <w:r w:rsidR="008B6FCB" w:rsidRPr="008470B7">
        <w:rPr>
          <w:rFonts w:asciiTheme="majorHAnsi" w:hAnsiTheme="majorHAnsi" w:cstheme="majorHAnsi"/>
        </w:rPr>
        <w:t xml:space="preserve">. In </w:t>
      </w:r>
      <w:r w:rsidR="00063735" w:rsidRPr="008470B7">
        <w:rPr>
          <w:rFonts w:asciiTheme="majorHAnsi" w:hAnsiTheme="majorHAnsi" w:cstheme="majorHAnsi"/>
        </w:rPr>
        <w:t>addition</w:t>
      </w:r>
      <w:r w:rsidR="008B6FCB" w:rsidRPr="008470B7">
        <w:rPr>
          <w:rFonts w:asciiTheme="majorHAnsi" w:hAnsiTheme="majorHAnsi" w:cstheme="majorHAnsi"/>
        </w:rPr>
        <w:t xml:space="preserve">, we will continue to </w:t>
      </w:r>
      <w:r w:rsidR="00063735" w:rsidRPr="008470B7">
        <w:rPr>
          <w:rFonts w:asciiTheme="majorHAnsi" w:hAnsiTheme="majorHAnsi" w:cstheme="majorHAnsi"/>
        </w:rPr>
        <w:t>conduct feasibility assessment</w:t>
      </w:r>
      <w:r w:rsidR="008B6FCB" w:rsidRPr="008470B7">
        <w:rPr>
          <w:rFonts w:asciiTheme="majorHAnsi" w:hAnsiTheme="majorHAnsi" w:cstheme="majorHAnsi"/>
        </w:rPr>
        <w:t>s</w:t>
      </w:r>
      <w:r w:rsidR="00063735" w:rsidRPr="008470B7">
        <w:rPr>
          <w:rFonts w:asciiTheme="majorHAnsi" w:hAnsiTheme="majorHAnsi" w:cstheme="majorHAnsi"/>
        </w:rPr>
        <w:t xml:space="preserve"> on short-, medium-, and </w:t>
      </w:r>
      <w:r w:rsidR="00646C88" w:rsidRPr="008470B7">
        <w:rPr>
          <w:rFonts w:asciiTheme="majorHAnsi" w:hAnsiTheme="majorHAnsi" w:cstheme="majorHAnsi"/>
        </w:rPr>
        <w:t>long-term initiatives, based on our historical performance.</w:t>
      </w:r>
      <w:r w:rsidR="00BB6779" w:rsidRPr="008470B7">
        <w:rPr>
          <w:rFonts w:asciiTheme="majorHAnsi" w:hAnsiTheme="majorHAnsi" w:cstheme="majorHAnsi"/>
        </w:rPr>
        <w:t xml:space="preserve"> </w:t>
      </w:r>
      <w:r w:rsidRPr="008470B7">
        <w:rPr>
          <w:rFonts w:asciiTheme="majorHAnsi" w:hAnsiTheme="majorHAnsi" w:cstheme="majorHAnsi"/>
        </w:rPr>
        <w:t xml:space="preserve"> </w:t>
      </w:r>
    </w:p>
    <w:p w14:paraId="4AB6CCC2" w14:textId="50851719" w:rsidR="00C93692" w:rsidRPr="008470B7" w:rsidRDefault="00C93692" w:rsidP="00C93692">
      <w:pPr>
        <w:pStyle w:val="ListParagraph"/>
        <w:numPr>
          <w:ilvl w:val="0"/>
          <w:numId w:val="11"/>
        </w:numPr>
        <w:spacing w:before="120" w:after="120"/>
        <w:contextualSpacing w:val="0"/>
        <w:jc w:val="both"/>
        <w:rPr>
          <w:rFonts w:asciiTheme="majorHAnsi" w:hAnsiTheme="majorHAnsi" w:cstheme="majorHAnsi"/>
        </w:rPr>
      </w:pPr>
      <w:r w:rsidRPr="008470B7">
        <w:rPr>
          <w:rFonts w:asciiTheme="majorHAnsi" w:hAnsiTheme="majorHAnsi" w:cstheme="majorHAnsi"/>
          <w:b/>
          <w:bCs/>
        </w:rPr>
        <w:t xml:space="preserve">Risk Management: </w:t>
      </w:r>
      <w:r w:rsidRPr="008470B7">
        <w:rPr>
          <w:rFonts w:asciiTheme="majorHAnsi" w:hAnsiTheme="majorHAnsi" w:cstheme="majorHAnsi"/>
        </w:rPr>
        <w:t>We have refreshed our existing ERM framework to include climate considerations into our risk appetite, guidance on integrating climate risk data into our strategy and business planning methodologies and updating our risk categorisation and risk matrix criteria.</w:t>
      </w:r>
      <w:r w:rsidR="00CA2FBB" w:rsidRPr="008470B7">
        <w:rPr>
          <w:rFonts w:asciiTheme="majorHAnsi" w:hAnsiTheme="majorHAnsi" w:cstheme="majorHAnsi"/>
        </w:rPr>
        <w:t xml:space="preserve"> As our next steps, we will consider more proactive decarbonisation approach</w:t>
      </w:r>
      <w:r w:rsidR="00A17A5C" w:rsidRPr="008470B7">
        <w:rPr>
          <w:rFonts w:asciiTheme="majorHAnsi" w:hAnsiTheme="majorHAnsi" w:cstheme="majorHAnsi"/>
        </w:rPr>
        <w:t xml:space="preserve"> in our risk management and internal control practices.</w:t>
      </w:r>
    </w:p>
    <w:p w14:paraId="0E775A0D" w14:textId="6DF121A9" w:rsidR="002632EF" w:rsidRPr="008470B7" w:rsidRDefault="00C93692" w:rsidP="008470B7">
      <w:pPr>
        <w:pStyle w:val="ListParagraph"/>
        <w:spacing w:before="120" w:after="120"/>
        <w:contextualSpacing w:val="0"/>
        <w:jc w:val="both"/>
        <w:rPr>
          <w:rFonts w:asciiTheme="majorHAnsi" w:hAnsiTheme="majorHAnsi" w:cstheme="majorHAnsi"/>
        </w:rPr>
      </w:pPr>
      <w:r w:rsidRPr="008470B7">
        <w:rPr>
          <w:rFonts w:asciiTheme="majorHAnsi" w:hAnsiTheme="majorHAnsi" w:cstheme="majorHAnsi"/>
          <w:b/>
          <w:bCs/>
        </w:rPr>
        <w:t>Metrics and targets:</w:t>
      </w:r>
      <w:r w:rsidRPr="008470B7">
        <w:rPr>
          <w:rFonts w:asciiTheme="majorHAnsi" w:hAnsiTheme="majorHAnsi" w:cstheme="majorHAnsi"/>
        </w:rPr>
        <w:t xml:space="preserve"> As our current focus is GHG emission reduction, we will continue to address gaps in our emissions data, with the goal to collect and disclose the entirety of our Scope 1, 2 and 3 emissions. Therefore, we are currently</w:t>
      </w:r>
      <w:r w:rsidR="0040575E" w:rsidRPr="008470B7">
        <w:rPr>
          <w:rFonts w:asciiTheme="majorHAnsi" w:hAnsiTheme="majorHAnsi" w:cstheme="majorHAnsi"/>
        </w:rPr>
        <w:t xml:space="preserve"> refining our GHG accounting and reporting by</w:t>
      </w:r>
      <w:r w:rsidRPr="008470B7">
        <w:rPr>
          <w:rFonts w:asciiTheme="majorHAnsi" w:hAnsiTheme="majorHAnsi" w:cstheme="majorHAnsi"/>
        </w:rPr>
        <w:t xml:space="preserve"> strengthening our baselines for Scope 1 and Scope 2 emissions</w:t>
      </w:r>
      <w:r w:rsidR="00354813" w:rsidRPr="008470B7">
        <w:rPr>
          <w:rFonts w:asciiTheme="majorHAnsi" w:hAnsiTheme="majorHAnsi" w:cstheme="majorHAnsi"/>
        </w:rPr>
        <w:t xml:space="preserve">. Moving forward, we </w:t>
      </w:r>
      <w:r w:rsidR="00A47D77" w:rsidRPr="008470B7">
        <w:rPr>
          <w:rFonts w:asciiTheme="majorHAnsi" w:hAnsiTheme="majorHAnsi" w:cstheme="majorHAnsi"/>
        </w:rPr>
        <w:t>aspire to</w:t>
      </w:r>
      <w:r w:rsidR="00752579" w:rsidRPr="008470B7">
        <w:rPr>
          <w:rFonts w:asciiTheme="majorHAnsi" w:hAnsiTheme="majorHAnsi" w:cstheme="majorHAnsi"/>
        </w:rPr>
        <w:t xml:space="preserve"> expand the reporting and coverage of </w:t>
      </w:r>
      <w:r w:rsidR="008B6FCB" w:rsidRPr="008470B7">
        <w:rPr>
          <w:rFonts w:asciiTheme="majorHAnsi" w:hAnsiTheme="majorHAnsi" w:cstheme="majorHAnsi"/>
        </w:rPr>
        <w:t xml:space="preserve">appropriate </w:t>
      </w:r>
      <w:r w:rsidR="00752579" w:rsidRPr="008470B7">
        <w:rPr>
          <w:rFonts w:asciiTheme="majorHAnsi" w:hAnsiTheme="majorHAnsi" w:cstheme="majorHAnsi"/>
        </w:rPr>
        <w:t>Scope 3 categorie</w:t>
      </w:r>
      <w:r w:rsidR="002632EF" w:rsidRPr="008470B7">
        <w:rPr>
          <w:rFonts w:asciiTheme="majorHAnsi" w:hAnsiTheme="majorHAnsi" w:cstheme="majorHAnsi"/>
        </w:rPr>
        <w:t>s, with assurance</w:t>
      </w:r>
      <w:r w:rsidRPr="008470B7">
        <w:rPr>
          <w:rFonts w:asciiTheme="majorHAnsi" w:hAnsiTheme="majorHAnsi" w:cstheme="majorHAnsi"/>
        </w:rPr>
        <w:t xml:space="preserve">. </w:t>
      </w:r>
    </w:p>
    <w:p w14:paraId="25FA736E" w14:textId="77777777" w:rsidR="00C93692" w:rsidRPr="008470B7" w:rsidRDefault="00C93692" w:rsidP="008470B7">
      <w:pPr>
        <w:spacing w:before="120" w:after="120"/>
        <w:jc w:val="both"/>
        <w:rPr>
          <w:rFonts w:asciiTheme="majorHAnsi" w:hAnsiTheme="majorHAnsi" w:cstheme="majorHAnsi"/>
          <w:noProof/>
          <w:lang w:val="en-US"/>
        </w:rPr>
      </w:pPr>
      <w:r w:rsidRPr="008470B7">
        <w:rPr>
          <w:rFonts w:asciiTheme="majorHAnsi" w:hAnsiTheme="majorHAnsi" w:cstheme="majorHAnsi"/>
        </w:rPr>
        <w:t>We are pleased to share the Task Force on Climate-related Financial Disclosures (TCFD) Report 2023. This report provides an update to TM’s TCFD Reporting and signals our ongoing ambition to increase transparency and accountability on our journey towards greater climate resilience</w:t>
      </w:r>
      <w:r w:rsidRPr="008470B7">
        <w:rPr>
          <w:rStyle w:val="FootnoteReference"/>
          <w:rFonts w:asciiTheme="majorHAnsi" w:hAnsiTheme="majorHAnsi" w:cstheme="majorHAnsi"/>
        </w:rPr>
        <w:footnoteReference w:id="3"/>
      </w:r>
      <w:r w:rsidRPr="008470B7">
        <w:rPr>
          <w:rFonts w:asciiTheme="majorHAnsi" w:hAnsiTheme="majorHAnsi" w:cstheme="majorHAnsi"/>
        </w:rPr>
        <w:t>.</w:t>
      </w:r>
    </w:p>
    <w:p w14:paraId="5C8EF3D2" w14:textId="79ED4372" w:rsidR="008322A1" w:rsidRPr="008470B7" w:rsidRDefault="008322A1">
      <w:pPr>
        <w:rPr>
          <w:rFonts w:asciiTheme="majorHAnsi" w:eastAsiaTheme="majorEastAsia" w:hAnsiTheme="majorHAnsi" w:cstheme="majorBidi"/>
          <w:color w:val="DA0011"/>
        </w:rPr>
      </w:pPr>
    </w:p>
    <w:p w14:paraId="5FEB63BE" w14:textId="77777777" w:rsidR="002632EF" w:rsidRDefault="002632EF">
      <w:pPr>
        <w:rPr>
          <w:rFonts w:asciiTheme="majorHAnsi" w:eastAsiaTheme="majorEastAsia" w:hAnsiTheme="majorHAnsi" w:cstheme="majorBidi"/>
          <w:color w:val="DA0011"/>
          <w:sz w:val="20"/>
          <w:szCs w:val="26"/>
        </w:rPr>
      </w:pPr>
      <w:r>
        <w:br w:type="page"/>
      </w:r>
    </w:p>
    <w:p w14:paraId="18FD27AA" w14:textId="5A9FADA5" w:rsidR="0005688A" w:rsidRPr="008470B7" w:rsidRDefault="00211DBC" w:rsidP="0005688A">
      <w:pPr>
        <w:pStyle w:val="Heading2"/>
        <w:rPr>
          <w:sz w:val="22"/>
          <w:szCs w:val="22"/>
        </w:rPr>
      </w:pPr>
      <w:bookmarkStart w:id="8" w:name="_Toc164692761"/>
      <w:r w:rsidRPr="008470B7">
        <w:rPr>
          <w:sz w:val="22"/>
          <w:szCs w:val="22"/>
        </w:rPr>
        <w:t xml:space="preserve">1.3 </w:t>
      </w:r>
      <w:r w:rsidR="00C93692" w:rsidRPr="008470B7">
        <w:rPr>
          <w:sz w:val="22"/>
          <w:szCs w:val="22"/>
        </w:rPr>
        <w:t>About the Task Force on Climate-related Financial Disclosures</w:t>
      </w:r>
      <w:bookmarkEnd w:id="8"/>
      <w:r w:rsidR="00C93692" w:rsidRPr="008470B7" w:rsidDel="00C93692">
        <w:rPr>
          <w:sz w:val="22"/>
          <w:szCs w:val="22"/>
        </w:rPr>
        <w:t xml:space="preserve"> </w:t>
      </w:r>
    </w:p>
    <w:p w14:paraId="4976E6A4" w14:textId="77777777" w:rsidR="0005688A" w:rsidRPr="008470B7" w:rsidRDefault="0005688A" w:rsidP="00A902E3">
      <w:pPr>
        <w:spacing w:after="0"/>
        <w:rPr>
          <w:rFonts w:asciiTheme="majorHAnsi" w:hAnsiTheme="majorHAnsi" w:cstheme="majorHAnsi"/>
        </w:rPr>
      </w:pPr>
    </w:p>
    <w:p w14:paraId="687F3054" w14:textId="77777777" w:rsidR="00C93692" w:rsidRPr="008470B7" w:rsidRDefault="00C93692" w:rsidP="00C93692">
      <w:pPr>
        <w:spacing w:after="120"/>
        <w:jc w:val="both"/>
        <w:rPr>
          <w:rFonts w:asciiTheme="majorHAnsi" w:hAnsiTheme="majorHAnsi" w:cstheme="majorHAnsi"/>
        </w:rPr>
      </w:pPr>
      <w:r w:rsidRPr="00153B87">
        <w:rPr>
          <w:rFonts w:asciiTheme="majorHAnsi" w:hAnsiTheme="majorHAnsi" w:cstheme="majorHAnsi"/>
          <w:noProof/>
          <w:lang w:val="en-MY" w:eastAsia="en-MY"/>
        </w:rPr>
        <mc:AlternateContent>
          <mc:Choice Requires="wps">
            <w:drawing>
              <wp:anchor distT="0" distB="0" distL="114300" distR="114300" simplePos="0" relativeHeight="251658313" behindDoc="0" locked="0" layoutInCell="1" allowOverlap="1" wp14:anchorId="5376101A" wp14:editId="73549AF8">
                <wp:simplePos x="0" y="0"/>
                <wp:positionH relativeFrom="column">
                  <wp:posOffset>2833370</wp:posOffset>
                </wp:positionH>
                <wp:positionV relativeFrom="paragraph">
                  <wp:posOffset>3049270</wp:posOffset>
                </wp:positionV>
                <wp:extent cx="2985135" cy="635"/>
                <wp:effectExtent l="0" t="0" r="0" b="0"/>
                <wp:wrapSquare wrapText="bothSides"/>
                <wp:docPr id="84" name="Text Box 84"/>
                <wp:cNvGraphicFramePr/>
                <a:graphic xmlns:a="http://schemas.openxmlformats.org/drawingml/2006/main">
                  <a:graphicData uri="http://schemas.microsoft.com/office/word/2010/wordprocessingShape">
                    <wps:wsp>
                      <wps:cNvSpPr txBox="1"/>
                      <wps:spPr>
                        <a:xfrm>
                          <a:off x="0" y="0"/>
                          <a:ext cx="2985135" cy="635"/>
                        </a:xfrm>
                        <a:prstGeom prst="rect">
                          <a:avLst/>
                        </a:prstGeom>
                        <a:solidFill>
                          <a:prstClr val="white"/>
                        </a:solidFill>
                        <a:ln>
                          <a:noFill/>
                        </a:ln>
                      </wps:spPr>
                      <wps:txbx>
                        <w:txbxContent>
                          <w:p w14:paraId="45FC084B" w14:textId="5D412AF8" w:rsidR="000C3906" w:rsidRPr="001C2536" w:rsidRDefault="000C3906" w:rsidP="00C93692">
                            <w:pPr>
                              <w:pStyle w:val="Caption"/>
                              <w:jc w:val="center"/>
                              <w:rPr>
                                <w:rFonts w:asciiTheme="majorHAnsi" w:hAnsiTheme="majorHAnsi" w:cstheme="majorHAnsi"/>
                                <w:i w:val="0"/>
                                <w:iCs w:val="0"/>
                              </w:rPr>
                            </w:pPr>
                            <w:r w:rsidRPr="001C2536">
                              <w:rPr>
                                <w:rFonts w:asciiTheme="majorHAnsi" w:hAnsiTheme="majorHAnsi" w:cstheme="majorHAnsi"/>
                                <w:i w:val="0"/>
                                <w:iCs w:val="0"/>
                              </w:rPr>
                              <w:t xml:space="preserve">Figure </w:t>
                            </w:r>
                            <w:r>
                              <w:rPr>
                                <w:rFonts w:asciiTheme="majorHAnsi" w:hAnsiTheme="majorHAnsi" w:cstheme="majorHAnsi"/>
                                <w:i w:val="0"/>
                                <w:iCs w:val="0"/>
                              </w:rPr>
                              <w:fldChar w:fldCharType="begin"/>
                            </w:r>
                            <w:r>
                              <w:rPr>
                                <w:rFonts w:asciiTheme="majorHAnsi" w:hAnsiTheme="majorHAnsi" w:cstheme="majorHAnsi"/>
                                <w:i w:val="0"/>
                                <w:iCs w:val="0"/>
                              </w:rPr>
                              <w:instrText xml:space="preserve"> SEQ Figure \* ARABIC </w:instrText>
                            </w:r>
                            <w:r>
                              <w:rPr>
                                <w:rFonts w:asciiTheme="majorHAnsi" w:hAnsiTheme="majorHAnsi" w:cstheme="majorHAnsi"/>
                                <w:i w:val="0"/>
                                <w:iCs w:val="0"/>
                              </w:rPr>
                              <w:fldChar w:fldCharType="separate"/>
                            </w:r>
                            <w:r w:rsidR="008470B7">
                              <w:rPr>
                                <w:rFonts w:asciiTheme="majorHAnsi" w:hAnsiTheme="majorHAnsi" w:cstheme="majorHAnsi"/>
                                <w:i w:val="0"/>
                                <w:iCs w:val="0"/>
                                <w:noProof/>
                              </w:rPr>
                              <w:t>1</w:t>
                            </w:r>
                            <w:r>
                              <w:rPr>
                                <w:rFonts w:asciiTheme="majorHAnsi" w:hAnsiTheme="majorHAnsi" w:cstheme="majorHAnsi"/>
                                <w:i w:val="0"/>
                                <w:iCs w:val="0"/>
                              </w:rPr>
                              <w:fldChar w:fldCharType="end"/>
                            </w:r>
                            <w:r w:rsidRPr="001C2536">
                              <w:rPr>
                                <w:rFonts w:asciiTheme="majorHAnsi" w:hAnsiTheme="majorHAnsi" w:cstheme="majorHAnsi"/>
                                <w:i w:val="0"/>
                                <w:iCs w:val="0"/>
                              </w:rPr>
                              <w:t>: Core elements of recommended climate-related financial disclosures</w:t>
                            </w:r>
                          </w:p>
                          <w:p w14:paraId="70D6FA36" w14:textId="77777777" w:rsidR="000C3906" w:rsidRPr="001C2536" w:rsidRDefault="000C3906" w:rsidP="00C93692">
                            <w:pPr>
                              <w:jc w:val="center"/>
                              <w:rPr>
                                <w:rFonts w:asciiTheme="majorHAnsi" w:hAnsiTheme="majorHAnsi" w:cstheme="majorHAnsi"/>
                                <w:color w:val="44546A" w:themeColor="text2"/>
                                <w:sz w:val="18"/>
                                <w:szCs w:val="18"/>
                              </w:rPr>
                            </w:pPr>
                            <w:r w:rsidRPr="001C2536">
                              <w:rPr>
                                <w:rFonts w:asciiTheme="majorHAnsi" w:hAnsiTheme="majorHAnsi" w:cstheme="majorHAnsi"/>
                                <w:color w:val="44546A" w:themeColor="text2"/>
                                <w:sz w:val="18"/>
                                <w:szCs w:val="18"/>
                              </w:rPr>
                              <w:t xml:space="preserve">Source: Recommendations of the </w:t>
                            </w:r>
                            <w:r>
                              <w:rPr>
                                <w:rFonts w:asciiTheme="majorHAnsi" w:hAnsiTheme="majorHAnsi" w:cstheme="majorHAnsi"/>
                                <w:color w:val="44546A" w:themeColor="text2"/>
                                <w:sz w:val="18"/>
                                <w:szCs w:val="18"/>
                              </w:rPr>
                              <w:t>TCFD</w:t>
                            </w:r>
                            <w:r w:rsidRPr="001C2536">
                              <w:rPr>
                                <w:rFonts w:asciiTheme="majorHAnsi" w:hAnsiTheme="majorHAnsi" w:cstheme="majorHAnsi"/>
                                <w:color w:val="44546A" w:themeColor="text2"/>
                                <w:sz w:val="18"/>
                                <w:szCs w:val="18"/>
                              </w:rPr>
                              <w:t>, June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6101A" id="Text Box 84" o:spid="_x0000_s1028" type="#_x0000_t202" style="position:absolute;left:0;text-align:left;margin-left:223.1pt;margin-top:240.1pt;width:235.05pt;height:.05pt;z-index:2516583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hcuGQIAAD8EAAAOAAAAZHJzL2Uyb0RvYy54bWysU01v2zAMvQ/YfxB0X5xkaNEZ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" stroked="f">
                <v:textbox style="mso-fit-shape-to-text:t" inset="0,0,0,0">
                  <w:txbxContent>
                    <w:p w14:paraId="45FC084B" w14:textId="5D412AF8" w:rsidR="000C3906" w:rsidRPr="001C2536" w:rsidRDefault="000C3906" w:rsidP="00C93692">
                      <w:pPr>
                        <w:pStyle w:val="Caption"/>
                        <w:jc w:val="center"/>
                        <w:rPr>
                          <w:rFonts w:asciiTheme="majorHAnsi" w:hAnsiTheme="majorHAnsi" w:cstheme="majorHAnsi"/>
                          <w:i w:val="0"/>
                          <w:iCs w:val="0"/>
                        </w:rPr>
                      </w:pPr>
                      <w:r w:rsidRPr="001C2536">
                        <w:rPr>
                          <w:rFonts w:asciiTheme="majorHAnsi" w:hAnsiTheme="majorHAnsi" w:cstheme="majorHAnsi"/>
                          <w:i w:val="0"/>
                          <w:iCs w:val="0"/>
                        </w:rPr>
                        <w:t xml:space="preserve">Figure </w:t>
                      </w:r>
                      <w:r>
                        <w:rPr>
                          <w:rFonts w:asciiTheme="majorHAnsi" w:hAnsiTheme="majorHAnsi" w:cstheme="majorHAnsi"/>
                          <w:i w:val="0"/>
                          <w:iCs w:val="0"/>
                        </w:rPr>
                        <w:fldChar w:fldCharType="begin"/>
                      </w:r>
                      <w:r>
                        <w:rPr>
                          <w:rFonts w:asciiTheme="majorHAnsi" w:hAnsiTheme="majorHAnsi" w:cstheme="majorHAnsi"/>
                          <w:i w:val="0"/>
                          <w:iCs w:val="0"/>
                        </w:rPr>
                        <w:instrText xml:space="preserve"> SEQ Figure \* ARABIC </w:instrText>
                      </w:r>
                      <w:r>
                        <w:rPr>
                          <w:rFonts w:asciiTheme="majorHAnsi" w:hAnsiTheme="majorHAnsi" w:cstheme="majorHAnsi"/>
                          <w:i w:val="0"/>
                          <w:iCs w:val="0"/>
                        </w:rPr>
                        <w:fldChar w:fldCharType="separate"/>
                      </w:r>
                      <w:r w:rsidR="008470B7">
                        <w:rPr>
                          <w:rFonts w:asciiTheme="majorHAnsi" w:hAnsiTheme="majorHAnsi" w:cstheme="majorHAnsi"/>
                          <w:i w:val="0"/>
                          <w:iCs w:val="0"/>
                          <w:noProof/>
                        </w:rPr>
                        <w:t>1</w:t>
                      </w:r>
                      <w:r>
                        <w:rPr>
                          <w:rFonts w:asciiTheme="majorHAnsi" w:hAnsiTheme="majorHAnsi" w:cstheme="majorHAnsi"/>
                          <w:i w:val="0"/>
                          <w:iCs w:val="0"/>
                        </w:rPr>
                        <w:fldChar w:fldCharType="end"/>
                      </w:r>
                      <w:r w:rsidRPr="001C2536">
                        <w:rPr>
                          <w:rFonts w:asciiTheme="majorHAnsi" w:hAnsiTheme="majorHAnsi" w:cstheme="majorHAnsi"/>
                          <w:i w:val="0"/>
                          <w:iCs w:val="0"/>
                        </w:rPr>
                        <w:t>: Core elements of recommended climate-related financial disclosures</w:t>
                      </w:r>
                    </w:p>
                    <w:p w14:paraId="70D6FA36" w14:textId="77777777" w:rsidR="000C3906" w:rsidRPr="001C2536" w:rsidRDefault="000C3906" w:rsidP="00C93692">
                      <w:pPr>
                        <w:jc w:val="center"/>
                        <w:rPr>
                          <w:rFonts w:asciiTheme="majorHAnsi" w:hAnsiTheme="majorHAnsi" w:cstheme="majorHAnsi"/>
                          <w:color w:val="44546A" w:themeColor="text2"/>
                          <w:sz w:val="18"/>
                          <w:szCs w:val="18"/>
                        </w:rPr>
                      </w:pPr>
                      <w:r w:rsidRPr="001C2536">
                        <w:rPr>
                          <w:rFonts w:asciiTheme="majorHAnsi" w:hAnsiTheme="majorHAnsi" w:cstheme="majorHAnsi"/>
                          <w:color w:val="44546A" w:themeColor="text2"/>
                          <w:sz w:val="18"/>
                          <w:szCs w:val="18"/>
                        </w:rPr>
                        <w:t xml:space="preserve">Source: Recommendations of the </w:t>
                      </w:r>
                      <w:r>
                        <w:rPr>
                          <w:rFonts w:asciiTheme="majorHAnsi" w:hAnsiTheme="majorHAnsi" w:cstheme="majorHAnsi"/>
                          <w:color w:val="44546A" w:themeColor="text2"/>
                          <w:sz w:val="18"/>
                          <w:szCs w:val="18"/>
                        </w:rPr>
                        <w:t>TCFD</w:t>
                      </w:r>
                      <w:r w:rsidRPr="001C2536">
                        <w:rPr>
                          <w:rFonts w:asciiTheme="majorHAnsi" w:hAnsiTheme="majorHAnsi" w:cstheme="majorHAnsi"/>
                          <w:color w:val="44546A" w:themeColor="text2"/>
                          <w:sz w:val="18"/>
                          <w:szCs w:val="18"/>
                        </w:rPr>
                        <w:t>, June 2017</w:t>
                      </w:r>
                    </w:p>
                  </w:txbxContent>
                </v:textbox>
                <w10:wrap type="square"/>
              </v:shape>
            </w:pict>
          </mc:Fallback>
        </mc:AlternateContent>
      </w:r>
      <w:r w:rsidRPr="008470B7">
        <w:rPr>
          <w:rFonts w:asciiTheme="majorHAnsi" w:hAnsiTheme="majorHAnsi" w:cstheme="majorHAnsi"/>
          <w:noProof/>
          <w:lang w:val="en-MY" w:eastAsia="en-MY"/>
        </w:rPr>
        <w:drawing>
          <wp:anchor distT="0" distB="0" distL="114300" distR="114300" simplePos="0" relativeHeight="251658314" behindDoc="0" locked="0" layoutInCell="1" allowOverlap="1" wp14:anchorId="0FCA2105" wp14:editId="58617948">
            <wp:simplePos x="0" y="0"/>
            <wp:positionH relativeFrom="column">
              <wp:posOffset>2833511</wp:posOffset>
            </wp:positionH>
            <wp:positionV relativeFrom="paragraph">
              <wp:posOffset>8608</wp:posOffset>
            </wp:positionV>
            <wp:extent cx="2985135" cy="2984403"/>
            <wp:effectExtent l="0" t="0" r="5715" b="6985"/>
            <wp:wrapSquare wrapText="bothSides"/>
            <wp:docPr id="87" name="Picture 87" descr="A close up of a logo&#10;&#10;Description automatically generated">
              <a:extLst xmlns:a="http://schemas.openxmlformats.org/drawingml/2006/main">
                <a:ext uri="{FF2B5EF4-FFF2-40B4-BE49-F238E27FC236}">
                  <a16:creationId xmlns:a16="http://schemas.microsoft.com/office/drawing/2014/main" id="{828A6461-42A7-4DAD-AF8A-FBADE80849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close up of a logo&#10;&#10;Description automatically generated">
                      <a:extLst>
                        <a:ext uri="{FF2B5EF4-FFF2-40B4-BE49-F238E27FC236}">
                          <a16:creationId xmlns:a16="http://schemas.microsoft.com/office/drawing/2014/main" id="{828A6461-42A7-4DAD-AF8A-FBADE808496E}"/>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5135" cy="2984403"/>
                    </a:xfrm>
                    <a:prstGeom prst="rect">
                      <a:avLst/>
                    </a:prstGeom>
                  </pic:spPr>
                </pic:pic>
              </a:graphicData>
            </a:graphic>
          </wp:anchor>
        </w:drawing>
      </w:r>
      <w:r w:rsidRPr="008470B7">
        <w:rPr>
          <w:rFonts w:asciiTheme="majorHAnsi" w:hAnsiTheme="majorHAnsi" w:cstheme="majorHAnsi"/>
        </w:rPr>
        <w:t>The global landscape on climate risk disclosures is rapidly evolving. As of 2023, TCFD has gathered 4,900 supporters in 103 jurisdictions with a combined market capitalisation of USD29.5 trillion</w:t>
      </w:r>
      <w:r w:rsidRPr="008470B7">
        <w:rPr>
          <w:rStyle w:val="FootnoteReference"/>
          <w:rFonts w:asciiTheme="majorHAnsi" w:hAnsiTheme="majorHAnsi" w:cstheme="majorHAnsi"/>
        </w:rPr>
        <w:footnoteReference w:id="4"/>
      </w:r>
      <w:r w:rsidRPr="008470B7">
        <w:rPr>
          <w:rFonts w:asciiTheme="majorHAnsi" w:hAnsiTheme="majorHAnsi" w:cstheme="majorHAnsi"/>
        </w:rPr>
        <w:t xml:space="preserve">. The commitment expressed by the G7 finance ministers to support mandatory climate risk disclosures has created more urgency for companies to participate in TCFD reporting. Additionally, jurisdictions like European Union, Switzerland, New Zealand, Brazil, Hong Kong, and Singapore have already or will soon made TCFD reporting mandatory. These developments stress the importance of sound climate risk disclosures as an important tool in climate change action. </w:t>
      </w:r>
    </w:p>
    <w:p w14:paraId="726DE9B8" w14:textId="77777777" w:rsidR="00C93692" w:rsidRPr="008470B7" w:rsidRDefault="00C93692" w:rsidP="00C93692">
      <w:pPr>
        <w:spacing w:after="120"/>
        <w:jc w:val="both"/>
        <w:rPr>
          <w:rFonts w:asciiTheme="majorHAnsi" w:hAnsiTheme="majorHAnsi" w:cstheme="majorHAnsi"/>
        </w:rPr>
      </w:pPr>
      <w:r w:rsidRPr="008470B7">
        <w:rPr>
          <w:rFonts w:asciiTheme="majorHAnsi" w:hAnsiTheme="majorHAnsi" w:cstheme="majorHAnsi"/>
        </w:rPr>
        <w:t>The TCFD began as a voluntary disclosure framework which aimed to increase access to decision-useful, climate-related information for participants in financial markets, including investors, lenders, insurers, and other stakeholders. Compared to other disclosure standards, TCFD focuses on increasing transparency around the financial implications of an organisation’s climate-related risks and opportunities. Since the launch of their recommendations in 2017, TCFD adoption has grown significantly, with regulators across the world, including in Malaysia, pushing for more robust climate-related disclosures that are aligned with the TCFD framework. Accordingly, Bursa Malaysia released its enhanced sustainability reporting requirements in 2022, which requires publicly listed companies to align reporting to the TCFD disclosures by December 2025.</w:t>
      </w:r>
    </w:p>
    <w:p w14:paraId="7DAC3B90" w14:textId="69EC25C4" w:rsidR="00C93692" w:rsidRPr="008470B7" w:rsidRDefault="00C93692" w:rsidP="00C93692">
      <w:pPr>
        <w:spacing w:after="120"/>
        <w:jc w:val="both"/>
        <w:rPr>
          <w:rFonts w:asciiTheme="majorHAnsi" w:hAnsiTheme="majorHAnsi" w:cstheme="majorHAnsi"/>
        </w:rPr>
      </w:pPr>
      <w:r w:rsidRPr="008470B7">
        <w:rPr>
          <w:rFonts w:asciiTheme="majorHAnsi" w:hAnsiTheme="majorHAnsi" w:cstheme="majorHAnsi"/>
        </w:rPr>
        <w:t>TCFD revolves around eleven</w:t>
      </w:r>
      <w:r w:rsidR="00EF1806" w:rsidRPr="008470B7">
        <w:rPr>
          <w:rFonts w:asciiTheme="majorHAnsi" w:hAnsiTheme="majorHAnsi" w:cstheme="majorHAnsi"/>
        </w:rPr>
        <w:t xml:space="preserve"> (11)</w:t>
      </w:r>
      <w:r w:rsidRPr="008470B7">
        <w:rPr>
          <w:rFonts w:asciiTheme="majorHAnsi" w:hAnsiTheme="majorHAnsi" w:cstheme="majorHAnsi"/>
        </w:rPr>
        <w:t xml:space="preserve"> widely adoptable recommendations structured around four</w:t>
      </w:r>
      <w:r w:rsidR="00EF1806" w:rsidRPr="008470B7">
        <w:rPr>
          <w:rFonts w:asciiTheme="majorHAnsi" w:hAnsiTheme="majorHAnsi" w:cstheme="majorHAnsi"/>
        </w:rPr>
        <w:t xml:space="preserve"> (4)</w:t>
      </w:r>
      <w:r w:rsidRPr="008470B7">
        <w:rPr>
          <w:rFonts w:asciiTheme="majorHAnsi" w:hAnsiTheme="majorHAnsi" w:cstheme="majorHAnsi"/>
        </w:rPr>
        <w:t xml:space="preserve"> thematic areas </w:t>
      </w:r>
      <w:r w:rsidRPr="008470B7">
        <w:rPr>
          <w:rFonts w:asciiTheme="majorHAnsi" w:hAnsiTheme="majorHAnsi" w:cstheme="majorHAnsi"/>
          <w:color w:val="FF0000"/>
        </w:rPr>
        <w:t>(Figure 1</w:t>
      </w:r>
      <w:r w:rsidRPr="008470B7">
        <w:rPr>
          <w:rFonts w:asciiTheme="majorHAnsi" w:hAnsiTheme="majorHAnsi" w:cstheme="majorHAnsi"/>
          <w:color w:val="FF0000"/>
        </w:rPr>
        <w:fldChar w:fldCharType="begin"/>
      </w:r>
      <w:r w:rsidRPr="008470B7">
        <w:rPr>
          <w:rFonts w:asciiTheme="majorHAnsi" w:hAnsiTheme="majorHAnsi" w:cstheme="majorHAnsi"/>
          <w:color w:val="FF0000"/>
        </w:rPr>
        <w:instrText xml:space="preserve"> REF _Ref126074492 \h  \* MERGEFORMAT </w:instrText>
      </w:r>
      <w:r w:rsidR="008470B7">
        <w:rPr>
          <w:rFonts w:asciiTheme="majorHAnsi" w:hAnsiTheme="majorHAnsi" w:cstheme="majorHAnsi"/>
          <w:color w:val="FF0000"/>
        </w:rPr>
        <w:fldChar w:fldCharType="separate"/>
      </w:r>
      <w:r w:rsidR="008470B7">
        <w:rPr>
          <w:rFonts w:asciiTheme="majorHAnsi" w:hAnsiTheme="majorHAnsi" w:cstheme="majorHAnsi"/>
          <w:b/>
          <w:bCs/>
          <w:color w:val="FF0000"/>
          <w:lang w:val="en-US"/>
        </w:rPr>
        <w:t>Error! Reference source not found.</w:t>
      </w:r>
      <w:r w:rsidRPr="008470B7">
        <w:rPr>
          <w:rFonts w:asciiTheme="majorHAnsi" w:hAnsiTheme="majorHAnsi" w:cstheme="majorHAnsi"/>
          <w:color w:val="FF0000"/>
        </w:rPr>
        <w:fldChar w:fldCharType="end"/>
      </w:r>
      <w:r w:rsidRPr="008470B7">
        <w:rPr>
          <w:rFonts w:asciiTheme="majorHAnsi" w:hAnsiTheme="majorHAnsi" w:cstheme="majorHAnsi"/>
          <w:color w:val="FF0000"/>
        </w:rPr>
        <w:t>)</w:t>
      </w:r>
      <w:r w:rsidRPr="008470B7">
        <w:rPr>
          <w:rFonts w:asciiTheme="majorHAnsi" w:hAnsiTheme="majorHAnsi" w:cstheme="majorHAnsi"/>
        </w:rPr>
        <w:t>. Each recommendation seeks to increase accountability on the impact of climate-related risks and opportunities on a company’s operations and financials.</w:t>
      </w:r>
    </w:p>
    <w:p w14:paraId="11EAED5B" w14:textId="71BD3DDE" w:rsidR="005E5B03" w:rsidRPr="00153B87" w:rsidRDefault="005E5B03">
      <w:pPr>
        <w:rPr>
          <w:rFonts w:asciiTheme="majorHAnsi" w:hAnsiTheme="majorHAnsi" w:cstheme="majorHAnsi"/>
          <w:noProof/>
          <w:lang w:val="en-US"/>
        </w:rPr>
      </w:pPr>
    </w:p>
    <w:p w14:paraId="1FA9DE23" w14:textId="73D2A9D1" w:rsidR="00701B2C" w:rsidRPr="00B91564" w:rsidRDefault="00701B2C">
      <w:pPr>
        <w:rPr>
          <w:rFonts w:asciiTheme="majorHAnsi" w:hAnsiTheme="majorHAnsi" w:cstheme="majorHAnsi"/>
          <w:noProof/>
          <w:lang w:val="en-US"/>
        </w:rPr>
      </w:pPr>
      <w:r w:rsidRPr="00B91564">
        <w:rPr>
          <w:rFonts w:asciiTheme="majorHAnsi" w:hAnsiTheme="majorHAnsi" w:cstheme="majorHAnsi"/>
          <w:noProof/>
          <w:lang w:val="en-US"/>
        </w:rPr>
        <w:br w:type="page"/>
      </w:r>
    </w:p>
    <w:p w14:paraId="22B94E85" w14:textId="06A72EC1" w:rsidR="00701B2C" w:rsidRPr="008470B7" w:rsidRDefault="00211DBC" w:rsidP="00701B2C">
      <w:pPr>
        <w:pStyle w:val="Heading2"/>
        <w:rPr>
          <w:sz w:val="22"/>
          <w:szCs w:val="22"/>
        </w:rPr>
      </w:pPr>
      <w:bookmarkStart w:id="9" w:name="_Toc164692762"/>
      <w:r w:rsidRPr="008470B7">
        <w:rPr>
          <w:sz w:val="22"/>
          <w:szCs w:val="22"/>
        </w:rPr>
        <w:t xml:space="preserve">1.4 </w:t>
      </w:r>
      <w:r w:rsidR="00701B2C" w:rsidRPr="008470B7">
        <w:rPr>
          <w:sz w:val="22"/>
          <w:szCs w:val="22"/>
        </w:rPr>
        <w:t>Our approach</w:t>
      </w:r>
      <w:bookmarkEnd w:id="9"/>
    </w:p>
    <w:p w14:paraId="3A060222" w14:textId="06B5FD7F" w:rsidR="00701B2C" w:rsidRPr="008470B7" w:rsidRDefault="00701B2C" w:rsidP="00A902E3">
      <w:pPr>
        <w:spacing w:after="0"/>
        <w:jc w:val="both"/>
        <w:rPr>
          <w:rFonts w:asciiTheme="majorHAnsi" w:hAnsiTheme="majorHAnsi" w:cstheme="majorHAnsi"/>
        </w:rPr>
      </w:pPr>
    </w:p>
    <w:p w14:paraId="2344EE5A" w14:textId="238EBA18" w:rsidR="00AA716F" w:rsidRPr="008470B7" w:rsidRDefault="00C77DE8" w:rsidP="00701B2C">
      <w:pPr>
        <w:spacing w:after="120"/>
        <w:jc w:val="both"/>
        <w:rPr>
          <w:rFonts w:asciiTheme="majorHAnsi" w:hAnsiTheme="majorHAnsi" w:cstheme="majorHAnsi"/>
        </w:rPr>
      </w:pPr>
      <w:r w:rsidRPr="008470B7">
        <w:rPr>
          <w:rFonts w:asciiTheme="majorHAnsi" w:hAnsiTheme="majorHAnsi" w:cstheme="majorHAnsi"/>
        </w:rPr>
        <w:t>Understanding the importance of</w:t>
      </w:r>
      <w:r w:rsidR="00C6266D" w:rsidRPr="008470B7">
        <w:rPr>
          <w:rFonts w:asciiTheme="majorHAnsi" w:hAnsiTheme="majorHAnsi" w:cstheme="majorHAnsi"/>
        </w:rPr>
        <w:t xml:space="preserve"> strategic implementation of climate action, </w:t>
      </w:r>
      <w:r w:rsidR="00AB30FB" w:rsidRPr="008470B7">
        <w:rPr>
          <w:rFonts w:asciiTheme="majorHAnsi" w:hAnsiTheme="majorHAnsi" w:cstheme="majorHAnsi"/>
        </w:rPr>
        <w:t>we introduced TM’s Sustainability Framework</w:t>
      </w:r>
      <w:r w:rsidR="00531B68" w:rsidRPr="008470B7">
        <w:rPr>
          <w:rFonts w:asciiTheme="majorHAnsi" w:hAnsiTheme="majorHAnsi" w:cstheme="majorHAnsi"/>
        </w:rPr>
        <w:t>,</w:t>
      </w:r>
      <w:r w:rsidR="00AB30FB" w:rsidRPr="008470B7">
        <w:rPr>
          <w:rFonts w:asciiTheme="majorHAnsi" w:hAnsiTheme="majorHAnsi" w:cstheme="majorHAnsi"/>
        </w:rPr>
        <w:t xml:space="preserve"> </w:t>
      </w:r>
      <w:r w:rsidR="00EA1561" w:rsidRPr="008470B7">
        <w:rPr>
          <w:rFonts w:asciiTheme="majorHAnsi" w:hAnsiTheme="majorHAnsi" w:cstheme="majorHAnsi"/>
          <w:color w:val="FF0000"/>
        </w:rPr>
        <w:t xml:space="preserve">(Figure 2) </w:t>
      </w:r>
      <w:r w:rsidR="001439E9" w:rsidRPr="008470B7">
        <w:rPr>
          <w:rFonts w:asciiTheme="majorHAnsi" w:hAnsiTheme="majorHAnsi" w:cstheme="majorHAnsi"/>
        </w:rPr>
        <w:t>that</w:t>
      </w:r>
      <w:r w:rsidR="00531B68" w:rsidRPr="008470B7">
        <w:rPr>
          <w:rFonts w:asciiTheme="majorHAnsi" w:hAnsiTheme="majorHAnsi" w:cstheme="majorHAnsi"/>
        </w:rPr>
        <w:t xml:space="preserve"> </w:t>
      </w:r>
      <w:r w:rsidR="00955D81" w:rsidRPr="008470B7">
        <w:rPr>
          <w:rFonts w:asciiTheme="majorHAnsi" w:hAnsiTheme="majorHAnsi" w:cstheme="majorHAnsi"/>
        </w:rPr>
        <w:t xml:space="preserve">includes a focus on managing our environmental impact, </w:t>
      </w:r>
      <w:r w:rsidR="00FB4E80" w:rsidRPr="008470B7">
        <w:rPr>
          <w:rFonts w:asciiTheme="majorHAnsi" w:hAnsiTheme="majorHAnsi" w:cstheme="majorHAnsi"/>
        </w:rPr>
        <w:t>which includes</w:t>
      </w:r>
      <w:r w:rsidR="00955D81" w:rsidRPr="008470B7">
        <w:rPr>
          <w:rFonts w:asciiTheme="majorHAnsi" w:hAnsiTheme="majorHAnsi" w:cstheme="majorHAnsi"/>
        </w:rPr>
        <w:t xml:space="preserve"> carbon emission a</w:t>
      </w:r>
      <w:r w:rsidR="00FB4E80" w:rsidRPr="008470B7">
        <w:rPr>
          <w:rFonts w:asciiTheme="majorHAnsi" w:hAnsiTheme="majorHAnsi" w:cstheme="majorHAnsi"/>
        </w:rPr>
        <w:t>nd other climate related impacts</w:t>
      </w:r>
      <w:r w:rsidR="00565777" w:rsidRPr="008470B7">
        <w:rPr>
          <w:rFonts w:asciiTheme="majorHAnsi" w:hAnsiTheme="majorHAnsi" w:cstheme="majorHAnsi"/>
        </w:rPr>
        <w:t>. The S</w:t>
      </w:r>
      <w:r w:rsidR="006454C0" w:rsidRPr="008470B7">
        <w:rPr>
          <w:rFonts w:asciiTheme="majorHAnsi" w:hAnsiTheme="majorHAnsi" w:cstheme="majorHAnsi"/>
        </w:rPr>
        <w:t xml:space="preserve">ustainability Framework outlines our </w:t>
      </w:r>
      <w:r w:rsidR="00AF5C78" w:rsidRPr="008470B7">
        <w:rPr>
          <w:rFonts w:asciiTheme="majorHAnsi" w:hAnsiTheme="majorHAnsi" w:cstheme="majorHAnsi"/>
        </w:rPr>
        <w:t xml:space="preserve">vision </w:t>
      </w:r>
      <w:r w:rsidR="0087437A" w:rsidRPr="008470B7">
        <w:rPr>
          <w:rFonts w:asciiTheme="majorHAnsi" w:hAnsiTheme="majorHAnsi" w:cstheme="majorHAnsi"/>
        </w:rPr>
        <w:t xml:space="preserve">to shape a digital Malaysia through technology that empowers communities, </w:t>
      </w:r>
      <w:r w:rsidR="00ED4F7C" w:rsidRPr="008470B7">
        <w:rPr>
          <w:rFonts w:asciiTheme="majorHAnsi" w:hAnsiTheme="majorHAnsi" w:cstheme="majorHAnsi"/>
        </w:rPr>
        <w:t>businesses,</w:t>
      </w:r>
      <w:r w:rsidR="0087437A" w:rsidRPr="008470B7">
        <w:rPr>
          <w:rFonts w:asciiTheme="majorHAnsi" w:hAnsiTheme="majorHAnsi" w:cstheme="majorHAnsi"/>
        </w:rPr>
        <w:t xml:space="preserve"> and government</w:t>
      </w:r>
      <w:r w:rsidR="000F4518" w:rsidRPr="008470B7">
        <w:rPr>
          <w:rFonts w:asciiTheme="majorHAnsi" w:hAnsiTheme="majorHAnsi" w:cstheme="majorHAnsi"/>
        </w:rPr>
        <w:t>.</w:t>
      </w:r>
      <w:r w:rsidR="0087437A" w:rsidRPr="008470B7">
        <w:rPr>
          <w:rFonts w:asciiTheme="majorHAnsi" w:hAnsiTheme="majorHAnsi" w:cstheme="majorHAnsi"/>
        </w:rPr>
        <w:t xml:space="preserve"> </w:t>
      </w:r>
      <w:r w:rsidR="00F778B5" w:rsidRPr="008470B7">
        <w:rPr>
          <w:rFonts w:asciiTheme="majorHAnsi" w:hAnsiTheme="majorHAnsi" w:cstheme="majorHAnsi"/>
        </w:rPr>
        <w:t xml:space="preserve">The Sustainability Framework </w:t>
      </w:r>
      <w:r w:rsidR="00985844" w:rsidRPr="008470B7">
        <w:rPr>
          <w:rFonts w:asciiTheme="majorHAnsi" w:hAnsiTheme="majorHAnsi" w:cstheme="majorHAnsi"/>
        </w:rPr>
        <w:t xml:space="preserve">encompasses our </w:t>
      </w:r>
      <w:r w:rsidR="00104203" w:rsidRPr="008470B7">
        <w:rPr>
          <w:rFonts w:asciiTheme="majorHAnsi" w:hAnsiTheme="majorHAnsi" w:cstheme="majorHAnsi"/>
        </w:rPr>
        <w:t>priorities to ensure sustainable growth</w:t>
      </w:r>
      <w:r w:rsidR="007E7311" w:rsidRPr="008470B7">
        <w:rPr>
          <w:rFonts w:asciiTheme="majorHAnsi" w:hAnsiTheme="majorHAnsi" w:cstheme="majorHAnsi"/>
        </w:rPr>
        <w:t xml:space="preserve"> for our customers and community, while</w:t>
      </w:r>
      <w:r w:rsidR="00104203" w:rsidRPr="008470B7">
        <w:rPr>
          <w:rFonts w:asciiTheme="majorHAnsi" w:hAnsiTheme="majorHAnsi" w:cstheme="majorHAnsi"/>
        </w:rPr>
        <w:t xml:space="preserve"> </w:t>
      </w:r>
      <w:r w:rsidR="007E7311" w:rsidRPr="008470B7">
        <w:rPr>
          <w:rFonts w:asciiTheme="majorHAnsi" w:hAnsiTheme="majorHAnsi" w:cstheme="majorHAnsi"/>
        </w:rPr>
        <w:t>we strengthen</w:t>
      </w:r>
      <w:r w:rsidR="00104203" w:rsidRPr="008470B7">
        <w:rPr>
          <w:rFonts w:asciiTheme="majorHAnsi" w:hAnsiTheme="majorHAnsi" w:cstheme="majorHAnsi"/>
        </w:rPr>
        <w:t xml:space="preserve"> business </w:t>
      </w:r>
      <w:r w:rsidR="007E7311" w:rsidRPr="008470B7">
        <w:rPr>
          <w:rFonts w:asciiTheme="majorHAnsi" w:hAnsiTheme="majorHAnsi" w:cstheme="majorHAnsi"/>
        </w:rPr>
        <w:t xml:space="preserve">within TM and our value chain. </w:t>
      </w:r>
      <w:r w:rsidR="0060401F" w:rsidRPr="008470B7">
        <w:rPr>
          <w:rFonts w:asciiTheme="majorHAnsi" w:hAnsiTheme="majorHAnsi" w:cstheme="majorHAnsi"/>
        </w:rPr>
        <w:t>Building resilience includes address</w:t>
      </w:r>
      <w:r w:rsidR="002E6B26" w:rsidRPr="008470B7">
        <w:rPr>
          <w:rFonts w:asciiTheme="majorHAnsi" w:hAnsiTheme="majorHAnsi" w:cstheme="majorHAnsi"/>
        </w:rPr>
        <w:t>ing both physical and transition c</w:t>
      </w:r>
      <w:r w:rsidR="0060401F" w:rsidRPr="008470B7">
        <w:rPr>
          <w:rFonts w:asciiTheme="majorHAnsi" w:hAnsiTheme="majorHAnsi" w:cstheme="majorHAnsi"/>
        </w:rPr>
        <w:t>limate risks through mitigation and adaptation efforts</w:t>
      </w:r>
      <w:r w:rsidR="00643961" w:rsidRPr="008470B7">
        <w:rPr>
          <w:rFonts w:asciiTheme="majorHAnsi" w:hAnsiTheme="majorHAnsi" w:cstheme="majorHAnsi"/>
        </w:rPr>
        <w:t xml:space="preserve">. </w:t>
      </w:r>
      <w:r w:rsidR="00656F67" w:rsidRPr="008470B7">
        <w:rPr>
          <w:rFonts w:asciiTheme="majorHAnsi" w:hAnsiTheme="majorHAnsi" w:cstheme="majorHAnsi"/>
        </w:rPr>
        <w:t xml:space="preserve">We understand the </w:t>
      </w:r>
      <w:r w:rsidR="00DE0422" w:rsidRPr="008470B7">
        <w:rPr>
          <w:rFonts w:asciiTheme="majorHAnsi" w:hAnsiTheme="majorHAnsi" w:cstheme="majorHAnsi"/>
        </w:rPr>
        <w:t xml:space="preserve">impactful significance of </w:t>
      </w:r>
      <w:r w:rsidR="00EA524F" w:rsidRPr="008470B7">
        <w:rPr>
          <w:rFonts w:asciiTheme="majorHAnsi" w:hAnsiTheme="majorHAnsi" w:cstheme="majorHAnsi"/>
        </w:rPr>
        <w:t>digital-based solutions</w:t>
      </w:r>
      <w:r w:rsidR="00A45404" w:rsidRPr="008470B7">
        <w:rPr>
          <w:rFonts w:asciiTheme="majorHAnsi" w:hAnsiTheme="majorHAnsi" w:cstheme="majorHAnsi"/>
        </w:rPr>
        <w:t xml:space="preserve"> and integration</w:t>
      </w:r>
      <w:r w:rsidR="00EA524F" w:rsidRPr="008470B7">
        <w:rPr>
          <w:rFonts w:asciiTheme="majorHAnsi" w:hAnsiTheme="majorHAnsi" w:cstheme="majorHAnsi"/>
        </w:rPr>
        <w:t xml:space="preserve"> in delivering sustainable </w:t>
      </w:r>
      <w:r w:rsidR="009F7102" w:rsidRPr="008470B7">
        <w:rPr>
          <w:rFonts w:asciiTheme="majorHAnsi" w:hAnsiTheme="majorHAnsi" w:cstheme="majorHAnsi"/>
        </w:rPr>
        <w:t>business model</w:t>
      </w:r>
      <w:r w:rsidR="0008356F" w:rsidRPr="008470B7">
        <w:rPr>
          <w:rFonts w:asciiTheme="majorHAnsi" w:hAnsiTheme="majorHAnsi" w:cstheme="majorHAnsi"/>
        </w:rPr>
        <w:t>s</w:t>
      </w:r>
      <w:r w:rsidR="009F7102" w:rsidRPr="008470B7">
        <w:rPr>
          <w:rFonts w:asciiTheme="majorHAnsi" w:hAnsiTheme="majorHAnsi" w:cstheme="majorHAnsi"/>
        </w:rPr>
        <w:t xml:space="preserve"> towards managing </w:t>
      </w:r>
      <w:r w:rsidR="007669A8" w:rsidRPr="008470B7">
        <w:rPr>
          <w:rFonts w:asciiTheme="majorHAnsi" w:hAnsiTheme="majorHAnsi" w:cstheme="majorHAnsi"/>
        </w:rPr>
        <w:t xml:space="preserve">environmental challenges </w:t>
      </w:r>
      <w:r w:rsidR="00AF5392" w:rsidRPr="008470B7">
        <w:rPr>
          <w:rFonts w:asciiTheme="majorHAnsi" w:hAnsiTheme="majorHAnsi" w:cstheme="majorHAnsi"/>
        </w:rPr>
        <w:t xml:space="preserve">to improve business and environmental resiliency. In addition to that, we believe that </w:t>
      </w:r>
      <w:r w:rsidR="0092524E" w:rsidRPr="008470B7">
        <w:rPr>
          <w:rFonts w:asciiTheme="majorHAnsi" w:hAnsiTheme="majorHAnsi" w:cstheme="majorHAnsi"/>
        </w:rPr>
        <w:t xml:space="preserve">continuous employee upskilling and professional growth </w:t>
      </w:r>
      <w:r w:rsidR="009A1E0F" w:rsidRPr="008470B7">
        <w:rPr>
          <w:rFonts w:asciiTheme="majorHAnsi" w:hAnsiTheme="majorHAnsi" w:cstheme="majorHAnsi"/>
        </w:rPr>
        <w:t>are essential in developing ethical business</w:t>
      </w:r>
      <w:r w:rsidR="00241377" w:rsidRPr="008470B7">
        <w:rPr>
          <w:rFonts w:asciiTheme="majorHAnsi" w:hAnsiTheme="majorHAnsi" w:cstheme="majorHAnsi"/>
        </w:rPr>
        <w:t xml:space="preserve"> and improv</w:t>
      </w:r>
      <w:r w:rsidR="0060401F" w:rsidRPr="008470B7">
        <w:rPr>
          <w:rFonts w:asciiTheme="majorHAnsi" w:hAnsiTheme="majorHAnsi" w:cstheme="majorHAnsi"/>
        </w:rPr>
        <w:t>ing</w:t>
      </w:r>
      <w:r w:rsidR="00241377" w:rsidRPr="008470B7">
        <w:rPr>
          <w:rFonts w:asciiTheme="majorHAnsi" w:hAnsiTheme="majorHAnsi" w:cstheme="majorHAnsi"/>
        </w:rPr>
        <w:t xml:space="preserve"> our long-term performance. </w:t>
      </w:r>
    </w:p>
    <w:p w14:paraId="6C75AC50" w14:textId="77777777" w:rsidR="002261E9" w:rsidRPr="008470B7" w:rsidRDefault="002261E9" w:rsidP="00701B2C">
      <w:pPr>
        <w:spacing w:after="120"/>
        <w:jc w:val="both"/>
        <w:rPr>
          <w:rFonts w:asciiTheme="majorHAnsi" w:hAnsiTheme="majorHAnsi" w:cstheme="majorHAnsi"/>
        </w:rPr>
      </w:pPr>
    </w:p>
    <w:p w14:paraId="7D2247E1" w14:textId="591F35C2" w:rsidR="00097FAE" w:rsidRPr="008470B7" w:rsidRDefault="007008C2" w:rsidP="00701B2C">
      <w:pPr>
        <w:spacing w:after="120"/>
        <w:jc w:val="both"/>
        <w:rPr>
          <w:rFonts w:asciiTheme="majorHAnsi" w:hAnsiTheme="majorHAnsi" w:cstheme="majorHAnsi"/>
        </w:rPr>
      </w:pPr>
      <w:r w:rsidRPr="008470B7">
        <w:rPr>
          <w:rFonts w:asciiTheme="majorHAnsi" w:hAnsiTheme="majorHAnsi" w:cstheme="majorHAnsi"/>
          <w:noProof/>
          <w:lang w:val="en-MY" w:eastAsia="en-MY"/>
        </w:rPr>
        <mc:AlternateContent>
          <mc:Choice Requires="wps">
            <w:drawing>
              <wp:anchor distT="0" distB="0" distL="114300" distR="114300" simplePos="0" relativeHeight="251658262" behindDoc="0" locked="0" layoutInCell="1" allowOverlap="1" wp14:anchorId="0ED6402E" wp14:editId="78FBAF37">
                <wp:simplePos x="0" y="0"/>
                <wp:positionH relativeFrom="page">
                  <wp:posOffset>2536466</wp:posOffset>
                </wp:positionH>
                <wp:positionV relativeFrom="paragraph">
                  <wp:posOffset>1074834</wp:posOffset>
                </wp:positionV>
                <wp:extent cx="2198396" cy="704355"/>
                <wp:effectExtent l="0" t="438150" r="0" b="438785"/>
                <wp:wrapNone/>
                <wp:docPr id="16" name="Rectangle 16"/>
                <wp:cNvGraphicFramePr/>
                <a:graphic xmlns:a="http://schemas.openxmlformats.org/drawingml/2006/main">
                  <a:graphicData uri="http://schemas.microsoft.com/office/word/2010/wordprocessingShape">
                    <wps:wsp>
                      <wps:cNvSpPr/>
                      <wps:spPr>
                        <a:xfrm rot="19854708">
                          <a:off x="0" y="0"/>
                          <a:ext cx="2198396" cy="7043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BB96D4" w14:textId="22A6D9CB" w:rsidR="000C3906" w:rsidRPr="00EB1290" w:rsidRDefault="000C3906" w:rsidP="00EB1290">
                            <w:pPr>
                              <w:jc w:val="center"/>
                              <w:rPr>
                                <w:b/>
                                <w:bCs/>
                                <w:color w:val="FF0000"/>
                                <w:sz w:val="24"/>
                                <w:szCs w:val="24"/>
                                <w14:textFill>
                                  <w14:solidFill>
                                    <w14:srgbClr w14:val="FF0000">
                                      <w14:alpha w14:val="57000"/>
                                    </w14:srgbClr>
                                  </w14:solidFill>
                                </w14:textFill>
                              </w:rPr>
                            </w:pPr>
                            <w:r w:rsidRPr="00966371">
                              <w:rPr>
                                <w:b/>
                                <w:bCs/>
                                <w:color w:val="FF0000"/>
                                <w:sz w:val="24"/>
                                <w:szCs w:val="24"/>
                                <w14:textFill>
                                  <w14:solidFill>
                                    <w14:srgbClr w14:val="FF0000">
                                      <w14:alpha w14:val="57000"/>
                                    </w14:srgbClr>
                                  </w14:solidFill>
                                </w14:textFill>
                              </w:rPr>
                              <w:t>Pending finalisation of TM Integrated Annual Report 202</w:t>
                            </w:r>
                            <w:r>
                              <w:rPr>
                                <w:b/>
                                <w:bCs/>
                                <w:color w:val="FF0000"/>
                                <w:sz w:val="24"/>
                                <w:szCs w:val="24"/>
                                <w14:textFill>
                                  <w14:solidFill>
                                    <w14:srgbClr w14:val="FF0000">
                                      <w14:alpha w14:val="57000"/>
                                    </w14:srgbClr>
                                  </w14:solidFill>
                                </w14:textFil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6402E" id="Rectangle 16" o:spid="_x0000_s1029" style="position:absolute;left:0;text-align:left;margin-left:199.7pt;margin-top:84.65pt;width:173.1pt;height:55.45pt;rotation:-1906324fd;z-index:25165826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" filled="f" stroked="f" strokeweight="1pt">
                <v:textbox>
                  <w:txbxContent>
                    <w:p w14:paraId="00BB96D4" w14:textId="22A6D9CB" w:rsidR="000C3906" w:rsidRPr="00EB1290" w:rsidRDefault="000C3906" w:rsidP="00EB1290">
                      <w:pPr>
                        <w:jc w:val="center"/>
                        <w:rPr>
                          <w:b/>
                          <w:bCs/>
                          <w:color w:val="FF0000"/>
                          <w:sz w:val="24"/>
                          <w:szCs w:val="24"/>
                          <w14:textFill>
                            <w14:solidFill>
                              <w14:srgbClr w14:val="FF0000">
                                <w14:alpha w14:val="57000"/>
                              </w14:srgbClr>
                            </w14:solidFill>
                          </w14:textFill>
                        </w:rPr>
                      </w:pPr>
                      <w:r w:rsidRPr="00966371">
                        <w:rPr>
                          <w:b/>
                          <w:bCs/>
                          <w:color w:val="FF0000"/>
                          <w:sz w:val="24"/>
                          <w:szCs w:val="24"/>
                          <w14:textFill>
                            <w14:solidFill>
                              <w14:srgbClr w14:val="FF0000">
                                <w14:alpha w14:val="57000"/>
                              </w14:srgbClr>
                            </w14:solidFill>
                          </w14:textFill>
                        </w:rPr>
                        <w:t>Pending finalisation of TM Integrated Annual Report 202</w:t>
                      </w:r>
                      <w:r>
                        <w:rPr>
                          <w:b/>
                          <w:bCs/>
                          <w:color w:val="FF0000"/>
                          <w:sz w:val="24"/>
                          <w:szCs w:val="24"/>
                          <w14:textFill>
                            <w14:solidFill>
                              <w14:srgbClr w14:val="FF0000">
                                <w14:alpha w14:val="57000"/>
                              </w14:srgbClr>
                            </w14:solidFill>
                          </w14:textFill>
                        </w:rPr>
                        <w:t>3</w:t>
                      </w:r>
                    </w:p>
                  </w:txbxContent>
                </v:textbox>
                <w10:wrap anchorx="page"/>
              </v:rect>
            </w:pict>
          </mc:Fallback>
        </mc:AlternateContent>
      </w:r>
      <w:r w:rsidR="006E0AE1" w:rsidRPr="00153B87">
        <w:rPr>
          <w:noProof/>
          <w:lang w:val="en-MY" w:eastAsia="en-MY"/>
        </w:rPr>
        <w:drawing>
          <wp:inline distT="0" distB="0" distL="0" distR="0" wp14:anchorId="500B8C29" wp14:editId="590178CE">
            <wp:extent cx="5731510" cy="33978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97885"/>
                    </a:xfrm>
                    <a:prstGeom prst="rect">
                      <a:avLst/>
                    </a:prstGeom>
                  </pic:spPr>
                </pic:pic>
              </a:graphicData>
            </a:graphic>
          </wp:inline>
        </w:drawing>
      </w:r>
    </w:p>
    <w:p w14:paraId="64152244" w14:textId="37DE9509" w:rsidR="006E0AE1" w:rsidRPr="008470B7" w:rsidRDefault="006E0AE1" w:rsidP="007F0CAD">
      <w:pPr>
        <w:pStyle w:val="Caption"/>
        <w:jc w:val="both"/>
        <w:rPr>
          <w:rFonts w:asciiTheme="majorHAnsi" w:hAnsiTheme="majorHAnsi" w:cstheme="majorHAnsi"/>
          <w:sz w:val="22"/>
          <w:szCs w:val="22"/>
        </w:rPr>
      </w:pPr>
      <w:r w:rsidRPr="008470B7">
        <w:rPr>
          <w:rFonts w:asciiTheme="majorHAnsi" w:hAnsiTheme="majorHAnsi" w:cstheme="majorHAnsi"/>
          <w:sz w:val="22"/>
          <w:szCs w:val="22"/>
        </w:rPr>
        <w:t xml:space="preserve">Figure 2: </w:t>
      </w:r>
      <w:r w:rsidR="002B1C05" w:rsidRPr="008470B7">
        <w:rPr>
          <w:rFonts w:asciiTheme="majorHAnsi" w:hAnsiTheme="majorHAnsi" w:cstheme="majorHAnsi"/>
          <w:sz w:val="22"/>
          <w:szCs w:val="22"/>
        </w:rPr>
        <w:t>TM’s Sustainability Framework</w:t>
      </w:r>
    </w:p>
    <w:p w14:paraId="50F40860" w14:textId="07FBE8A5" w:rsidR="0060401F" w:rsidRPr="008470B7" w:rsidRDefault="0060401F" w:rsidP="00FD52C7">
      <w:pPr>
        <w:spacing w:after="120"/>
        <w:jc w:val="both"/>
        <w:rPr>
          <w:rFonts w:asciiTheme="majorHAnsi" w:hAnsiTheme="majorHAnsi" w:cstheme="majorHAnsi"/>
        </w:rPr>
      </w:pPr>
      <w:commentRangeStart w:id="10"/>
      <w:commentRangeStart w:id="11"/>
      <w:commentRangeStart w:id="12"/>
      <w:r w:rsidRPr="008470B7">
        <w:rPr>
          <w:rFonts w:asciiTheme="majorHAnsi" w:hAnsiTheme="majorHAnsi" w:cstheme="majorHAnsi"/>
        </w:rPr>
        <w:t>As part of our 2024-2026 Sustainability Integration plan, we have put in a place a 3-year plan, to strengthen our Climate Management efforts across our operations</w:t>
      </w:r>
      <w:r w:rsidR="0084687E" w:rsidRPr="008470B7">
        <w:rPr>
          <w:rFonts w:asciiTheme="majorHAnsi" w:hAnsiTheme="majorHAnsi" w:cstheme="majorHAnsi"/>
        </w:rPr>
        <w:t xml:space="preserve">, </w:t>
      </w:r>
      <w:r w:rsidR="00C97526" w:rsidRPr="008470B7">
        <w:rPr>
          <w:rFonts w:asciiTheme="majorHAnsi" w:hAnsiTheme="majorHAnsi" w:cstheme="majorHAnsi"/>
        </w:rPr>
        <w:t>as follows</w:t>
      </w:r>
      <w:r w:rsidR="0084687E" w:rsidRPr="008470B7">
        <w:rPr>
          <w:rFonts w:asciiTheme="majorHAnsi" w:hAnsiTheme="majorHAnsi" w:cstheme="majorHAnsi"/>
        </w:rPr>
        <w:t>:</w:t>
      </w:r>
      <w:r w:rsidRPr="008470B7">
        <w:rPr>
          <w:rFonts w:asciiTheme="majorHAnsi" w:hAnsiTheme="majorHAnsi" w:cstheme="majorHAnsi"/>
        </w:rPr>
        <w:t xml:space="preserve"> </w:t>
      </w:r>
      <w:commentRangeEnd w:id="10"/>
      <w:r w:rsidR="002E6B26" w:rsidRPr="008470B7">
        <w:rPr>
          <w:rStyle w:val="CommentReference"/>
          <w:sz w:val="22"/>
          <w:szCs w:val="22"/>
        </w:rPr>
        <w:commentReference w:id="10"/>
      </w:r>
      <w:commentRangeEnd w:id="11"/>
      <w:r w:rsidR="00A07DF3" w:rsidRPr="008470B7">
        <w:rPr>
          <w:rStyle w:val="CommentReference"/>
          <w:sz w:val="22"/>
          <w:szCs w:val="22"/>
        </w:rPr>
        <w:commentReference w:id="11"/>
      </w:r>
      <w:commentRangeEnd w:id="12"/>
      <w:r w:rsidR="006B6384" w:rsidRPr="008470B7">
        <w:rPr>
          <w:rStyle w:val="CommentReference"/>
          <w:sz w:val="22"/>
          <w:szCs w:val="22"/>
        </w:rPr>
        <w:commentReference w:id="12"/>
      </w:r>
    </w:p>
    <w:p w14:paraId="2DD5F267" w14:textId="3697ECC5" w:rsidR="0060401F" w:rsidRPr="008470B7" w:rsidRDefault="0060401F" w:rsidP="008470B7">
      <w:pPr>
        <w:pStyle w:val="ListParagraph"/>
        <w:numPr>
          <w:ilvl w:val="0"/>
          <w:numId w:val="40"/>
        </w:numPr>
        <w:spacing w:before="120" w:after="120"/>
        <w:contextualSpacing w:val="0"/>
        <w:jc w:val="both"/>
        <w:rPr>
          <w:rFonts w:asciiTheme="majorHAnsi" w:hAnsiTheme="majorHAnsi" w:cstheme="majorHAnsi"/>
        </w:rPr>
      </w:pPr>
      <w:r w:rsidRPr="008470B7">
        <w:rPr>
          <w:rFonts w:asciiTheme="majorHAnsi" w:hAnsiTheme="majorHAnsi" w:cstheme="majorHAnsi"/>
        </w:rPr>
        <w:t xml:space="preserve">2024: Expanding our Scope 1 and Scope 2 Emissions baselines to our operations in East Malaysia </w:t>
      </w:r>
    </w:p>
    <w:p w14:paraId="683D5CB3" w14:textId="03F1406A" w:rsidR="0060401F" w:rsidRPr="008470B7" w:rsidRDefault="0060401F" w:rsidP="008470B7">
      <w:pPr>
        <w:pStyle w:val="ListParagraph"/>
        <w:numPr>
          <w:ilvl w:val="0"/>
          <w:numId w:val="40"/>
        </w:numPr>
        <w:spacing w:before="120" w:after="120"/>
        <w:contextualSpacing w:val="0"/>
        <w:jc w:val="both"/>
        <w:rPr>
          <w:rFonts w:asciiTheme="majorHAnsi" w:hAnsiTheme="majorHAnsi" w:cstheme="majorHAnsi"/>
        </w:rPr>
      </w:pPr>
      <w:r w:rsidRPr="008470B7">
        <w:rPr>
          <w:rFonts w:asciiTheme="majorHAnsi" w:hAnsiTheme="majorHAnsi" w:cstheme="majorHAnsi"/>
        </w:rPr>
        <w:t xml:space="preserve">2025: Developing </w:t>
      </w:r>
      <w:r w:rsidR="00C97526" w:rsidRPr="008470B7">
        <w:rPr>
          <w:rFonts w:asciiTheme="majorHAnsi" w:hAnsiTheme="majorHAnsi" w:cstheme="majorHAnsi"/>
        </w:rPr>
        <w:t>our</w:t>
      </w:r>
      <w:r w:rsidRPr="008470B7">
        <w:rPr>
          <w:rFonts w:asciiTheme="majorHAnsi" w:hAnsiTheme="majorHAnsi" w:cstheme="majorHAnsi"/>
        </w:rPr>
        <w:t xml:space="preserve"> </w:t>
      </w:r>
      <w:commentRangeStart w:id="13"/>
      <w:commentRangeStart w:id="14"/>
      <w:r w:rsidR="005E1C49" w:rsidRPr="008470B7">
        <w:rPr>
          <w:rFonts w:asciiTheme="majorHAnsi" w:hAnsiTheme="majorHAnsi" w:cstheme="majorHAnsi"/>
        </w:rPr>
        <w:t>Decarbonisation</w:t>
      </w:r>
      <w:r w:rsidRPr="008470B7">
        <w:rPr>
          <w:rFonts w:asciiTheme="majorHAnsi" w:hAnsiTheme="majorHAnsi" w:cstheme="majorHAnsi"/>
        </w:rPr>
        <w:t xml:space="preserve"> </w:t>
      </w:r>
      <w:r w:rsidR="007F008D" w:rsidRPr="008470B7">
        <w:rPr>
          <w:rFonts w:asciiTheme="majorHAnsi" w:hAnsiTheme="majorHAnsi" w:cstheme="majorHAnsi"/>
        </w:rPr>
        <w:t>Strategy</w:t>
      </w:r>
      <w:r w:rsidR="00C97526" w:rsidRPr="008470B7">
        <w:rPr>
          <w:rFonts w:asciiTheme="majorHAnsi" w:hAnsiTheme="majorHAnsi" w:cstheme="majorHAnsi"/>
        </w:rPr>
        <w:t xml:space="preserve"> </w:t>
      </w:r>
      <w:commentRangeEnd w:id="13"/>
      <w:r w:rsidR="00B9520B" w:rsidRPr="00153B87">
        <w:rPr>
          <w:rStyle w:val="CommentReference"/>
          <w:sz w:val="22"/>
          <w:szCs w:val="22"/>
        </w:rPr>
        <w:commentReference w:id="13"/>
      </w:r>
      <w:commentRangeEnd w:id="14"/>
      <w:r w:rsidR="00305AAA" w:rsidRPr="00153B87">
        <w:rPr>
          <w:rStyle w:val="CommentReference"/>
          <w:sz w:val="22"/>
          <w:szCs w:val="22"/>
        </w:rPr>
        <w:commentReference w:id="14"/>
      </w:r>
      <w:r w:rsidR="00C97526" w:rsidRPr="008470B7">
        <w:rPr>
          <w:rFonts w:asciiTheme="majorHAnsi" w:hAnsiTheme="majorHAnsi" w:cstheme="majorHAnsi"/>
        </w:rPr>
        <w:t xml:space="preserve"> </w:t>
      </w:r>
      <w:r w:rsidRPr="008470B7">
        <w:rPr>
          <w:rFonts w:asciiTheme="majorHAnsi" w:hAnsiTheme="majorHAnsi" w:cstheme="majorHAnsi"/>
        </w:rPr>
        <w:t>for Scope 1 and 2</w:t>
      </w:r>
    </w:p>
    <w:p w14:paraId="53C62B2B" w14:textId="5940E1E5" w:rsidR="00701B2C" w:rsidRPr="008470B7" w:rsidRDefault="0060401F" w:rsidP="008470B7">
      <w:pPr>
        <w:pStyle w:val="ListParagraph"/>
        <w:numPr>
          <w:ilvl w:val="0"/>
          <w:numId w:val="40"/>
        </w:numPr>
        <w:spacing w:before="120" w:after="120"/>
        <w:contextualSpacing w:val="0"/>
        <w:jc w:val="both"/>
        <w:rPr>
          <w:rFonts w:asciiTheme="majorHAnsi" w:hAnsiTheme="majorHAnsi" w:cstheme="majorHAnsi"/>
        </w:rPr>
      </w:pPr>
      <w:r w:rsidRPr="008470B7">
        <w:rPr>
          <w:rFonts w:asciiTheme="majorHAnsi" w:hAnsiTheme="majorHAnsi" w:cstheme="majorHAnsi"/>
        </w:rPr>
        <w:t xml:space="preserve">2026: Expanding our Scope </w:t>
      </w:r>
      <w:r w:rsidR="004C28DB" w:rsidRPr="008470B7">
        <w:rPr>
          <w:rFonts w:asciiTheme="majorHAnsi" w:hAnsiTheme="majorHAnsi" w:cstheme="majorHAnsi"/>
        </w:rPr>
        <w:t>3</w:t>
      </w:r>
      <w:r w:rsidRPr="008470B7">
        <w:rPr>
          <w:rFonts w:asciiTheme="majorHAnsi" w:hAnsiTheme="majorHAnsi" w:cstheme="majorHAnsi"/>
        </w:rPr>
        <w:t xml:space="preserve"> Emissions calculations </w:t>
      </w:r>
      <w:r w:rsidR="00B9520B" w:rsidRPr="008470B7">
        <w:rPr>
          <w:rFonts w:asciiTheme="majorHAnsi" w:hAnsiTheme="majorHAnsi" w:cstheme="majorHAnsi"/>
        </w:rPr>
        <w:t>to material categories</w:t>
      </w:r>
      <w:r w:rsidR="00701B2C" w:rsidRPr="008470B7">
        <w:rPr>
          <w:rFonts w:asciiTheme="majorHAnsi" w:hAnsiTheme="majorHAnsi" w:cstheme="majorHAnsi"/>
        </w:rPr>
        <w:br w:type="page"/>
      </w:r>
    </w:p>
    <w:p w14:paraId="3DA1DD35" w14:textId="193F6DCB" w:rsidR="00701B2C" w:rsidRPr="00B91564" w:rsidRDefault="00701B2C" w:rsidP="00DB19B2">
      <w:pPr>
        <w:pStyle w:val="Heading1"/>
        <w:numPr>
          <w:ilvl w:val="0"/>
          <w:numId w:val="14"/>
        </w:numPr>
        <w:rPr>
          <w:rFonts w:asciiTheme="majorHAnsi" w:hAnsiTheme="majorHAnsi" w:cstheme="majorHAnsi"/>
          <w:b w:val="0"/>
        </w:rPr>
      </w:pPr>
      <w:bookmarkStart w:id="15" w:name="_Toc164692763"/>
      <w:r w:rsidRPr="00B91564">
        <w:rPr>
          <w:rFonts w:asciiTheme="majorHAnsi" w:hAnsiTheme="majorHAnsi" w:cstheme="majorHAnsi"/>
        </w:rPr>
        <w:t>Governance</w:t>
      </w:r>
      <w:bookmarkEnd w:id="15"/>
    </w:p>
    <w:p w14:paraId="05B021E2" w14:textId="5160FAD1" w:rsidR="00701B2C" w:rsidRPr="00B91564" w:rsidRDefault="00701B2C" w:rsidP="00701B2C">
      <w:pPr>
        <w:tabs>
          <w:tab w:val="left" w:pos="1894"/>
        </w:tabs>
        <w:spacing w:after="0"/>
        <w:rPr>
          <w:rFonts w:asciiTheme="majorHAnsi" w:hAnsiTheme="majorHAnsi" w:cstheme="majorHAnsi"/>
          <w:b/>
          <w:sz w:val="24"/>
          <w:szCs w:val="20"/>
        </w:rPr>
      </w:pPr>
      <w:r w:rsidRPr="00B91564">
        <w:rPr>
          <w:rFonts w:asciiTheme="majorHAnsi" w:hAnsiTheme="majorHAnsi" w:cstheme="majorHAnsi"/>
          <w:b/>
          <w:noProof/>
          <w:szCs w:val="20"/>
          <w:lang w:val="en-MY" w:eastAsia="en-MY"/>
        </w:rPr>
        <mc:AlternateContent>
          <mc:Choice Requires="wps">
            <w:drawing>
              <wp:anchor distT="0" distB="0" distL="114300" distR="114300" simplePos="0" relativeHeight="251658260" behindDoc="0" locked="0" layoutInCell="1" allowOverlap="1" wp14:anchorId="51BA9B02" wp14:editId="21B504E1">
                <wp:simplePos x="0" y="0"/>
                <wp:positionH relativeFrom="column">
                  <wp:posOffset>0</wp:posOffset>
                </wp:positionH>
                <wp:positionV relativeFrom="paragraph">
                  <wp:posOffset>82599</wp:posOffset>
                </wp:positionV>
                <wp:extent cx="5734050" cy="0"/>
                <wp:effectExtent l="0" t="19050" r="38100" b="38100"/>
                <wp:wrapNone/>
                <wp:docPr id="26" name="Straight Connector 26"/>
                <wp:cNvGraphicFramePr/>
                <a:graphic xmlns:a="http://schemas.openxmlformats.org/drawingml/2006/main">
                  <a:graphicData uri="http://schemas.microsoft.com/office/word/2010/wordprocessingShape">
                    <wps:wsp>
                      <wps:cNvCnPr/>
                      <wps:spPr>
                        <a:xfrm>
                          <a:off x="0" y="0"/>
                          <a:ext cx="5734050" cy="0"/>
                        </a:xfrm>
                        <a:prstGeom prst="line">
                          <a:avLst/>
                        </a:prstGeom>
                        <a:ln w="57150">
                          <a:solidFill>
                            <a:srgbClr val="244A8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FD1A4" id="Straight Connector 26" o:spid="_x0000_s1026" style="position:absolute;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5pt" to="45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" strokecolor="#244a86" strokeweight="4.5pt">
                <v:stroke joinstyle="miter"/>
              </v:line>
            </w:pict>
          </mc:Fallback>
        </mc:AlternateContent>
      </w:r>
    </w:p>
    <w:p w14:paraId="13447904" w14:textId="4404D533" w:rsidR="00A82135" w:rsidRPr="008470B7" w:rsidRDefault="00A82135" w:rsidP="00C84A3E">
      <w:pPr>
        <w:jc w:val="both"/>
        <w:rPr>
          <w:rFonts w:asciiTheme="majorHAnsi" w:hAnsiTheme="majorHAnsi" w:cstheme="majorHAnsi"/>
        </w:rPr>
      </w:pPr>
      <w:r w:rsidRPr="008470B7">
        <w:rPr>
          <w:rFonts w:asciiTheme="majorHAnsi" w:hAnsiTheme="majorHAnsi" w:cstheme="majorHAnsi"/>
        </w:rPr>
        <w:t xml:space="preserve">Governance refers to </w:t>
      </w:r>
      <w:r w:rsidR="00AD45DC" w:rsidRPr="008470B7">
        <w:rPr>
          <w:rFonts w:asciiTheme="majorHAnsi" w:hAnsiTheme="majorHAnsi" w:cstheme="majorHAnsi"/>
        </w:rPr>
        <w:t>structures</w:t>
      </w:r>
      <w:r w:rsidR="002006EA" w:rsidRPr="008470B7">
        <w:rPr>
          <w:rFonts w:asciiTheme="majorHAnsi" w:hAnsiTheme="majorHAnsi" w:cstheme="majorHAnsi"/>
        </w:rPr>
        <w:t>, policies</w:t>
      </w:r>
      <w:r w:rsidR="006807BA" w:rsidRPr="008470B7">
        <w:rPr>
          <w:rFonts w:asciiTheme="majorHAnsi" w:hAnsiTheme="majorHAnsi" w:cstheme="majorHAnsi"/>
        </w:rPr>
        <w:t>,</w:t>
      </w:r>
      <w:r w:rsidR="00AD45DC" w:rsidRPr="008470B7">
        <w:rPr>
          <w:rFonts w:asciiTheme="majorHAnsi" w:hAnsiTheme="majorHAnsi" w:cstheme="majorHAnsi"/>
        </w:rPr>
        <w:t xml:space="preserve"> and processes</w:t>
      </w:r>
      <w:r w:rsidRPr="008470B7">
        <w:rPr>
          <w:rFonts w:asciiTheme="majorHAnsi" w:hAnsiTheme="majorHAnsi" w:cstheme="majorHAnsi"/>
        </w:rPr>
        <w:t xml:space="preserve"> </w:t>
      </w:r>
      <w:r w:rsidR="009F14AD" w:rsidRPr="008470B7">
        <w:rPr>
          <w:rFonts w:asciiTheme="majorHAnsi" w:hAnsiTheme="majorHAnsi" w:cstheme="majorHAnsi"/>
        </w:rPr>
        <w:t xml:space="preserve">that </w:t>
      </w:r>
      <w:r w:rsidR="00192A53" w:rsidRPr="008470B7">
        <w:rPr>
          <w:rFonts w:asciiTheme="majorHAnsi" w:hAnsiTheme="majorHAnsi" w:cstheme="majorHAnsi"/>
        </w:rPr>
        <w:t>operate to define</w:t>
      </w:r>
      <w:r w:rsidR="00502997" w:rsidRPr="008470B7">
        <w:rPr>
          <w:rFonts w:asciiTheme="majorHAnsi" w:hAnsiTheme="majorHAnsi" w:cstheme="majorHAnsi"/>
        </w:rPr>
        <w:t xml:space="preserve"> an organisation’s </w:t>
      </w:r>
      <w:r w:rsidR="009F14AD" w:rsidRPr="008470B7">
        <w:rPr>
          <w:rFonts w:asciiTheme="majorHAnsi" w:hAnsiTheme="majorHAnsi" w:cstheme="majorHAnsi"/>
        </w:rPr>
        <w:t xml:space="preserve">direction </w:t>
      </w:r>
      <w:r w:rsidR="00D94FC5" w:rsidRPr="008470B7">
        <w:rPr>
          <w:rFonts w:asciiTheme="majorHAnsi" w:hAnsiTheme="majorHAnsi" w:cstheme="majorHAnsi"/>
        </w:rPr>
        <w:t>and objectives</w:t>
      </w:r>
      <w:r w:rsidR="007640AD" w:rsidRPr="008470B7">
        <w:rPr>
          <w:rFonts w:asciiTheme="majorHAnsi" w:hAnsiTheme="majorHAnsi" w:cstheme="majorHAnsi"/>
        </w:rPr>
        <w:t xml:space="preserve">, as well as enabling the monitoring and evaluation of </w:t>
      </w:r>
      <w:r w:rsidR="00982901" w:rsidRPr="008470B7">
        <w:rPr>
          <w:rFonts w:asciiTheme="majorHAnsi" w:hAnsiTheme="majorHAnsi" w:cstheme="majorHAnsi"/>
        </w:rPr>
        <w:t xml:space="preserve">an organisation’s </w:t>
      </w:r>
      <w:r w:rsidR="007640AD" w:rsidRPr="008470B7">
        <w:rPr>
          <w:rFonts w:asciiTheme="majorHAnsi" w:hAnsiTheme="majorHAnsi" w:cstheme="majorHAnsi"/>
        </w:rPr>
        <w:t xml:space="preserve">performance against </w:t>
      </w:r>
      <w:r w:rsidR="00D94FC5" w:rsidRPr="008470B7">
        <w:rPr>
          <w:rFonts w:asciiTheme="majorHAnsi" w:hAnsiTheme="majorHAnsi" w:cstheme="majorHAnsi"/>
        </w:rPr>
        <w:t>its</w:t>
      </w:r>
      <w:r w:rsidR="007640AD" w:rsidRPr="008470B7">
        <w:rPr>
          <w:rFonts w:asciiTheme="majorHAnsi" w:hAnsiTheme="majorHAnsi" w:cstheme="majorHAnsi"/>
        </w:rPr>
        <w:t xml:space="preserve"> </w:t>
      </w:r>
      <w:r w:rsidR="00FE6CE1" w:rsidRPr="008470B7">
        <w:rPr>
          <w:rFonts w:asciiTheme="majorHAnsi" w:hAnsiTheme="majorHAnsi" w:cstheme="majorHAnsi"/>
        </w:rPr>
        <w:t>defined objectives</w:t>
      </w:r>
      <w:r w:rsidR="009C33E2" w:rsidRPr="008470B7">
        <w:rPr>
          <w:rFonts w:asciiTheme="majorHAnsi" w:hAnsiTheme="majorHAnsi" w:cstheme="majorHAnsi"/>
        </w:rPr>
        <w:t xml:space="preserve">. </w:t>
      </w:r>
      <w:r w:rsidR="007F2DCD" w:rsidRPr="008470B7">
        <w:rPr>
          <w:rFonts w:asciiTheme="majorHAnsi" w:hAnsiTheme="majorHAnsi" w:cstheme="majorHAnsi"/>
        </w:rPr>
        <w:t xml:space="preserve">Good governance for an organisation is critical, especially in tackling its climate related matters. This involves effective oversight by its Board of Directors, which is supported by its management teams with clear roles and responsibilities. </w:t>
      </w:r>
      <w:r w:rsidR="00C3231B" w:rsidRPr="008470B7">
        <w:rPr>
          <w:rFonts w:asciiTheme="majorHAnsi" w:hAnsiTheme="majorHAnsi" w:cstheme="majorHAnsi"/>
        </w:rPr>
        <w:t xml:space="preserve">Against this backdrop, </w:t>
      </w:r>
      <w:r w:rsidR="0008764D" w:rsidRPr="008470B7">
        <w:rPr>
          <w:rFonts w:asciiTheme="majorHAnsi" w:hAnsiTheme="majorHAnsi" w:cstheme="majorHAnsi"/>
        </w:rPr>
        <w:t xml:space="preserve">TCFD recommends the </w:t>
      </w:r>
      <w:r w:rsidR="0067229C" w:rsidRPr="008470B7">
        <w:rPr>
          <w:rFonts w:asciiTheme="majorHAnsi" w:hAnsiTheme="majorHAnsi" w:cstheme="majorHAnsi"/>
        </w:rPr>
        <w:t xml:space="preserve">disclosure of relevant governance </w:t>
      </w:r>
      <w:r w:rsidR="00C97526" w:rsidRPr="008470B7">
        <w:rPr>
          <w:rFonts w:asciiTheme="majorHAnsi" w:hAnsiTheme="majorHAnsi" w:cstheme="majorHAnsi"/>
        </w:rPr>
        <w:t>arrangements, which oversee the assessment,</w:t>
      </w:r>
      <w:r w:rsidR="0067229C" w:rsidRPr="008470B7">
        <w:rPr>
          <w:rFonts w:asciiTheme="majorHAnsi" w:hAnsiTheme="majorHAnsi" w:cstheme="majorHAnsi"/>
        </w:rPr>
        <w:t xml:space="preserve"> and management of climate-related issues</w:t>
      </w:r>
      <w:r w:rsidR="006E60ED" w:rsidRPr="008470B7">
        <w:rPr>
          <w:rFonts w:asciiTheme="majorHAnsi" w:hAnsiTheme="majorHAnsi" w:cstheme="majorHAnsi"/>
        </w:rPr>
        <w:t xml:space="preserve">, thus enabling stakeholders to understand whether </w:t>
      </w:r>
      <w:r w:rsidR="009E495F" w:rsidRPr="008470B7">
        <w:rPr>
          <w:rFonts w:asciiTheme="majorHAnsi" w:hAnsiTheme="majorHAnsi" w:cstheme="majorHAnsi"/>
        </w:rPr>
        <w:t xml:space="preserve">such issues </w:t>
      </w:r>
      <w:r w:rsidR="006F5301" w:rsidRPr="008470B7">
        <w:rPr>
          <w:rFonts w:asciiTheme="majorHAnsi" w:hAnsiTheme="majorHAnsi" w:cstheme="majorHAnsi"/>
        </w:rPr>
        <w:t>– including relevant risks and opportunities –</w:t>
      </w:r>
      <w:r w:rsidR="006E60ED" w:rsidRPr="008470B7">
        <w:rPr>
          <w:rFonts w:asciiTheme="majorHAnsi" w:hAnsiTheme="majorHAnsi" w:cstheme="majorHAnsi"/>
        </w:rPr>
        <w:t xml:space="preserve"> are given appropriate board and management attention.</w:t>
      </w:r>
    </w:p>
    <w:p w14:paraId="150001EE" w14:textId="5A3E426A" w:rsidR="006E60ED" w:rsidRPr="008470B7" w:rsidRDefault="006E60ED" w:rsidP="00A902E3">
      <w:pPr>
        <w:spacing w:after="120"/>
        <w:rPr>
          <w:rFonts w:asciiTheme="majorHAnsi" w:hAnsiTheme="majorHAnsi" w:cstheme="majorHAnsi"/>
        </w:rPr>
      </w:pPr>
    </w:p>
    <w:p w14:paraId="457EC653" w14:textId="22D4F098" w:rsidR="002D3598" w:rsidRPr="008470B7" w:rsidRDefault="002E70BC" w:rsidP="002D3598">
      <w:pPr>
        <w:pStyle w:val="Heading2"/>
        <w:rPr>
          <w:sz w:val="22"/>
          <w:szCs w:val="22"/>
        </w:rPr>
      </w:pPr>
      <w:bookmarkStart w:id="16" w:name="_Toc164692764"/>
      <w:r w:rsidRPr="008470B7">
        <w:rPr>
          <w:sz w:val="22"/>
          <w:szCs w:val="22"/>
        </w:rPr>
        <w:t>2.1 The</w:t>
      </w:r>
      <w:r w:rsidR="002D3598" w:rsidRPr="008470B7">
        <w:rPr>
          <w:sz w:val="22"/>
          <w:szCs w:val="22"/>
        </w:rPr>
        <w:t xml:space="preserve"> </w:t>
      </w:r>
      <w:r w:rsidR="00B976DF" w:rsidRPr="008470B7">
        <w:rPr>
          <w:sz w:val="22"/>
          <w:szCs w:val="22"/>
        </w:rPr>
        <w:t>B</w:t>
      </w:r>
      <w:r w:rsidR="002D3598" w:rsidRPr="008470B7">
        <w:rPr>
          <w:sz w:val="22"/>
          <w:szCs w:val="22"/>
        </w:rPr>
        <w:t>oard’s oversight of climate-related risks and opportunities</w:t>
      </w:r>
      <w:bookmarkEnd w:id="16"/>
    </w:p>
    <w:p w14:paraId="046E279B" w14:textId="77777777" w:rsidR="00701B2C" w:rsidRPr="008470B7" w:rsidRDefault="00701B2C" w:rsidP="00A902E3">
      <w:pPr>
        <w:spacing w:after="0"/>
        <w:jc w:val="both"/>
        <w:rPr>
          <w:rFonts w:asciiTheme="majorHAnsi" w:hAnsiTheme="majorHAnsi" w:cstheme="majorHAnsi"/>
        </w:rPr>
      </w:pPr>
    </w:p>
    <w:p w14:paraId="493D370D" w14:textId="627B953C" w:rsidR="004A4E11" w:rsidRPr="008470B7" w:rsidRDefault="00042DD4" w:rsidP="00E1310B">
      <w:pPr>
        <w:spacing w:after="120"/>
        <w:jc w:val="both"/>
        <w:rPr>
          <w:rFonts w:asciiTheme="majorHAnsi" w:hAnsiTheme="majorHAnsi" w:cstheme="majorHAnsi"/>
        </w:rPr>
      </w:pPr>
      <w:r w:rsidRPr="00153B87">
        <w:rPr>
          <w:rFonts w:asciiTheme="majorHAnsi" w:hAnsiTheme="majorHAnsi" w:cstheme="majorHAnsi"/>
          <w:noProof/>
          <w:lang w:val="en-MY" w:eastAsia="en-MY"/>
        </w:rPr>
        <mc:AlternateContent>
          <mc:Choice Requires="wps">
            <w:drawing>
              <wp:anchor distT="0" distB="0" distL="114300" distR="114300" simplePos="0" relativeHeight="251658282" behindDoc="0" locked="0" layoutInCell="1" allowOverlap="1" wp14:anchorId="2A4B4AC3" wp14:editId="4CEFA902">
                <wp:simplePos x="0" y="0"/>
                <wp:positionH relativeFrom="margin">
                  <wp:posOffset>4003675</wp:posOffset>
                </wp:positionH>
                <wp:positionV relativeFrom="paragraph">
                  <wp:posOffset>574647</wp:posOffset>
                </wp:positionV>
                <wp:extent cx="1670050" cy="222250"/>
                <wp:effectExtent l="0" t="0" r="25400" b="25400"/>
                <wp:wrapNone/>
                <wp:docPr id="246" name="Rectangle 246"/>
                <wp:cNvGraphicFramePr/>
                <a:graphic xmlns:a="http://schemas.openxmlformats.org/drawingml/2006/main">
                  <a:graphicData uri="http://schemas.microsoft.com/office/word/2010/wordprocessingShape">
                    <wps:wsp>
                      <wps:cNvSpPr/>
                      <wps:spPr>
                        <a:xfrm>
                          <a:off x="0" y="0"/>
                          <a:ext cx="1670050" cy="222250"/>
                        </a:xfrm>
                        <a:prstGeom prst="rect">
                          <a:avLst/>
                        </a:prstGeom>
                        <a:noFill/>
                        <a:ln>
                          <a:solidFill>
                            <a:schemeClr val="tx2">
                              <a:lumMod val="60000"/>
                              <a:lumOff val="4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31DC220" w14:textId="77777777" w:rsidR="000C3906" w:rsidRPr="00097FAE" w:rsidRDefault="000C3906" w:rsidP="00F41313">
                            <w:pPr>
                              <w:jc w:val="center"/>
                              <w:rPr>
                                <w:i/>
                                <w:color w:val="ED7D31" w:themeColor="accent2"/>
                                <w:sz w:val="14"/>
                                <w:lang w:val="en-US"/>
                              </w:rPr>
                            </w:pPr>
                            <w:r>
                              <w:rPr>
                                <w:i/>
                                <w:color w:val="ED7D31" w:themeColor="accent2"/>
                                <w:sz w:val="14"/>
                                <w:lang w:val="en-US"/>
                              </w:rPr>
                              <w:t>[Note: Agency to redesign if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B4AC3" id="Rectangle 246" o:spid="_x0000_s1030" style="position:absolute;left:0;text-align:left;margin-left:315.25pt;margin-top:45.25pt;width:131.5pt;height:17.5pt;z-index:25165828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" filled="f" strokecolor="#8496b0 [1951]" strokeweight="1pt">
                <v:stroke dashstyle="3 1"/>
                <v:textbox>
                  <w:txbxContent>
                    <w:p w14:paraId="631DC220" w14:textId="77777777" w:rsidR="000C3906" w:rsidRPr="00097FAE" w:rsidRDefault="000C3906" w:rsidP="00F41313">
                      <w:pPr>
                        <w:jc w:val="center"/>
                        <w:rPr>
                          <w:i/>
                          <w:color w:val="ED7D31" w:themeColor="accent2"/>
                          <w:sz w:val="14"/>
                          <w:lang w:val="en-US"/>
                        </w:rPr>
                      </w:pPr>
                      <w:r>
                        <w:rPr>
                          <w:i/>
                          <w:color w:val="ED7D31" w:themeColor="accent2"/>
                          <w:sz w:val="14"/>
                          <w:lang w:val="en-US"/>
                        </w:rPr>
                        <w:t>[Note: Agency to redesign if required]</w:t>
                      </w:r>
                    </w:p>
                  </w:txbxContent>
                </v:textbox>
                <w10:wrap anchorx="margin"/>
              </v:rect>
            </w:pict>
          </mc:Fallback>
        </mc:AlternateContent>
      </w:r>
      <w:r w:rsidR="00912D94" w:rsidRPr="008470B7">
        <w:rPr>
          <w:rFonts w:asciiTheme="majorHAnsi" w:hAnsiTheme="majorHAnsi" w:cstheme="majorHAnsi"/>
        </w:rPr>
        <w:t>In 2023, TM</w:t>
      </w:r>
      <w:r w:rsidR="00483662" w:rsidRPr="008470B7">
        <w:rPr>
          <w:rFonts w:asciiTheme="majorHAnsi" w:hAnsiTheme="majorHAnsi" w:cstheme="majorHAnsi"/>
        </w:rPr>
        <w:t xml:space="preserve"> has </w:t>
      </w:r>
      <w:r w:rsidR="00756885" w:rsidRPr="008470B7">
        <w:rPr>
          <w:rFonts w:asciiTheme="majorHAnsi" w:hAnsiTheme="majorHAnsi" w:cstheme="majorHAnsi"/>
        </w:rPr>
        <w:t>refreshed</w:t>
      </w:r>
      <w:r w:rsidR="00483662" w:rsidRPr="008470B7">
        <w:rPr>
          <w:rFonts w:asciiTheme="majorHAnsi" w:hAnsiTheme="majorHAnsi" w:cstheme="majorHAnsi"/>
        </w:rPr>
        <w:t xml:space="preserve"> </w:t>
      </w:r>
      <w:r w:rsidR="001C5602" w:rsidRPr="008470B7">
        <w:rPr>
          <w:rFonts w:asciiTheme="majorHAnsi" w:hAnsiTheme="majorHAnsi" w:cstheme="majorHAnsi"/>
        </w:rPr>
        <w:t>our</w:t>
      </w:r>
      <w:r w:rsidR="00483662" w:rsidRPr="008470B7">
        <w:rPr>
          <w:rFonts w:asciiTheme="majorHAnsi" w:hAnsiTheme="majorHAnsi" w:cstheme="majorHAnsi"/>
        </w:rPr>
        <w:t xml:space="preserve"> </w:t>
      </w:r>
      <w:r w:rsidR="0055058E" w:rsidRPr="008470B7">
        <w:rPr>
          <w:rFonts w:asciiTheme="majorHAnsi" w:hAnsiTheme="majorHAnsi" w:cstheme="majorHAnsi"/>
        </w:rPr>
        <w:t xml:space="preserve">Group level </w:t>
      </w:r>
      <w:r w:rsidR="00483662" w:rsidRPr="008470B7">
        <w:rPr>
          <w:rFonts w:asciiTheme="majorHAnsi" w:hAnsiTheme="majorHAnsi" w:cstheme="majorHAnsi"/>
        </w:rPr>
        <w:t xml:space="preserve">Sustainability Governance Structure, to </w:t>
      </w:r>
      <w:r w:rsidR="00D2434F" w:rsidRPr="008470B7">
        <w:rPr>
          <w:rFonts w:asciiTheme="majorHAnsi" w:hAnsiTheme="majorHAnsi" w:cstheme="majorHAnsi"/>
        </w:rPr>
        <w:t xml:space="preserve">further </w:t>
      </w:r>
      <w:r w:rsidR="00F961CA" w:rsidRPr="008470B7">
        <w:rPr>
          <w:rFonts w:asciiTheme="majorHAnsi" w:hAnsiTheme="majorHAnsi" w:cstheme="majorHAnsi"/>
        </w:rPr>
        <w:t xml:space="preserve">strengthen </w:t>
      </w:r>
      <w:r w:rsidR="00F73DC1" w:rsidRPr="008470B7">
        <w:rPr>
          <w:rFonts w:asciiTheme="majorHAnsi" w:hAnsiTheme="majorHAnsi" w:cstheme="majorHAnsi"/>
        </w:rPr>
        <w:t xml:space="preserve">our </w:t>
      </w:r>
      <w:r w:rsidR="00F961CA" w:rsidRPr="008470B7">
        <w:rPr>
          <w:rFonts w:asciiTheme="majorHAnsi" w:hAnsiTheme="majorHAnsi" w:cstheme="majorHAnsi"/>
        </w:rPr>
        <w:t xml:space="preserve">ability </w:t>
      </w:r>
      <w:r w:rsidR="005B5252" w:rsidRPr="008470B7">
        <w:rPr>
          <w:rFonts w:asciiTheme="majorHAnsi" w:hAnsiTheme="majorHAnsi" w:cstheme="majorHAnsi"/>
        </w:rPr>
        <w:t xml:space="preserve">in providing oversight and execute </w:t>
      </w:r>
      <w:r w:rsidR="00756885" w:rsidRPr="008470B7">
        <w:rPr>
          <w:rFonts w:asciiTheme="majorHAnsi" w:hAnsiTheme="majorHAnsi" w:cstheme="majorHAnsi"/>
        </w:rPr>
        <w:t>sustainability related initiatives</w:t>
      </w:r>
      <w:r w:rsidR="002E6B26" w:rsidRPr="008470B7">
        <w:rPr>
          <w:rFonts w:asciiTheme="majorHAnsi" w:hAnsiTheme="majorHAnsi" w:cstheme="majorHAnsi"/>
        </w:rPr>
        <w:t xml:space="preserve">, including </w:t>
      </w:r>
      <w:r w:rsidR="00731330" w:rsidRPr="008470B7">
        <w:rPr>
          <w:rFonts w:asciiTheme="majorHAnsi" w:hAnsiTheme="majorHAnsi" w:cstheme="majorHAnsi"/>
        </w:rPr>
        <w:t>c</w:t>
      </w:r>
      <w:r w:rsidR="002E6B26" w:rsidRPr="008470B7">
        <w:rPr>
          <w:rFonts w:asciiTheme="majorHAnsi" w:hAnsiTheme="majorHAnsi" w:cstheme="majorHAnsi"/>
        </w:rPr>
        <w:t xml:space="preserve">limate </w:t>
      </w:r>
      <w:r w:rsidR="00731330" w:rsidRPr="008470B7">
        <w:rPr>
          <w:rFonts w:asciiTheme="majorHAnsi" w:hAnsiTheme="majorHAnsi" w:cstheme="majorHAnsi"/>
        </w:rPr>
        <w:t>c</w:t>
      </w:r>
      <w:r w:rsidR="002E6B26" w:rsidRPr="008470B7">
        <w:rPr>
          <w:rFonts w:asciiTheme="majorHAnsi" w:hAnsiTheme="majorHAnsi" w:cstheme="majorHAnsi"/>
        </w:rPr>
        <w:t>hange</w:t>
      </w:r>
      <w:r w:rsidR="005B5252" w:rsidRPr="008470B7">
        <w:rPr>
          <w:rFonts w:asciiTheme="majorHAnsi" w:hAnsiTheme="majorHAnsi" w:cstheme="majorHAnsi"/>
        </w:rPr>
        <w:t xml:space="preserve">, as well as to </w:t>
      </w:r>
      <w:r w:rsidR="00B03F6A" w:rsidRPr="008470B7">
        <w:rPr>
          <w:rFonts w:asciiTheme="majorHAnsi" w:hAnsiTheme="majorHAnsi" w:cstheme="majorHAnsi"/>
        </w:rPr>
        <w:t xml:space="preserve">clearly define </w:t>
      </w:r>
      <w:r w:rsidR="00F961CA" w:rsidRPr="008470B7">
        <w:rPr>
          <w:rFonts w:asciiTheme="majorHAnsi" w:hAnsiTheme="majorHAnsi" w:cstheme="majorHAnsi"/>
        </w:rPr>
        <w:t>the reporting lines</w:t>
      </w:r>
      <w:r w:rsidR="00F27052" w:rsidRPr="008470B7">
        <w:rPr>
          <w:rFonts w:asciiTheme="majorHAnsi" w:hAnsiTheme="majorHAnsi" w:cstheme="majorHAnsi"/>
        </w:rPr>
        <w:t xml:space="preserve"> between the levels involved in the structure</w:t>
      </w:r>
      <w:r w:rsidR="00F974C3" w:rsidRPr="008470B7">
        <w:rPr>
          <w:rFonts w:asciiTheme="majorHAnsi" w:hAnsiTheme="majorHAnsi" w:cstheme="majorHAnsi"/>
        </w:rPr>
        <w:t xml:space="preserve"> </w:t>
      </w:r>
      <w:r w:rsidR="00F974C3" w:rsidRPr="008470B7">
        <w:rPr>
          <w:rFonts w:asciiTheme="majorHAnsi" w:hAnsiTheme="majorHAnsi" w:cstheme="majorHAnsi"/>
          <w:color w:val="FF0000"/>
        </w:rPr>
        <w:t>(</w:t>
      </w:r>
      <w:r w:rsidR="00F27052" w:rsidRPr="008470B7">
        <w:rPr>
          <w:rFonts w:asciiTheme="majorHAnsi" w:hAnsiTheme="majorHAnsi" w:cstheme="majorHAnsi"/>
          <w:color w:val="FF0000"/>
        </w:rPr>
        <w:t xml:space="preserve">Figure </w:t>
      </w:r>
      <w:r w:rsidR="00FD52C7" w:rsidRPr="008470B7">
        <w:rPr>
          <w:rFonts w:asciiTheme="majorHAnsi" w:hAnsiTheme="majorHAnsi" w:cstheme="majorHAnsi"/>
          <w:color w:val="FF0000"/>
        </w:rPr>
        <w:t>3</w:t>
      </w:r>
      <w:r w:rsidR="00F974C3" w:rsidRPr="008470B7">
        <w:rPr>
          <w:rFonts w:asciiTheme="majorHAnsi" w:hAnsiTheme="majorHAnsi" w:cstheme="majorHAnsi"/>
          <w:color w:val="FF0000"/>
        </w:rPr>
        <w:t>)</w:t>
      </w:r>
      <w:r w:rsidR="00FA3287" w:rsidRPr="008470B7">
        <w:rPr>
          <w:rFonts w:asciiTheme="majorHAnsi" w:hAnsiTheme="majorHAnsi" w:cstheme="majorHAnsi"/>
        </w:rPr>
        <w:t xml:space="preserve">. </w:t>
      </w:r>
      <w:r w:rsidR="00483662" w:rsidRPr="008470B7">
        <w:rPr>
          <w:rFonts w:asciiTheme="majorHAnsi" w:hAnsiTheme="majorHAnsi" w:cstheme="majorHAnsi"/>
        </w:rPr>
        <w:t xml:space="preserve"> </w:t>
      </w:r>
    </w:p>
    <w:p w14:paraId="62040153" w14:textId="4629120C" w:rsidR="001C5602" w:rsidRPr="008470B7" w:rsidRDefault="001C5602" w:rsidP="00E1310B">
      <w:pPr>
        <w:spacing w:after="120"/>
        <w:jc w:val="both"/>
        <w:rPr>
          <w:rFonts w:asciiTheme="majorHAnsi" w:hAnsiTheme="majorHAnsi" w:cstheme="majorHAnsi"/>
        </w:rPr>
      </w:pPr>
    </w:p>
    <w:p w14:paraId="20C77C17" w14:textId="07515EDE" w:rsidR="007D129A" w:rsidRPr="008470B7" w:rsidRDefault="007D129A" w:rsidP="00E1310B">
      <w:pPr>
        <w:spacing w:after="120"/>
        <w:jc w:val="both"/>
        <w:rPr>
          <w:rFonts w:asciiTheme="majorHAnsi" w:hAnsiTheme="majorHAnsi" w:cstheme="majorHAnsi"/>
        </w:rPr>
      </w:pPr>
      <w:r w:rsidRPr="00153B87">
        <w:rPr>
          <w:noProof/>
          <w:lang w:val="en-MY" w:eastAsia="en-MY"/>
        </w:rPr>
        <w:drawing>
          <wp:inline distT="0" distB="0" distL="0" distR="0" wp14:anchorId="57B11CC6" wp14:editId="23AEDABB">
            <wp:extent cx="5731510" cy="3058795"/>
            <wp:effectExtent l="0" t="0" r="2540" b="825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58795"/>
                    </a:xfrm>
                    <a:prstGeom prst="rect">
                      <a:avLst/>
                    </a:prstGeom>
                  </pic:spPr>
                </pic:pic>
              </a:graphicData>
            </a:graphic>
          </wp:inline>
        </w:drawing>
      </w:r>
    </w:p>
    <w:p w14:paraId="0CF99A9F" w14:textId="72581EE0" w:rsidR="007D129A" w:rsidRPr="008470B7" w:rsidRDefault="007D129A" w:rsidP="008470B7">
      <w:pPr>
        <w:pStyle w:val="Caption"/>
        <w:rPr>
          <w:rFonts w:asciiTheme="majorHAnsi" w:hAnsiTheme="majorHAnsi" w:cstheme="majorHAnsi"/>
          <w:sz w:val="22"/>
          <w:szCs w:val="22"/>
        </w:rPr>
      </w:pPr>
      <w:r w:rsidRPr="008470B7">
        <w:rPr>
          <w:rFonts w:asciiTheme="majorHAnsi" w:hAnsiTheme="majorHAnsi" w:cstheme="majorHAnsi"/>
          <w:sz w:val="22"/>
          <w:szCs w:val="22"/>
        </w:rPr>
        <w:t xml:space="preserve">Figure </w:t>
      </w:r>
      <w:r w:rsidR="00FD52C7" w:rsidRPr="008470B7">
        <w:rPr>
          <w:rFonts w:asciiTheme="majorHAnsi" w:hAnsiTheme="majorHAnsi" w:cstheme="majorHAnsi"/>
          <w:sz w:val="22"/>
          <w:szCs w:val="22"/>
        </w:rPr>
        <w:t>3</w:t>
      </w:r>
      <w:r w:rsidRPr="008470B7">
        <w:rPr>
          <w:rFonts w:asciiTheme="majorHAnsi" w:hAnsiTheme="majorHAnsi" w:cstheme="majorHAnsi"/>
          <w:sz w:val="22"/>
          <w:szCs w:val="22"/>
        </w:rPr>
        <w:t>: TM’s Sustainability Governance Structure</w:t>
      </w:r>
    </w:p>
    <w:p w14:paraId="7A98FB29" w14:textId="2B354ED6" w:rsidR="00907A54" w:rsidRPr="008470B7" w:rsidRDefault="00907A54" w:rsidP="00E1310B">
      <w:pPr>
        <w:spacing w:after="120"/>
        <w:jc w:val="both"/>
        <w:rPr>
          <w:rFonts w:asciiTheme="majorHAnsi" w:hAnsiTheme="majorHAnsi" w:cstheme="majorHAnsi"/>
        </w:rPr>
      </w:pPr>
      <w:r w:rsidRPr="008470B7">
        <w:rPr>
          <w:rFonts w:asciiTheme="majorHAnsi" w:hAnsiTheme="majorHAnsi" w:cstheme="majorHAnsi"/>
        </w:rPr>
        <w:t>The Board is primarily responsible in providing strategic direction for TM’s sustainability initiatives, approves sustainability targets and monitors its progress, as well as integrates material matters into TM’s vision, mission and strategies. The Board is supported by BRIC, which functions to continuously enhance sustainability integration into TM’s Risk Management Systems, and integrate sustainability considerations into its committee discussions.</w:t>
      </w:r>
    </w:p>
    <w:p w14:paraId="0CFBE714" w14:textId="4B5C8CBB" w:rsidR="005D7218" w:rsidRPr="008470B7" w:rsidRDefault="00731330" w:rsidP="00E1310B">
      <w:pPr>
        <w:spacing w:after="120"/>
        <w:jc w:val="both"/>
        <w:rPr>
          <w:rFonts w:asciiTheme="majorHAnsi" w:hAnsiTheme="majorHAnsi" w:cstheme="majorHAnsi"/>
        </w:rPr>
      </w:pPr>
      <w:commentRangeStart w:id="17"/>
      <w:commentRangeStart w:id="18"/>
      <w:r w:rsidRPr="008470B7">
        <w:rPr>
          <w:rFonts w:asciiTheme="majorHAnsi" w:hAnsiTheme="majorHAnsi" w:cstheme="majorHAnsi"/>
        </w:rPr>
        <w:t>Climate change</w:t>
      </w:r>
      <w:r w:rsidR="008C6942" w:rsidRPr="008470B7">
        <w:rPr>
          <w:rFonts w:asciiTheme="majorHAnsi" w:hAnsiTheme="majorHAnsi" w:cstheme="majorHAnsi"/>
        </w:rPr>
        <w:t xml:space="preserve"> is tracked as one of TM’s Corporate Risks, and is updated to the Board and BRIC on quarterly basis. The report covers both </w:t>
      </w:r>
      <w:r w:rsidR="00C97526" w:rsidRPr="008470B7">
        <w:rPr>
          <w:rFonts w:asciiTheme="majorHAnsi" w:hAnsiTheme="majorHAnsi" w:cstheme="majorHAnsi"/>
        </w:rPr>
        <w:t>physical and transition risks</w:t>
      </w:r>
      <w:r w:rsidR="008C6942" w:rsidRPr="008470B7">
        <w:rPr>
          <w:rFonts w:asciiTheme="majorHAnsi" w:hAnsiTheme="majorHAnsi" w:cstheme="majorHAnsi"/>
        </w:rPr>
        <w:t xml:space="preserve">. </w:t>
      </w:r>
      <w:r w:rsidR="005F1ED6" w:rsidRPr="008470B7">
        <w:rPr>
          <w:rFonts w:asciiTheme="majorHAnsi" w:hAnsiTheme="majorHAnsi" w:cstheme="majorHAnsi"/>
        </w:rPr>
        <w:t>In reviewing this report, the BR</w:t>
      </w:r>
      <w:r w:rsidR="003E7CB1" w:rsidRPr="008470B7">
        <w:rPr>
          <w:rFonts w:asciiTheme="majorHAnsi" w:hAnsiTheme="majorHAnsi" w:cstheme="majorHAnsi"/>
        </w:rPr>
        <w:t>I</w:t>
      </w:r>
      <w:r w:rsidR="005F1ED6" w:rsidRPr="008470B7">
        <w:rPr>
          <w:rFonts w:asciiTheme="majorHAnsi" w:hAnsiTheme="majorHAnsi" w:cstheme="majorHAnsi"/>
        </w:rPr>
        <w:t xml:space="preserve">C ensures that climate-related risks are adequately monitored and </w:t>
      </w:r>
      <w:commentRangeStart w:id="19"/>
      <w:commentRangeStart w:id="20"/>
      <w:r w:rsidR="005F1ED6" w:rsidRPr="008470B7">
        <w:rPr>
          <w:rFonts w:asciiTheme="majorHAnsi" w:hAnsiTheme="majorHAnsi" w:cstheme="majorHAnsi"/>
        </w:rPr>
        <w:t xml:space="preserve">mitigated to improve </w:t>
      </w:r>
      <w:r w:rsidR="00204C17" w:rsidRPr="008470B7">
        <w:rPr>
          <w:rFonts w:asciiTheme="majorHAnsi" w:hAnsiTheme="majorHAnsi" w:cstheme="majorHAnsi"/>
        </w:rPr>
        <w:t xml:space="preserve">movement of </w:t>
      </w:r>
      <w:r w:rsidR="005F1ED6" w:rsidRPr="008470B7">
        <w:rPr>
          <w:rFonts w:asciiTheme="majorHAnsi" w:hAnsiTheme="majorHAnsi" w:cstheme="majorHAnsi"/>
        </w:rPr>
        <w:t>risk</w:t>
      </w:r>
      <w:r w:rsidR="00204C17" w:rsidRPr="008470B7">
        <w:rPr>
          <w:rFonts w:asciiTheme="majorHAnsi" w:hAnsiTheme="majorHAnsi" w:cstheme="majorHAnsi"/>
        </w:rPr>
        <w:t xml:space="preserve"> and key risk indicators, as well as </w:t>
      </w:r>
      <w:r w:rsidR="005F1ED6" w:rsidRPr="008470B7">
        <w:rPr>
          <w:rFonts w:asciiTheme="majorHAnsi" w:hAnsiTheme="majorHAnsi" w:cstheme="majorHAnsi"/>
        </w:rPr>
        <w:t xml:space="preserve">minimise </w:t>
      </w:r>
      <w:commentRangeEnd w:id="19"/>
      <w:r w:rsidR="00491226" w:rsidRPr="008470B7">
        <w:rPr>
          <w:rStyle w:val="CommentReference"/>
          <w:sz w:val="22"/>
          <w:szCs w:val="22"/>
        </w:rPr>
        <w:commentReference w:id="19"/>
      </w:r>
      <w:commentRangeEnd w:id="20"/>
      <w:r w:rsidR="00204C17" w:rsidRPr="008470B7">
        <w:rPr>
          <w:rStyle w:val="CommentReference"/>
          <w:sz w:val="22"/>
          <w:szCs w:val="22"/>
        </w:rPr>
        <w:commentReference w:id="20"/>
      </w:r>
      <w:r w:rsidR="005F1ED6" w:rsidRPr="008470B7">
        <w:rPr>
          <w:rFonts w:asciiTheme="majorHAnsi" w:hAnsiTheme="majorHAnsi" w:cstheme="majorHAnsi"/>
        </w:rPr>
        <w:t xml:space="preserve">adverse impact to TM. </w:t>
      </w:r>
      <w:r w:rsidR="008C6942" w:rsidRPr="008470B7">
        <w:rPr>
          <w:rFonts w:asciiTheme="majorHAnsi" w:hAnsiTheme="majorHAnsi" w:cstheme="majorHAnsi"/>
        </w:rPr>
        <w:t>In addition</w:t>
      </w:r>
      <w:r w:rsidR="00341C1F" w:rsidRPr="008470B7">
        <w:rPr>
          <w:rFonts w:asciiTheme="majorHAnsi" w:hAnsiTheme="majorHAnsi" w:cstheme="majorHAnsi"/>
        </w:rPr>
        <w:t xml:space="preserve">, the Board and BRIC are </w:t>
      </w:r>
      <w:r w:rsidR="00CD12F4" w:rsidRPr="008470B7">
        <w:rPr>
          <w:rFonts w:asciiTheme="majorHAnsi" w:hAnsiTheme="majorHAnsi" w:cstheme="majorHAnsi"/>
        </w:rPr>
        <w:t>updated on the progress of TM’s Sustainability Roadmap</w:t>
      </w:r>
      <w:r w:rsidR="004B6F04" w:rsidRPr="008470B7">
        <w:rPr>
          <w:rFonts w:asciiTheme="majorHAnsi" w:hAnsiTheme="majorHAnsi" w:cstheme="majorHAnsi"/>
        </w:rPr>
        <w:t xml:space="preserve">, </w:t>
      </w:r>
      <w:r w:rsidR="008C6942" w:rsidRPr="008470B7">
        <w:rPr>
          <w:rFonts w:asciiTheme="majorHAnsi" w:hAnsiTheme="majorHAnsi" w:cstheme="majorHAnsi"/>
        </w:rPr>
        <w:t xml:space="preserve">which </w:t>
      </w:r>
      <w:r w:rsidR="00DB2068" w:rsidRPr="008470B7">
        <w:rPr>
          <w:rFonts w:asciiTheme="majorHAnsi" w:hAnsiTheme="majorHAnsi" w:cstheme="majorHAnsi"/>
        </w:rPr>
        <w:t>includes</w:t>
      </w:r>
      <w:r w:rsidR="004B6F04" w:rsidRPr="008470B7">
        <w:rPr>
          <w:rFonts w:asciiTheme="majorHAnsi" w:hAnsiTheme="majorHAnsi" w:cstheme="majorHAnsi"/>
        </w:rPr>
        <w:t xml:space="preserve"> TM’s carbon emission reduction progress</w:t>
      </w:r>
      <w:r w:rsidR="00DB2068" w:rsidRPr="008470B7">
        <w:rPr>
          <w:rFonts w:asciiTheme="majorHAnsi" w:hAnsiTheme="majorHAnsi" w:cstheme="majorHAnsi"/>
        </w:rPr>
        <w:t xml:space="preserve">, </w:t>
      </w:r>
      <w:r w:rsidR="009B6426" w:rsidRPr="008470B7">
        <w:rPr>
          <w:rFonts w:asciiTheme="majorHAnsi" w:hAnsiTheme="majorHAnsi" w:cstheme="majorHAnsi"/>
        </w:rPr>
        <w:t xml:space="preserve">among other </w:t>
      </w:r>
      <w:r w:rsidR="009D2966" w:rsidRPr="008470B7">
        <w:rPr>
          <w:rFonts w:asciiTheme="majorHAnsi" w:hAnsiTheme="majorHAnsi" w:cstheme="majorHAnsi"/>
        </w:rPr>
        <w:t xml:space="preserve">ESG </w:t>
      </w:r>
      <w:r w:rsidR="00D8658B" w:rsidRPr="008470B7">
        <w:rPr>
          <w:rFonts w:asciiTheme="majorHAnsi" w:hAnsiTheme="majorHAnsi" w:cstheme="majorHAnsi"/>
        </w:rPr>
        <w:t>metrics and targets</w:t>
      </w:r>
      <w:r w:rsidR="00D1162D" w:rsidRPr="008470B7">
        <w:rPr>
          <w:rFonts w:asciiTheme="majorHAnsi" w:hAnsiTheme="majorHAnsi" w:cstheme="majorHAnsi"/>
        </w:rPr>
        <w:t xml:space="preserve">. </w:t>
      </w:r>
      <w:commentRangeEnd w:id="17"/>
      <w:r w:rsidR="008C6942" w:rsidRPr="008470B7">
        <w:rPr>
          <w:rStyle w:val="CommentReference"/>
          <w:sz w:val="22"/>
          <w:szCs w:val="22"/>
        </w:rPr>
        <w:commentReference w:id="17"/>
      </w:r>
      <w:commentRangeEnd w:id="18"/>
      <w:r w:rsidR="00101C5C" w:rsidRPr="008470B7">
        <w:rPr>
          <w:rStyle w:val="CommentReference"/>
          <w:sz w:val="22"/>
          <w:szCs w:val="22"/>
        </w:rPr>
        <w:commentReference w:id="18"/>
      </w:r>
    </w:p>
    <w:p w14:paraId="7BA30FA8" w14:textId="557D6D1B" w:rsidR="00F34B45" w:rsidRPr="008470B7" w:rsidRDefault="004D1815" w:rsidP="00E1310B">
      <w:pPr>
        <w:spacing w:after="120"/>
        <w:jc w:val="both"/>
        <w:rPr>
          <w:rFonts w:asciiTheme="majorHAnsi" w:hAnsiTheme="majorHAnsi" w:cstheme="majorHAnsi"/>
        </w:rPr>
      </w:pPr>
      <w:commentRangeStart w:id="21"/>
      <w:commentRangeStart w:id="22"/>
      <w:commentRangeStart w:id="23"/>
      <w:commentRangeStart w:id="24"/>
      <w:r w:rsidRPr="008470B7">
        <w:rPr>
          <w:rFonts w:asciiTheme="majorHAnsi" w:hAnsiTheme="majorHAnsi" w:cstheme="majorHAnsi"/>
        </w:rPr>
        <w:t>As we progress in our sustainability agenda and increas</w:t>
      </w:r>
      <w:r w:rsidR="0056139D" w:rsidRPr="008470B7">
        <w:rPr>
          <w:rFonts w:asciiTheme="majorHAnsi" w:hAnsiTheme="majorHAnsi" w:cstheme="majorHAnsi"/>
        </w:rPr>
        <w:t xml:space="preserve">e </w:t>
      </w:r>
      <w:r w:rsidRPr="008470B7">
        <w:rPr>
          <w:rFonts w:asciiTheme="majorHAnsi" w:hAnsiTheme="majorHAnsi" w:cstheme="majorHAnsi"/>
        </w:rPr>
        <w:t>our focus on</w:t>
      </w:r>
      <w:r w:rsidR="008C6942" w:rsidRPr="008470B7">
        <w:rPr>
          <w:rFonts w:asciiTheme="majorHAnsi" w:hAnsiTheme="majorHAnsi" w:cstheme="majorHAnsi"/>
        </w:rPr>
        <w:t xml:space="preserve"> other</w:t>
      </w:r>
      <w:r w:rsidRPr="008470B7">
        <w:rPr>
          <w:rFonts w:asciiTheme="majorHAnsi" w:hAnsiTheme="majorHAnsi" w:cstheme="majorHAnsi"/>
        </w:rPr>
        <w:t xml:space="preserve"> climate related risks and opportunities, we </w:t>
      </w:r>
      <w:r w:rsidR="004D3FC2" w:rsidRPr="008470B7">
        <w:rPr>
          <w:rFonts w:asciiTheme="majorHAnsi" w:hAnsiTheme="majorHAnsi" w:cstheme="majorHAnsi"/>
        </w:rPr>
        <w:t xml:space="preserve">shall </w:t>
      </w:r>
      <w:r w:rsidR="00C331C8" w:rsidRPr="008470B7">
        <w:rPr>
          <w:rFonts w:asciiTheme="majorHAnsi" w:hAnsiTheme="majorHAnsi" w:cstheme="majorHAnsi"/>
        </w:rPr>
        <w:t xml:space="preserve">seek to further formalise the role </w:t>
      </w:r>
      <w:r w:rsidR="0056139D" w:rsidRPr="008470B7">
        <w:rPr>
          <w:rFonts w:asciiTheme="majorHAnsi" w:hAnsiTheme="majorHAnsi" w:cstheme="majorHAnsi"/>
        </w:rPr>
        <w:t xml:space="preserve">of the Board and BRIC </w:t>
      </w:r>
      <w:r w:rsidR="00C4549C" w:rsidRPr="008470B7">
        <w:rPr>
          <w:rFonts w:asciiTheme="majorHAnsi" w:hAnsiTheme="majorHAnsi" w:cstheme="majorHAnsi"/>
        </w:rPr>
        <w:t xml:space="preserve">by </w:t>
      </w:r>
      <w:r w:rsidR="005333F5" w:rsidRPr="008470B7">
        <w:rPr>
          <w:rFonts w:asciiTheme="majorHAnsi" w:hAnsiTheme="majorHAnsi" w:cstheme="majorHAnsi"/>
        </w:rPr>
        <w:t>clear</w:t>
      </w:r>
      <w:r w:rsidR="002000ED" w:rsidRPr="008470B7">
        <w:rPr>
          <w:rFonts w:asciiTheme="majorHAnsi" w:hAnsiTheme="majorHAnsi" w:cstheme="majorHAnsi"/>
        </w:rPr>
        <w:t>ly outlining the scope of matters under the</w:t>
      </w:r>
      <w:r w:rsidR="00C4549C" w:rsidRPr="008470B7">
        <w:rPr>
          <w:rFonts w:asciiTheme="majorHAnsi" w:hAnsiTheme="majorHAnsi" w:cstheme="majorHAnsi"/>
        </w:rPr>
        <w:t xml:space="preserve">ir </w:t>
      </w:r>
      <w:r w:rsidR="002000ED" w:rsidRPr="008470B7">
        <w:rPr>
          <w:rFonts w:asciiTheme="majorHAnsi" w:hAnsiTheme="majorHAnsi" w:cstheme="majorHAnsi"/>
        </w:rPr>
        <w:t xml:space="preserve">sustainability </w:t>
      </w:r>
      <w:r w:rsidR="00C4549C" w:rsidRPr="008470B7">
        <w:rPr>
          <w:rFonts w:asciiTheme="majorHAnsi" w:hAnsiTheme="majorHAnsi" w:cstheme="majorHAnsi"/>
        </w:rPr>
        <w:t>oversight</w:t>
      </w:r>
      <w:r w:rsidR="006E6FD3" w:rsidRPr="008470B7">
        <w:rPr>
          <w:rFonts w:asciiTheme="majorHAnsi" w:hAnsiTheme="majorHAnsi" w:cstheme="majorHAnsi"/>
        </w:rPr>
        <w:t>, which includes climate change</w:t>
      </w:r>
      <w:r w:rsidR="007569F0" w:rsidRPr="008470B7">
        <w:rPr>
          <w:rFonts w:asciiTheme="majorHAnsi" w:hAnsiTheme="majorHAnsi" w:cstheme="majorHAnsi"/>
        </w:rPr>
        <w:t xml:space="preserve">. </w:t>
      </w:r>
      <w:commentRangeEnd w:id="21"/>
      <w:r w:rsidR="00AF6FBA" w:rsidRPr="008470B7">
        <w:rPr>
          <w:rStyle w:val="CommentReference"/>
          <w:sz w:val="22"/>
          <w:szCs w:val="22"/>
        </w:rPr>
        <w:commentReference w:id="21"/>
      </w:r>
      <w:commentRangeEnd w:id="22"/>
      <w:r w:rsidR="004A4E11" w:rsidRPr="008470B7">
        <w:rPr>
          <w:rStyle w:val="CommentReference"/>
          <w:sz w:val="22"/>
          <w:szCs w:val="22"/>
        </w:rPr>
        <w:commentReference w:id="22"/>
      </w:r>
      <w:commentRangeEnd w:id="23"/>
      <w:r w:rsidR="00097805" w:rsidRPr="008470B7">
        <w:rPr>
          <w:rStyle w:val="CommentReference"/>
          <w:sz w:val="22"/>
          <w:szCs w:val="22"/>
        </w:rPr>
        <w:commentReference w:id="23"/>
      </w:r>
      <w:commentRangeEnd w:id="24"/>
      <w:r w:rsidR="00D97EEB" w:rsidRPr="008470B7">
        <w:rPr>
          <w:rStyle w:val="CommentReference"/>
          <w:sz w:val="22"/>
          <w:szCs w:val="22"/>
        </w:rPr>
        <w:commentReference w:id="24"/>
      </w:r>
      <w:r w:rsidR="007569F0" w:rsidRPr="008470B7">
        <w:rPr>
          <w:rFonts w:asciiTheme="majorHAnsi" w:hAnsiTheme="majorHAnsi" w:cstheme="majorHAnsi"/>
        </w:rPr>
        <w:t xml:space="preserve">To </w:t>
      </w:r>
      <w:r w:rsidR="00C4549C" w:rsidRPr="008470B7">
        <w:rPr>
          <w:rFonts w:asciiTheme="majorHAnsi" w:hAnsiTheme="majorHAnsi" w:cstheme="majorHAnsi"/>
        </w:rPr>
        <w:t>facilitate informed decision-making process</w:t>
      </w:r>
      <w:r w:rsidR="007569F0" w:rsidRPr="008470B7">
        <w:rPr>
          <w:rFonts w:asciiTheme="majorHAnsi" w:hAnsiTheme="majorHAnsi" w:cstheme="majorHAnsi"/>
        </w:rPr>
        <w:t xml:space="preserve">, we </w:t>
      </w:r>
      <w:r w:rsidR="00AE7C05" w:rsidRPr="008470B7">
        <w:rPr>
          <w:rFonts w:asciiTheme="majorHAnsi" w:hAnsiTheme="majorHAnsi" w:cstheme="majorHAnsi"/>
        </w:rPr>
        <w:t xml:space="preserve">look forward to conduct </w:t>
      </w:r>
      <w:r w:rsidR="00011C22" w:rsidRPr="008470B7">
        <w:rPr>
          <w:rFonts w:asciiTheme="majorHAnsi" w:hAnsiTheme="majorHAnsi" w:cstheme="majorHAnsi"/>
        </w:rPr>
        <w:t xml:space="preserve">periodic </w:t>
      </w:r>
      <w:r w:rsidR="00595C20" w:rsidRPr="008470B7">
        <w:rPr>
          <w:rFonts w:asciiTheme="majorHAnsi" w:hAnsiTheme="majorHAnsi" w:cstheme="majorHAnsi"/>
        </w:rPr>
        <w:t xml:space="preserve">capacity building initiatives for the Board, </w:t>
      </w:r>
      <w:r w:rsidR="00A31597" w:rsidRPr="008470B7">
        <w:rPr>
          <w:rFonts w:asciiTheme="majorHAnsi" w:hAnsiTheme="majorHAnsi" w:cstheme="majorHAnsi"/>
        </w:rPr>
        <w:t xml:space="preserve">which covers </w:t>
      </w:r>
      <w:r w:rsidR="00011C22" w:rsidRPr="008470B7">
        <w:rPr>
          <w:rFonts w:asciiTheme="majorHAnsi" w:hAnsiTheme="majorHAnsi" w:cstheme="majorHAnsi"/>
        </w:rPr>
        <w:t xml:space="preserve">sustainability and climate related </w:t>
      </w:r>
      <w:r w:rsidR="00A31597" w:rsidRPr="008470B7">
        <w:rPr>
          <w:rFonts w:asciiTheme="majorHAnsi" w:hAnsiTheme="majorHAnsi" w:cstheme="majorHAnsi"/>
        </w:rPr>
        <w:t>matters.</w:t>
      </w:r>
    </w:p>
    <w:p w14:paraId="0BCCA007" w14:textId="77777777" w:rsidR="00101C5C" w:rsidRPr="008470B7" w:rsidRDefault="00101C5C" w:rsidP="00E1310B">
      <w:pPr>
        <w:pStyle w:val="Heading2"/>
        <w:rPr>
          <w:sz w:val="22"/>
          <w:szCs w:val="22"/>
        </w:rPr>
      </w:pPr>
    </w:p>
    <w:p w14:paraId="090CD772" w14:textId="1035BBF9" w:rsidR="00E1310B" w:rsidRPr="008470B7" w:rsidRDefault="00211DBC" w:rsidP="00E1310B">
      <w:pPr>
        <w:pStyle w:val="Heading2"/>
        <w:rPr>
          <w:sz w:val="22"/>
          <w:szCs w:val="22"/>
        </w:rPr>
      </w:pPr>
      <w:bookmarkStart w:id="25" w:name="_Toc164692765"/>
      <w:r w:rsidRPr="008470B7">
        <w:rPr>
          <w:sz w:val="22"/>
          <w:szCs w:val="22"/>
        </w:rPr>
        <w:t xml:space="preserve">2.2 </w:t>
      </w:r>
      <w:r w:rsidR="007947BA" w:rsidRPr="008470B7">
        <w:rPr>
          <w:sz w:val="22"/>
          <w:szCs w:val="22"/>
        </w:rPr>
        <w:t>M</w:t>
      </w:r>
      <w:r w:rsidR="00E1310B" w:rsidRPr="008470B7">
        <w:rPr>
          <w:sz w:val="22"/>
          <w:szCs w:val="22"/>
        </w:rPr>
        <w:t>anagement’s role in assessing and managing climate-related risks and opportunities</w:t>
      </w:r>
      <w:bookmarkEnd w:id="25"/>
    </w:p>
    <w:p w14:paraId="4CB1D79A" w14:textId="77777777" w:rsidR="00E1310B" w:rsidRPr="008470B7" w:rsidRDefault="00E1310B" w:rsidP="00A902E3">
      <w:pPr>
        <w:spacing w:after="0"/>
        <w:jc w:val="both"/>
        <w:rPr>
          <w:rFonts w:asciiTheme="majorHAnsi" w:hAnsiTheme="majorHAnsi" w:cstheme="majorHAnsi"/>
        </w:rPr>
      </w:pPr>
    </w:p>
    <w:p w14:paraId="23ED7859" w14:textId="47252FAC" w:rsidR="007E6FB4" w:rsidRPr="008470B7" w:rsidRDefault="005B7AD7" w:rsidP="00761F3F">
      <w:pPr>
        <w:spacing w:after="120"/>
        <w:jc w:val="both"/>
        <w:rPr>
          <w:rFonts w:asciiTheme="majorHAnsi" w:hAnsiTheme="majorHAnsi" w:cstheme="majorHAnsi"/>
        </w:rPr>
      </w:pPr>
      <w:r w:rsidRPr="008470B7">
        <w:rPr>
          <w:rFonts w:asciiTheme="majorHAnsi" w:hAnsiTheme="majorHAnsi" w:cstheme="majorHAnsi"/>
        </w:rPr>
        <w:t xml:space="preserve">At the Management level, </w:t>
      </w:r>
      <w:r w:rsidR="007E6FB4" w:rsidRPr="008470B7">
        <w:rPr>
          <w:rFonts w:asciiTheme="majorHAnsi" w:hAnsiTheme="majorHAnsi" w:cstheme="majorHAnsi"/>
        </w:rPr>
        <w:t>the MC is responsible to implement Board-approved sustainability strategies and targets,</w:t>
      </w:r>
      <w:r w:rsidR="00C90A2E" w:rsidRPr="008470B7">
        <w:rPr>
          <w:rFonts w:asciiTheme="majorHAnsi" w:hAnsiTheme="majorHAnsi" w:cstheme="majorHAnsi"/>
        </w:rPr>
        <w:t xml:space="preserve"> </w:t>
      </w:r>
      <w:r w:rsidR="007E6FB4" w:rsidRPr="008470B7">
        <w:rPr>
          <w:rFonts w:asciiTheme="majorHAnsi" w:hAnsiTheme="majorHAnsi" w:cstheme="majorHAnsi"/>
        </w:rPr>
        <w:t xml:space="preserve">that includes those relevant to climate matters, aside from proposing any adjustments to these strategies and targets based on Board’s feedbacks. </w:t>
      </w:r>
    </w:p>
    <w:p w14:paraId="75048D4C" w14:textId="6967A7A5" w:rsidR="005C7B51" w:rsidRPr="008470B7" w:rsidRDefault="00580469" w:rsidP="00580469">
      <w:pPr>
        <w:spacing w:after="120"/>
        <w:jc w:val="both"/>
        <w:rPr>
          <w:rFonts w:asciiTheme="majorHAnsi" w:hAnsiTheme="majorHAnsi" w:cstheme="majorHAnsi"/>
        </w:rPr>
      </w:pPr>
      <w:r w:rsidRPr="008470B7">
        <w:rPr>
          <w:rFonts w:asciiTheme="majorHAnsi" w:hAnsiTheme="majorHAnsi" w:cstheme="majorHAnsi"/>
        </w:rPr>
        <w:t xml:space="preserve">In 2023, </w:t>
      </w:r>
      <w:r w:rsidR="004C148C" w:rsidRPr="008470B7">
        <w:rPr>
          <w:rFonts w:asciiTheme="majorHAnsi" w:hAnsiTheme="majorHAnsi" w:cstheme="majorHAnsi"/>
        </w:rPr>
        <w:t>TM further</w:t>
      </w:r>
      <w:r w:rsidR="001F28E6" w:rsidRPr="008470B7">
        <w:rPr>
          <w:rFonts w:asciiTheme="majorHAnsi" w:hAnsiTheme="majorHAnsi" w:cstheme="majorHAnsi"/>
        </w:rPr>
        <w:t xml:space="preserve"> strengthe</w:t>
      </w:r>
      <w:r w:rsidR="004C148C" w:rsidRPr="008470B7">
        <w:rPr>
          <w:rFonts w:asciiTheme="majorHAnsi" w:hAnsiTheme="majorHAnsi" w:cstheme="majorHAnsi"/>
        </w:rPr>
        <w:t xml:space="preserve">ned the roles of </w:t>
      </w:r>
      <w:r w:rsidR="00870394" w:rsidRPr="008470B7">
        <w:rPr>
          <w:rFonts w:asciiTheme="majorHAnsi" w:hAnsiTheme="majorHAnsi" w:cstheme="majorHAnsi"/>
        </w:rPr>
        <w:t>m</w:t>
      </w:r>
      <w:r w:rsidR="001F28E6" w:rsidRPr="008470B7">
        <w:rPr>
          <w:rFonts w:asciiTheme="majorHAnsi" w:hAnsiTheme="majorHAnsi" w:cstheme="majorHAnsi"/>
        </w:rPr>
        <w:t>anagement</w:t>
      </w:r>
      <w:r w:rsidR="004C148C" w:rsidRPr="008470B7">
        <w:rPr>
          <w:rFonts w:asciiTheme="majorHAnsi" w:hAnsiTheme="majorHAnsi" w:cstheme="majorHAnsi"/>
        </w:rPr>
        <w:t xml:space="preserve"> </w:t>
      </w:r>
      <w:r w:rsidR="001F28E6" w:rsidRPr="008470B7">
        <w:rPr>
          <w:rFonts w:asciiTheme="majorHAnsi" w:hAnsiTheme="majorHAnsi" w:cstheme="majorHAnsi"/>
        </w:rPr>
        <w:t xml:space="preserve">in assessing and managing climate related risks and opportunities. </w:t>
      </w:r>
      <w:r w:rsidR="00C46BF3" w:rsidRPr="008470B7">
        <w:rPr>
          <w:rFonts w:asciiTheme="majorHAnsi" w:hAnsiTheme="majorHAnsi" w:cstheme="majorHAnsi"/>
        </w:rPr>
        <w:t xml:space="preserve">TM’s </w:t>
      </w:r>
      <w:r w:rsidR="0055058E" w:rsidRPr="008470B7">
        <w:rPr>
          <w:rFonts w:asciiTheme="majorHAnsi" w:hAnsiTheme="majorHAnsi" w:cstheme="majorHAnsi"/>
        </w:rPr>
        <w:t xml:space="preserve">Group level </w:t>
      </w:r>
      <w:r w:rsidR="00C46BF3" w:rsidRPr="008470B7">
        <w:rPr>
          <w:rFonts w:asciiTheme="majorHAnsi" w:hAnsiTheme="majorHAnsi" w:cstheme="majorHAnsi"/>
        </w:rPr>
        <w:t>Sustainability Governance structure was reinforced</w:t>
      </w:r>
      <w:r w:rsidRPr="008470B7">
        <w:rPr>
          <w:rFonts w:asciiTheme="majorHAnsi" w:hAnsiTheme="majorHAnsi" w:cstheme="majorHAnsi"/>
        </w:rPr>
        <w:t xml:space="preserve"> with</w:t>
      </w:r>
      <w:r w:rsidR="00097805" w:rsidRPr="008470B7">
        <w:rPr>
          <w:rFonts w:asciiTheme="majorHAnsi" w:hAnsiTheme="majorHAnsi" w:cstheme="majorHAnsi"/>
        </w:rPr>
        <w:t xml:space="preserve"> </w:t>
      </w:r>
      <w:r w:rsidRPr="008470B7">
        <w:rPr>
          <w:rFonts w:asciiTheme="majorHAnsi" w:hAnsiTheme="majorHAnsi" w:cstheme="majorHAnsi"/>
        </w:rPr>
        <w:t>the</w:t>
      </w:r>
      <w:r w:rsidR="00C46BF3" w:rsidRPr="008470B7">
        <w:rPr>
          <w:rFonts w:asciiTheme="majorHAnsi" w:hAnsiTheme="majorHAnsi" w:cstheme="majorHAnsi"/>
        </w:rPr>
        <w:t xml:space="preserve"> </w:t>
      </w:r>
      <w:r w:rsidRPr="008470B7">
        <w:rPr>
          <w:rFonts w:asciiTheme="majorHAnsi" w:hAnsiTheme="majorHAnsi" w:cstheme="majorHAnsi"/>
        </w:rPr>
        <w:t xml:space="preserve">establishment of the Management level </w:t>
      </w:r>
      <w:r w:rsidRPr="008470B7">
        <w:rPr>
          <w:rFonts w:asciiTheme="majorHAnsi" w:hAnsiTheme="majorHAnsi" w:cstheme="majorHAnsi"/>
          <w:color w:val="000000" w:themeColor="text1"/>
        </w:rPr>
        <w:t xml:space="preserve">Sustainability Committee, </w:t>
      </w:r>
      <w:r w:rsidR="00F223FD" w:rsidRPr="008470B7">
        <w:rPr>
          <w:rFonts w:asciiTheme="majorHAnsi" w:hAnsiTheme="majorHAnsi" w:cstheme="majorHAnsi"/>
          <w:color w:val="000000" w:themeColor="text1"/>
        </w:rPr>
        <w:t xml:space="preserve">as illustrated in Figure </w:t>
      </w:r>
      <w:r w:rsidR="00310589" w:rsidRPr="008470B7">
        <w:rPr>
          <w:rFonts w:asciiTheme="majorHAnsi" w:hAnsiTheme="majorHAnsi" w:cstheme="majorHAnsi"/>
          <w:color w:val="000000" w:themeColor="text1"/>
        </w:rPr>
        <w:t>3</w:t>
      </w:r>
      <w:r w:rsidR="00F223FD" w:rsidRPr="008470B7">
        <w:rPr>
          <w:rFonts w:asciiTheme="majorHAnsi" w:hAnsiTheme="majorHAnsi" w:cstheme="majorHAnsi"/>
          <w:color w:val="000000" w:themeColor="text1"/>
        </w:rPr>
        <w:t xml:space="preserve"> above</w:t>
      </w:r>
      <w:r w:rsidRPr="008470B7">
        <w:rPr>
          <w:rFonts w:asciiTheme="majorHAnsi" w:hAnsiTheme="majorHAnsi" w:cstheme="majorHAnsi"/>
          <w:color w:val="000000" w:themeColor="text1"/>
        </w:rPr>
        <w:t xml:space="preserve">. </w:t>
      </w:r>
      <w:r w:rsidR="006F0540" w:rsidRPr="008470B7">
        <w:rPr>
          <w:rFonts w:asciiTheme="majorHAnsi" w:hAnsiTheme="majorHAnsi" w:cstheme="majorHAnsi"/>
          <w:color w:val="000000" w:themeColor="text1"/>
        </w:rPr>
        <w:t xml:space="preserve">The Sustainability </w:t>
      </w:r>
      <w:r w:rsidR="006F0540" w:rsidRPr="008470B7">
        <w:rPr>
          <w:rFonts w:asciiTheme="majorHAnsi" w:hAnsiTheme="majorHAnsi" w:cstheme="majorHAnsi"/>
        </w:rPr>
        <w:t>Committee</w:t>
      </w:r>
      <w:r w:rsidR="00097805" w:rsidRPr="008470B7">
        <w:rPr>
          <w:rFonts w:asciiTheme="majorHAnsi" w:hAnsiTheme="majorHAnsi" w:cstheme="majorHAnsi"/>
        </w:rPr>
        <w:t xml:space="preserve"> </w:t>
      </w:r>
      <w:r w:rsidR="00045E69" w:rsidRPr="008470B7">
        <w:rPr>
          <w:rFonts w:asciiTheme="majorHAnsi" w:hAnsiTheme="majorHAnsi" w:cstheme="majorHAnsi"/>
        </w:rPr>
        <w:t>members</w:t>
      </w:r>
      <w:r w:rsidR="00097805" w:rsidRPr="008470B7">
        <w:rPr>
          <w:rFonts w:asciiTheme="majorHAnsi" w:hAnsiTheme="majorHAnsi" w:cstheme="majorHAnsi"/>
        </w:rPr>
        <w:t xml:space="preserve"> </w:t>
      </w:r>
      <w:r w:rsidR="0030403B" w:rsidRPr="008470B7">
        <w:rPr>
          <w:rFonts w:asciiTheme="majorHAnsi" w:hAnsiTheme="majorHAnsi" w:cstheme="majorHAnsi"/>
        </w:rPr>
        <w:t>were</w:t>
      </w:r>
      <w:r w:rsidR="00097805" w:rsidRPr="008470B7">
        <w:rPr>
          <w:rFonts w:asciiTheme="majorHAnsi" w:hAnsiTheme="majorHAnsi" w:cstheme="majorHAnsi"/>
        </w:rPr>
        <w:t xml:space="preserve"> appointed by the GCEO and</w:t>
      </w:r>
      <w:r w:rsidR="006F0540" w:rsidRPr="008470B7">
        <w:rPr>
          <w:rFonts w:asciiTheme="majorHAnsi" w:hAnsiTheme="majorHAnsi" w:cstheme="majorHAnsi"/>
        </w:rPr>
        <w:t xml:space="preserve"> is chaired by the </w:t>
      </w:r>
      <w:r w:rsidR="00017FCD" w:rsidRPr="008470B7">
        <w:rPr>
          <w:rFonts w:asciiTheme="majorHAnsi" w:hAnsiTheme="majorHAnsi" w:cstheme="majorHAnsi"/>
        </w:rPr>
        <w:t>GCFO</w:t>
      </w:r>
      <w:r w:rsidR="00097805" w:rsidRPr="008470B7">
        <w:rPr>
          <w:rFonts w:asciiTheme="majorHAnsi" w:hAnsiTheme="majorHAnsi" w:cstheme="majorHAnsi"/>
        </w:rPr>
        <w:t>,</w:t>
      </w:r>
      <w:r w:rsidR="0037593E" w:rsidRPr="008470B7">
        <w:rPr>
          <w:rFonts w:asciiTheme="majorHAnsi" w:hAnsiTheme="majorHAnsi" w:cstheme="majorHAnsi"/>
        </w:rPr>
        <w:t xml:space="preserve"> </w:t>
      </w:r>
      <w:r w:rsidR="00097805" w:rsidRPr="008470B7">
        <w:rPr>
          <w:rFonts w:asciiTheme="majorHAnsi" w:hAnsiTheme="majorHAnsi" w:cstheme="majorHAnsi"/>
        </w:rPr>
        <w:t>with m</w:t>
      </w:r>
      <w:r w:rsidR="006F0540" w:rsidRPr="008470B7">
        <w:rPr>
          <w:rFonts w:asciiTheme="majorHAnsi" w:hAnsiTheme="majorHAnsi" w:cstheme="majorHAnsi"/>
        </w:rPr>
        <w:t xml:space="preserve">embers comprising of </w:t>
      </w:r>
      <w:r w:rsidR="00097805" w:rsidRPr="008470B7">
        <w:rPr>
          <w:rFonts w:asciiTheme="majorHAnsi" w:hAnsiTheme="majorHAnsi" w:cstheme="majorHAnsi"/>
        </w:rPr>
        <w:t xml:space="preserve">Heads of </w:t>
      </w:r>
      <w:r w:rsidR="006F0540" w:rsidRPr="008470B7">
        <w:rPr>
          <w:rFonts w:asciiTheme="majorHAnsi" w:hAnsiTheme="majorHAnsi" w:cstheme="majorHAnsi"/>
        </w:rPr>
        <w:t>Key Management Function</w:t>
      </w:r>
      <w:r w:rsidR="00097805" w:rsidRPr="008470B7">
        <w:rPr>
          <w:rFonts w:asciiTheme="majorHAnsi" w:hAnsiTheme="majorHAnsi" w:cstheme="majorHAnsi"/>
        </w:rPr>
        <w:t>s from across the Group</w:t>
      </w:r>
      <w:r w:rsidR="006F0540" w:rsidRPr="008470B7">
        <w:rPr>
          <w:rFonts w:asciiTheme="majorHAnsi" w:hAnsiTheme="majorHAnsi" w:cstheme="majorHAnsi"/>
        </w:rPr>
        <w:t xml:space="preserve">. </w:t>
      </w:r>
      <w:r w:rsidR="00097805" w:rsidRPr="008470B7">
        <w:rPr>
          <w:rFonts w:asciiTheme="majorHAnsi" w:hAnsiTheme="majorHAnsi" w:cstheme="majorHAnsi"/>
        </w:rPr>
        <w:t xml:space="preserve">The Senior Director and Head of Sustainability serves as the Convener of the Committee. </w:t>
      </w:r>
      <w:r w:rsidRPr="008470B7">
        <w:rPr>
          <w:rFonts w:asciiTheme="majorHAnsi" w:hAnsiTheme="majorHAnsi" w:cstheme="majorHAnsi"/>
        </w:rPr>
        <w:t>The Sustainability Committee</w:t>
      </w:r>
      <w:r w:rsidR="00097805" w:rsidRPr="008470B7">
        <w:rPr>
          <w:rFonts w:asciiTheme="majorHAnsi" w:hAnsiTheme="majorHAnsi" w:cstheme="majorHAnsi"/>
        </w:rPr>
        <w:t xml:space="preserve"> was appointed to</w:t>
      </w:r>
      <w:r w:rsidR="005F7979" w:rsidRPr="008470B7">
        <w:rPr>
          <w:rFonts w:asciiTheme="majorHAnsi" w:hAnsiTheme="majorHAnsi" w:cstheme="majorHAnsi"/>
        </w:rPr>
        <w:t xml:space="preserve"> overse</w:t>
      </w:r>
      <w:r w:rsidR="00097805" w:rsidRPr="008470B7">
        <w:rPr>
          <w:rFonts w:asciiTheme="majorHAnsi" w:hAnsiTheme="majorHAnsi" w:cstheme="majorHAnsi"/>
        </w:rPr>
        <w:t>e</w:t>
      </w:r>
      <w:r w:rsidR="005F7979" w:rsidRPr="008470B7">
        <w:rPr>
          <w:rFonts w:asciiTheme="majorHAnsi" w:hAnsiTheme="majorHAnsi" w:cstheme="majorHAnsi"/>
        </w:rPr>
        <w:t xml:space="preserve"> the </w:t>
      </w:r>
      <w:r w:rsidR="00081826" w:rsidRPr="008470B7">
        <w:rPr>
          <w:rFonts w:asciiTheme="majorHAnsi" w:hAnsiTheme="majorHAnsi" w:cstheme="majorHAnsi"/>
        </w:rPr>
        <w:t>progressive implementation of TM’s Sustainability Roadmap</w:t>
      </w:r>
      <w:r w:rsidR="00CB2953" w:rsidRPr="008470B7">
        <w:rPr>
          <w:rFonts w:asciiTheme="majorHAnsi" w:hAnsiTheme="majorHAnsi" w:cstheme="majorHAnsi"/>
        </w:rPr>
        <w:t xml:space="preserve"> and its yearly targets</w:t>
      </w:r>
      <w:r w:rsidR="00081826" w:rsidRPr="008470B7">
        <w:rPr>
          <w:rFonts w:asciiTheme="majorHAnsi" w:hAnsiTheme="majorHAnsi" w:cstheme="majorHAnsi"/>
        </w:rPr>
        <w:t xml:space="preserve">. </w:t>
      </w:r>
      <w:r w:rsidR="00182CD3" w:rsidRPr="008470B7">
        <w:rPr>
          <w:rFonts w:asciiTheme="majorHAnsi" w:hAnsiTheme="majorHAnsi" w:cstheme="majorHAnsi"/>
        </w:rPr>
        <w:t>Aside to this, t</w:t>
      </w:r>
      <w:r w:rsidR="0038759E" w:rsidRPr="008470B7">
        <w:rPr>
          <w:rFonts w:asciiTheme="majorHAnsi" w:hAnsiTheme="majorHAnsi" w:cstheme="majorHAnsi"/>
        </w:rPr>
        <w:t xml:space="preserve">he Committee </w:t>
      </w:r>
      <w:r w:rsidR="005F38CB" w:rsidRPr="008470B7">
        <w:rPr>
          <w:rFonts w:asciiTheme="majorHAnsi" w:hAnsiTheme="majorHAnsi" w:cstheme="majorHAnsi"/>
        </w:rPr>
        <w:t>appoint</w:t>
      </w:r>
      <w:r w:rsidR="00CB2953" w:rsidRPr="008470B7">
        <w:rPr>
          <w:rFonts w:asciiTheme="majorHAnsi" w:hAnsiTheme="majorHAnsi" w:cstheme="majorHAnsi"/>
        </w:rPr>
        <w:t>s</w:t>
      </w:r>
      <w:r w:rsidR="009275D6" w:rsidRPr="008470B7">
        <w:rPr>
          <w:rFonts w:asciiTheme="majorHAnsi" w:hAnsiTheme="majorHAnsi" w:cstheme="majorHAnsi"/>
        </w:rPr>
        <w:t xml:space="preserve"> </w:t>
      </w:r>
      <w:r w:rsidR="00CB2953" w:rsidRPr="008470B7">
        <w:rPr>
          <w:rFonts w:asciiTheme="majorHAnsi" w:hAnsiTheme="majorHAnsi" w:cstheme="majorHAnsi"/>
        </w:rPr>
        <w:t>relevant</w:t>
      </w:r>
      <w:r w:rsidR="005F38CB" w:rsidRPr="008470B7">
        <w:rPr>
          <w:rFonts w:asciiTheme="majorHAnsi" w:hAnsiTheme="majorHAnsi" w:cstheme="majorHAnsi"/>
        </w:rPr>
        <w:t xml:space="preserve"> SWG members from var</w:t>
      </w:r>
      <w:r w:rsidR="00097805" w:rsidRPr="008470B7">
        <w:rPr>
          <w:rFonts w:asciiTheme="majorHAnsi" w:hAnsiTheme="majorHAnsi" w:cstheme="majorHAnsi"/>
        </w:rPr>
        <w:t>ious</w:t>
      </w:r>
      <w:r w:rsidR="005F38CB" w:rsidRPr="008470B7">
        <w:rPr>
          <w:rFonts w:asciiTheme="majorHAnsi" w:hAnsiTheme="majorHAnsi" w:cstheme="majorHAnsi"/>
        </w:rPr>
        <w:t xml:space="preserve"> divisions</w:t>
      </w:r>
      <w:r w:rsidR="009275D6" w:rsidRPr="008470B7">
        <w:rPr>
          <w:rFonts w:asciiTheme="majorHAnsi" w:hAnsiTheme="majorHAnsi" w:cstheme="majorHAnsi"/>
        </w:rPr>
        <w:t xml:space="preserve">, </w:t>
      </w:r>
      <w:r w:rsidR="0038759E" w:rsidRPr="008470B7">
        <w:rPr>
          <w:rFonts w:asciiTheme="majorHAnsi" w:hAnsiTheme="majorHAnsi" w:cstheme="majorHAnsi"/>
        </w:rPr>
        <w:t xml:space="preserve">and provide recommendations to TM Management Committee </w:t>
      </w:r>
      <w:r w:rsidR="0092152F" w:rsidRPr="008470B7">
        <w:rPr>
          <w:rFonts w:asciiTheme="majorHAnsi" w:hAnsiTheme="majorHAnsi" w:cstheme="majorHAnsi"/>
        </w:rPr>
        <w:t>and Board Committee as and when needed.</w:t>
      </w:r>
      <w:r w:rsidR="00F4579D" w:rsidRPr="008470B7">
        <w:rPr>
          <w:rFonts w:asciiTheme="majorHAnsi" w:hAnsiTheme="majorHAnsi" w:cstheme="majorHAnsi"/>
        </w:rPr>
        <w:t xml:space="preserve"> </w:t>
      </w:r>
      <w:r w:rsidR="00097805" w:rsidRPr="008470B7">
        <w:rPr>
          <w:rFonts w:asciiTheme="majorHAnsi" w:hAnsiTheme="majorHAnsi" w:cstheme="majorHAnsi"/>
        </w:rPr>
        <w:t xml:space="preserve">The Sustainability Committee is supported by the Project Management Office, which is made up of the Sustainability Division </w:t>
      </w:r>
      <w:r w:rsidR="00B87A9A" w:rsidRPr="008470B7">
        <w:rPr>
          <w:rFonts w:asciiTheme="majorHAnsi" w:hAnsiTheme="majorHAnsi" w:cstheme="majorHAnsi"/>
        </w:rPr>
        <w:t xml:space="preserve">to assist the committee in over-seeing the management of various </w:t>
      </w:r>
      <w:r w:rsidR="00097805" w:rsidRPr="008470B7">
        <w:rPr>
          <w:rFonts w:asciiTheme="majorHAnsi" w:hAnsiTheme="majorHAnsi" w:cstheme="majorHAnsi"/>
        </w:rPr>
        <w:t>cross-functional SWGs that were established to implement the deliverables of the Sustainability Roadmap.</w:t>
      </w:r>
      <w:r w:rsidR="001866E4" w:rsidRPr="008470B7">
        <w:rPr>
          <w:rFonts w:asciiTheme="majorHAnsi" w:hAnsiTheme="majorHAnsi" w:cstheme="majorHAnsi"/>
        </w:rPr>
        <w:t xml:space="preserve"> </w:t>
      </w:r>
      <w:r w:rsidR="001313A4" w:rsidRPr="008470B7">
        <w:rPr>
          <w:rFonts w:asciiTheme="majorHAnsi" w:hAnsiTheme="majorHAnsi" w:cstheme="majorHAnsi"/>
        </w:rPr>
        <w:t>The Sustainability Division</w:t>
      </w:r>
      <w:r w:rsidR="008803AD" w:rsidRPr="008470B7">
        <w:rPr>
          <w:rFonts w:asciiTheme="majorHAnsi" w:hAnsiTheme="majorHAnsi" w:cstheme="majorHAnsi"/>
        </w:rPr>
        <w:t xml:space="preserve"> </w:t>
      </w:r>
      <w:r w:rsidR="004E43A5" w:rsidRPr="008470B7">
        <w:rPr>
          <w:rFonts w:asciiTheme="majorHAnsi" w:hAnsiTheme="majorHAnsi" w:cstheme="majorHAnsi"/>
        </w:rPr>
        <w:t xml:space="preserve">reports to the CCRO, who is </w:t>
      </w:r>
      <w:r w:rsidR="001313A4" w:rsidRPr="008470B7">
        <w:rPr>
          <w:rFonts w:asciiTheme="majorHAnsi" w:hAnsiTheme="majorHAnsi" w:cstheme="majorHAnsi"/>
        </w:rPr>
        <w:t xml:space="preserve">also </w:t>
      </w:r>
      <w:r w:rsidR="004E43A5" w:rsidRPr="008470B7">
        <w:rPr>
          <w:rFonts w:asciiTheme="majorHAnsi" w:hAnsiTheme="majorHAnsi" w:cstheme="majorHAnsi"/>
        </w:rPr>
        <w:t>a member of the Sustainability Committee and Management Committee.</w:t>
      </w:r>
    </w:p>
    <w:p w14:paraId="4284AB9B" w14:textId="05B0FACB" w:rsidR="00580469" w:rsidRPr="008470B7" w:rsidRDefault="008E7733" w:rsidP="00580469">
      <w:pPr>
        <w:spacing w:after="120"/>
        <w:jc w:val="both"/>
        <w:rPr>
          <w:rFonts w:asciiTheme="majorHAnsi" w:hAnsiTheme="majorHAnsi" w:cstheme="majorHAnsi"/>
        </w:rPr>
      </w:pPr>
      <w:r w:rsidRPr="008470B7">
        <w:rPr>
          <w:rFonts w:asciiTheme="majorHAnsi" w:hAnsiTheme="majorHAnsi" w:cstheme="majorHAnsi"/>
        </w:rPr>
        <w:t>To highlight TM’s effort in managing climate change related risks and opportunities, a</w:t>
      </w:r>
      <w:r w:rsidR="000F07E8" w:rsidRPr="008470B7">
        <w:rPr>
          <w:rFonts w:asciiTheme="majorHAnsi" w:hAnsiTheme="majorHAnsi" w:cstheme="majorHAnsi"/>
        </w:rPr>
        <w:t>n</w:t>
      </w:r>
      <w:r w:rsidR="004D08AB" w:rsidRPr="008470B7">
        <w:rPr>
          <w:rFonts w:asciiTheme="majorHAnsi" w:hAnsiTheme="majorHAnsi" w:cstheme="majorHAnsi"/>
        </w:rPr>
        <w:t xml:space="preserve"> </w:t>
      </w:r>
      <w:r w:rsidR="000F07E8" w:rsidRPr="008470B7">
        <w:rPr>
          <w:rFonts w:asciiTheme="majorHAnsi" w:hAnsiTheme="majorHAnsi" w:cstheme="majorHAnsi"/>
        </w:rPr>
        <w:t>‘</w:t>
      </w:r>
      <w:r w:rsidR="004D08AB" w:rsidRPr="008470B7">
        <w:rPr>
          <w:rFonts w:asciiTheme="majorHAnsi" w:hAnsiTheme="majorHAnsi" w:cstheme="majorHAnsi"/>
        </w:rPr>
        <w:t>E</w:t>
      </w:r>
      <w:r w:rsidR="00341757" w:rsidRPr="008470B7">
        <w:rPr>
          <w:rFonts w:asciiTheme="majorHAnsi" w:hAnsiTheme="majorHAnsi" w:cstheme="majorHAnsi"/>
        </w:rPr>
        <w:t xml:space="preserve">nvironmental </w:t>
      </w:r>
      <w:r w:rsidR="004D08AB" w:rsidRPr="008470B7">
        <w:rPr>
          <w:rFonts w:asciiTheme="majorHAnsi" w:hAnsiTheme="majorHAnsi" w:cstheme="majorHAnsi"/>
        </w:rPr>
        <w:t>M</w:t>
      </w:r>
      <w:r w:rsidR="00341757" w:rsidRPr="008470B7">
        <w:rPr>
          <w:rFonts w:asciiTheme="majorHAnsi" w:hAnsiTheme="majorHAnsi" w:cstheme="majorHAnsi"/>
        </w:rPr>
        <w:t>anagement</w:t>
      </w:r>
      <w:r w:rsidR="000F07E8" w:rsidRPr="008470B7">
        <w:rPr>
          <w:rFonts w:asciiTheme="majorHAnsi" w:hAnsiTheme="majorHAnsi" w:cstheme="majorHAnsi"/>
        </w:rPr>
        <w:t>’</w:t>
      </w:r>
      <w:r w:rsidR="004D08AB" w:rsidRPr="008470B7">
        <w:rPr>
          <w:rFonts w:asciiTheme="majorHAnsi" w:hAnsiTheme="majorHAnsi" w:cstheme="majorHAnsi"/>
        </w:rPr>
        <w:t xml:space="preserve"> </w:t>
      </w:r>
      <w:r w:rsidR="001866E4" w:rsidRPr="008470B7">
        <w:rPr>
          <w:rFonts w:asciiTheme="majorHAnsi" w:hAnsiTheme="majorHAnsi" w:cstheme="majorHAnsi"/>
        </w:rPr>
        <w:t>SWG</w:t>
      </w:r>
      <w:r w:rsidR="00341757" w:rsidRPr="008470B7">
        <w:rPr>
          <w:rFonts w:asciiTheme="majorHAnsi" w:hAnsiTheme="majorHAnsi" w:cstheme="majorHAnsi"/>
        </w:rPr>
        <w:t xml:space="preserve"> was established to </w:t>
      </w:r>
      <w:r w:rsidR="004D08AB" w:rsidRPr="008470B7">
        <w:rPr>
          <w:rFonts w:asciiTheme="majorHAnsi" w:hAnsiTheme="majorHAnsi" w:cstheme="majorHAnsi"/>
        </w:rPr>
        <w:t>implement and monitor the initiatives relating to TM’s</w:t>
      </w:r>
      <w:r w:rsidR="001866E4" w:rsidRPr="008470B7">
        <w:rPr>
          <w:rFonts w:asciiTheme="majorHAnsi" w:hAnsiTheme="majorHAnsi" w:cstheme="majorHAnsi"/>
        </w:rPr>
        <w:t xml:space="preserve"> environmental management, and</w:t>
      </w:r>
      <w:r w:rsidR="004D08AB" w:rsidRPr="008470B7">
        <w:rPr>
          <w:rFonts w:asciiTheme="majorHAnsi" w:hAnsiTheme="majorHAnsi" w:cstheme="majorHAnsi"/>
        </w:rPr>
        <w:t xml:space="preserve"> carbon emission reduction </w:t>
      </w:r>
      <w:commentRangeStart w:id="26"/>
      <w:commentRangeStart w:id="27"/>
      <w:r w:rsidR="001D6637" w:rsidRPr="008470B7">
        <w:rPr>
          <w:rFonts w:asciiTheme="majorHAnsi" w:hAnsiTheme="majorHAnsi" w:cstheme="majorHAnsi"/>
        </w:rPr>
        <w:t>strategies and t</w:t>
      </w:r>
      <w:r w:rsidR="004D08AB" w:rsidRPr="008470B7">
        <w:rPr>
          <w:rFonts w:asciiTheme="majorHAnsi" w:hAnsiTheme="majorHAnsi" w:cstheme="majorHAnsi"/>
        </w:rPr>
        <w:t>argets</w:t>
      </w:r>
      <w:commentRangeEnd w:id="26"/>
      <w:r w:rsidR="00133126" w:rsidRPr="008470B7">
        <w:rPr>
          <w:rStyle w:val="CommentReference"/>
          <w:sz w:val="22"/>
          <w:szCs w:val="22"/>
        </w:rPr>
        <w:commentReference w:id="26"/>
      </w:r>
      <w:commentRangeEnd w:id="27"/>
      <w:r w:rsidR="001D6637" w:rsidRPr="008470B7">
        <w:rPr>
          <w:rStyle w:val="CommentReference"/>
          <w:sz w:val="22"/>
          <w:szCs w:val="22"/>
        </w:rPr>
        <w:commentReference w:id="27"/>
      </w:r>
      <w:r w:rsidR="001866E4" w:rsidRPr="008470B7">
        <w:rPr>
          <w:rFonts w:asciiTheme="majorHAnsi" w:hAnsiTheme="majorHAnsi" w:cstheme="majorHAnsi"/>
        </w:rPr>
        <w:t xml:space="preserve">. In 2024, this </w:t>
      </w:r>
      <w:r w:rsidR="00CB2953" w:rsidRPr="008470B7">
        <w:rPr>
          <w:rFonts w:asciiTheme="majorHAnsi" w:hAnsiTheme="majorHAnsi" w:cstheme="majorHAnsi"/>
        </w:rPr>
        <w:t>SWG, which comprises key personnel from our Network, Support Business and Procurement teams,</w:t>
      </w:r>
      <w:r w:rsidR="001866E4" w:rsidRPr="008470B7">
        <w:rPr>
          <w:rFonts w:asciiTheme="majorHAnsi" w:hAnsiTheme="majorHAnsi" w:cstheme="majorHAnsi"/>
        </w:rPr>
        <w:t xml:space="preserve"> are mandated to </w:t>
      </w:r>
      <w:commentRangeStart w:id="28"/>
      <w:commentRangeStart w:id="29"/>
      <w:r w:rsidR="006215B5" w:rsidRPr="008470B7">
        <w:rPr>
          <w:rFonts w:asciiTheme="majorHAnsi" w:hAnsiTheme="majorHAnsi" w:cstheme="majorHAnsi"/>
        </w:rPr>
        <w:t>refin</w:t>
      </w:r>
      <w:r w:rsidR="001866E4" w:rsidRPr="008470B7">
        <w:rPr>
          <w:rFonts w:asciiTheme="majorHAnsi" w:hAnsiTheme="majorHAnsi" w:cstheme="majorHAnsi"/>
        </w:rPr>
        <w:t>e</w:t>
      </w:r>
      <w:r w:rsidR="006215B5" w:rsidRPr="008470B7">
        <w:rPr>
          <w:rFonts w:asciiTheme="majorHAnsi" w:hAnsiTheme="majorHAnsi" w:cstheme="majorHAnsi"/>
        </w:rPr>
        <w:t xml:space="preserve"> TM’s </w:t>
      </w:r>
      <w:r w:rsidR="001866E4" w:rsidRPr="008470B7">
        <w:rPr>
          <w:rFonts w:asciiTheme="majorHAnsi" w:hAnsiTheme="majorHAnsi" w:cstheme="majorHAnsi"/>
        </w:rPr>
        <w:t>Scope 1 and Scope 2</w:t>
      </w:r>
      <w:r w:rsidR="006215B5" w:rsidRPr="008470B7">
        <w:rPr>
          <w:rFonts w:asciiTheme="majorHAnsi" w:hAnsiTheme="majorHAnsi" w:cstheme="majorHAnsi"/>
        </w:rPr>
        <w:t xml:space="preserve"> emissions baseline</w:t>
      </w:r>
      <w:r w:rsidR="00AA05DF" w:rsidRPr="008470B7">
        <w:rPr>
          <w:rFonts w:asciiTheme="majorHAnsi" w:hAnsiTheme="majorHAnsi" w:cstheme="majorHAnsi"/>
        </w:rPr>
        <w:t xml:space="preserve"> and developing an Environmental Management Policy that encompasses broader aspects of environment and climate management</w:t>
      </w:r>
      <w:commentRangeEnd w:id="28"/>
      <w:r w:rsidR="00133126" w:rsidRPr="008470B7">
        <w:rPr>
          <w:rStyle w:val="CommentReference"/>
          <w:sz w:val="22"/>
          <w:szCs w:val="22"/>
        </w:rPr>
        <w:commentReference w:id="28"/>
      </w:r>
      <w:commentRangeEnd w:id="29"/>
      <w:r w:rsidR="00AA05DF" w:rsidRPr="008470B7">
        <w:rPr>
          <w:rStyle w:val="CommentReference"/>
          <w:sz w:val="22"/>
          <w:szCs w:val="22"/>
        </w:rPr>
        <w:commentReference w:id="29"/>
      </w:r>
      <w:r w:rsidR="004D08AB" w:rsidRPr="008470B7">
        <w:rPr>
          <w:rFonts w:asciiTheme="majorHAnsi" w:hAnsiTheme="majorHAnsi" w:cstheme="majorHAnsi"/>
        </w:rPr>
        <w:t xml:space="preserve">. </w:t>
      </w:r>
    </w:p>
    <w:p w14:paraId="050E35A9" w14:textId="31391963" w:rsidR="00D94B2C" w:rsidRPr="008470B7" w:rsidRDefault="00B26BBA" w:rsidP="00D94B2C">
      <w:pPr>
        <w:spacing w:after="120"/>
        <w:jc w:val="both"/>
        <w:rPr>
          <w:rFonts w:asciiTheme="majorHAnsi" w:hAnsiTheme="majorHAnsi" w:cstheme="majorHAnsi"/>
        </w:rPr>
      </w:pPr>
      <w:commentRangeStart w:id="30"/>
      <w:commentRangeStart w:id="31"/>
      <w:r w:rsidRPr="008470B7">
        <w:rPr>
          <w:rFonts w:asciiTheme="majorHAnsi" w:hAnsiTheme="majorHAnsi" w:cstheme="majorHAnsi"/>
          <w:iCs/>
        </w:rPr>
        <w:t>In addition to this, TM has specific structures and policies in place to ensure a proactive approach to managing climate-related risks. M</w:t>
      </w:r>
      <w:r w:rsidR="00892B72" w:rsidRPr="008470B7">
        <w:rPr>
          <w:rFonts w:asciiTheme="majorHAnsi" w:hAnsiTheme="majorHAnsi" w:cstheme="majorHAnsi"/>
          <w:iCs/>
        </w:rPr>
        <w:t xml:space="preserve">anagement of climate related risks and opportunities </w:t>
      </w:r>
      <w:r w:rsidR="001866E4" w:rsidRPr="008470B7">
        <w:rPr>
          <w:rFonts w:asciiTheme="majorHAnsi" w:hAnsiTheme="majorHAnsi" w:cstheme="majorHAnsi"/>
          <w:iCs/>
        </w:rPr>
        <w:t>are assigned as KPIs to relevant functions</w:t>
      </w:r>
      <w:r w:rsidR="00DE3B24" w:rsidRPr="008470B7">
        <w:rPr>
          <w:rFonts w:asciiTheme="majorHAnsi" w:hAnsiTheme="majorHAnsi" w:cstheme="majorHAnsi"/>
          <w:iCs/>
        </w:rPr>
        <w:t>,</w:t>
      </w:r>
      <w:r w:rsidR="001866E4" w:rsidRPr="008470B7">
        <w:rPr>
          <w:rFonts w:asciiTheme="majorHAnsi" w:hAnsiTheme="majorHAnsi" w:cstheme="majorHAnsi"/>
          <w:iCs/>
        </w:rPr>
        <w:t xml:space="preserve"> which are involved in managing our network infrastructure, data centres, </w:t>
      </w:r>
      <w:r w:rsidR="00F92620" w:rsidRPr="008470B7">
        <w:rPr>
          <w:rFonts w:asciiTheme="majorHAnsi" w:hAnsiTheme="majorHAnsi" w:cstheme="majorHAnsi"/>
          <w:iCs/>
        </w:rPr>
        <w:t>buildings,</w:t>
      </w:r>
      <w:r w:rsidR="001866E4" w:rsidRPr="008470B7">
        <w:rPr>
          <w:rFonts w:asciiTheme="majorHAnsi" w:hAnsiTheme="majorHAnsi" w:cstheme="majorHAnsi"/>
          <w:iCs/>
        </w:rPr>
        <w:t xml:space="preserve"> and fleet.</w:t>
      </w:r>
      <w:commentRangeEnd w:id="30"/>
      <w:r w:rsidR="001866E4" w:rsidRPr="008470B7">
        <w:rPr>
          <w:rStyle w:val="CommentReference"/>
          <w:rFonts w:asciiTheme="majorHAnsi" w:hAnsiTheme="majorHAnsi" w:cstheme="majorHAnsi"/>
          <w:iCs/>
          <w:sz w:val="22"/>
          <w:szCs w:val="22"/>
        </w:rPr>
        <w:commentReference w:id="30"/>
      </w:r>
      <w:commentRangeEnd w:id="31"/>
      <w:r w:rsidR="00F92620" w:rsidRPr="008470B7">
        <w:rPr>
          <w:rStyle w:val="CommentReference"/>
          <w:rFonts w:asciiTheme="majorHAnsi" w:hAnsiTheme="majorHAnsi" w:cstheme="majorHAnsi"/>
          <w:iCs/>
          <w:sz w:val="22"/>
          <w:szCs w:val="22"/>
        </w:rPr>
        <w:commentReference w:id="31"/>
      </w:r>
      <w:r w:rsidR="001866E4" w:rsidRPr="008470B7">
        <w:rPr>
          <w:rFonts w:asciiTheme="majorHAnsi" w:hAnsiTheme="majorHAnsi" w:cstheme="majorHAnsi"/>
          <w:iCs/>
        </w:rPr>
        <w:t xml:space="preserve"> </w:t>
      </w:r>
      <w:r w:rsidR="00E83F03" w:rsidRPr="008470B7">
        <w:rPr>
          <w:rFonts w:asciiTheme="majorHAnsi" w:hAnsiTheme="majorHAnsi" w:cstheme="majorHAnsi"/>
        </w:rPr>
        <w:t>To illustrate</w:t>
      </w:r>
      <w:r w:rsidR="00D94B2C" w:rsidRPr="008470B7">
        <w:rPr>
          <w:rFonts w:asciiTheme="majorHAnsi" w:hAnsiTheme="majorHAnsi" w:cstheme="majorHAnsi"/>
        </w:rPr>
        <w:t>, the KPIs</w:t>
      </w:r>
      <w:r w:rsidR="00ED36B5" w:rsidRPr="008470B7">
        <w:rPr>
          <w:rFonts w:asciiTheme="majorHAnsi" w:hAnsiTheme="majorHAnsi" w:cstheme="majorHAnsi"/>
        </w:rPr>
        <w:t xml:space="preserve"> for</w:t>
      </w:r>
      <w:r w:rsidR="00E83F03" w:rsidRPr="008470B7">
        <w:rPr>
          <w:rFonts w:asciiTheme="majorHAnsi" w:hAnsiTheme="majorHAnsi" w:cstheme="majorHAnsi"/>
        </w:rPr>
        <w:t xml:space="preserve"> </w:t>
      </w:r>
      <w:r w:rsidR="00D94B2C" w:rsidRPr="008470B7">
        <w:rPr>
          <w:rFonts w:asciiTheme="majorHAnsi" w:hAnsiTheme="majorHAnsi" w:cstheme="majorHAnsi"/>
        </w:rPr>
        <w:t>carbon emission reduction targets</w:t>
      </w:r>
      <w:r w:rsidR="00E83F03" w:rsidRPr="008470B7">
        <w:rPr>
          <w:rFonts w:asciiTheme="majorHAnsi" w:hAnsiTheme="majorHAnsi" w:cstheme="majorHAnsi"/>
        </w:rPr>
        <w:t xml:space="preserve"> are </w:t>
      </w:r>
      <w:r w:rsidR="00D94B2C" w:rsidRPr="008470B7">
        <w:rPr>
          <w:rFonts w:asciiTheme="majorHAnsi" w:hAnsiTheme="majorHAnsi" w:cstheme="majorHAnsi"/>
        </w:rPr>
        <w:t>shared between the GCFO, CNO, CTIO, and EVP Mobile</w:t>
      </w:r>
      <w:r w:rsidR="00E83F03" w:rsidRPr="008470B7">
        <w:rPr>
          <w:rFonts w:asciiTheme="majorHAnsi" w:hAnsiTheme="majorHAnsi" w:cstheme="majorHAnsi"/>
        </w:rPr>
        <w:t xml:space="preserve">, which are then </w:t>
      </w:r>
      <w:r w:rsidR="00D94B2C" w:rsidRPr="008470B7">
        <w:rPr>
          <w:rFonts w:asciiTheme="majorHAnsi" w:hAnsiTheme="majorHAnsi" w:cstheme="majorHAnsi"/>
        </w:rPr>
        <w:t xml:space="preserve">cascaded across relevant managerial </w:t>
      </w:r>
      <w:commentRangeStart w:id="32"/>
      <w:commentRangeStart w:id="33"/>
      <w:r w:rsidR="00D94B2C" w:rsidRPr="008470B7">
        <w:rPr>
          <w:rFonts w:asciiTheme="majorHAnsi" w:hAnsiTheme="majorHAnsi" w:cstheme="majorHAnsi"/>
        </w:rPr>
        <w:t>tiers</w:t>
      </w:r>
      <w:commentRangeEnd w:id="32"/>
      <w:r w:rsidR="00D94B2C" w:rsidRPr="008470B7">
        <w:rPr>
          <w:rStyle w:val="CommentReference"/>
          <w:sz w:val="22"/>
          <w:szCs w:val="22"/>
        </w:rPr>
        <w:commentReference w:id="32"/>
      </w:r>
      <w:commentRangeEnd w:id="33"/>
      <w:r w:rsidR="00D94B2C" w:rsidRPr="008470B7">
        <w:rPr>
          <w:rStyle w:val="CommentReference"/>
          <w:sz w:val="22"/>
          <w:szCs w:val="22"/>
        </w:rPr>
        <w:commentReference w:id="33"/>
      </w:r>
      <w:r w:rsidR="00D94B2C" w:rsidRPr="008470B7">
        <w:rPr>
          <w:rFonts w:asciiTheme="majorHAnsi" w:hAnsiTheme="majorHAnsi" w:cstheme="majorHAnsi"/>
        </w:rPr>
        <w:t xml:space="preserve"> and functions.     </w:t>
      </w:r>
      <w:commentRangeStart w:id="34"/>
      <w:commentRangeStart w:id="35"/>
      <w:commentRangeEnd w:id="34"/>
      <w:r w:rsidR="00D94B2C" w:rsidRPr="008470B7">
        <w:rPr>
          <w:rStyle w:val="CommentReference"/>
          <w:sz w:val="22"/>
          <w:szCs w:val="22"/>
        </w:rPr>
        <w:commentReference w:id="34"/>
      </w:r>
      <w:commentRangeEnd w:id="35"/>
      <w:r w:rsidR="00280BBF" w:rsidRPr="008470B7">
        <w:rPr>
          <w:rStyle w:val="CommentReference"/>
          <w:sz w:val="22"/>
          <w:szCs w:val="22"/>
        </w:rPr>
        <w:commentReference w:id="35"/>
      </w:r>
    </w:p>
    <w:p w14:paraId="3067285D" w14:textId="2C8F72BE" w:rsidR="005000CB" w:rsidRPr="008470B7" w:rsidRDefault="003837F0" w:rsidP="005000CB">
      <w:pPr>
        <w:spacing w:after="120"/>
        <w:jc w:val="both"/>
        <w:rPr>
          <w:rFonts w:asciiTheme="majorHAnsi" w:hAnsiTheme="majorHAnsi" w:cstheme="majorHAnsi"/>
        </w:rPr>
      </w:pPr>
      <w:r w:rsidRPr="008470B7">
        <w:rPr>
          <w:rFonts w:asciiTheme="majorHAnsi" w:hAnsiTheme="majorHAnsi" w:cstheme="majorHAnsi"/>
        </w:rPr>
        <w:t xml:space="preserve">Physical risks are </w:t>
      </w:r>
      <w:r w:rsidR="00DE3B24" w:rsidRPr="008470B7">
        <w:rPr>
          <w:rFonts w:asciiTheme="majorHAnsi" w:hAnsiTheme="majorHAnsi" w:cstheme="majorHAnsi"/>
        </w:rPr>
        <w:t xml:space="preserve">overseen </w:t>
      </w:r>
      <w:r w:rsidR="00D22573" w:rsidRPr="008470B7">
        <w:rPr>
          <w:rFonts w:asciiTheme="majorHAnsi" w:hAnsiTheme="majorHAnsi" w:cstheme="majorHAnsi"/>
        </w:rPr>
        <w:t>by the GRM</w:t>
      </w:r>
      <w:r w:rsidR="00CB2953" w:rsidRPr="008470B7">
        <w:rPr>
          <w:rFonts w:asciiTheme="majorHAnsi" w:hAnsiTheme="majorHAnsi" w:cstheme="majorHAnsi"/>
        </w:rPr>
        <w:t xml:space="preserve"> division</w:t>
      </w:r>
      <w:r w:rsidR="00DE3B24" w:rsidRPr="008470B7">
        <w:rPr>
          <w:rFonts w:asciiTheme="majorHAnsi" w:hAnsiTheme="majorHAnsi" w:cstheme="majorHAnsi"/>
        </w:rPr>
        <w:t xml:space="preserve">, and </w:t>
      </w:r>
      <w:r w:rsidR="005000CB" w:rsidRPr="008470B7">
        <w:rPr>
          <w:rFonts w:asciiTheme="majorHAnsi" w:hAnsiTheme="majorHAnsi" w:cstheme="majorHAnsi"/>
        </w:rPr>
        <w:t>is further supported by BCM Steering Committee to ensure alignment on physical risks and opportunities with TM’s overall strategy</w:t>
      </w:r>
      <w:r w:rsidR="005A05A6" w:rsidRPr="008470B7">
        <w:rPr>
          <w:rFonts w:asciiTheme="majorHAnsi" w:hAnsiTheme="majorHAnsi" w:cstheme="majorHAnsi"/>
        </w:rPr>
        <w:t>, which is overseen by the CRO</w:t>
      </w:r>
      <w:r w:rsidR="005000CB" w:rsidRPr="008470B7">
        <w:rPr>
          <w:rFonts w:asciiTheme="majorHAnsi" w:hAnsiTheme="majorHAnsi" w:cstheme="majorHAnsi"/>
        </w:rPr>
        <w:t xml:space="preserve">. The BCM Steering Committee encompasses senior management from various business and technical departments of TM, who acts as the primary decision maker and oversight for TM’s BCM programmes. The responsibilities of BCM Steering Committee include approving overall TM’s BCM policies and strategies, which are consistent with TM’s risk tolerance level as well as the nature, complexity, and materiality of its business operations. </w:t>
      </w:r>
    </w:p>
    <w:p w14:paraId="72721125" w14:textId="1D9D173B" w:rsidR="00D75E16" w:rsidRPr="008470B7" w:rsidRDefault="00200273" w:rsidP="00E06720">
      <w:pPr>
        <w:spacing w:after="120"/>
        <w:jc w:val="both"/>
        <w:rPr>
          <w:rFonts w:asciiTheme="majorHAnsi" w:hAnsiTheme="majorHAnsi" w:cstheme="majorHAnsi"/>
        </w:rPr>
      </w:pPr>
      <w:r w:rsidRPr="008470B7">
        <w:rPr>
          <w:rFonts w:asciiTheme="majorHAnsi" w:hAnsiTheme="majorHAnsi" w:cstheme="majorHAnsi"/>
        </w:rPr>
        <w:t xml:space="preserve">Quarterly reports </w:t>
      </w:r>
      <w:r w:rsidR="00632E2D" w:rsidRPr="008470B7">
        <w:rPr>
          <w:rFonts w:asciiTheme="majorHAnsi" w:hAnsiTheme="majorHAnsi" w:cstheme="majorHAnsi"/>
        </w:rPr>
        <w:t>for BRIC and Board are prepared by GRM and Sustainability Division for</w:t>
      </w:r>
      <w:r w:rsidR="00491226" w:rsidRPr="008470B7">
        <w:rPr>
          <w:rFonts w:asciiTheme="majorHAnsi" w:hAnsiTheme="majorHAnsi" w:cstheme="majorHAnsi"/>
        </w:rPr>
        <w:t xml:space="preserve"> the consolidated </w:t>
      </w:r>
      <w:r w:rsidR="00632E2D" w:rsidRPr="008470B7">
        <w:rPr>
          <w:rFonts w:asciiTheme="majorHAnsi" w:hAnsiTheme="majorHAnsi" w:cstheme="majorHAnsi"/>
        </w:rPr>
        <w:t>physical and transition risk</w:t>
      </w:r>
      <w:r w:rsidR="00491226" w:rsidRPr="008470B7">
        <w:rPr>
          <w:rFonts w:asciiTheme="majorHAnsi" w:hAnsiTheme="majorHAnsi" w:cstheme="majorHAnsi"/>
        </w:rPr>
        <w:t>s under the Climate Change risk</w:t>
      </w:r>
      <w:r w:rsidR="00632E2D" w:rsidRPr="008470B7">
        <w:rPr>
          <w:rFonts w:asciiTheme="majorHAnsi" w:hAnsiTheme="majorHAnsi" w:cstheme="majorHAnsi"/>
        </w:rPr>
        <w:t xml:space="preserve">. </w:t>
      </w:r>
      <w:r w:rsidR="00CC6E6E" w:rsidRPr="008470B7">
        <w:rPr>
          <w:rFonts w:asciiTheme="majorHAnsi" w:hAnsiTheme="majorHAnsi" w:cstheme="majorHAnsi"/>
        </w:rPr>
        <w:t xml:space="preserve">The quarterly reports on </w:t>
      </w:r>
      <w:r w:rsidR="00F41D19" w:rsidRPr="008470B7">
        <w:rPr>
          <w:rFonts w:asciiTheme="majorHAnsi" w:hAnsiTheme="majorHAnsi" w:cstheme="majorHAnsi"/>
        </w:rPr>
        <w:t>principal</w:t>
      </w:r>
      <w:r w:rsidR="00CB2953" w:rsidRPr="008470B7">
        <w:rPr>
          <w:rFonts w:asciiTheme="majorHAnsi" w:hAnsiTheme="majorHAnsi" w:cstheme="majorHAnsi"/>
        </w:rPr>
        <w:t xml:space="preserve"> </w:t>
      </w:r>
      <w:r w:rsidR="00CC6E6E" w:rsidRPr="008470B7">
        <w:rPr>
          <w:rFonts w:asciiTheme="majorHAnsi" w:hAnsiTheme="majorHAnsi" w:cstheme="majorHAnsi"/>
        </w:rPr>
        <w:t>risks</w:t>
      </w:r>
      <w:r w:rsidR="00CB2953" w:rsidRPr="008470B7">
        <w:rPr>
          <w:rFonts w:asciiTheme="majorHAnsi" w:hAnsiTheme="majorHAnsi" w:cstheme="majorHAnsi"/>
        </w:rPr>
        <w:t xml:space="preserve"> including Climate related risks</w:t>
      </w:r>
      <w:r w:rsidR="00CC6E6E" w:rsidRPr="008470B7">
        <w:rPr>
          <w:rFonts w:asciiTheme="majorHAnsi" w:hAnsiTheme="majorHAnsi" w:cstheme="majorHAnsi"/>
        </w:rPr>
        <w:t xml:space="preserve"> </w:t>
      </w:r>
      <w:r w:rsidR="00CB2953" w:rsidRPr="008470B7">
        <w:rPr>
          <w:rFonts w:asciiTheme="majorHAnsi" w:hAnsiTheme="majorHAnsi" w:cstheme="majorHAnsi"/>
        </w:rPr>
        <w:t xml:space="preserve">are </w:t>
      </w:r>
      <w:r w:rsidR="0055415E" w:rsidRPr="008470B7">
        <w:rPr>
          <w:rFonts w:asciiTheme="majorHAnsi" w:hAnsiTheme="majorHAnsi" w:cstheme="majorHAnsi"/>
        </w:rPr>
        <w:t xml:space="preserve">reviewed by CRO before being </w:t>
      </w:r>
      <w:r w:rsidR="00CB2953" w:rsidRPr="008470B7">
        <w:rPr>
          <w:rFonts w:asciiTheme="majorHAnsi" w:hAnsiTheme="majorHAnsi" w:cstheme="majorHAnsi"/>
        </w:rPr>
        <w:t>tabled</w:t>
      </w:r>
      <w:r w:rsidR="0055415E" w:rsidRPr="008470B7">
        <w:rPr>
          <w:rFonts w:asciiTheme="majorHAnsi" w:hAnsiTheme="majorHAnsi" w:cstheme="majorHAnsi"/>
        </w:rPr>
        <w:t xml:space="preserve"> to BRIC and Board. </w:t>
      </w:r>
    </w:p>
    <w:p w14:paraId="3F3B682F" w14:textId="06C791F6" w:rsidR="00D13005" w:rsidRPr="008470B7" w:rsidRDefault="00BF39BF" w:rsidP="00D13005">
      <w:pPr>
        <w:spacing w:after="120"/>
        <w:jc w:val="both"/>
        <w:rPr>
          <w:rFonts w:asciiTheme="majorHAnsi" w:hAnsiTheme="majorHAnsi" w:cstheme="majorHAnsi"/>
        </w:rPr>
      </w:pPr>
      <w:r w:rsidRPr="008470B7">
        <w:rPr>
          <w:rFonts w:asciiTheme="majorHAnsi" w:hAnsiTheme="majorHAnsi" w:cstheme="majorHAnsi"/>
        </w:rPr>
        <w:t>Moving forward, to f</w:t>
      </w:r>
      <w:r w:rsidR="00D13005" w:rsidRPr="008470B7">
        <w:rPr>
          <w:rFonts w:asciiTheme="majorHAnsi" w:hAnsiTheme="majorHAnsi" w:cstheme="majorHAnsi"/>
        </w:rPr>
        <w:t xml:space="preserve">acilitate informed decision-making process, we will </w:t>
      </w:r>
      <w:r w:rsidR="007940FF" w:rsidRPr="008470B7">
        <w:rPr>
          <w:rFonts w:asciiTheme="majorHAnsi" w:hAnsiTheme="majorHAnsi" w:cstheme="majorHAnsi"/>
        </w:rPr>
        <w:t>conduct</w:t>
      </w:r>
      <w:r w:rsidR="00D13005" w:rsidRPr="008470B7">
        <w:rPr>
          <w:rFonts w:asciiTheme="majorHAnsi" w:hAnsiTheme="majorHAnsi" w:cstheme="majorHAnsi"/>
        </w:rPr>
        <w:t xml:space="preserve"> periodic capacity building initiatives for the</w:t>
      </w:r>
      <w:r w:rsidR="00B84ABA" w:rsidRPr="008470B7">
        <w:rPr>
          <w:rFonts w:asciiTheme="majorHAnsi" w:hAnsiTheme="majorHAnsi" w:cstheme="majorHAnsi"/>
        </w:rPr>
        <w:t xml:space="preserve"> Senior</w:t>
      </w:r>
      <w:r w:rsidR="00F71AEC" w:rsidRPr="008470B7">
        <w:rPr>
          <w:rFonts w:asciiTheme="majorHAnsi" w:hAnsiTheme="majorHAnsi" w:cstheme="majorHAnsi"/>
        </w:rPr>
        <w:t xml:space="preserve"> </w:t>
      </w:r>
      <w:r w:rsidR="0004566E" w:rsidRPr="008470B7">
        <w:rPr>
          <w:rFonts w:asciiTheme="majorHAnsi" w:hAnsiTheme="majorHAnsi" w:cstheme="majorHAnsi"/>
        </w:rPr>
        <w:t xml:space="preserve">Management </w:t>
      </w:r>
      <w:r w:rsidR="00F71AEC" w:rsidRPr="008470B7">
        <w:rPr>
          <w:rFonts w:asciiTheme="majorHAnsi" w:hAnsiTheme="majorHAnsi" w:cstheme="majorHAnsi"/>
        </w:rPr>
        <w:t xml:space="preserve">and Management </w:t>
      </w:r>
      <w:r w:rsidR="0004566E" w:rsidRPr="008470B7">
        <w:rPr>
          <w:rFonts w:asciiTheme="majorHAnsi" w:hAnsiTheme="majorHAnsi" w:cstheme="majorHAnsi"/>
        </w:rPr>
        <w:t>cohort</w:t>
      </w:r>
      <w:r w:rsidR="00F71AEC" w:rsidRPr="008470B7">
        <w:rPr>
          <w:rFonts w:asciiTheme="majorHAnsi" w:hAnsiTheme="majorHAnsi" w:cstheme="majorHAnsi"/>
        </w:rPr>
        <w:t>, as well as other relevant employees</w:t>
      </w:r>
      <w:r w:rsidR="00D13005" w:rsidRPr="008470B7">
        <w:rPr>
          <w:rFonts w:asciiTheme="majorHAnsi" w:hAnsiTheme="majorHAnsi" w:cstheme="majorHAnsi"/>
        </w:rPr>
        <w:t>,</w:t>
      </w:r>
      <w:r w:rsidR="00F71AEC" w:rsidRPr="008470B7">
        <w:rPr>
          <w:rFonts w:asciiTheme="majorHAnsi" w:hAnsiTheme="majorHAnsi" w:cstheme="majorHAnsi"/>
        </w:rPr>
        <w:t xml:space="preserve"> </w:t>
      </w:r>
      <w:r w:rsidR="00D13005" w:rsidRPr="008470B7">
        <w:rPr>
          <w:rFonts w:asciiTheme="majorHAnsi" w:hAnsiTheme="majorHAnsi" w:cstheme="majorHAnsi"/>
        </w:rPr>
        <w:t>which covers sustainability and climate related matters.</w:t>
      </w:r>
    </w:p>
    <w:p w14:paraId="402A1F27" w14:textId="5E209297" w:rsidR="00FB798C" w:rsidRPr="008470B7" w:rsidRDefault="00FB798C" w:rsidP="008470B7">
      <w:pPr>
        <w:tabs>
          <w:tab w:val="left" w:pos="1894"/>
        </w:tabs>
        <w:spacing w:after="0"/>
        <w:rPr>
          <w:rFonts w:asciiTheme="majorHAnsi" w:hAnsiTheme="majorHAnsi" w:cstheme="majorHAnsi"/>
        </w:rPr>
      </w:pPr>
    </w:p>
    <w:p w14:paraId="6F4237ED" w14:textId="77777777" w:rsidR="00650652" w:rsidRDefault="00650652">
      <w:pPr>
        <w:rPr>
          <w:rFonts w:asciiTheme="majorHAnsi" w:hAnsiTheme="majorHAnsi" w:cstheme="majorHAnsi"/>
          <w:b/>
          <w:noProof/>
          <w:color w:val="244A86"/>
          <w:sz w:val="24"/>
          <w:szCs w:val="20"/>
          <w:lang w:val="en-MY" w:eastAsia="zh-CN"/>
        </w:rPr>
      </w:pPr>
      <w:bookmarkStart w:id="36" w:name="_Hlk161676814"/>
      <w:r>
        <w:rPr>
          <w:rFonts w:asciiTheme="majorHAnsi" w:hAnsiTheme="majorHAnsi" w:cstheme="majorHAnsi"/>
        </w:rPr>
        <w:br w:type="page"/>
      </w:r>
    </w:p>
    <w:p w14:paraId="12AD2FA8" w14:textId="2ECC50BD" w:rsidR="00FB798C" w:rsidRPr="00B91564" w:rsidRDefault="00FB798C" w:rsidP="00DB19B2">
      <w:pPr>
        <w:pStyle w:val="Heading1"/>
        <w:numPr>
          <w:ilvl w:val="0"/>
          <w:numId w:val="14"/>
        </w:numPr>
        <w:rPr>
          <w:rFonts w:asciiTheme="majorHAnsi" w:hAnsiTheme="majorHAnsi" w:cstheme="majorHAnsi"/>
          <w:b w:val="0"/>
        </w:rPr>
      </w:pPr>
      <w:bookmarkStart w:id="37" w:name="_Toc164692766"/>
      <w:r w:rsidRPr="00B91564">
        <w:rPr>
          <w:rFonts w:asciiTheme="majorHAnsi" w:hAnsiTheme="majorHAnsi" w:cstheme="majorHAnsi"/>
        </w:rPr>
        <w:t>Strategy</w:t>
      </w:r>
      <w:bookmarkEnd w:id="37"/>
    </w:p>
    <w:p w14:paraId="0CFD6CA7" w14:textId="7CCF4C63" w:rsidR="00613770" w:rsidRPr="00B91564" w:rsidRDefault="00FB798C" w:rsidP="00613770">
      <w:pPr>
        <w:tabs>
          <w:tab w:val="left" w:pos="1894"/>
        </w:tabs>
        <w:spacing w:after="0"/>
        <w:rPr>
          <w:rFonts w:asciiTheme="majorHAnsi" w:hAnsiTheme="majorHAnsi" w:cstheme="majorHAnsi"/>
          <w:b/>
          <w:sz w:val="24"/>
          <w:szCs w:val="20"/>
        </w:rPr>
      </w:pPr>
      <w:r w:rsidRPr="00B91564">
        <w:rPr>
          <w:rFonts w:asciiTheme="majorHAnsi" w:hAnsiTheme="majorHAnsi" w:cstheme="majorHAnsi"/>
          <w:b/>
          <w:noProof/>
          <w:szCs w:val="20"/>
          <w:lang w:val="en-MY" w:eastAsia="en-MY"/>
        </w:rPr>
        <mc:AlternateContent>
          <mc:Choice Requires="wps">
            <w:drawing>
              <wp:anchor distT="0" distB="0" distL="114300" distR="114300" simplePos="0" relativeHeight="251658265" behindDoc="0" locked="0" layoutInCell="1" allowOverlap="1" wp14:anchorId="15A10282" wp14:editId="1C6B0E94">
                <wp:simplePos x="0" y="0"/>
                <wp:positionH relativeFrom="column">
                  <wp:posOffset>0</wp:posOffset>
                </wp:positionH>
                <wp:positionV relativeFrom="paragraph">
                  <wp:posOffset>82599</wp:posOffset>
                </wp:positionV>
                <wp:extent cx="5734050" cy="0"/>
                <wp:effectExtent l="0" t="19050" r="38100" b="38100"/>
                <wp:wrapNone/>
                <wp:docPr id="27" name="Straight Connector 27"/>
                <wp:cNvGraphicFramePr/>
                <a:graphic xmlns:a="http://schemas.openxmlformats.org/drawingml/2006/main">
                  <a:graphicData uri="http://schemas.microsoft.com/office/word/2010/wordprocessingShape">
                    <wps:wsp>
                      <wps:cNvCnPr/>
                      <wps:spPr>
                        <a:xfrm>
                          <a:off x="0" y="0"/>
                          <a:ext cx="5734050" cy="0"/>
                        </a:xfrm>
                        <a:prstGeom prst="line">
                          <a:avLst/>
                        </a:prstGeom>
                        <a:ln w="57150">
                          <a:solidFill>
                            <a:srgbClr val="244A8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F247E" id="Straight Connector 27" o:spid="_x0000_s1026" style="position:absolute;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5pt" to="45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" strokecolor="#244a86" strokeweight="4.5pt">
                <v:stroke joinstyle="miter"/>
              </v:line>
            </w:pict>
          </mc:Fallback>
        </mc:AlternateContent>
      </w:r>
    </w:p>
    <w:p w14:paraId="21C1BCFF" w14:textId="200133B3" w:rsidR="005B7A2C" w:rsidRPr="008470B7" w:rsidRDefault="00824F58" w:rsidP="00C84A3E">
      <w:pPr>
        <w:tabs>
          <w:tab w:val="left" w:pos="1894"/>
        </w:tabs>
        <w:spacing w:after="0"/>
        <w:jc w:val="both"/>
        <w:rPr>
          <w:rFonts w:asciiTheme="majorHAnsi" w:hAnsiTheme="majorHAnsi" w:cstheme="majorHAnsi"/>
          <w:lang w:val="en-US"/>
        </w:rPr>
      </w:pPr>
      <w:r w:rsidRPr="008470B7">
        <w:rPr>
          <w:rFonts w:asciiTheme="majorHAnsi" w:hAnsiTheme="majorHAnsi" w:cstheme="majorHAnsi"/>
          <w:lang w:val="en-US"/>
        </w:rPr>
        <w:t xml:space="preserve">Strategy </w:t>
      </w:r>
      <w:r w:rsidR="00B46DCC" w:rsidRPr="008470B7">
        <w:rPr>
          <w:rFonts w:asciiTheme="majorHAnsi" w:hAnsiTheme="majorHAnsi" w:cstheme="majorHAnsi"/>
          <w:lang w:val="en-US"/>
        </w:rPr>
        <w:t>encompasses</w:t>
      </w:r>
      <w:r w:rsidR="005A742C" w:rsidRPr="008470B7">
        <w:rPr>
          <w:rFonts w:asciiTheme="majorHAnsi" w:hAnsiTheme="majorHAnsi" w:cstheme="majorHAnsi"/>
          <w:lang w:val="en-US"/>
        </w:rPr>
        <w:t xml:space="preserve"> an organisations’ aspirations and related plans designed to achieve </w:t>
      </w:r>
      <w:r w:rsidR="00385C60" w:rsidRPr="008470B7">
        <w:rPr>
          <w:rFonts w:asciiTheme="majorHAnsi" w:hAnsiTheme="majorHAnsi" w:cstheme="majorHAnsi"/>
          <w:lang w:val="en-US"/>
        </w:rPr>
        <w:t>objectives</w:t>
      </w:r>
      <w:r w:rsidR="005A742C" w:rsidRPr="008470B7">
        <w:rPr>
          <w:rFonts w:asciiTheme="majorHAnsi" w:hAnsiTheme="majorHAnsi" w:cstheme="majorHAnsi"/>
          <w:lang w:val="en-US"/>
        </w:rPr>
        <w:t xml:space="preserve">. Within the context of climate change, stakeholders </w:t>
      </w:r>
      <w:r w:rsidR="00C673AE" w:rsidRPr="008470B7">
        <w:rPr>
          <w:rFonts w:asciiTheme="majorHAnsi" w:hAnsiTheme="majorHAnsi" w:cstheme="majorHAnsi"/>
          <w:lang w:val="en-US"/>
        </w:rPr>
        <w:t>seek to understand how climate-related issues affect an organisation’s businesses, strategy</w:t>
      </w:r>
      <w:r w:rsidR="002C6616" w:rsidRPr="008470B7">
        <w:rPr>
          <w:rFonts w:asciiTheme="majorHAnsi" w:hAnsiTheme="majorHAnsi" w:cstheme="majorHAnsi"/>
          <w:lang w:val="en-US"/>
        </w:rPr>
        <w:t>,</w:t>
      </w:r>
      <w:r w:rsidR="00C673AE" w:rsidRPr="008470B7">
        <w:rPr>
          <w:rFonts w:asciiTheme="majorHAnsi" w:hAnsiTheme="majorHAnsi" w:cstheme="majorHAnsi"/>
          <w:lang w:val="en-US"/>
        </w:rPr>
        <w:t xml:space="preserve"> and financial planning over the short, medium and long term, </w:t>
      </w:r>
      <w:r w:rsidR="00325461" w:rsidRPr="008470B7">
        <w:rPr>
          <w:rFonts w:asciiTheme="majorHAnsi" w:hAnsiTheme="majorHAnsi" w:cstheme="majorHAnsi"/>
          <w:lang w:val="en-US"/>
        </w:rPr>
        <w:t>thereby</w:t>
      </w:r>
      <w:r w:rsidR="00AC619B" w:rsidRPr="008470B7">
        <w:rPr>
          <w:rFonts w:asciiTheme="majorHAnsi" w:hAnsiTheme="majorHAnsi" w:cstheme="majorHAnsi"/>
          <w:lang w:val="en-US"/>
        </w:rPr>
        <w:t xml:space="preserve"> informing expectations about future performance of </w:t>
      </w:r>
      <w:r w:rsidR="00325461" w:rsidRPr="008470B7">
        <w:rPr>
          <w:rFonts w:asciiTheme="majorHAnsi" w:hAnsiTheme="majorHAnsi" w:cstheme="majorHAnsi"/>
          <w:lang w:val="en-US"/>
        </w:rPr>
        <w:t>the</w:t>
      </w:r>
      <w:r w:rsidR="00AC619B" w:rsidRPr="008470B7">
        <w:rPr>
          <w:rFonts w:asciiTheme="majorHAnsi" w:hAnsiTheme="majorHAnsi" w:cstheme="majorHAnsi"/>
          <w:lang w:val="en-US"/>
        </w:rPr>
        <w:t xml:space="preserve"> organisation.</w:t>
      </w:r>
      <w:r w:rsidR="00AD3E0A" w:rsidRPr="008470B7">
        <w:rPr>
          <w:rFonts w:asciiTheme="majorHAnsi" w:hAnsiTheme="majorHAnsi" w:cstheme="majorHAnsi"/>
          <w:lang w:val="en-US"/>
        </w:rPr>
        <w:t xml:space="preserve"> </w:t>
      </w:r>
    </w:p>
    <w:p w14:paraId="60DBE2A2" w14:textId="47AF1D1E" w:rsidR="00F21C5D" w:rsidRPr="00153B87" w:rsidRDefault="00F21C5D" w:rsidP="00A902E3">
      <w:pPr>
        <w:tabs>
          <w:tab w:val="left" w:pos="1894"/>
        </w:tabs>
        <w:spacing w:before="240" w:after="120"/>
        <w:rPr>
          <w:rFonts w:asciiTheme="majorHAnsi" w:hAnsiTheme="majorHAnsi" w:cstheme="majorHAnsi"/>
          <w:noProof/>
          <w:lang w:val="en-US"/>
        </w:rPr>
      </w:pPr>
    </w:p>
    <w:p w14:paraId="48F0FE27" w14:textId="27F50580" w:rsidR="001C250C" w:rsidRPr="008470B7" w:rsidRDefault="00211DBC" w:rsidP="001C250C">
      <w:pPr>
        <w:pStyle w:val="Heading2"/>
        <w:rPr>
          <w:sz w:val="22"/>
          <w:szCs w:val="22"/>
        </w:rPr>
      </w:pPr>
      <w:bookmarkStart w:id="38" w:name="_Toc164692767"/>
      <w:r w:rsidRPr="008470B7">
        <w:rPr>
          <w:sz w:val="22"/>
          <w:szCs w:val="22"/>
        </w:rPr>
        <w:t xml:space="preserve">3.1 </w:t>
      </w:r>
      <w:r w:rsidR="007947BA" w:rsidRPr="008470B7">
        <w:rPr>
          <w:sz w:val="22"/>
          <w:szCs w:val="22"/>
        </w:rPr>
        <w:t>C</w:t>
      </w:r>
      <w:r w:rsidR="001C250C" w:rsidRPr="008470B7">
        <w:rPr>
          <w:sz w:val="22"/>
          <w:szCs w:val="22"/>
        </w:rPr>
        <w:t>limate-related risks and opportunities the organisation has identified over the short, medium, and long term</w:t>
      </w:r>
      <w:bookmarkEnd w:id="38"/>
    </w:p>
    <w:p w14:paraId="0AA957BD" w14:textId="77777777" w:rsidR="00C84A3E" w:rsidRPr="00153B87" w:rsidRDefault="00C84A3E" w:rsidP="00A902E3">
      <w:pPr>
        <w:spacing w:after="0"/>
        <w:rPr>
          <w:rFonts w:asciiTheme="majorHAnsi" w:hAnsiTheme="majorHAnsi" w:cstheme="majorHAnsi"/>
        </w:rPr>
      </w:pPr>
    </w:p>
    <w:p w14:paraId="6CFFA430" w14:textId="2CAAD09D" w:rsidR="00826283" w:rsidRDefault="00826283" w:rsidP="00826283">
      <w:pPr>
        <w:spacing w:after="0" w:line="254" w:lineRule="auto"/>
        <w:jc w:val="both"/>
        <w:rPr>
          <w:rFonts w:asciiTheme="majorHAnsi" w:eastAsiaTheme="minorEastAsia" w:hAnsiTheme="majorHAnsi" w:cstheme="majorHAnsi"/>
          <w:color w:val="000000" w:themeColor="text1"/>
          <w:kern w:val="24"/>
          <w:lang w:val="en-US" w:eastAsia="en-GB"/>
        </w:rPr>
      </w:pPr>
      <w:r w:rsidRPr="008470B7">
        <w:rPr>
          <w:rFonts w:asciiTheme="majorHAnsi" w:eastAsiaTheme="minorEastAsia" w:hAnsiTheme="majorHAnsi" w:cstheme="majorHAnsi"/>
          <w:color w:val="000000" w:themeColor="text1"/>
          <w:kern w:val="24"/>
          <w:lang w:val="en-US" w:eastAsia="en-GB"/>
        </w:rPr>
        <w:t xml:space="preserve">In transitioning to a low emissions economy, TM has identified material climate-related transition risks and opportunities that may impact the business depending on how transition could occur. </w:t>
      </w:r>
      <w:r w:rsidR="002F4104" w:rsidRPr="008470B7">
        <w:rPr>
          <w:rFonts w:asciiTheme="majorHAnsi" w:eastAsiaTheme="minorEastAsia" w:hAnsiTheme="majorHAnsi" w:cstheme="majorHAnsi"/>
          <w:color w:val="FF0000"/>
          <w:kern w:val="24"/>
          <w:lang w:val="en-US" w:eastAsia="en-GB"/>
        </w:rPr>
        <w:t>Figure 4</w:t>
      </w:r>
      <w:r w:rsidRPr="008470B7">
        <w:rPr>
          <w:rFonts w:asciiTheme="majorHAnsi" w:eastAsiaTheme="minorEastAsia" w:hAnsiTheme="majorHAnsi" w:cstheme="majorHAnsi"/>
          <w:color w:val="FF0000"/>
          <w:kern w:val="24"/>
          <w:lang w:val="en-US" w:eastAsia="en-GB"/>
        </w:rPr>
        <w:t xml:space="preserve"> </w:t>
      </w:r>
      <w:r w:rsidRPr="008470B7">
        <w:rPr>
          <w:rFonts w:asciiTheme="majorHAnsi" w:eastAsiaTheme="minorEastAsia" w:hAnsiTheme="majorHAnsi" w:cstheme="majorHAnsi"/>
          <w:color w:val="000000" w:themeColor="text1"/>
          <w:kern w:val="24"/>
          <w:lang w:val="en-US" w:eastAsia="en-GB"/>
        </w:rPr>
        <w:t>summari</w:t>
      </w:r>
      <w:r w:rsidR="00DE3B24" w:rsidRPr="008470B7">
        <w:rPr>
          <w:rFonts w:asciiTheme="majorHAnsi" w:eastAsiaTheme="minorEastAsia" w:hAnsiTheme="majorHAnsi" w:cstheme="majorHAnsi"/>
          <w:color w:val="000000" w:themeColor="text1"/>
          <w:kern w:val="24"/>
          <w:lang w:val="en-US" w:eastAsia="en-GB"/>
        </w:rPr>
        <w:t>s</w:t>
      </w:r>
      <w:r w:rsidRPr="008470B7">
        <w:rPr>
          <w:rFonts w:asciiTheme="majorHAnsi" w:eastAsiaTheme="minorEastAsia" w:hAnsiTheme="majorHAnsi" w:cstheme="majorHAnsi"/>
          <w:color w:val="000000" w:themeColor="text1"/>
          <w:kern w:val="24"/>
          <w:lang w:val="en-US" w:eastAsia="en-GB"/>
        </w:rPr>
        <w:t>es how these risks and opportunities may emerge over short-, medium- and long-term time horizons, in alignment with recommendations from the TCFD.</w:t>
      </w:r>
    </w:p>
    <w:p w14:paraId="3011E2F0" w14:textId="77777777" w:rsidR="00153B87" w:rsidRPr="008470B7" w:rsidRDefault="00153B87" w:rsidP="00826283">
      <w:pPr>
        <w:spacing w:after="0" w:line="254" w:lineRule="auto"/>
        <w:jc w:val="both"/>
        <w:rPr>
          <w:rFonts w:asciiTheme="majorHAnsi" w:eastAsia="Times New Roman" w:hAnsiTheme="majorHAnsi" w:cstheme="majorHAnsi"/>
          <w:lang w:eastAsia="en-GB"/>
        </w:rPr>
      </w:pPr>
    </w:p>
    <w:p w14:paraId="55CCD2BE" w14:textId="1C8889C5" w:rsidR="00B84DDE" w:rsidRPr="00B91564" w:rsidRDefault="00153B87" w:rsidP="1814BFD7">
      <w:pPr>
        <w:spacing w:after="120"/>
        <w:jc w:val="both"/>
        <w:rPr>
          <w:rFonts w:asciiTheme="majorHAnsi" w:hAnsiTheme="majorHAnsi" w:cstheme="majorBidi"/>
          <w:sz w:val="19"/>
          <w:szCs w:val="19"/>
        </w:rPr>
      </w:pPr>
      <w:r w:rsidRPr="00B91564">
        <w:rPr>
          <w:rFonts w:asciiTheme="majorHAnsi" w:hAnsiTheme="majorHAnsi" w:cstheme="majorHAnsi"/>
          <w:noProof/>
          <w:lang w:val="en-MY" w:eastAsia="en-MY"/>
        </w:rPr>
        <mc:AlternateContent>
          <mc:Choice Requires="wps">
            <w:drawing>
              <wp:anchor distT="0" distB="0" distL="114300" distR="114300" simplePos="0" relativeHeight="251658271" behindDoc="0" locked="0" layoutInCell="1" allowOverlap="1" wp14:anchorId="2C7D7BBC" wp14:editId="217C1749">
                <wp:simplePos x="0" y="0"/>
                <wp:positionH relativeFrom="column">
                  <wp:posOffset>227330</wp:posOffset>
                </wp:positionH>
                <wp:positionV relativeFrom="paragraph">
                  <wp:posOffset>3444240</wp:posOffset>
                </wp:positionV>
                <wp:extent cx="5253990" cy="635"/>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5253990" cy="635"/>
                        </a:xfrm>
                        <a:prstGeom prst="rect">
                          <a:avLst/>
                        </a:prstGeom>
                        <a:solidFill>
                          <a:prstClr val="white"/>
                        </a:solidFill>
                        <a:ln>
                          <a:noFill/>
                        </a:ln>
                      </wps:spPr>
                      <wps:txbx>
                        <w:txbxContent>
                          <w:p w14:paraId="6BC8ACD2" w14:textId="4DC69150" w:rsidR="000C3906" w:rsidRPr="008470B7" w:rsidRDefault="000C3906" w:rsidP="001C0C48">
                            <w:pPr>
                              <w:pStyle w:val="Caption"/>
                              <w:jc w:val="center"/>
                              <w:rPr>
                                <w:rFonts w:asciiTheme="majorHAnsi" w:hAnsiTheme="majorHAnsi" w:cstheme="majorHAnsi"/>
                                <w:noProof/>
                                <w:sz w:val="22"/>
                                <w:szCs w:val="22"/>
                              </w:rPr>
                            </w:pPr>
                            <w:bookmarkStart w:id="39" w:name="_Ref126074871"/>
                            <w:r w:rsidRPr="008470B7">
                              <w:rPr>
                                <w:rFonts w:asciiTheme="majorHAnsi" w:hAnsiTheme="majorHAnsi" w:cstheme="majorHAnsi"/>
                                <w:sz w:val="22"/>
                                <w:szCs w:val="22"/>
                              </w:rPr>
                              <w:t xml:space="preserve">Figure </w:t>
                            </w:r>
                            <w:bookmarkEnd w:id="39"/>
                            <w:r w:rsidRPr="008470B7">
                              <w:rPr>
                                <w:rFonts w:asciiTheme="majorHAnsi" w:hAnsiTheme="majorHAnsi" w:cstheme="majorHAnsi"/>
                                <w:sz w:val="22"/>
                                <w:szCs w:val="22"/>
                              </w:rPr>
                              <w:t>4: TM’s material climate-related transition risks and opportunities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7D7BBC" id="Text Box 232" o:spid="_x0000_s1031" type="#_x0000_t202" style="position:absolute;left:0;text-align:left;margin-left:17.9pt;margin-top:271.2pt;width:413.7pt;height:.05pt;z-index:2516582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" stroked="f">
                <v:textbox style="mso-fit-shape-to-text:t" inset="0,0,0,0">
                  <w:txbxContent>
                    <w:p w14:paraId="6BC8ACD2" w14:textId="4DC69150" w:rsidR="000C3906" w:rsidRPr="008470B7" w:rsidRDefault="000C3906" w:rsidP="001C0C48">
                      <w:pPr>
                        <w:pStyle w:val="Caption"/>
                        <w:jc w:val="center"/>
                        <w:rPr>
                          <w:rFonts w:asciiTheme="majorHAnsi" w:hAnsiTheme="majorHAnsi" w:cstheme="majorHAnsi"/>
                          <w:noProof/>
                          <w:sz w:val="22"/>
                          <w:szCs w:val="22"/>
                        </w:rPr>
                      </w:pPr>
                      <w:bookmarkStart w:id="40" w:name="_Ref126074871"/>
                      <w:r w:rsidRPr="008470B7">
                        <w:rPr>
                          <w:rFonts w:asciiTheme="majorHAnsi" w:hAnsiTheme="majorHAnsi" w:cstheme="majorHAnsi"/>
                          <w:sz w:val="22"/>
                          <w:szCs w:val="22"/>
                        </w:rPr>
                        <w:t xml:space="preserve">Figure </w:t>
                      </w:r>
                      <w:bookmarkEnd w:id="40"/>
                      <w:r w:rsidRPr="008470B7">
                        <w:rPr>
                          <w:rFonts w:asciiTheme="majorHAnsi" w:hAnsiTheme="majorHAnsi" w:cstheme="majorHAnsi"/>
                          <w:sz w:val="22"/>
                          <w:szCs w:val="22"/>
                        </w:rPr>
                        <w:t>4: TM’s material climate-related transition risks and opportunities</w:t>
                      </w:r>
                    </w:p>
                  </w:txbxContent>
                </v:textbox>
              </v:shape>
            </w:pict>
          </mc:Fallback>
        </mc:AlternateContent>
      </w:r>
      <w:r w:rsidR="00A67D13" w:rsidRPr="00B91564">
        <w:rPr>
          <w:rFonts w:asciiTheme="majorHAnsi" w:hAnsiTheme="majorHAnsi" w:cstheme="majorHAnsi"/>
          <w:noProof/>
          <w:lang w:val="en-MY" w:eastAsia="en-MY"/>
        </w:rPr>
        <mc:AlternateContent>
          <mc:Choice Requires="wpg">
            <w:drawing>
              <wp:inline distT="0" distB="0" distL="0" distR="0" wp14:anchorId="7FA4249D" wp14:editId="5979A99B">
                <wp:extent cx="5254283" cy="3371850"/>
                <wp:effectExtent l="0" t="0" r="22860" b="0"/>
                <wp:docPr id="98" name="Group 98"/>
                <wp:cNvGraphicFramePr/>
                <a:graphic xmlns:a="http://schemas.openxmlformats.org/drawingml/2006/main">
                  <a:graphicData uri="http://schemas.microsoft.com/office/word/2010/wordprocessingGroup">
                    <wpg:wgp>
                      <wpg:cNvGrpSpPr/>
                      <wpg:grpSpPr>
                        <a:xfrm>
                          <a:off x="0" y="0"/>
                          <a:ext cx="5254283" cy="3371850"/>
                          <a:chOff x="0" y="0"/>
                          <a:chExt cx="8058370" cy="3042424"/>
                        </a:xfrm>
                      </wpg:grpSpPr>
                      <wps:wsp>
                        <wps:cNvPr id="99" name="Rectangle 99"/>
                        <wps:cNvSpPr/>
                        <wps:spPr bwMode="gray">
                          <a:xfrm>
                            <a:off x="1242786" y="638212"/>
                            <a:ext cx="2219325" cy="2404212"/>
                          </a:xfrm>
                          <a:prstGeom prst="rect">
                            <a:avLst/>
                          </a:prstGeom>
                          <a:solidFill>
                            <a:srgbClr val="E3E48D">
                              <a:alpha val="38000"/>
                            </a:srgbClr>
                          </a:solidFill>
                          <a:ln w="19050" algn="ctr">
                            <a:noFill/>
                            <a:miter lim="800000"/>
                            <a:headEnd/>
                            <a:tailEnd/>
                          </a:ln>
                        </wps:spPr>
                        <wps:bodyPr wrap="square" lIns="88900" tIns="88900" rIns="88900" bIns="88900" rtlCol="0" anchor="ctr"/>
                      </wps:wsp>
                      <wps:wsp>
                        <wps:cNvPr id="100" name="Rectangle 100"/>
                        <wps:cNvSpPr/>
                        <wps:spPr bwMode="gray">
                          <a:xfrm>
                            <a:off x="3564373" y="638340"/>
                            <a:ext cx="2219325" cy="2404084"/>
                          </a:xfrm>
                          <a:prstGeom prst="rect">
                            <a:avLst/>
                          </a:prstGeom>
                          <a:solidFill>
                            <a:srgbClr val="C4D600">
                              <a:alpha val="38000"/>
                            </a:srgbClr>
                          </a:solidFill>
                          <a:ln w="19050" algn="ctr">
                            <a:noFill/>
                            <a:miter lim="800000"/>
                            <a:headEnd/>
                            <a:tailEnd/>
                          </a:ln>
                        </wps:spPr>
                        <wps:bodyPr wrap="square" lIns="88900" tIns="88900" rIns="88900" bIns="88900" rtlCol="0" anchor="ctr"/>
                      </wps:wsp>
                      <wps:wsp>
                        <wps:cNvPr id="101" name="Rectangle 101"/>
                        <wps:cNvSpPr/>
                        <wps:spPr bwMode="gray">
                          <a:xfrm>
                            <a:off x="5838720" y="647734"/>
                            <a:ext cx="2219325" cy="2394690"/>
                          </a:xfrm>
                          <a:prstGeom prst="rect">
                            <a:avLst/>
                          </a:prstGeom>
                          <a:solidFill>
                            <a:srgbClr val="86BC25">
                              <a:alpha val="38000"/>
                            </a:srgbClr>
                          </a:solidFill>
                          <a:ln w="19050" algn="ctr">
                            <a:noFill/>
                            <a:miter lim="800000"/>
                            <a:headEnd/>
                            <a:tailEnd/>
                          </a:ln>
                        </wps:spPr>
                        <wps:bodyPr wrap="square" lIns="88900" tIns="88900" rIns="88900" bIns="88900" rtlCol="0" anchor="ctr"/>
                      </wps:wsp>
                      <wps:wsp>
                        <wps:cNvPr id="102" name="Rectangle 102"/>
                        <wps:cNvSpPr/>
                        <wps:spPr bwMode="gray">
                          <a:xfrm>
                            <a:off x="0" y="638291"/>
                            <a:ext cx="1242736" cy="2324100"/>
                          </a:xfrm>
                          <a:prstGeom prst="rect">
                            <a:avLst/>
                          </a:prstGeom>
                          <a:noFill/>
                          <a:ln w="19050" algn="ctr">
                            <a:noFill/>
                            <a:miter lim="800000"/>
                            <a:headEnd/>
                            <a:tailEnd/>
                          </a:ln>
                        </wps:spPr>
                        <wps:txbx>
                          <w:txbxContent>
                            <w:p w14:paraId="3ADE6215" w14:textId="65AA4630" w:rsidR="000C3906" w:rsidRPr="008470B7" w:rsidRDefault="000C3906" w:rsidP="00733796">
                              <w:pPr>
                                <w:spacing w:line="254" w:lineRule="auto"/>
                                <w:jc w:val="center"/>
                                <w:rPr>
                                  <w:rFonts w:asciiTheme="majorHAnsi" w:hAnsiTheme="majorHAnsi" w:cstheme="majorHAnsi"/>
                                  <w:b/>
                                  <w:color w:val="000000" w:themeColor="text1"/>
                                  <w:kern w:val="24"/>
                                  <w:lang w:val="en-US"/>
                                </w:rPr>
                              </w:pPr>
                              <w:r w:rsidRPr="008470B7">
                                <w:rPr>
                                  <w:rFonts w:asciiTheme="majorHAnsi" w:hAnsiTheme="majorHAnsi" w:cstheme="majorHAnsi"/>
                                  <w:b/>
                                  <w:color w:val="000000" w:themeColor="text1"/>
                                  <w:kern w:val="24"/>
                                  <w:lang w:val="en-US"/>
                                </w:rPr>
                                <w:t>TM Transition Risks &amp; Opportunities</w:t>
                              </w:r>
                            </w:p>
                          </w:txbxContent>
                        </wps:txbx>
                        <wps:bodyPr wrap="square" lIns="0" tIns="88900" rIns="0" bIns="88900" rtlCol="0" anchor="ctr"/>
                      </wps:wsp>
                      <wps:wsp>
                        <wps:cNvPr id="103" name="Rectangle 103"/>
                        <wps:cNvSpPr/>
                        <wps:spPr bwMode="gray">
                          <a:xfrm>
                            <a:off x="1242855" y="0"/>
                            <a:ext cx="2219325" cy="640080"/>
                          </a:xfrm>
                          <a:prstGeom prst="rect">
                            <a:avLst/>
                          </a:prstGeom>
                          <a:solidFill>
                            <a:sysClr val="window" lastClr="FFFFFF">
                              <a:alpha val="65000"/>
                            </a:sysClr>
                          </a:solidFill>
                          <a:ln w="6350" algn="ctr">
                            <a:gradFill flip="none" rotWithShape="1">
                              <a:gsLst>
                                <a:gs pos="100000">
                                  <a:schemeClr val="bg1">
                                    <a:alpha val="0"/>
                                  </a:schemeClr>
                                </a:gs>
                                <a:gs pos="0">
                                  <a:schemeClr val="tx1"/>
                                </a:gs>
                              </a:gsLst>
                              <a:lin ang="5400000" scaled="1"/>
                              <a:tileRect/>
                            </a:gradFill>
                            <a:miter lim="800000"/>
                            <a:headEnd/>
                            <a:tailEnd/>
                          </a:ln>
                        </wps:spPr>
                        <wps:txbx>
                          <w:txbxContent>
                            <w:p w14:paraId="00659FD7" w14:textId="77777777" w:rsidR="000C3906" w:rsidRPr="008470B7" w:rsidRDefault="000C3906" w:rsidP="00C249C8">
                              <w:pPr>
                                <w:spacing w:after="60" w:line="216" w:lineRule="auto"/>
                                <w:jc w:val="center"/>
                                <w:rPr>
                                  <w:rFonts w:asciiTheme="majorHAnsi" w:hAnsiTheme="majorHAnsi" w:cstheme="majorHAnsi"/>
                                  <w:b/>
                                  <w:color w:val="000000" w:themeColor="text1"/>
                                  <w:kern w:val="24"/>
                                  <w:lang w:val="en-US"/>
                                </w:rPr>
                              </w:pPr>
                              <w:r w:rsidRPr="008470B7">
                                <w:rPr>
                                  <w:rFonts w:asciiTheme="majorHAnsi" w:hAnsiTheme="majorHAnsi" w:cstheme="majorHAnsi"/>
                                  <w:b/>
                                  <w:color w:val="000000" w:themeColor="text1"/>
                                  <w:kern w:val="24"/>
                                  <w:lang w:val="en-US"/>
                                </w:rPr>
                                <w:t>Short term</w:t>
                              </w:r>
                            </w:p>
                            <w:p w14:paraId="55B1B746" w14:textId="77777777" w:rsidR="000C3906" w:rsidRPr="008470B7" w:rsidRDefault="000C3906" w:rsidP="00C249C8">
                              <w:pPr>
                                <w:spacing w:after="60" w:line="216" w:lineRule="auto"/>
                                <w:jc w:val="center"/>
                                <w:rPr>
                                  <w:rFonts w:asciiTheme="majorHAnsi" w:hAnsiTheme="majorHAnsi" w:cstheme="majorHAnsi"/>
                                  <w:color w:val="000000" w:themeColor="text1"/>
                                  <w:kern w:val="24"/>
                                  <w:lang w:val="en-US"/>
                                </w:rPr>
                              </w:pPr>
                              <w:r w:rsidRPr="008470B7">
                                <w:rPr>
                                  <w:rFonts w:asciiTheme="majorHAnsi" w:hAnsiTheme="majorHAnsi" w:cstheme="majorHAnsi"/>
                                  <w:color w:val="000000" w:themeColor="text1"/>
                                  <w:kern w:val="24"/>
                                  <w:lang w:val="en-US"/>
                                </w:rPr>
                                <w:t>1 - 5 years</w:t>
                              </w:r>
                            </w:p>
                          </w:txbxContent>
                        </wps:txbx>
                        <wps:bodyPr wrap="square" lIns="45720" tIns="88900" rIns="45720" bIns="88900" rtlCol="0" anchor="ctr"/>
                      </wps:wsp>
                      <wps:wsp>
                        <wps:cNvPr id="104" name="Rectangle 104"/>
                        <wps:cNvSpPr/>
                        <wps:spPr bwMode="gray">
                          <a:xfrm>
                            <a:off x="3564573" y="0"/>
                            <a:ext cx="2219324" cy="640080"/>
                          </a:xfrm>
                          <a:prstGeom prst="rect">
                            <a:avLst/>
                          </a:prstGeom>
                          <a:solidFill>
                            <a:sysClr val="window" lastClr="FFFFFF">
                              <a:alpha val="65000"/>
                            </a:sysClr>
                          </a:solidFill>
                          <a:ln w="6350" algn="ctr">
                            <a:gradFill flip="none" rotWithShape="1">
                              <a:gsLst>
                                <a:gs pos="100000">
                                  <a:schemeClr val="bg1">
                                    <a:alpha val="0"/>
                                  </a:schemeClr>
                                </a:gs>
                                <a:gs pos="0">
                                  <a:schemeClr val="tx1"/>
                                </a:gs>
                              </a:gsLst>
                              <a:lin ang="5400000" scaled="1"/>
                              <a:tileRect/>
                            </a:gradFill>
                            <a:miter lim="800000"/>
                            <a:headEnd/>
                            <a:tailEnd/>
                          </a:ln>
                        </wps:spPr>
                        <wps:txbx>
                          <w:txbxContent>
                            <w:p w14:paraId="1DD0CCCE" w14:textId="77777777" w:rsidR="000C3906" w:rsidRPr="008470B7" w:rsidRDefault="000C3906" w:rsidP="00C249C8">
                              <w:pPr>
                                <w:spacing w:after="60" w:line="216" w:lineRule="auto"/>
                                <w:jc w:val="center"/>
                                <w:rPr>
                                  <w:rFonts w:asciiTheme="majorHAnsi" w:hAnsiTheme="majorHAnsi" w:cstheme="majorHAnsi"/>
                                  <w:b/>
                                  <w:color w:val="000000" w:themeColor="text1"/>
                                  <w:kern w:val="24"/>
                                  <w:lang w:val="en-US"/>
                                </w:rPr>
                              </w:pPr>
                              <w:r w:rsidRPr="008470B7">
                                <w:rPr>
                                  <w:rFonts w:asciiTheme="majorHAnsi" w:hAnsiTheme="majorHAnsi" w:cstheme="majorHAnsi"/>
                                  <w:b/>
                                  <w:color w:val="000000" w:themeColor="text1"/>
                                  <w:kern w:val="24"/>
                                  <w:lang w:val="en-US"/>
                                </w:rPr>
                                <w:t>Medium term</w:t>
                              </w:r>
                            </w:p>
                            <w:p w14:paraId="6E4DAA90" w14:textId="77777777" w:rsidR="000C3906" w:rsidRPr="008470B7" w:rsidRDefault="000C3906" w:rsidP="00C249C8">
                              <w:pPr>
                                <w:spacing w:after="60" w:line="216" w:lineRule="auto"/>
                                <w:jc w:val="center"/>
                                <w:rPr>
                                  <w:rFonts w:asciiTheme="majorHAnsi" w:hAnsiTheme="majorHAnsi" w:cstheme="majorHAnsi"/>
                                  <w:color w:val="000000" w:themeColor="text1"/>
                                  <w:kern w:val="24"/>
                                  <w:lang w:val="en-US"/>
                                </w:rPr>
                              </w:pPr>
                              <w:r w:rsidRPr="008470B7">
                                <w:rPr>
                                  <w:rFonts w:asciiTheme="majorHAnsi" w:hAnsiTheme="majorHAnsi" w:cstheme="majorHAnsi"/>
                                  <w:color w:val="000000" w:themeColor="text1"/>
                                  <w:kern w:val="24"/>
                                  <w:lang w:val="en-US"/>
                                </w:rPr>
                                <w:t>5 – 10 years</w:t>
                              </w:r>
                            </w:p>
                          </w:txbxContent>
                        </wps:txbx>
                        <wps:bodyPr wrap="square" lIns="45720" tIns="88900" rIns="45720" bIns="88900" rtlCol="0" anchor="ctr"/>
                      </wps:wsp>
                      <wps:wsp>
                        <wps:cNvPr id="105" name="Rectangle 105"/>
                        <wps:cNvSpPr/>
                        <wps:spPr bwMode="gray">
                          <a:xfrm>
                            <a:off x="5839045" y="0"/>
                            <a:ext cx="2219325" cy="640080"/>
                          </a:xfrm>
                          <a:prstGeom prst="rect">
                            <a:avLst/>
                          </a:prstGeom>
                          <a:solidFill>
                            <a:sysClr val="window" lastClr="FFFFFF">
                              <a:alpha val="65000"/>
                            </a:sysClr>
                          </a:solidFill>
                          <a:ln w="6350" algn="ctr">
                            <a:gradFill flip="none" rotWithShape="1">
                              <a:gsLst>
                                <a:gs pos="100000">
                                  <a:schemeClr val="bg1">
                                    <a:alpha val="0"/>
                                  </a:schemeClr>
                                </a:gs>
                                <a:gs pos="0">
                                  <a:schemeClr val="tx1"/>
                                </a:gs>
                              </a:gsLst>
                              <a:lin ang="5400000" scaled="1"/>
                              <a:tileRect/>
                            </a:gradFill>
                            <a:miter lim="800000"/>
                            <a:headEnd/>
                            <a:tailEnd/>
                          </a:ln>
                        </wps:spPr>
                        <wps:txbx>
                          <w:txbxContent>
                            <w:p w14:paraId="34954B34" w14:textId="77777777" w:rsidR="000C3906" w:rsidRPr="008470B7" w:rsidRDefault="000C3906" w:rsidP="00C249C8">
                              <w:pPr>
                                <w:spacing w:after="60" w:line="216" w:lineRule="auto"/>
                                <w:jc w:val="center"/>
                                <w:rPr>
                                  <w:rFonts w:asciiTheme="majorHAnsi" w:hAnsiTheme="majorHAnsi" w:cstheme="majorHAnsi"/>
                                  <w:b/>
                                  <w:color w:val="000000" w:themeColor="text1"/>
                                  <w:kern w:val="24"/>
                                  <w:lang w:val="en-US"/>
                                </w:rPr>
                              </w:pPr>
                              <w:r w:rsidRPr="008470B7">
                                <w:rPr>
                                  <w:rFonts w:asciiTheme="majorHAnsi" w:hAnsiTheme="majorHAnsi" w:cstheme="majorHAnsi"/>
                                  <w:b/>
                                  <w:color w:val="000000" w:themeColor="text1"/>
                                  <w:kern w:val="24"/>
                                  <w:lang w:val="en-US"/>
                                </w:rPr>
                                <w:t>Long term</w:t>
                              </w:r>
                            </w:p>
                            <w:p w14:paraId="5E72CB27" w14:textId="77777777" w:rsidR="000C3906" w:rsidRPr="008470B7" w:rsidRDefault="000C3906" w:rsidP="00C249C8">
                              <w:pPr>
                                <w:spacing w:after="60" w:line="216" w:lineRule="auto"/>
                                <w:jc w:val="center"/>
                                <w:rPr>
                                  <w:rFonts w:asciiTheme="majorHAnsi" w:hAnsiTheme="majorHAnsi" w:cstheme="majorHAnsi"/>
                                  <w:color w:val="000000" w:themeColor="text1"/>
                                  <w:kern w:val="24"/>
                                  <w:lang w:val="en-US"/>
                                </w:rPr>
                              </w:pPr>
                              <w:r w:rsidRPr="008470B7">
                                <w:rPr>
                                  <w:rFonts w:asciiTheme="majorHAnsi" w:hAnsiTheme="majorHAnsi" w:cstheme="majorHAnsi"/>
                                  <w:color w:val="000000" w:themeColor="text1"/>
                                  <w:kern w:val="24"/>
                                  <w:lang w:val="en-US"/>
                                </w:rPr>
                                <w:t>&gt; 10 years</w:t>
                              </w:r>
                            </w:p>
                          </w:txbxContent>
                        </wps:txbx>
                        <wps:bodyPr wrap="square" lIns="45720" tIns="88900" rIns="45720" bIns="88900" rtlCol="0" anchor="ctr"/>
                      </wps:wsp>
                      <wps:wsp>
                        <wps:cNvPr id="106" name="Rectangle: Rounded Corners 106"/>
                        <wps:cNvSpPr/>
                        <wps:spPr bwMode="gray">
                          <a:xfrm>
                            <a:off x="1488516" y="731567"/>
                            <a:ext cx="1728000" cy="360000"/>
                          </a:xfrm>
                          <a:prstGeom prst="roundRect">
                            <a:avLst/>
                          </a:prstGeom>
                          <a:solidFill>
                            <a:schemeClr val="bg1"/>
                          </a:solidFill>
                          <a:ln w="12700" algn="ctr">
                            <a:noFill/>
                            <a:miter lim="800000"/>
                            <a:headEnd/>
                            <a:tailEnd/>
                          </a:ln>
                        </wps:spPr>
                        <wps:txbx>
                          <w:txbxContent>
                            <w:p w14:paraId="74E87905" w14:textId="77777777" w:rsidR="000C3906" w:rsidRPr="008470B7" w:rsidRDefault="000C3906" w:rsidP="00733796">
                              <w:pPr>
                                <w:spacing w:line="254" w:lineRule="auto"/>
                                <w:jc w:val="center"/>
                                <w:rPr>
                                  <w:rFonts w:asciiTheme="majorHAnsi" w:hAnsiTheme="majorHAnsi" w:cstheme="majorHAnsi"/>
                                  <w:color w:val="000000" w:themeColor="text1"/>
                                  <w:kern w:val="24"/>
                                  <w:lang w:val="en-US"/>
                                </w:rPr>
                              </w:pPr>
                              <w:r w:rsidRPr="008470B7">
                                <w:rPr>
                                  <w:rFonts w:asciiTheme="majorHAnsi" w:hAnsiTheme="majorHAnsi" w:cstheme="majorHAnsi"/>
                                  <w:color w:val="000000" w:themeColor="text1"/>
                                  <w:kern w:val="24"/>
                                  <w:lang w:val="en-US"/>
                                </w:rPr>
                                <w:t>Carbon tax</w:t>
                              </w:r>
                            </w:p>
                          </w:txbxContent>
                        </wps:txbx>
                        <wps:bodyPr wrap="square" lIns="0" tIns="0" rIns="0" bIns="0" rtlCol="0" anchor="ctr"/>
                      </wps:wsp>
                      <wps:wsp>
                        <wps:cNvPr id="107" name="Rectangle: Rounded Corners 107"/>
                        <wps:cNvSpPr/>
                        <wps:spPr bwMode="gray">
                          <a:xfrm>
                            <a:off x="1488516" y="1176465"/>
                            <a:ext cx="1728000" cy="360000"/>
                          </a:xfrm>
                          <a:prstGeom prst="roundRect">
                            <a:avLst/>
                          </a:prstGeom>
                          <a:solidFill>
                            <a:schemeClr val="bg1"/>
                          </a:solidFill>
                          <a:ln w="12700" algn="ctr">
                            <a:noFill/>
                            <a:miter lim="800000"/>
                            <a:headEnd/>
                            <a:tailEnd/>
                          </a:ln>
                        </wps:spPr>
                        <wps:txbx>
                          <w:txbxContent>
                            <w:p w14:paraId="1577BD90" w14:textId="77777777" w:rsidR="000C3906" w:rsidRPr="008470B7" w:rsidRDefault="000C3906" w:rsidP="00733796">
                              <w:pPr>
                                <w:spacing w:line="254" w:lineRule="auto"/>
                                <w:jc w:val="center"/>
                                <w:rPr>
                                  <w:rFonts w:asciiTheme="majorHAnsi" w:hAnsiTheme="majorHAnsi" w:cstheme="majorHAnsi"/>
                                  <w:color w:val="000000" w:themeColor="text1"/>
                                  <w:kern w:val="24"/>
                                </w:rPr>
                              </w:pPr>
                              <w:r w:rsidRPr="008470B7">
                                <w:rPr>
                                  <w:rFonts w:asciiTheme="majorHAnsi" w:hAnsiTheme="majorHAnsi" w:cstheme="majorHAnsi"/>
                                  <w:color w:val="000000" w:themeColor="text1"/>
                                  <w:kern w:val="24"/>
                                </w:rPr>
                                <w:t>Material cost</w:t>
                              </w:r>
                            </w:p>
                          </w:txbxContent>
                        </wps:txbx>
                        <wps:bodyPr wrap="square" lIns="0" tIns="0" rIns="0" bIns="0" rtlCol="0" anchor="ctr"/>
                      </wps:wsp>
                      <wps:wsp>
                        <wps:cNvPr id="108" name="Rectangle: Rounded Corners 108"/>
                        <wps:cNvSpPr/>
                        <wps:spPr bwMode="gray">
                          <a:xfrm>
                            <a:off x="1488516" y="2224889"/>
                            <a:ext cx="1727999" cy="360000"/>
                          </a:xfrm>
                          <a:prstGeom prst="roundRect">
                            <a:avLst/>
                          </a:prstGeom>
                          <a:solidFill>
                            <a:schemeClr val="bg1"/>
                          </a:solidFill>
                          <a:ln w="12700" algn="ctr">
                            <a:noFill/>
                            <a:miter lim="800000"/>
                            <a:headEnd/>
                            <a:tailEnd/>
                          </a:ln>
                        </wps:spPr>
                        <wps:txbx>
                          <w:txbxContent>
                            <w:p w14:paraId="4F13A049" w14:textId="77777777" w:rsidR="000C3906" w:rsidRPr="008470B7" w:rsidRDefault="000C3906" w:rsidP="00746A32">
                              <w:pPr>
                                <w:spacing w:line="254" w:lineRule="auto"/>
                                <w:jc w:val="center"/>
                                <w:rPr>
                                  <w:rFonts w:asciiTheme="majorHAnsi" w:hAnsiTheme="majorHAnsi" w:cstheme="majorHAnsi"/>
                                  <w:color w:val="000000" w:themeColor="text1"/>
                                  <w:kern w:val="24"/>
                                </w:rPr>
                              </w:pPr>
                              <w:r w:rsidRPr="008470B7">
                                <w:rPr>
                                  <w:rFonts w:asciiTheme="majorHAnsi" w:hAnsiTheme="majorHAnsi" w:cstheme="majorHAnsi"/>
                                  <w:color w:val="000000" w:themeColor="text1"/>
                                  <w:kern w:val="24"/>
                                </w:rPr>
                                <w:t>Energy demand</w:t>
                              </w:r>
                            </w:p>
                            <w:p w14:paraId="2DB003D2" w14:textId="5C966CCD" w:rsidR="000C3906" w:rsidRPr="008470B7" w:rsidRDefault="000C3906" w:rsidP="00733796">
                              <w:pPr>
                                <w:spacing w:line="254" w:lineRule="auto"/>
                                <w:jc w:val="center"/>
                                <w:rPr>
                                  <w:rFonts w:asciiTheme="majorHAnsi" w:hAnsiTheme="majorHAnsi" w:cstheme="majorHAnsi"/>
                                  <w:color w:val="000000" w:themeColor="text1"/>
                                  <w:kern w:val="24"/>
                                  <w:lang w:val="en-US"/>
                                </w:rPr>
                              </w:pPr>
                            </w:p>
                          </w:txbxContent>
                        </wps:txbx>
                        <wps:bodyPr wrap="square" lIns="0" tIns="0" rIns="0" bIns="0" rtlCol="0" anchor="ctr"/>
                      </wps:wsp>
                      <wps:wsp>
                        <wps:cNvPr id="109" name="Rectangle: Rounded Corners 109"/>
                        <wps:cNvSpPr/>
                        <wps:spPr bwMode="gray">
                          <a:xfrm>
                            <a:off x="1488433" y="1621364"/>
                            <a:ext cx="1727999" cy="476996"/>
                          </a:xfrm>
                          <a:prstGeom prst="roundRect">
                            <a:avLst/>
                          </a:prstGeom>
                          <a:solidFill>
                            <a:schemeClr val="bg1"/>
                          </a:solidFill>
                          <a:ln w="12700" algn="ctr">
                            <a:noFill/>
                            <a:miter lim="800000"/>
                            <a:headEnd/>
                            <a:tailEnd/>
                          </a:ln>
                        </wps:spPr>
                        <wps:txbx>
                          <w:txbxContent>
                            <w:p w14:paraId="548F6634" w14:textId="77777777" w:rsidR="000C3906" w:rsidRPr="008470B7" w:rsidRDefault="000C3906" w:rsidP="00733796">
                              <w:pPr>
                                <w:jc w:val="center"/>
                                <w:rPr>
                                  <w:rFonts w:asciiTheme="majorHAnsi" w:hAnsiTheme="majorHAnsi" w:cstheme="majorHAnsi"/>
                                  <w:color w:val="000000" w:themeColor="text1"/>
                                  <w:kern w:val="24"/>
                                  <w:lang w:val="en-US"/>
                                </w:rPr>
                              </w:pPr>
                              <w:r w:rsidRPr="008470B7">
                                <w:rPr>
                                  <w:rFonts w:asciiTheme="majorHAnsi" w:hAnsiTheme="majorHAnsi" w:cstheme="majorHAnsi"/>
                                  <w:color w:val="000000" w:themeColor="text1"/>
                                  <w:kern w:val="24"/>
                                  <w:lang w:val="en-US"/>
                                </w:rPr>
                                <w:t>Insurance premiums</w:t>
                              </w:r>
                            </w:p>
                          </w:txbxContent>
                        </wps:txbx>
                        <wps:bodyPr wrap="square" lIns="0" tIns="0" rIns="0" bIns="0" rtlCol="0" anchor="ctr"/>
                      </wps:wsp>
                      <wps:wsp>
                        <wps:cNvPr id="110" name="Rectangle: Rounded Corners 110"/>
                        <wps:cNvSpPr/>
                        <wps:spPr bwMode="gray">
                          <a:xfrm>
                            <a:off x="3810235" y="1314760"/>
                            <a:ext cx="1727999" cy="360000"/>
                          </a:xfrm>
                          <a:prstGeom prst="roundRect">
                            <a:avLst/>
                          </a:prstGeom>
                          <a:solidFill>
                            <a:schemeClr val="bg1"/>
                          </a:solidFill>
                          <a:ln w="12700" algn="ctr">
                            <a:noFill/>
                            <a:miter lim="800000"/>
                            <a:headEnd/>
                            <a:tailEnd/>
                          </a:ln>
                        </wps:spPr>
                        <wps:txbx>
                          <w:txbxContent>
                            <w:p w14:paraId="1C50CDB5" w14:textId="77777777" w:rsidR="000C3906" w:rsidRPr="008470B7" w:rsidRDefault="000C3906" w:rsidP="00733796">
                              <w:pPr>
                                <w:spacing w:line="254" w:lineRule="auto"/>
                                <w:jc w:val="center"/>
                                <w:rPr>
                                  <w:rFonts w:asciiTheme="majorHAnsi" w:hAnsiTheme="majorHAnsi" w:cstheme="majorHAnsi"/>
                                  <w:color w:val="000000" w:themeColor="text1"/>
                                  <w:kern w:val="24"/>
                                </w:rPr>
                              </w:pPr>
                              <w:r w:rsidRPr="008470B7">
                                <w:rPr>
                                  <w:rFonts w:asciiTheme="majorHAnsi" w:hAnsiTheme="majorHAnsi" w:cstheme="majorHAnsi"/>
                                  <w:color w:val="000000" w:themeColor="text1"/>
                                  <w:kern w:val="24"/>
                                </w:rPr>
                                <w:t>Financing</w:t>
                              </w:r>
                            </w:p>
                          </w:txbxContent>
                        </wps:txbx>
                        <wps:bodyPr wrap="square" lIns="0" tIns="0" rIns="0" bIns="0" rtlCol="0" anchor="ctr"/>
                      </wps:wsp>
                      <wps:wsp>
                        <wps:cNvPr id="111" name="Rectangle: Rounded Corners 111"/>
                        <wps:cNvSpPr/>
                        <wps:spPr bwMode="gray">
                          <a:xfrm>
                            <a:off x="3810235" y="2569818"/>
                            <a:ext cx="1727999" cy="360000"/>
                          </a:xfrm>
                          <a:prstGeom prst="roundRect">
                            <a:avLst/>
                          </a:prstGeom>
                          <a:solidFill>
                            <a:schemeClr val="bg1"/>
                          </a:solidFill>
                          <a:ln w="12700" algn="ctr">
                            <a:noFill/>
                            <a:miter lim="800000"/>
                            <a:headEnd/>
                            <a:tailEnd/>
                          </a:ln>
                        </wps:spPr>
                        <wps:txbx>
                          <w:txbxContent>
                            <w:p w14:paraId="62F0530C" w14:textId="77777777" w:rsidR="000C3906" w:rsidRPr="008470B7" w:rsidRDefault="000C3906" w:rsidP="00733796">
                              <w:pPr>
                                <w:spacing w:line="254" w:lineRule="auto"/>
                                <w:jc w:val="center"/>
                                <w:rPr>
                                  <w:rFonts w:asciiTheme="majorHAnsi" w:hAnsiTheme="majorHAnsi" w:cstheme="majorHAnsi"/>
                                  <w:color w:val="000000" w:themeColor="text1"/>
                                  <w:kern w:val="24"/>
                                </w:rPr>
                              </w:pPr>
                              <w:r w:rsidRPr="008470B7">
                                <w:rPr>
                                  <w:rFonts w:asciiTheme="majorHAnsi" w:hAnsiTheme="majorHAnsi" w:cstheme="majorHAnsi"/>
                                  <w:color w:val="000000" w:themeColor="text1"/>
                                  <w:kern w:val="24"/>
                                </w:rPr>
                                <w:t>Market expansion</w:t>
                              </w:r>
                            </w:p>
                          </w:txbxContent>
                        </wps:txbx>
                        <wps:bodyPr wrap="square" lIns="0" tIns="0" rIns="0" bIns="0" rtlCol="0" anchor="ctr"/>
                      </wps:wsp>
                      <wps:wsp>
                        <wps:cNvPr id="114" name="Rectangle: Rounded Corners 114"/>
                        <wps:cNvSpPr/>
                        <wps:spPr bwMode="gray">
                          <a:xfrm>
                            <a:off x="3810022" y="731566"/>
                            <a:ext cx="1727999" cy="505567"/>
                          </a:xfrm>
                          <a:prstGeom prst="roundRect">
                            <a:avLst/>
                          </a:prstGeom>
                          <a:solidFill>
                            <a:schemeClr val="bg1"/>
                          </a:solidFill>
                          <a:ln w="12700" algn="ctr">
                            <a:noFill/>
                            <a:miter lim="800000"/>
                            <a:headEnd/>
                            <a:tailEnd/>
                          </a:ln>
                        </wps:spPr>
                        <wps:txbx>
                          <w:txbxContent>
                            <w:p w14:paraId="41166612" w14:textId="77777777" w:rsidR="000C3906" w:rsidRPr="008470B7" w:rsidRDefault="000C3906" w:rsidP="00746A32">
                              <w:pPr>
                                <w:spacing w:line="254" w:lineRule="auto"/>
                                <w:jc w:val="center"/>
                                <w:rPr>
                                  <w:rFonts w:asciiTheme="majorHAnsi" w:hAnsiTheme="majorHAnsi" w:cstheme="majorHAnsi"/>
                                  <w:color w:val="000000" w:themeColor="text1"/>
                                  <w:kern w:val="24"/>
                                  <w:lang w:val="en-US"/>
                                </w:rPr>
                              </w:pPr>
                              <w:r w:rsidRPr="008470B7">
                                <w:rPr>
                                  <w:rFonts w:asciiTheme="majorHAnsi" w:hAnsiTheme="majorHAnsi" w:cstheme="majorHAnsi"/>
                                  <w:color w:val="000000" w:themeColor="text1"/>
                                  <w:kern w:val="24"/>
                                  <w:lang w:val="en-US"/>
                                </w:rPr>
                                <w:t xml:space="preserve">Safety and Health of workers </w:t>
                              </w:r>
                            </w:p>
                            <w:p w14:paraId="38AED956" w14:textId="661B0FF7" w:rsidR="000C3906" w:rsidRPr="008470B7" w:rsidRDefault="000C3906" w:rsidP="00733796">
                              <w:pPr>
                                <w:spacing w:line="254" w:lineRule="auto"/>
                                <w:jc w:val="center"/>
                                <w:rPr>
                                  <w:rFonts w:asciiTheme="majorHAnsi" w:hAnsiTheme="majorHAnsi" w:cstheme="majorHAnsi"/>
                                  <w:color w:val="000000" w:themeColor="text1"/>
                                  <w:kern w:val="24"/>
                                </w:rPr>
                              </w:pPr>
                            </w:p>
                          </w:txbxContent>
                        </wps:txbx>
                        <wps:bodyPr wrap="square" lIns="0" tIns="0" rIns="0" bIns="0" rtlCol="0" anchor="ctr"/>
                      </wps:wsp>
                      <wps:wsp>
                        <wps:cNvPr id="116" name="Rectangle: Rounded Corners 116"/>
                        <wps:cNvSpPr/>
                        <wps:spPr bwMode="gray">
                          <a:xfrm>
                            <a:off x="3810235" y="1738360"/>
                            <a:ext cx="1727999" cy="360000"/>
                          </a:xfrm>
                          <a:prstGeom prst="roundRect">
                            <a:avLst/>
                          </a:prstGeom>
                          <a:solidFill>
                            <a:schemeClr val="bg1"/>
                          </a:solidFill>
                          <a:ln w="12700" algn="ctr">
                            <a:noFill/>
                            <a:miter lim="800000"/>
                            <a:headEnd/>
                            <a:tailEnd/>
                          </a:ln>
                        </wps:spPr>
                        <wps:txbx>
                          <w:txbxContent>
                            <w:p w14:paraId="26D49A40" w14:textId="77777777" w:rsidR="000C3906" w:rsidRPr="008470B7" w:rsidRDefault="000C3906" w:rsidP="00733796">
                              <w:pPr>
                                <w:jc w:val="center"/>
                                <w:rPr>
                                  <w:rFonts w:asciiTheme="majorHAnsi" w:hAnsiTheme="majorHAnsi" w:cstheme="majorHAnsi"/>
                                  <w:color w:val="000000" w:themeColor="text1"/>
                                  <w:kern w:val="24"/>
                                  <w:lang w:val="en-US"/>
                                </w:rPr>
                              </w:pPr>
                              <w:r w:rsidRPr="008470B7">
                                <w:rPr>
                                  <w:rFonts w:asciiTheme="majorHAnsi" w:hAnsiTheme="majorHAnsi" w:cstheme="majorHAnsi"/>
                                  <w:color w:val="000000" w:themeColor="text1"/>
                                  <w:kern w:val="24"/>
                                  <w:lang w:val="en-US"/>
                                </w:rPr>
                                <w:t>Regulation changes</w:t>
                              </w:r>
                            </w:p>
                          </w:txbxContent>
                        </wps:txbx>
                        <wps:bodyPr wrap="square" lIns="0" tIns="0" rIns="0" bIns="0" rtlCol="0" anchor="ctr"/>
                      </wps:wsp>
                      <wps:wsp>
                        <wps:cNvPr id="117" name="Rectangle: Rounded Corners 117"/>
                        <wps:cNvSpPr/>
                        <wps:spPr bwMode="gray">
                          <a:xfrm>
                            <a:off x="3810235" y="2140727"/>
                            <a:ext cx="1727999" cy="360000"/>
                          </a:xfrm>
                          <a:prstGeom prst="roundRect">
                            <a:avLst/>
                          </a:prstGeom>
                          <a:solidFill>
                            <a:schemeClr val="bg1"/>
                          </a:solidFill>
                          <a:ln w="12700" algn="ctr">
                            <a:noFill/>
                            <a:miter lim="800000"/>
                            <a:headEnd/>
                            <a:tailEnd/>
                          </a:ln>
                        </wps:spPr>
                        <wps:txbx>
                          <w:txbxContent>
                            <w:p w14:paraId="452E5334" w14:textId="77777777" w:rsidR="000C3906" w:rsidRPr="008470B7" w:rsidRDefault="000C3906" w:rsidP="00733796">
                              <w:pPr>
                                <w:spacing w:line="254" w:lineRule="auto"/>
                                <w:jc w:val="center"/>
                                <w:rPr>
                                  <w:rFonts w:asciiTheme="majorHAnsi" w:hAnsiTheme="majorHAnsi" w:cstheme="majorHAnsi"/>
                                  <w:color w:val="000000" w:themeColor="text1"/>
                                  <w:kern w:val="24"/>
                                </w:rPr>
                              </w:pPr>
                              <w:r w:rsidRPr="008470B7">
                                <w:rPr>
                                  <w:rFonts w:asciiTheme="majorHAnsi" w:hAnsiTheme="majorHAnsi" w:cstheme="majorHAnsi"/>
                                  <w:color w:val="000000" w:themeColor="text1"/>
                                  <w:kern w:val="24"/>
                                </w:rPr>
                                <w:t xml:space="preserve">Increased expectations </w:t>
                              </w:r>
                            </w:p>
                            <w:p w14:paraId="1D3AD672" w14:textId="77777777" w:rsidR="000C3906" w:rsidRPr="008470B7" w:rsidRDefault="000C3906" w:rsidP="00733796">
                              <w:pPr>
                                <w:spacing w:line="254" w:lineRule="auto"/>
                                <w:jc w:val="center"/>
                                <w:rPr>
                                  <w:rFonts w:asciiTheme="majorHAnsi" w:hAnsiTheme="majorHAnsi" w:cstheme="majorHAnsi"/>
                                  <w:color w:val="000000" w:themeColor="text1"/>
                                  <w:kern w:val="24"/>
                                </w:rPr>
                              </w:pPr>
                              <w:r w:rsidRPr="008470B7">
                                <w:rPr>
                                  <w:rFonts w:asciiTheme="majorHAnsi" w:hAnsiTheme="majorHAnsi" w:cstheme="majorHAnsi"/>
                                  <w:color w:val="000000" w:themeColor="text1"/>
                                  <w:kern w:val="24"/>
                                </w:rPr>
                                <w:t>from consumers</w:t>
                              </w:r>
                            </w:p>
                          </w:txbxContent>
                        </wps:txbx>
                        <wps:bodyPr wrap="square" lIns="0" tIns="0" rIns="0" bIns="0" rtlCol="0" anchor="ctr"/>
                      </wps:wsp>
                      <wps:wsp>
                        <wps:cNvPr id="118" name="Rectangle: Rounded Corners 118"/>
                        <wps:cNvSpPr/>
                        <wps:spPr bwMode="gray">
                          <a:xfrm>
                            <a:off x="6084706" y="1314760"/>
                            <a:ext cx="1727999" cy="505567"/>
                          </a:xfrm>
                          <a:prstGeom prst="roundRect">
                            <a:avLst/>
                          </a:prstGeom>
                          <a:solidFill>
                            <a:schemeClr val="bg1"/>
                          </a:solidFill>
                          <a:ln w="12700" algn="ctr">
                            <a:noFill/>
                            <a:miter lim="800000"/>
                            <a:headEnd/>
                            <a:tailEnd/>
                          </a:ln>
                        </wps:spPr>
                        <wps:txbx>
                          <w:txbxContent>
                            <w:p w14:paraId="7541A41C" w14:textId="69A9842E" w:rsidR="000C3906" w:rsidRPr="008470B7" w:rsidRDefault="000C3906" w:rsidP="00733796">
                              <w:pPr>
                                <w:spacing w:line="254" w:lineRule="auto"/>
                                <w:jc w:val="center"/>
                                <w:rPr>
                                  <w:rFonts w:asciiTheme="majorHAnsi" w:hAnsiTheme="majorHAnsi" w:cstheme="majorHAnsi"/>
                                  <w:color w:val="000000" w:themeColor="text1"/>
                                  <w:kern w:val="24"/>
                                </w:rPr>
                              </w:pPr>
                              <w:r w:rsidRPr="008470B7">
                                <w:rPr>
                                  <w:rFonts w:asciiTheme="majorHAnsi" w:hAnsiTheme="majorHAnsi" w:cstheme="majorHAnsi"/>
                                  <w:color w:val="000000" w:themeColor="text1"/>
                                  <w:kern w:val="24"/>
                                </w:rPr>
                                <w:t xml:space="preserve">Brand reputation </w:t>
                              </w:r>
                            </w:p>
                          </w:txbxContent>
                        </wps:txbx>
                        <wps:bodyPr wrap="square" lIns="0" tIns="0" rIns="0" bIns="0" rtlCol="0" anchor="ctr"/>
                      </wps:wsp>
                      <wps:wsp>
                        <wps:cNvPr id="119" name="Rectangle: Rounded Corners 119"/>
                        <wps:cNvSpPr/>
                        <wps:spPr bwMode="gray">
                          <a:xfrm>
                            <a:off x="6084706" y="731566"/>
                            <a:ext cx="1727999" cy="505567"/>
                          </a:xfrm>
                          <a:prstGeom prst="roundRect">
                            <a:avLst/>
                          </a:prstGeom>
                          <a:solidFill>
                            <a:schemeClr val="bg1"/>
                          </a:solidFill>
                          <a:ln w="12700" algn="ctr">
                            <a:noFill/>
                            <a:miter lim="800000"/>
                            <a:headEnd/>
                            <a:tailEnd/>
                          </a:ln>
                        </wps:spPr>
                        <wps:txbx>
                          <w:txbxContent>
                            <w:p w14:paraId="7241B80F" w14:textId="77777777" w:rsidR="000C3906" w:rsidRPr="008470B7" w:rsidRDefault="000C3906" w:rsidP="00733796">
                              <w:pPr>
                                <w:spacing w:line="254" w:lineRule="auto"/>
                                <w:jc w:val="center"/>
                                <w:rPr>
                                  <w:rFonts w:asciiTheme="majorHAnsi" w:hAnsiTheme="majorHAnsi" w:cstheme="majorHAnsi"/>
                                  <w:color w:val="000000" w:themeColor="text1"/>
                                  <w:kern w:val="24"/>
                                </w:rPr>
                              </w:pPr>
                              <w:r w:rsidRPr="008470B7">
                                <w:rPr>
                                  <w:rFonts w:asciiTheme="majorHAnsi" w:hAnsiTheme="majorHAnsi" w:cstheme="majorHAnsi"/>
                                  <w:color w:val="000000" w:themeColor="text1"/>
                                  <w:kern w:val="24"/>
                                </w:rPr>
                                <w:t>Susceptibility to litigation</w:t>
                              </w:r>
                            </w:p>
                          </w:txbxContent>
                        </wps:txbx>
                        <wps:bodyPr wrap="square" lIns="0" tIns="0" rIns="0" bIns="0" rtlCol="0" anchor="ctr"/>
                      </wps:wsp>
                    </wpg:wgp>
                  </a:graphicData>
                </a:graphic>
              </wp:inline>
            </w:drawing>
          </mc:Choice>
          <mc:Fallback>
            <w:pict>
              <v:group w14:anchorId="7FA4249D" id="Group 98" o:spid="_x0000_s1032" style="width:413.7pt;height:265.5pt;mso-position-horizontal-relative:char;mso-position-vertical-relative:line" coordsize="80583,30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">
                <v:rect id="Rectangle 99" o:spid="_x0000_s1033" style="position:absolute;left:12427;top:6382;width:22194;height:24042;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" fillcolor="#e3e48d" stroked="f" strokeweight="1.5pt">
                  <v:fill opacity="24929f"/>
                  <v:textbox inset="7pt,7pt,7pt,7pt"/>
                </v:rect>
                <v:rect id="Rectangle 100" o:spid="_x0000_s1034" style="position:absolute;left:35643;top:6383;width:22193;height:24041;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" fillcolor="#c4d600" stroked="f" strokeweight="1.5pt">
                  <v:fill opacity="24929f"/>
                  <v:textbox inset="7pt,7pt,7pt,7pt"/>
                </v:rect>
                <v:rect id="Rectangle 101" o:spid="_x0000_s1035" style="position:absolute;left:58387;top:6477;width:22193;height:23947;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" fillcolor="#86bc25" stroked="f" strokeweight="1.5pt">
                  <v:fill opacity="24929f"/>
                  <v:textbox inset="7pt,7pt,7pt,7pt"/>
                </v:rect>
                <v:rect id="Rectangle 102" o:spid="_x0000_s1036" style="position:absolute;top:6382;width:12427;height:23241;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" filled="f" stroked="f" strokeweight="1.5pt">
                  <v:textbox inset="0,7pt,0,7pt">
                    <w:txbxContent>
                      <w:p w14:paraId="3ADE6215" w14:textId="65AA4630" w:rsidR="000C3906" w:rsidRPr="008470B7" w:rsidRDefault="000C3906" w:rsidP="00733796">
                        <w:pPr>
                          <w:spacing w:line="254" w:lineRule="auto"/>
                          <w:jc w:val="center"/>
                          <w:rPr>
                            <w:rFonts w:asciiTheme="majorHAnsi" w:hAnsiTheme="majorHAnsi" w:cstheme="majorHAnsi"/>
                            <w:b/>
                            <w:color w:val="000000" w:themeColor="text1"/>
                            <w:kern w:val="24"/>
                            <w:lang w:val="en-US"/>
                          </w:rPr>
                        </w:pPr>
                        <w:r w:rsidRPr="008470B7">
                          <w:rPr>
                            <w:rFonts w:asciiTheme="majorHAnsi" w:hAnsiTheme="majorHAnsi" w:cstheme="majorHAnsi"/>
                            <w:b/>
                            <w:color w:val="000000" w:themeColor="text1"/>
                            <w:kern w:val="24"/>
                            <w:lang w:val="en-US"/>
                          </w:rPr>
                          <w:t>TM Transition Risks &amp; Opportunities</w:t>
                        </w:r>
                      </w:p>
                    </w:txbxContent>
                  </v:textbox>
                </v:rect>
                <v:rect id="Rectangle 103" o:spid="_x0000_s1037" style="position:absolute;left:12428;width:22193;height:640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" fillcolor="window" strokeweight=".5pt">
                  <v:fill opacity="42662f"/>
                  <v:textbox inset="3.6pt,7pt,3.6pt,7pt">
                    <w:txbxContent>
                      <w:p w14:paraId="00659FD7" w14:textId="77777777" w:rsidR="000C3906" w:rsidRPr="008470B7" w:rsidRDefault="000C3906" w:rsidP="00C249C8">
                        <w:pPr>
                          <w:spacing w:after="60" w:line="216" w:lineRule="auto"/>
                          <w:jc w:val="center"/>
                          <w:rPr>
                            <w:rFonts w:asciiTheme="majorHAnsi" w:hAnsiTheme="majorHAnsi" w:cstheme="majorHAnsi"/>
                            <w:b/>
                            <w:color w:val="000000" w:themeColor="text1"/>
                            <w:kern w:val="24"/>
                            <w:lang w:val="en-US"/>
                          </w:rPr>
                        </w:pPr>
                        <w:r w:rsidRPr="008470B7">
                          <w:rPr>
                            <w:rFonts w:asciiTheme="majorHAnsi" w:hAnsiTheme="majorHAnsi" w:cstheme="majorHAnsi"/>
                            <w:b/>
                            <w:color w:val="000000" w:themeColor="text1"/>
                            <w:kern w:val="24"/>
                            <w:lang w:val="en-US"/>
                          </w:rPr>
                          <w:t>Short term</w:t>
                        </w:r>
                      </w:p>
                      <w:p w14:paraId="55B1B746" w14:textId="77777777" w:rsidR="000C3906" w:rsidRPr="008470B7" w:rsidRDefault="000C3906" w:rsidP="00C249C8">
                        <w:pPr>
                          <w:spacing w:after="60" w:line="216" w:lineRule="auto"/>
                          <w:jc w:val="center"/>
                          <w:rPr>
                            <w:rFonts w:asciiTheme="majorHAnsi" w:hAnsiTheme="majorHAnsi" w:cstheme="majorHAnsi"/>
                            <w:color w:val="000000" w:themeColor="text1"/>
                            <w:kern w:val="24"/>
                            <w:lang w:val="en-US"/>
                          </w:rPr>
                        </w:pPr>
                        <w:r w:rsidRPr="008470B7">
                          <w:rPr>
                            <w:rFonts w:asciiTheme="majorHAnsi" w:hAnsiTheme="majorHAnsi" w:cstheme="majorHAnsi"/>
                            <w:color w:val="000000" w:themeColor="text1"/>
                            <w:kern w:val="24"/>
                            <w:lang w:val="en-US"/>
                          </w:rPr>
                          <w:t>1 - 5 years</w:t>
                        </w:r>
                      </w:p>
                    </w:txbxContent>
                  </v:textbox>
                </v:rect>
                <v:rect id="Rectangle 104" o:spid="_x0000_s1038" style="position:absolute;left:35645;width:22193;height:640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" fillcolor="window" strokeweight=".5pt">
                  <v:fill opacity="42662f"/>
                  <v:textbox inset="3.6pt,7pt,3.6pt,7pt">
                    <w:txbxContent>
                      <w:p w14:paraId="1DD0CCCE" w14:textId="77777777" w:rsidR="000C3906" w:rsidRPr="008470B7" w:rsidRDefault="000C3906" w:rsidP="00C249C8">
                        <w:pPr>
                          <w:spacing w:after="60" w:line="216" w:lineRule="auto"/>
                          <w:jc w:val="center"/>
                          <w:rPr>
                            <w:rFonts w:asciiTheme="majorHAnsi" w:hAnsiTheme="majorHAnsi" w:cstheme="majorHAnsi"/>
                            <w:b/>
                            <w:color w:val="000000" w:themeColor="text1"/>
                            <w:kern w:val="24"/>
                            <w:lang w:val="en-US"/>
                          </w:rPr>
                        </w:pPr>
                        <w:r w:rsidRPr="008470B7">
                          <w:rPr>
                            <w:rFonts w:asciiTheme="majorHAnsi" w:hAnsiTheme="majorHAnsi" w:cstheme="majorHAnsi"/>
                            <w:b/>
                            <w:color w:val="000000" w:themeColor="text1"/>
                            <w:kern w:val="24"/>
                            <w:lang w:val="en-US"/>
                          </w:rPr>
                          <w:t>Medium term</w:t>
                        </w:r>
                      </w:p>
                      <w:p w14:paraId="6E4DAA90" w14:textId="77777777" w:rsidR="000C3906" w:rsidRPr="008470B7" w:rsidRDefault="000C3906" w:rsidP="00C249C8">
                        <w:pPr>
                          <w:spacing w:after="60" w:line="216" w:lineRule="auto"/>
                          <w:jc w:val="center"/>
                          <w:rPr>
                            <w:rFonts w:asciiTheme="majorHAnsi" w:hAnsiTheme="majorHAnsi" w:cstheme="majorHAnsi"/>
                            <w:color w:val="000000" w:themeColor="text1"/>
                            <w:kern w:val="24"/>
                            <w:lang w:val="en-US"/>
                          </w:rPr>
                        </w:pPr>
                        <w:r w:rsidRPr="008470B7">
                          <w:rPr>
                            <w:rFonts w:asciiTheme="majorHAnsi" w:hAnsiTheme="majorHAnsi" w:cstheme="majorHAnsi"/>
                            <w:color w:val="000000" w:themeColor="text1"/>
                            <w:kern w:val="24"/>
                            <w:lang w:val="en-US"/>
                          </w:rPr>
                          <w:t>5 – 10 years</w:t>
                        </w:r>
                      </w:p>
                    </w:txbxContent>
                  </v:textbox>
                </v:rect>
                <v:rect id="Rectangle 105" o:spid="_x0000_s1039" style="position:absolute;left:58390;width:22193;height:640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" fillcolor="window" strokeweight=".5pt">
                  <v:fill opacity="42662f"/>
                  <v:textbox inset="3.6pt,7pt,3.6pt,7pt">
                    <w:txbxContent>
                      <w:p w14:paraId="34954B34" w14:textId="77777777" w:rsidR="000C3906" w:rsidRPr="008470B7" w:rsidRDefault="000C3906" w:rsidP="00C249C8">
                        <w:pPr>
                          <w:spacing w:after="60" w:line="216" w:lineRule="auto"/>
                          <w:jc w:val="center"/>
                          <w:rPr>
                            <w:rFonts w:asciiTheme="majorHAnsi" w:hAnsiTheme="majorHAnsi" w:cstheme="majorHAnsi"/>
                            <w:b/>
                            <w:color w:val="000000" w:themeColor="text1"/>
                            <w:kern w:val="24"/>
                            <w:lang w:val="en-US"/>
                          </w:rPr>
                        </w:pPr>
                        <w:r w:rsidRPr="008470B7">
                          <w:rPr>
                            <w:rFonts w:asciiTheme="majorHAnsi" w:hAnsiTheme="majorHAnsi" w:cstheme="majorHAnsi"/>
                            <w:b/>
                            <w:color w:val="000000" w:themeColor="text1"/>
                            <w:kern w:val="24"/>
                            <w:lang w:val="en-US"/>
                          </w:rPr>
                          <w:t>Long term</w:t>
                        </w:r>
                      </w:p>
                      <w:p w14:paraId="5E72CB27" w14:textId="77777777" w:rsidR="000C3906" w:rsidRPr="008470B7" w:rsidRDefault="000C3906" w:rsidP="00C249C8">
                        <w:pPr>
                          <w:spacing w:after="60" w:line="216" w:lineRule="auto"/>
                          <w:jc w:val="center"/>
                          <w:rPr>
                            <w:rFonts w:asciiTheme="majorHAnsi" w:hAnsiTheme="majorHAnsi" w:cstheme="majorHAnsi"/>
                            <w:color w:val="000000" w:themeColor="text1"/>
                            <w:kern w:val="24"/>
                            <w:lang w:val="en-US"/>
                          </w:rPr>
                        </w:pPr>
                        <w:r w:rsidRPr="008470B7">
                          <w:rPr>
                            <w:rFonts w:asciiTheme="majorHAnsi" w:hAnsiTheme="majorHAnsi" w:cstheme="majorHAnsi"/>
                            <w:color w:val="000000" w:themeColor="text1"/>
                            <w:kern w:val="24"/>
                            <w:lang w:val="en-US"/>
                          </w:rPr>
                          <w:t>&gt; 10 years</w:t>
                        </w:r>
                      </w:p>
                    </w:txbxContent>
                  </v:textbox>
                </v:rect>
                <v:roundrect id="Rectangle: Rounded Corners 106" o:spid="_x0000_s1040" style="position:absolute;left:14885;top:7315;width:17280;height:3600;visibility:visible;mso-wrap-style:square;v-text-anchor:middle" arcsize="10923f"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" fillcolor="white [3212]" stroked="f" strokeweight="1pt">
                  <v:stroke joinstyle="miter"/>
                  <v:textbox inset="0,0,0,0">
                    <w:txbxContent>
                      <w:p w14:paraId="74E87905" w14:textId="77777777" w:rsidR="000C3906" w:rsidRPr="008470B7" w:rsidRDefault="000C3906" w:rsidP="00733796">
                        <w:pPr>
                          <w:spacing w:line="254" w:lineRule="auto"/>
                          <w:jc w:val="center"/>
                          <w:rPr>
                            <w:rFonts w:asciiTheme="majorHAnsi" w:hAnsiTheme="majorHAnsi" w:cstheme="majorHAnsi"/>
                            <w:color w:val="000000" w:themeColor="text1"/>
                            <w:kern w:val="24"/>
                            <w:lang w:val="en-US"/>
                          </w:rPr>
                        </w:pPr>
                        <w:r w:rsidRPr="008470B7">
                          <w:rPr>
                            <w:rFonts w:asciiTheme="majorHAnsi" w:hAnsiTheme="majorHAnsi" w:cstheme="majorHAnsi"/>
                            <w:color w:val="000000" w:themeColor="text1"/>
                            <w:kern w:val="24"/>
                            <w:lang w:val="en-US"/>
                          </w:rPr>
                          <w:t>Carbon tax</w:t>
                        </w:r>
                      </w:p>
                    </w:txbxContent>
                  </v:textbox>
                </v:roundrect>
                <v:roundrect id="Rectangle: Rounded Corners 107" o:spid="_x0000_s1041" style="position:absolute;left:14885;top:11764;width:17280;height:3600;visibility:visible;mso-wrap-style:square;v-text-anchor:middle" arcsize="10923f"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" fillcolor="white [3212]" stroked="f" strokeweight="1pt">
                  <v:stroke joinstyle="miter"/>
                  <v:textbox inset="0,0,0,0">
                    <w:txbxContent>
                      <w:p w14:paraId="1577BD90" w14:textId="77777777" w:rsidR="000C3906" w:rsidRPr="008470B7" w:rsidRDefault="000C3906" w:rsidP="00733796">
                        <w:pPr>
                          <w:spacing w:line="254" w:lineRule="auto"/>
                          <w:jc w:val="center"/>
                          <w:rPr>
                            <w:rFonts w:asciiTheme="majorHAnsi" w:hAnsiTheme="majorHAnsi" w:cstheme="majorHAnsi"/>
                            <w:color w:val="000000" w:themeColor="text1"/>
                            <w:kern w:val="24"/>
                          </w:rPr>
                        </w:pPr>
                        <w:r w:rsidRPr="008470B7">
                          <w:rPr>
                            <w:rFonts w:asciiTheme="majorHAnsi" w:hAnsiTheme="majorHAnsi" w:cstheme="majorHAnsi"/>
                            <w:color w:val="000000" w:themeColor="text1"/>
                            <w:kern w:val="24"/>
                          </w:rPr>
                          <w:t>Material cost</w:t>
                        </w:r>
                      </w:p>
                    </w:txbxContent>
                  </v:textbox>
                </v:roundrect>
                <v:roundrect id="Rectangle: Rounded Corners 108" o:spid="_x0000_s1042" style="position:absolute;left:14885;top:22248;width:17280;height:3600;visibility:visible;mso-wrap-style:square;v-text-anchor:middle" arcsize="10923f"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" fillcolor="white [3212]" stroked="f" strokeweight="1pt">
                  <v:stroke joinstyle="miter"/>
                  <v:textbox inset="0,0,0,0">
                    <w:txbxContent>
                      <w:p w14:paraId="4F13A049" w14:textId="77777777" w:rsidR="000C3906" w:rsidRPr="008470B7" w:rsidRDefault="000C3906" w:rsidP="00746A32">
                        <w:pPr>
                          <w:spacing w:line="254" w:lineRule="auto"/>
                          <w:jc w:val="center"/>
                          <w:rPr>
                            <w:rFonts w:asciiTheme="majorHAnsi" w:hAnsiTheme="majorHAnsi" w:cstheme="majorHAnsi"/>
                            <w:color w:val="000000" w:themeColor="text1"/>
                            <w:kern w:val="24"/>
                          </w:rPr>
                        </w:pPr>
                        <w:r w:rsidRPr="008470B7">
                          <w:rPr>
                            <w:rFonts w:asciiTheme="majorHAnsi" w:hAnsiTheme="majorHAnsi" w:cstheme="majorHAnsi"/>
                            <w:color w:val="000000" w:themeColor="text1"/>
                            <w:kern w:val="24"/>
                          </w:rPr>
                          <w:t>Energy demand</w:t>
                        </w:r>
                      </w:p>
                      <w:p w14:paraId="2DB003D2" w14:textId="5C966CCD" w:rsidR="000C3906" w:rsidRPr="008470B7" w:rsidRDefault="000C3906" w:rsidP="00733796">
                        <w:pPr>
                          <w:spacing w:line="254" w:lineRule="auto"/>
                          <w:jc w:val="center"/>
                          <w:rPr>
                            <w:rFonts w:asciiTheme="majorHAnsi" w:hAnsiTheme="majorHAnsi" w:cstheme="majorHAnsi"/>
                            <w:color w:val="000000" w:themeColor="text1"/>
                            <w:kern w:val="24"/>
                            <w:lang w:val="en-US"/>
                          </w:rPr>
                        </w:pPr>
                      </w:p>
                    </w:txbxContent>
                  </v:textbox>
                </v:roundrect>
                <v:roundrect id="Rectangle: Rounded Corners 109" o:spid="_x0000_s1043" style="position:absolute;left:14884;top:16213;width:17280;height:4770;visibility:visible;mso-wrap-style:square;v-text-anchor:middle" arcsize="10923f"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" fillcolor="white [3212]" stroked="f" strokeweight="1pt">
                  <v:stroke joinstyle="miter"/>
                  <v:textbox inset="0,0,0,0">
                    <w:txbxContent>
                      <w:p w14:paraId="548F6634" w14:textId="77777777" w:rsidR="000C3906" w:rsidRPr="008470B7" w:rsidRDefault="000C3906" w:rsidP="00733796">
                        <w:pPr>
                          <w:jc w:val="center"/>
                          <w:rPr>
                            <w:rFonts w:asciiTheme="majorHAnsi" w:hAnsiTheme="majorHAnsi" w:cstheme="majorHAnsi"/>
                            <w:color w:val="000000" w:themeColor="text1"/>
                            <w:kern w:val="24"/>
                            <w:lang w:val="en-US"/>
                          </w:rPr>
                        </w:pPr>
                        <w:r w:rsidRPr="008470B7">
                          <w:rPr>
                            <w:rFonts w:asciiTheme="majorHAnsi" w:hAnsiTheme="majorHAnsi" w:cstheme="majorHAnsi"/>
                            <w:color w:val="000000" w:themeColor="text1"/>
                            <w:kern w:val="24"/>
                            <w:lang w:val="en-US"/>
                          </w:rPr>
                          <w:t>Insurance premiums</w:t>
                        </w:r>
                      </w:p>
                    </w:txbxContent>
                  </v:textbox>
                </v:roundrect>
                <v:roundrect id="Rectangle: Rounded Corners 110" o:spid="_x0000_s1044" style="position:absolute;left:38102;top:13147;width:17280;height:3600;visibility:visible;mso-wrap-style:square;v-text-anchor:middle" arcsize="10923f"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" fillcolor="white [3212]" stroked="f" strokeweight="1pt">
                  <v:stroke joinstyle="miter"/>
                  <v:textbox inset="0,0,0,0">
                    <w:txbxContent>
                      <w:p w14:paraId="1C50CDB5" w14:textId="77777777" w:rsidR="000C3906" w:rsidRPr="008470B7" w:rsidRDefault="000C3906" w:rsidP="00733796">
                        <w:pPr>
                          <w:spacing w:line="254" w:lineRule="auto"/>
                          <w:jc w:val="center"/>
                          <w:rPr>
                            <w:rFonts w:asciiTheme="majorHAnsi" w:hAnsiTheme="majorHAnsi" w:cstheme="majorHAnsi"/>
                            <w:color w:val="000000" w:themeColor="text1"/>
                            <w:kern w:val="24"/>
                          </w:rPr>
                        </w:pPr>
                        <w:r w:rsidRPr="008470B7">
                          <w:rPr>
                            <w:rFonts w:asciiTheme="majorHAnsi" w:hAnsiTheme="majorHAnsi" w:cstheme="majorHAnsi"/>
                            <w:color w:val="000000" w:themeColor="text1"/>
                            <w:kern w:val="24"/>
                          </w:rPr>
                          <w:t>Financing</w:t>
                        </w:r>
                      </w:p>
                    </w:txbxContent>
                  </v:textbox>
                </v:roundrect>
                <v:roundrect id="Rectangle: Rounded Corners 111" o:spid="_x0000_s1045" style="position:absolute;left:38102;top:25698;width:17280;height:3600;visibility:visible;mso-wrap-style:square;v-text-anchor:middle" arcsize="10923f"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" fillcolor="white [3212]" stroked="f" strokeweight="1pt">
                  <v:stroke joinstyle="miter"/>
                  <v:textbox inset="0,0,0,0">
                    <w:txbxContent>
                      <w:p w14:paraId="62F0530C" w14:textId="77777777" w:rsidR="000C3906" w:rsidRPr="008470B7" w:rsidRDefault="000C3906" w:rsidP="00733796">
                        <w:pPr>
                          <w:spacing w:line="254" w:lineRule="auto"/>
                          <w:jc w:val="center"/>
                          <w:rPr>
                            <w:rFonts w:asciiTheme="majorHAnsi" w:hAnsiTheme="majorHAnsi" w:cstheme="majorHAnsi"/>
                            <w:color w:val="000000" w:themeColor="text1"/>
                            <w:kern w:val="24"/>
                          </w:rPr>
                        </w:pPr>
                        <w:r w:rsidRPr="008470B7">
                          <w:rPr>
                            <w:rFonts w:asciiTheme="majorHAnsi" w:hAnsiTheme="majorHAnsi" w:cstheme="majorHAnsi"/>
                            <w:color w:val="000000" w:themeColor="text1"/>
                            <w:kern w:val="24"/>
                          </w:rPr>
                          <w:t>Market expansion</w:t>
                        </w:r>
                      </w:p>
                    </w:txbxContent>
                  </v:textbox>
                </v:roundrect>
                <v:roundrect id="Rectangle: Rounded Corners 114" o:spid="_x0000_s1046" style="position:absolute;left:38100;top:7315;width:17280;height:5056;visibility:visible;mso-wrap-style:square;v-text-anchor:middle" arcsize="10923f"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" fillcolor="white [3212]" stroked="f" strokeweight="1pt">
                  <v:stroke joinstyle="miter"/>
                  <v:textbox inset="0,0,0,0">
                    <w:txbxContent>
                      <w:p w14:paraId="41166612" w14:textId="77777777" w:rsidR="000C3906" w:rsidRPr="008470B7" w:rsidRDefault="000C3906" w:rsidP="00746A32">
                        <w:pPr>
                          <w:spacing w:line="254" w:lineRule="auto"/>
                          <w:jc w:val="center"/>
                          <w:rPr>
                            <w:rFonts w:asciiTheme="majorHAnsi" w:hAnsiTheme="majorHAnsi" w:cstheme="majorHAnsi"/>
                            <w:color w:val="000000" w:themeColor="text1"/>
                            <w:kern w:val="24"/>
                            <w:lang w:val="en-US"/>
                          </w:rPr>
                        </w:pPr>
                        <w:r w:rsidRPr="008470B7">
                          <w:rPr>
                            <w:rFonts w:asciiTheme="majorHAnsi" w:hAnsiTheme="majorHAnsi" w:cstheme="majorHAnsi"/>
                            <w:color w:val="000000" w:themeColor="text1"/>
                            <w:kern w:val="24"/>
                            <w:lang w:val="en-US"/>
                          </w:rPr>
                          <w:t xml:space="preserve">Safety and Health of workers </w:t>
                        </w:r>
                      </w:p>
                      <w:p w14:paraId="38AED956" w14:textId="661B0FF7" w:rsidR="000C3906" w:rsidRPr="008470B7" w:rsidRDefault="000C3906" w:rsidP="00733796">
                        <w:pPr>
                          <w:spacing w:line="254" w:lineRule="auto"/>
                          <w:jc w:val="center"/>
                          <w:rPr>
                            <w:rFonts w:asciiTheme="majorHAnsi" w:hAnsiTheme="majorHAnsi" w:cstheme="majorHAnsi"/>
                            <w:color w:val="000000" w:themeColor="text1"/>
                            <w:kern w:val="24"/>
                          </w:rPr>
                        </w:pPr>
                      </w:p>
                    </w:txbxContent>
                  </v:textbox>
                </v:roundrect>
                <v:roundrect id="Rectangle: Rounded Corners 116" o:spid="_x0000_s1047" style="position:absolute;left:38102;top:17383;width:17280;height:3600;visibility:visible;mso-wrap-style:square;v-text-anchor:middle" arcsize="10923f"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" fillcolor="white [3212]" stroked="f" strokeweight="1pt">
                  <v:stroke joinstyle="miter"/>
                  <v:textbox inset="0,0,0,0">
                    <w:txbxContent>
                      <w:p w14:paraId="26D49A40" w14:textId="77777777" w:rsidR="000C3906" w:rsidRPr="008470B7" w:rsidRDefault="000C3906" w:rsidP="00733796">
                        <w:pPr>
                          <w:jc w:val="center"/>
                          <w:rPr>
                            <w:rFonts w:asciiTheme="majorHAnsi" w:hAnsiTheme="majorHAnsi" w:cstheme="majorHAnsi"/>
                            <w:color w:val="000000" w:themeColor="text1"/>
                            <w:kern w:val="24"/>
                            <w:lang w:val="en-US"/>
                          </w:rPr>
                        </w:pPr>
                        <w:r w:rsidRPr="008470B7">
                          <w:rPr>
                            <w:rFonts w:asciiTheme="majorHAnsi" w:hAnsiTheme="majorHAnsi" w:cstheme="majorHAnsi"/>
                            <w:color w:val="000000" w:themeColor="text1"/>
                            <w:kern w:val="24"/>
                            <w:lang w:val="en-US"/>
                          </w:rPr>
                          <w:t>Regulation changes</w:t>
                        </w:r>
                      </w:p>
                    </w:txbxContent>
                  </v:textbox>
                </v:roundrect>
                <v:roundrect id="Rectangle: Rounded Corners 117" o:spid="_x0000_s1048" style="position:absolute;left:38102;top:21407;width:17280;height:3600;visibility:visible;mso-wrap-style:square;v-text-anchor:middle" arcsize="10923f"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" fillcolor="white [3212]" stroked="f" strokeweight="1pt">
                  <v:stroke joinstyle="miter"/>
                  <v:textbox inset="0,0,0,0">
                    <w:txbxContent>
                      <w:p w14:paraId="452E5334" w14:textId="77777777" w:rsidR="000C3906" w:rsidRPr="008470B7" w:rsidRDefault="000C3906" w:rsidP="00733796">
                        <w:pPr>
                          <w:spacing w:line="254" w:lineRule="auto"/>
                          <w:jc w:val="center"/>
                          <w:rPr>
                            <w:rFonts w:asciiTheme="majorHAnsi" w:hAnsiTheme="majorHAnsi" w:cstheme="majorHAnsi"/>
                            <w:color w:val="000000" w:themeColor="text1"/>
                            <w:kern w:val="24"/>
                          </w:rPr>
                        </w:pPr>
                        <w:r w:rsidRPr="008470B7">
                          <w:rPr>
                            <w:rFonts w:asciiTheme="majorHAnsi" w:hAnsiTheme="majorHAnsi" w:cstheme="majorHAnsi"/>
                            <w:color w:val="000000" w:themeColor="text1"/>
                            <w:kern w:val="24"/>
                          </w:rPr>
                          <w:t xml:space="preserve">Increased expectations </w:t>
                        </w:r>
                      </w:p>
                      <w:p w14:paraId="1D3AD672" w14:textId="77777777" w:rsidR="000C3906" w:rsidRPr="008470B7" w:rsidRDefault="000C3906" w:rsidP="00733796">
                        <w:pPr>
                          <w:spacing w:line="254" w:lineRule="auto"/>
                          <w:jc w:val="center"/>
                          <w:rPr>
                            <w:rFonts w:asciiTheme="majorHAnsi" w:hAnsiTheme="majorHAnsi" w:cstheme="majorHAnsi"/>
                            <w:color w:val="000000" w:themeColor="text1"/>
                            <w:kern w:val="24"/>
                          </w:rPr>
                        </w:pPr>
                        <w:r w:rsidRPr="008470B7">
                          <w:rPr>
                            <w:rFonts w:asciiTheme="majorHAnsi" w:hAnsiTheme="majorHAnsi" w:cstheme="majorHAnsi"/>
                            <w:color w:val="000000" w:themeColor="text1"/>
                            <w:kern w:val="24"/>
                          </w:rPr>
                          <w:t>from consumers</w:t>
                        </w:r>
                      </w:p>
                    </w:txbxContent>
                  </v:textbox>
                </v:roundrect>
                <v:roundrect id="Rectangle: Rounded Corners 118" o:spid="_x0000_s1049" style="position:absolute;left:60847;top:13147;width:17280;height:5056;visibility:visible;mso-wrap-style:square;v-text-anchor:middle" arcsize="10923f"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" fillcolor="white [3212]" stroked="f" strokeweight="1pt">
                  <v:stroke joinstyle="miter"/>
                  <v:textbox inset="0,0,0,0">
                    <w:txbxContent>
                      <w:p w14:paraId="7541A41C" w14:textId="69A9842E" w:rsidR="000C3906" w:rsidRPr="008470B7" w:rsidRDefault="000C3906" w:rsidP="00733796">
                        <w:pPr>
                          <w:spacing w:line="254" w:lineRule="auto"/>
                          <w:jc w:val="center"/>
                          <w:rPr>
                            <w:rFonts w:asciiTheme="majorHAnsi" w:hAnsiTheme="majorHAnsi" w:cstheme="majorHAnsi"/>
                            <w:color w:val="000000" w:themeColor="text1"/>
                            <w:kern w:val="24"/>
                          </w:rPr>
                        </w:pPr>
                        <w:r w:rsidRPr="008470B7">
                          <w:rPr>
                            <w:rFonts w:asciiTheme="majorHAnsi" w:hAnsiTheme="majorHAnsi" w:cstheme="majorHAnsi"/>
                            <w:color w:val="000000" w:themeColor="text1"/>
                            <w:kern w:val="24"/>
                          </w:rPr>
                          <w:t xml:space="preserve">Brand reputation </w:t>
                        </w:r>
                      </w:p>
                    </w:txbxContent>
                  </v:textbox>
                </v:roundrect>
                <v:roundrect id="Rectangle: Rounded Corners 119" o:spid="_x0000_s1050" style="position:absolute;left:60847;top:7315;width:17280;height:5056;visibility:visible;mso-wrap-style:square;v-text-anchor:middle" arcsize="10923f"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" fillcolor="white [3212]" stroked="f" strokeweight="1pt">
                  <v:stroke joinstyle="miter"/>
                  <v:textbox inset="0,0,0,0">
                    <w:txbxContent>
                      <w:p w14:paraId="7241B80F" w14:textId="77777777" w:rsidR="000C3906" w:rsidRPr="008470B7" w:rsidRDefault="000C3906" w:rsidP="00733796">
                        <w:pPr>
                          <w:spacing w:line="254" w:lineRule="auto"/>
                          <w:jc w:val="center"/>
                          <w:rPr>
                            <w:rFonts w:asciiTheme="majorHAnsi" w:hAnsiTheme="majorHAnsi" w:cstheme="majorHAnsi"/>
                            <w:color w:val="000000" w:themeColor="text1"/>
                            <w:kern w:val="24"/>
                          </w:rPr>
                        </w:pPr>
                        <w:r w:rsidRPr="008470B7">
                          <w:rPr>
                            <w:rFonts w:asciiTheme="majorHAnsi" w:hAnsiTheme="majorHAnsi" w:cstheme="majorHAnsi"/>
                            <w:color w:val="000000" w:themeColor="text1"/>
                            <w:kern w:val="24"/>
                          </w:rPr>
                          <w:t>Susceptibility to litigation</w:t>
                        </w:r>
                      </w:p>
                    </w:txbxContent>
                  </v:textbox>
                </v:roundrect>
                <w10:anchorlock/>
              </v:group>
            </w:pict>
          </mc:Fallback>
        </mc:AlternateContent>
      </w:r>
    </w:p>
    <w:p w14:paraId="6052EBCB" w14:textId="428192D9" w:rsidR="001C250C" w:rsidRPr="00B91564" w:rsidRDefault="001C250C" w:rsidP="001C250C">
      <w:pPr>
        <w:spacing w:after="120"/>
        <w:jc w:val="both"/>
        <w:rPr>
          <w:rFonts w:asciiTheme="majorHAnsi" w:hAnsiTheme="majorHAnsi" w:cstheme="majorHAnsi"/>
          <w:sz w:val="19"/>
          <w:szCs w:val="19"/>
        </w:rPr>
      </w:pPr>
    </w:p>
    <w:p w14:paraId="1B7D1E08" w14:textId="3F149042" w:rsidR="00026EFF" w:rsidRPr="008470B7" w:rsidRDefault="00573058" w:rsidP="00EF6153">
      <w:pPr>
        <w:spacing w:after="120"/>
        <w:jc w:val="both"/>
        <w:rPr>
          <w:rFonts w:asciiTheme="majorHAnsi" w:hAnsiTheme="majorHAnsi" w:cstheme="majorHAnsi"/>
        </w:rPr>
      </w:pPr>
      <w:r w:rsidRPr="008470B7">
        <w:rPr>
          <w:rFonts w:asciiTheme="majorHAnsi" w:hAnsiTheme="majorHAnsi" w:cstheme="majorHAnsi"/>
        </w:rPr>
        <w:t>The selected</w:t>
      </w:r>
      <w:r w:rsidR="006E66AC" w:rsidRPr="008470B7">
        <w:rPr>
          <w:rFonts w:asciiTheme="majorHAnsi" w:hAnsiTheme="majorHAnsi" w:cstheme="majorHAnsi"/>
        </w:rPr>
        <w:t xml:space="preserve"> </w:t>
      </w:r>
      <w:r w:rsidR="00C87E3B" w:rsidRPr="008470B7">
        <w:rPr>
          <w:rFonts w:asciiTheme="majorHAnsi" w:hAnsiTheme="majorHAnsi" w:cstheme="majorHAnsi"/>
        </w:rPr>
        <w:t xml:space="preserve">time horizons </w:t>
      </w:r>
      <w:r w:rsidRPr="008470B7">
        <w:rPr>
          <w:rFonts w:asciiTheme="majorHAnsi" w:hAnsiTheme="majorHAnsi" w:cstheme="majorHAnsi"/>
        </w:rPr>
        <w:t>align with TM’s existing business planning cycles</w:t>
      </w:r>
      <w:r w:rsidR="00CC4EEC" w:rsidRPr="008470B7">
        <w:rPr>
          <w:rFonts w:asciiTheme="majorHAnsi" w:hAnsiTheme="majorHAnsi" w:cstheme="majorHAnsi"/>
        </w:rPr>
        <w:t xml:space="preserve"> that we </w:t>
      </w:r>
      <w:r w:rsidR="00D52DEA" w:rsidRPr="008470B7">
        <w:rPr>
          <w:rFonts w:asciiTheme="majorHAnsi" w:hAnsiTheme="majorHAnsi" w:cstheme="majorHAnsi"/>
        </w:rPr>
        <w:t>regularly deliberate, realign and re</w:t>
      </w:r>
      <w:r w:rsidR="00CB2953" w:rsidRPr="008470B7">
        <w:rPr>
          <w:rFonts w:asciiTheme="majorHAnsi" w:hAnsiTheme="majorHAnsi" w:cstheme="majorHAnsi"/>
        </w:rPr>
        <w:t>-</w:t>
      </w:r>
      <w:r w:rsidR="00D52DEA" w:rsidRPr="008470B7">
        <w:rPr>
          <w:rFonts w:asciiTheme="majorHAnsi" w:hAnsiTheme="majorHAnsi" w:cstheme="majorHAnsi"/>
        </w:rPr>
        <w:t>assess according to our transformation plans.</w:t>
      </w:r>
      <w:r w:rsidR="00CC4EEC" w:rsidRPr="008470B7">
        <w:rPr>
          <w:rFonts w:asciiTheme="majorHAnsi" w:hAnsiTheme="majorHAnsi" w:cstheme="majorHAnsi"/>
        </w:rPr>
        <w:t xml:space="preserve"> Th</w:t>
      </w:r>
      <w:r w:rsidR="00816B15" w:rsidRPr="008470B7">
        <w:rPr>
          <w:rFonts w:asciiTheme="majorHAnsi" w:hAnsiTheme="majorHAnsi" w:cstheme="majorHAnsi"/>
        </w:rPr>
        <w:t>ese short planning cycles</w:t>
      </w:r>
      <w:r w:rsidR="00CC4EEC" w:rsidRPr="008470B7">
        <w:rPr>
          <w:rFonts w:asciiTheme="majorHAnsi" w:hAnsiTheme="majorHAnsi" w:cstheme="majorHAnsi"/>
        </w:rPr>
        <w:t xml:space="preserve"> </w:t>
      </w:r>
      <w:r w:rsidR="0032666E" w:rsidRPr="008470B7">
        <w:rPr>
          <w:rFonts w:asciiTheme="majorHAnsi" w:hAnsiTheme="majorHAnsi" w:cstheme="majorHAnsi"/>
        </w:rPr>
        <w:t xml:space="preserve">reflect the </w:t>
      </w:r>
      <w:r w:rsidR="007A00A6" w:rsidRPr="008470B7">
        <w:rPr>
          <w:rFonts w:asciiTheme="majorHAnsi" w:hAnsiTheme="majorHAnsi" w:cstheme="majorHAnsi"/>
        </w:rPr>
        <w:t>pace</w:t>
      </w:r>
      <w:r w:rsidR="0032666E" w:rsidRPr="008470B7">
        <w:rPr>
          <w:rFonts w:asciiTheme="majorHAnsi" w:hAnsiTheme="majorHAnsi" w:cstheme="majorHAnsi"/>
        </w:rPr>
        <w:t xml:space="preserve"> and </w:t>
      </w:r>
      <w:r w:rsidR="00816B15" w:rsidRPr="008470B7">
        <w:rPr>
          <w:rFonts w:asciiTheme="majorHAnsi" w:hAnsiTheme="majorHAnsi" w:cstheme="majorHAnsi"/>
        </w:rPr>
        <w:t>complexity</w:t>
      </w:r>
      <w:r w:rsidR="0032666E" w:rsidRPr="008470B7">
        <w:rPr>
          <w:rFonts w:asciiTheme="majorHAnsi" w:hAnsiTheme="majorHAnsi" w:cstheme="majorHAnsi"/>
        </w:rPr>
        <w:t xml:space="preserve"> of change in our </w:t>
      </w:r>
      <w:r w:rsidR="00816B15" w:rsidRPr="008470B7">
        <w:rPr>
          <w:rFonts w:asciiTheme="majorHAnsi" w:hAnsiTheme="majorHAnsi" w:cstheme="majorHAnsi"/>
        </w:rPr>
        <w:t>industry and</w:t>
      </w:r>
      <w:r w:rsidR="0032666E" w:rsidRPr="008470B7">
        <w:rPr>
          <w:rFonts w:asciiTheme="majorHAnsi" w:hAnsiTheme="majorHAnsi" w:cstheme="majorHAnsi"/>
        </w:rPr>
        <w:t xml:space="preserve"> allow</w:t>
      </w:r>
      <w:r w:rsidR="00816B15" w:rsidRPr="008470B7">
        <w:rPr>
          <w:rFonts w:asciiTheme="majorHAnsi" w:hAnsiTheme="majorHAnsi" w:cstheme="majorHAnsi"/>
        </w:rPr>
        <w:t>s</w:t>
      </w:r>
      <w:r w:rsidR="0032666E" w:rsidRPr="008470B7">
        <w:rPr>
          <w:rFonts w:asciiTheme="majorHAnsi" w:hAnsiTheme="majorHAnsi" w:cstheme="majorHAnsi"/>
        </w:rPr>
        <w:t xml:space="preserve"> us to be responsive to the changing needs of our business</w:t>
      </w:r>
      <w:r w:rsidR="00036FD4" w:rsidRPr="008470B7">
        <w:rPr>
          <w:rFonts w:asciiTheme="majorHAnsi" w:hAnsiTheme="majorHAnsi" w:cstheme="majorHAnsi"/>
        </w:rPr>
        <w:t>, customers</w:t>
      </w:r>
      <w:r w:rsidR="001D51F9" w:rsidRPr="008470B7">
        <w:rPr>
          <w:rFonts w:asciiTheme="majorHAnsi" w:hAnsiTheme="majorHAnsi" w:cstheme="majorHAnsi"/>
        </w:rPr>
        <w:t>,</w:t>
      </w:r>
      <w:r w:rsidR="00036FD4" w:rsidRPr="008470B7">
        <w:rPr>
          <w:rFonts w:asciiTheme="majorHAnsi" w:hAnsiTheme="majorHAnsi" w:cstheme="majorHAnsi"/>
        </w:rPr>
        <w:t xml:space="preserve"> </w:t>
      </w:r>
      <w:r w:rsidR="0032666E" w:rsidRPr="008470B7">
        <w:rPr>
          <w:rFonts w:asciiTheme="majorHAnsi" w:hAnsiTheme="majorHAnsi" w:cstheme="majorHAnsi"/>
        </w:rPr>
        <w:t>and external stakeholders.</w:t>
      </w:r>
      <w:r w:rsidR="00816B15" w:rsidRPr="008470B7">
        <w:rPr>
          <w:rFonts w:asciiTheme="majorHAnsi" w:hAnsiTheme="majorHAnsi" w:cstheme="majorHAnsi"/>
        </w:rPr>
        <w:t xml:space="preserve"> We recognise </w:t>
      </w:r>
      <w:r w:rsidR="00A918BD" w:rsidRPr="008470B7">
        <w:rPr>
          <w:rFonts w:asciiTheme="majorHAnsi" w:hAnsiTheme="majorHAnsi" w:cstheme="majorHAnsi"/>
        </w:rPr>
        <w:t xml:space="preserve">climate-related issues often manifest themselves over the </w:t>
      </w:r>
      <w:r w:rsidR="00987EB5" w:rsidRPr="008470B7">
        <w:rPr>
          <w:rFonts w:asciiTheme="majorHAnsi" w:hAnsiTheme="majorHAnsi" w:cstheme="majorHAnsi"/>
        </w:rPr>
        <w:t>medium</w:t>
      </w:r>
      <w:r w:rsidR="006C4780" w:rsidRPr="008470B7">
        <w:rPr>
          <w:rFonts w:asciiTheme="majorHAnsi" w:hAnsiTheme="majorHAnsi" w:cstheme="majorHAnsi"/>
        </w:rPr>
        <w:t xml:space="preserve"> to</w:t>
      </w:r>
      <w:r w:rsidR="00A918BD" w:rsidRPr="008470B7">
        <w:rPr>
          <w:rFonts w:asciiTheme="majorHAnsi" w:hAnsiTheme="majorHAnsi" w:cstheme="majorHAnsi"/>
        </w:rPr>
        <w:t xml:space="preserve"> longer terms</w:t>
      </w:r>
      <w:r w:rsidR="00264188" w:rsidRPr="008470B7">
        <w:rPr>
          <w:rFonts w:asciiTheme="majorHAnsi" w:hAnsiTheme="majorHAnsi" w:cstheme="majorHAnsi"/>
        </w:rPr>
        <w:t>,</w:t>
      </w:r>
      <w:r w:rsidR="00376C2A" w:rsidRPr="008470B7">
        <w:rPr>
          <w:rFonts w:asciiTheme="majorHAnsi" w:hAnsiTheme="majorHAnsi" w:cstheme="majorHAnsi"/>
        </w:rPr>
        <w:t xml:space="preserve"> and </w:t>
      </w:r>
      <w:r w:rsidR="00427840" w:rsidRPr="008470B7">
        <w:rPr>
          <w:rFonts w:asciiTheme="majorHAnsi" w:hAnsiTheme="majorHAnsi" w:cstheme="majorHAnsi"/>
        </w:rPr>
        <w:t>while we can discern</w:t>
      </w:r>
      <w:r w:rsidR="004945E8" w:rsidRPr="008470B7">
        <w:rPr>
          <w:rFonts w:asciiTheme="majorHAnsi" w:hAnsiTheme="majorHAnsi" w:cstheme="majorHAnsi"/>
        </w:rPr>
        <w:t xml:space="preserve"> </w:t>
      </w:r>
      <w:r w:rsidR="00376C2A" w:rsidRPr="008470B7">
        <w:rPr>
          <w:rFonts w:asciiTheme="majorHAnsi" w:hAnsiTheme="majorHAnsi" w:cstheme="majorHAnsi"/>
        </w:rPr>
        <w:t xml:space="preserve">the types of </w:t>
      </w:r>
      <w:r w:rsidR="00CB2953" w:rsidRPr="008470B7">
        <w:rPr>
          <w:rFonts w:asciiTheme="majorHAnsi" w:hAnsiTheme="majorHAnsi" w:cstheme="majorHAnsi"/>
        </w:rPr>
        <w:t>risks, which</w:t>
      </w:r>
      <w:r w:rsidR="00376C2A" w:rsidRPr="008470B7">
        <w:rPr>
          <w:rFonts w:asciiTheme="majorHAnsi" w:hAnsiTheme="majorHAnsi" w:cstheme="majorHAnsi"/>
        </w:rPr>
        <w:t xml:space="preserve"> </w:t>
      </w:r>
      <w:r w:rsidR="00437C5D" w:rsidRPr="008470B7">
        <w:rPr>
          <w:rFonts w:asciiTheme="majorHAnsi" w:hAnsiTheme="majorHAnsi" w:cstheme="majorHAnsi"/>
        </w:rPr>
        <w:t>may</w:t>
      </w:r>
      <w:r w:rsidR="00376C2A" w:rsidRPr="008470B7">
        <w:rPr>
          <w:rFonts w:asciiTheme="majorHAnsi" w:hAnsiTheme="majorHAnsi" w:cstheme="majorHAnsi"/>
        </w:rPr>
        <w:t xml:space="preserve"> eventuate, the impact</w:t>
      </w:r>
      <w:r w:rsidR="004945E8" w:rsidRPr="008470B7">
        <w:rPr>
          <w:rFonts w:asciiTheme="majorHAnsi" w:hAnsiTheme="majorHAnsi" w:cstheme="majorHAnsi"/>
        </w:rPr>
        <w:t xml:space="preserve"> </w:t>
      </w:r>
      <w:r w:rsidR="00376C2A" w:rsidRPr="008470B7">
        <w:rPr>
          <w:rFonts w:asciiTheme="majorHAnsi" w:hAnsiTheme="majorHAnsi" w:cstheme="majorHAnsi"/>
        </w:rPr>
        <w:t xml:space="preserve">and timing of those risks is uncertain. </w:t>
      </w:r>
      <w:r w:rsidR="00E60236" w:rsidRPr="008470B7">
        <w:rPr>
          <w:rFonts w:asciiTheme="majorHAnsi" w:hAnsiTheme="majorHAnsi" w:cstheme="majorHAnsi"/>
        </w:rPr>
        <w:t>C</w:t>
      </w:r>
      <w:r w:rsidR="00160C64" w:rsidRPr="008470B7">
        <w:rPr>
          <w:rFonts w:asciiTheme="majorHAnsi" w:hAnsiTheme="majorHAnsi" w:cstheme="majorHAnsi"/>
        </w:rPr>
        <w:t xml:space="preserve">limate-related issues are a growing input into </w:t>
      </w:r>
      <w:r w:rsidR="00872883" w:rsidRPr="008470B7">
        <w:rPr>
          <w:rFonts w:asciiTheme="majorHAnsi" w:hAnsiTheme="majorHAnsi" w:cstheme="majorHAnsi"/>
        </w:rPr>
        <w:t>TM’s</w:t>
      </w:r>
      <w:r w:rsidR="00160C64" w:rsidRPr="008470B7">
        <w:rPr>
          <w:rFonts w:asciiTheme="majorHAnsi" w:hAnsiTheme="majorHAnsi" w:cstheme="majorHAnsi"/>
        </w:rPr>
        <w:t xml:space="preserve"> </w:t>
      </w:r>
      <w:r w:rsidR="00872883" w:rsidRPr="008470B7">
        <w:rPr>
          <w:rFonts w:asciiTheme="majorHAnsi" w:hAnsiTheme="majorHAnsi" w:cstheme="majorHAnsi"/>
        </w:rPr>
        <w:t xml:space="preserve">strategic and </w:t>
      </w:r>
      <w:r w:rsidR="00160C64" w:rsidRPr="008470B7">
        <w:rPr>
          <w:rFonts w:asciiTheme="majorHAnsi" w:hAnsiTheme="majorHAnsi" w:cstheme="majorHAnsi"/>
        </w:rPr>
        <w:t>financial planning processes</w:t>
      </w:r>
      <w:r w:rsidR="00872883" w:rsidRPr="008470B7">
        <w:rPr>
          <w:rFonts w:asciiTheme="majorHAnsi" w:hAnsiTheme="majorHAnsi" w:cstheme="majorHAnsi"/>
        </w:rPr>
        <w:t xml:space="preserve">. </w:t>
      </w:r>
    </w:p>
    <w:p w14:paraId="027B2704" w14:textId="78D7D240" w:rsidR="00AE1733" w:rsidRPr="008470B7" w:rsidRDefault="00E477E3" w:rsidP="00AE1733">
      <w:pPr>
        <w:spacing w:after="120"/>
        <w:jc w:val="both"/>
        <w:rPr>
          <w:rFonts w:asciiTheme="majorHAnsi" w:hAnsiTheme="majorHAnsi" w:cstheme="majorHAnsi"/>
        </w:rPr>
      </w:pPr>
      <w:r w:rsidRPr="008470B7">
        <w:rPr>
          <w:rFonts w:asciiTheme="majorHAnsi" w:hAnsiTheme="majorHAnsi" w:cstheme="majorHAnsi"/>
        </w:rPr>
        <w:t>T</w:t>
      </w:r>
      <w:r w:rsidR="00EF6153" w:rsidRPr="008470B7">
        <w:rPr>
          <w:rFonts w:asciiTheme="majorHAnsi" w:hAnsiTheme="majorHAnsi" w:cstheme="majorHAnsi"/>
        </w:rPr>
        <w:t>o understand how these risks might change in the medium to long term</w:t>
      </w:r>
      <w:r w:rsidRPr="008470B7">
        <w:rPr>
          <w:rFonts w:asciiTheme="majorHAnsi" w:hAnsiTheme="majorHAnsi" w:cstheme="majorHAnsi"/>
        </w:rPr>
        <w:t xml:space="preserve">, </w:t>
      </w:r>
      <w:r w:rsidR="006022D5" w:rsidRPr="008470B7">
        <w:rPr>
          <w:rFonts w:asciiTheme="majorHAnsi" w:hAnsiTheme="majorHAnsi" w:cstheme="majorHAnsi"/>
        </w:rPr>
        <w:t>w</w:t>
      </w:r>
      <w:r w:rsidRPr="008470B7">
        <w:rPr>
          <w:rFonts w:asciiTheme="majorHAnsi" w:hAnsiTheme="majorHAnsi" w:cstheme="majorHAnsi"/>
        </w:rPr>
        <w:t xml:space="preserve">e </w:t>
      </w:r>
      <w:r w:rsidR="006022D5" w:rsidRPr="008470B7">
        <w:rPr>
          <w:rFonts w:asciiTheme="majorHAnsi" w:hAnsiTheme="majorHAnsi" w:cstheme="majorHAnsi"/>
        </w:rPr>
        <w:t xml:space="preserve">have </w:t>
      </w:r>
      <w:r w:rsidR="00B41138" w:rsidRPr="008470B7">
        <w:rPr>
          <w:rFonts w:asciiTheme="majorHAnsi" w:hAnsiTheme="majorHAnsi" w:cstheme="majorHAnsi"/>
        </w:rPr>
        <w:t>undertaken</w:t>
      </w:r>
      <w:r w:rsidR="006022D5" w:rsidRPr="008470B7">
        <w:rPr>
          <w:rFonts w:asciiTheme="majorHAnsi" w:hAnsiTheme="majorHAnsi" w:cstheme="majorHAnsi"/>
        </w:rPr>
        <w:t xml:space="preserve"> climate-</w:t>
      </w:r>
      <w:r w:rsidRPr="008470B7">
        <w:rPr>
          <w:rFonts w:asciiTheme="majorHAnsi" w:hAnsiTheme="majorHAnsi" w:cstheme="majorHAnsi"/>
        </w:rPr>
        <w:t>scenario analysis</w:t>
      </w:r>
      <w:r w:rsidR="00EF6153" w:rsidRPr="008470B7">
        <w:rPr>
          <w:rFonts w:asciiTheme="majorHAnsi" w:hAnsiTheme="majorHAnsi" w:cstheme="majorHAnsi"/>
        </w:rPr>
        <w:t xml:space="preserve">. </w:t>
      </w:r>
      <w:r w:rsidR="00AE1733" w:rsidRPr="008470B7">
        <w:rPr>
          <w:rFonts w:asciiTheme="majorHAnsi" w:hAnsiTheme="majorHAnsi" w:cstheme="majorHAnsi"/>
        </w:rPr>
        <w:t xml:space="preserve">We have selected globally recognised scenarios developed by </w:t>
      </w:r>
      <w:r w:rsidR="00DA29C3" w:rsidRPr="008470B7">
        <w:rPr>
          <w:rFonts w:asciiTheme="majorHAnsi" w:hAnsiTheme="majorHAnsi" w:cstheme="majorHAnsi"/>
        </w:rPr>
        <w:t>Network</w:t>
      </w:r>
      <w:r w:rsidR="005231B9" w:rsidRPr="008470B7">
        <w:rPr>
          <w:rFonts w:asciiTheme="majorHAnsi" w:hAnsiTheme="majorHAnsi" w:cstheme="majorHAnsi"/>
        </w:rPr>
        <w:t xml:space="preserve"> for Greening the Financial System (</w:t>
      </w:r>
      <w:r w:rsidR="00AE1733" w:rsidRPr="008470B7">
        <w:rPr>
          <w:rFonts w:asciiTheme="majorHAnsi" w:hAnsiTheme="majorHAnsi" w:cstheme="majorHAnsi"/>
        </w:rPr>
        <w:t>NGFS</w:t>
      </w:r>
      <w:r w:rsidR="005231B9" w:rsidRPr="008470B7">
        <w:rPr>
          <w:rFonts w:asciiTheme="majorHAnsi" w:hAnsiTheme="majorHAnsi" w:cstheme="majorHAnsi"/>
        </w:rPr>
        <w:t>)</w:t>
      </w:r>
      <w:r w:rsidR="00AE1733" w:rsidRPr="008470B7">
        <w:rPr>
          <w:rFonts w:asciiTheme="majorHAnsi" w:hAnsiTheme="majorHAnsi" w:cstheme="majorHAnsi"/>
        </w:rPr>
        <w:t xml:space="preserve">, </w:t>
      </w:r>
      <w:r w:rsidR="005231B9" w:rsidRPr="008470B7">
        <w:rPr>
          <w:rFonts w:asciiTheme="majorHAnsi" w:hAnsiTheme="majorHAnsi" w:cstheme="majorHAnsi"/>
        </w:rPr>
        <w:t>International Energy Agency (</w:t>
      </w:r>
      <w:r w:rsidR="00AE1733" w:rsidRPr="008470B7">
        <w:rPr>
          <w:rFonts w:asciiTheme="majorHAnsi" w:hAnsiTheme="majorHAnsi" w:cstheme="majorHAnsi"/>
        </w:rPr>
        <w:t>IEA</w:t>
      </w:r>
      <w:r w:rsidR="005231B9" w:rsidRPr="008470B7">
        <w:rPr>
          <w:rFonts w:asciiTheme="majorHAnsi" w:hAnsiTheme="majorHAnsi" w:cstheme="majorHAnsi"/>
        </w:rPr>
        <w:t>)</w:t>
      </w:r>
      <w:r w:rsidR="00AE1733" w:rsidRPr="008470B7">
        <w:rPr>
          <w:rFonts w:asciiTheme="majorHAnsi" w:hAnsiTheme="majorHAnsi" w:cstheme="majorHAnsi"/>
        </w:rPr>
        <w:t xml:space="preserve">, and the </w:t>
      </w:r>
      <w:r w:rsidR="005231B9" w:rsidRPr="008470B7">
        <w:rPr>
          <w:rFonts w:asciiTheme="majorHAnsi" w:hAnsiTheme="majorHAnsi" w:cstheme="majorHAnsi"/>
        </w:rPr>
        <w:t>Intergovernment</w:t>
      </w:r>
      <w:r w:rsidR="008E1D0F" w:rsidRPr="008470B7">
        <w:rPr>
          <w:rFonts w:asciiTheme="majorHAnsi" w:hAnsiTheme="majorHAnsi" w:cstheme="majorHAnsi"/>
        </w:rPr>
        <w:t>al</w:t>
      </w:r>
      <w:r w:rsidR="005231B9" w:rsidRPr="008470B7">
        <w:rPr>
          <w:rFonts w:asciiTheme="majorHAnsi" w:hAnsiTheme="majorHAnsi" w:cstheme="majorHAnsi"/>
        </w:rPr>
        <w:t xml:space="preserve"> Panel on Climate Change (</w:t>
      </w:r>
      <w:r w:rsidR="00AE1733" w:rsidRPr="008470B7">
        <w:rPr>
          <w:rFonts w:asciiTheme="majorHAnsi" w:hAnsiTheme="majorHAnsi" w:cstheme="majorHAnsi"/>
        </w:rPr>
        <w:t>IPCC</w:t>
      </w:r>
      <w:r w:rsidR="00CB2953" w:rsidRPr="008470B7">
        <w:rPr>
          <w:rFonts w:asciiTheme="majorHAnsi" w:hAnsiTheme="majorHAnsi" w:cstheme="majorHAnsi"/>
        </w:rPr>
        <w:t>), which</w:t>
      </w:r>
      <w:r w:rsidR="00AE1733" w:rsidRPr="008470B7">
        <w:rPr>
          <w:rFonts w:asciiTheme="majorHAnsi" w:hAnsiTheme="majorHAnsi" w:cstheme="majorHAnsi"/>
        </w:rPr>
        <w:t xml:space="preserve"> provide a range of possible future pathways for global GHG emissions, temperature changes and other climate-related impacts. Our selected climate scenarios are broadly classified into two </w:t>
      </w:r>
      <w:r w:rsidR="00EF1806" w:rsidRPr="008470B7">
        <w:rPr>
          <w:rFonts w:asciiTheme="majorHAnsi" w:hAnsiTheme="majorHAnsi" w:cstheme="majorHAnsi"/>
        </w:rPr>
        <w:t xml:space="preserve">(2) </w:t>
      </w:r>
      <w:r w:rsidR="00AE1733" w:rsidRPr="008470B7">
        <w:rPr>
          <w:rFonts w:asciiTheme="majorHAnsi" w:hAnsiTheme="majorHAnsi" w:cstheme="majorHAnsi"/>
        </w:rPr>
        <w:t>categories:</w:t>
      </w:r>
    </w:p>
    <w:p w14:paraId="499465CC" w14:textId="77777777" w:rsidR="00AE1733" w:rsidRPr="008470B7" w:rsidRDefault="00AE1733" w:rsidP="0041696E">
      <w:pPr>
        <w:pStyle w:val="ListParagraph"/>
        <w:numPr>
          <w:ilvl w:val="0"/>
          <w:numId w:val="11"/>
        </w:numPr>
        <w:spacing w:after="120"/>
        <w:jc w:val="both"/>
        <w:rPr>
          <w:rFonts w:asciiTheme="majorHAnsi" w:hAnsiTheme="majorHAnsi" w:cstheme="majorHAnsi"/>
        </w:rPr>
      </w:pPr>
      <w:r w:rsidRPr="008470B7">
        <w:rPr>
          <w:rFonts w:asciiTheme="majorHAnsi" w:hAnsiTheme="majorHAnsi" w:cstheme="majorHAnsi"/>
        </w:rPr>
        <w:t>Various socioeconomic conditions associated with a shifting environment using IEA &amp; NGFS scenarios to analyse our transition risks.</w:t>
      </w:r>
    </w:p>
    <w:p w14:paraId="5D12166E" w14:textId="77777777" w:rsidR="00AE1733" w:rsidRPr="008470B7" w:rsidRDefault="00AE1733" w:rsidP="0041696E">
      <w:pPr>
        <w:pStyle w:val="ListParagraph"/>
        <w:numPr>
          <w:ilvl w:val="0"/>
          <w:numId w:val="11"/>
        </w:numPr>
        <w:spacing w:after="120"/>
        <w:jc w:val="both"/>
        <w:rPr>
          <w:rFonts w:asciiTheme="majorHAnsi" w:hAnsiTheme="majorHAnsi" w:cstheme="majorHAnsi"/>
        </w:rPr>
      </w:pPr>
      <w:r w:rsidRPr="008470B7">
        <w:rPr>
          <w:rFonts w:asciiTheme="majorHAnsi" w:hAnsiTheme="majorHAnsi" w:cstheme="majorHAnsi"/>
        </w:rPr>
        <w:t>Impacts to the physical environment using IPCC scenarios to analyse our physical risks.</w:t>
      </w:r>
    </w:p>
    <w:p w14:paraId="4D8F2712" w14:textId="0AA9CA3A" w:rsidR="000E11D9" w:rsidRPr="008470B7" w:rsidRDefault="00AE1733" w:rsidP="00AE1733">
      <w:pPr>
        <w:spacing w:after="120"/>
        <w:jc w:val="both"/>
        <w:rPr>
          <w:rFonts w:asciiTheme="majorHAnsi" w:hAnsiTheme="majorHAnsi" w:cstheme="majorHAnsi"/>
        </w:rPr>
      </w:pPr>
      <w:r w:rsidRPr="008470B7">
        <w:rPr>
          <w:rFonts w:asciiTheme="majorHAnsi" w:hAnsiTheme="majorHAnsi" w:cstheme="majorHAnsi"/>
        </w:rPr>
        <w:t>These two</w:t>
      </w:r>
      <w:r w:rsidR="00EF1806" w:rsidRPr="008470B7">
        <w:rPr>
          <w:rFonts w:asciiTheme="majorHAnsi" w:hAnsiTheme="majorHAnsi" w:cstheme="majorHAnsi"/>
        </w:rPr>
        <w:t xml:space="preserve"> (2)</w:t>
      </w:r>
      <w:r w:rsidRPr="008470B7">
        <w:rPr>
          <w:rFonts w:asciiTheme="majorHAnsi" w:hAnsiTheme="majorHAnsi" w:cstheme="majorHAnsi"/>
        </w:rPr>
        <w:t xml:space="preserve"> broad categories are </w:t>
      </w:r>
      <w:r w:rsidR="00CB2953" w:rsidRPr="008470B7">
        <w:rPr>
          <w:rFonts w:asciiTheme="majorHAnsi" w:hAnsiTheme="majorHAnsi" w:cstheme="majorHAnsi"/>
        </w:rPr>
        <w:t>overlaid</w:t>
      </w:r>
      <w:r w:rsidRPr="008470B7">
        <w:rPr>
          <w:rFonts w:asciiTheme="majorHAnsi" w:hAnsiTheme="majorHAnsi" w:cstheme="majorHAnsi"/>
        </w:rPr>
        <w:t xml:space="preserve"> using varying degrees of global action to address climate change. We selected </w:t>
      </w:r>
      <w:r w:rsidR="009632AE" w:rsidRPr="008470B7">
        <w:rPr>
          <w:rFonts w:asciiTheme="majorHAnsi" w:hAnsiTheme="majorHAnsi" w:cstheme="majorHAnsi"/>
        </w:rPr>
        <w:t>scenario providers with corresponding key scenarios</w:t>
      </w:r>
      <w:r w:rsidRPr="008470B7">
        <w:rPr>
          <w:rFonts w:asciiTheme="majorHAnsi" w:hAnsiTheme="majorHAnsi" w:cstheme="majorHAnsi"/>
        </w:rPr>
        <w:t xml:space="preserve"> to understand the potential impacts of transitioning to a low</w:t>
      </w:r>
      <w:r w:rsidR="00A11A3B" w:rsidRPr="008470B7">
        <w:rPr>
          <w:rFonts w:asciiTheme="majorHAnsi" w:hAnsiTheme="majorHAnsi" w:cstheme="majorHAnsi"/>
        </w:rPr>
        <w:t>-</w:t>
      </w:r>
      <w:r w:rsidRPr="008470B7">
        <w:rPr>
          <w:rFonts w:asciiTheme="majorHAnsi" w:hAnsiTheme="majorHAnsi" w:cstheme="majorHAnsi"/>
        </w:rPr>
        <w:t xml:space="preserve">carbon economy arising from physical climate change </w:t>
      </w:r>
      <w:r w:rsidRPr="008470B7">
        <w:rPr>
          <w:rFonts w:asciiTheme="majorHAnsi" w:hAnsiTheme="majorHAnsi" w:cstheme="majorHAnsi"/>
          <w:color w:val="FF0000"/>
        </w:rPr>
        <w:t>(</w:t>
      </w:r>
      <w:r w:rsidR="00C4753A" w:rsidRPr="008470B7">
        <w:rPr>
          <w:rFonts w:asciiTheme="majorHAnsi" w:hAnsiTheme="majorHAnsi" w:cstheme="majorHAnsi"/>
          <w:color w:val="FF0000"/>
        </w:rPr>
        <w:t>Table 1</w:t>
      </w:r>
      <w:r w:rsidRPr="008470B7">
        <w:rPr>
          <w:rFonts w:asciiTheme="majorHAnsi" w:hAnsiTheme="majorHAnsi" w:cstheme="majorHAnsi"/>
          <w:color w:val="FF0000"/>
        </w:rPr>
        <w:t>)</w:t>
      </w:r>
      <w:r w:rsidRPr="008470B7">
        <w:rPr>
          <w:rFonts w:asciiTheme="majorHAnsi" w:hAnsiTheme="majorHAnsi" w:cstheme="majorHAnsi"/>
        </w:rPr>
        <w:t>. This q</w:t>
      </w:r>
      <w:r w:rsidR="00EF6153" w:rsidRPr="008470B7">
        <w:rPr>
          <w:rFonts w:asciiTheme="majorHAnsi" w:hAnsiTheme="majorHAnsi" w:cstheme="majorHAnsi"/>
        </w:rPr>
        <w:t>ualitative and quantitative scenario analysis has provided us with useful insights into the nature, scale, and impact of our climate-related risks.</w:t>
      </w:r>
    </w:p>
    <w:p w14:paraId="7335E27E" w14:textId="77777777" w:rsidR="00CF7D19" w:rsidRPr="00B91564" w:rsidRDefault="00CF7D19" w:rsidP="00AE1733">
      <w:pPr>
        <w:spacing w:after="120"/>
        <w:jc w:val="both"/>
        <w:rPr>
          <w:rFonts w:asciiTheme="majorHAnsi" w:hAnsiTheme="majorHAnsi" w:cstheme="majorHAnsi"/>
          <w:sz w:val="20"/>
          <w:szCs w:val="20"/>
        </w:rPr>
      </w:pPr>
    </w:p>
    <w:p w14:paraId="49CA80E8" w14:textId="7A40BBCE" w:rsidR="001C0C48" w:rsidRPr="008470B7" w:rsidRDefault="001C0C48" w:rsidP="001C0C48">
      <w:pPr>
        <w:pStyle w:val="Caption"/>
        <w:keepNext/>
        <w:rPr>
          <w:rFonts w:asciiTheme="majorHAnsi" w:hAnsiTheme="majorHAnsi" w:cstheme="majorHAnsi"/>
          <w:sz w:val="22"/>
          <w:szCs w:val="22"/>
        </w:rPr>
      </w:pPr>
      <w:bookmarkStart w:id="41" w:name="_Ref128045133"/>
      <w:r w:rsidRPr="008470B7">
        <w:rPr>
          <w:rFonts w:asciiTheme="majorHAnsi" w:hAnsiTheme="majorHAnsi" w:cstheme="majorHAnsi"/>
          <w:sz w:val="22"/>
          <w:szCs w:val="22"/>
        </w:rPr>
        <w:t xml:space="preserve">Table </w:t>
      </w:r>
      <w:r w:rsidRPr="008470B7">
        <w:rPr>
          <w:rFonts w:asciiTheme="majorHAnsi" w:hAnsiTheme="majorHAnsi" w:cstheme="majorHAnsi"/>
          <w:sz w:val="22"/>
          <w:szCs w:val="22"/>
        </w:rPr>
        <w:fldChar w:fldCharType="begin"/>
      </w:r>
      <w:r w:rsidRPr="008470B7">
        <w:rPr>
          <w:rFonts w:asciiTheme="majorHAnsi" w:hAnsiTheme="majorHAnsi" w:cstheme="majorHAnsi"/>
          <w:sz w:val="22"/>
          <w:szCs w:val="22"/>
        </w:rPr>
        <w:instrText xml:space="preserve"> SEQ Table \* ARABIC </w:instrText>
      </w:r>
      <w:r w:rsidRPr="008470B7">
        <w:rPr>
          <w:rFonts w:asciiTheme="majorHAnsi" w:hAnsiTheme="majorHAnsi" w:cstheme="majorHAnsi"/>
          <w:sz w:val="22"/>
          <w:szCs w:val="22"/>
        </w:rPr>
        <w:fldChar w:fldCharType="separate"/>
      </w:r>
      <w:r w:rsidR="008470B7">
        <w:rPr>
          <w:rFonts w:asciiTheme="majorHAnsi" w:hAnsiTheme="majorHAnsi" w:cstheme="majorHAnsi"/>
          <w:noProof/>
          <w:sz w:val="22"/>
          <w:szCs w:val="22"/>
        </w:rPr>
        <w:t>1</w:t>
      </w:r>
      <w:r w:rsidRPr="008470B7">
        <w:rPr>
          <w:rFonts w:asciiTheme="majorHAnsi" w:hAnsiTheme="majorHAnsi" w:cstheme="majorHAnsi"/>
          <w:sz w:val="22"/>
          <w:szCs w:val="22"/>
        </w:rPr>
        <w:fldChar w:fldCharType="end"/>
      </w:r>
      <w:bookmarkEnd w:id="41"/>
      <w:r w:rsidRPr="008470B7">
        <w:rPr>
          <w:rFonts w:asciiTheme="majorHAnsi" w:hAnsiTheme="majorHAnsi" w:cstheme="majorHAnsi"/>
          <w:sz w:val="22"/>
          <w:szCs w:val="22"/>
        </w:rPr>
        <w:t>: TM</w:t>
      </w:r>
      <w:r w:rsidR="009632AE" w:rsidRPr="008470B7">
        <w:rPr>
          <w:rFonts w:asciiTheme="majorHAnsi" w:hAnsiTheme="majorHAnsi" w:cstheme="majorHAnsi"/>
          <w:sz w:val="22"/>
          <w:szCs w:val="22"/>
        </w:rPr>
        <w:t>’s selected</w:t>
      </w:r>
      <w:r w:rsidRPr="008470B7">
        <w:rPr>
          <w:rFonts w:asciiTheme="majorHAnsi" w:hAnsiTheme="majorHAnsi" w:cstheme="majorHAnsi"/>
          <w:sz w:val="22"/>
          <w:szCs w:val="22"/>
        </w:rPr>
        <w:t xml:space="preserve"> Climate scenarios</w:t>
      </w:r>
    </w:p>
    <w:tbl>
      <w:tblPr>
        <w:tblW w:w="9009" w:type="dxa"/>
        <w:tblInd w:w="-3" w:type="dxa"/>
        <w:tblCellMar>
          <w:left w:w="0" w:type="dxa"/>
          <w:right w:w="0" w:type="dxa"/>
        </w:tblCellMar>
        <w:tblLook w:val="0600" w:firstRow="0" w:lastRow="0" w:firstColumn="0" w:lastColumn="0" w:noHBand="1" w:noVBand="1"/>
      </w:tblPr>
      <w:tblGrid>
        <w:gridCol w:w="985"/>
        <w:gridCol w:w="2951"/>
        <w:gridCol w:w="2872"/>
        <w:gridCol w:w="2201"/>
      </w:tblGrid>
      <w:tr w:rsidR="00255FF1" w:rsidRPr="00153B87" w14:paraId="4B046B7D" w14:textId="77777777" w:rsidTr="008470B7">
        <w:trPr>
          <w:trHeight w:val="18"/>
        </w:trPr>
        <w:tc>
          <w:tcPr>
            <w:tcW w:w="9009" w:type="dxa"/>
            <w:gridSpan w:val="4"/>
            <w:tcBorders>
              <w:top w:val="nil"/>
              <w:left w:val="single" w:sz="8" w:space="0" w:color="FFFFFF"/>
              <w:bottom w:val="nil"/>
              <w:right w:val="single" w:sz="8" w:space="0" w:color="FFFFFF"/>
            </w:tcBorders>
            <w:shd w:val="clear" w:color="auto" w:fill="034DA1"/>
            <w:tcMar>
              <w:top w:w="57" w:type="dxa"/>
              <w:left w:w="57" w:type="dxa"/>
              <w:bottom w:w="57" w:type="dxa"/>
              <w:right w:w="57" w:type="dxa"/>
            </w:tcMar>
            <w:vAlign w:val="center"/>
            <w:hideMark/>
          </w:tcPr>
          <w:p w14:paraId="50C5B02C" w14:textId="77777777" w:rsidR="00255FF1" w:rsidRPr="008470B7" w:rsidRDefault="00255FF1">
            <w:pPr>
              <w:spacing w:after="0" w:line="240" w:lineRule="auto"/>
              <w:textAlignment w:val="baseline"/>
              <w:rPr>
                <w:rFonts w:asciiTheme="majorHAnsi" w:eastAsia="Times New Roman" w:hAnsiTheme="majorHAnsi" w:cstheme="majorHAnsi"/>
                <w:color w:val="FFFFFF"/>
                <w:kern w:val="24"/>
                <w:lang w:val="en-US" w:eastAsia="en-GB"/>
              </w:rPr>
            </w:pPr>
            <w:commentRangeStart w:id="42"/>
            <w:r w:rsidRPr="008470B7">
              <w:rPr>
                <w:rFonts w:asciiTheme="majorHAnsi" w:eastAsia="Times New Roman" w:hAnsiTheme="majorHAnsi" w:cstheme="majorHAnsi"/>
                <w:color w:val="FFFFFF"/>
                <w:kern w:val="24"/>
                <w:lang w:val="en-US" w:eastAsia="en-GB"/>
              </w:rPr>
              <w:t>Transition risk</w:t>
            </w:r>
            <w:commentRangeEnd w:id="42"/>
            <w:r w:rsidRPr="008470B7">
              <w:rPr>
                <w:rStyle w:val="CommentReference"/>
                <w:sz w:val="22"/>
                <w:szCs w:val="22"/>
              </w:rPr>
              <w:commentReference w:id="42"/>
            </w:r>
          </w:p>
        </w:tc>
      </w:tr>
      <w:tr w:rsidR="00255FF1" w:rsidRPr="00153B87" w14:paraId="680D66E0" w14:textId="77777777" w:rsidTr="008470B7">
        <w:trPr>
          <w:trHeight w:val="240"/>
        </w:trPr>
        <w:tc>
          <w:tcPr>
            <w:tcW w:w="985" w:type="dxa"/>
            <w:tcBorders>
              <w:top w:val="nil"/>
              <w:left w:val="single" w:sz="8" w:space="0" w:color="FFFFFF"/>
              <w:bottom w:val="nil"/>
              <w:right w:val="single" w:sz="8" w:space="0" w:color="FFFFFF"/>
            </w:tcBorders>
            <w:shd w:val="clear" w:color="auto" w:fill="FFFFFF"/>
            <w:tcMar>
              <w:top w:w="57" w:type="dxa"/>
              <w:left w:w="57" w:type="dxa"/>
              <w:bottom w:w="57" w:type="dxa"/>
              <w:right w:w="57" w:type="dxa"/>
            </w:tcMar>
            <w:vAlign w:val="center"/>
            <w:hideMark/>
          </w:tcPr>
          <w:p w14:paraId="039C7CA5" w14:textId="77777777" w:rsidR="00255FF1" w:rsidRPr="008470B7" w:rsidRDefault="00255FF1">
            <w:pPr>
              <w:spacing w:after="0" w:line="240" w:lineRule="auto"/>
              <w:rPr>
                <w:rFonts w:asciiTheme="majorHAnsi" w:eastAsia="Times New Roman" w:hAnsiTheme="majorHAnsi" w:cstheme="majorHAnsi"/>
                <w:lang w:eastAsia="en-GB"/>
              </w:rPr>
            </w:pPr>
          </w:p>
        </w:tc>
        <w:tc>
          <w:tcPr>
            <w:tcW w:w="8024" w:type="dxa"/>
            <w:gridSpan w:val="3"/>
            <w:tcBorders>
              <w:top w:val="nil"/>
              <w:left w:val="single" w:sz="8" w:space="0" w:color="FFFFFF"/>
              <w:bottom w:val="nil"/>
              <w:right w:val="single" w:sz="8" w:space="0" w:color="FFFFFF"/>
            </w:tcBorders>
            <w:shd w:val="clear" w:color="auto" w:fill="F2F2F2"/>
            <w:tcMar>
              <w:top w:w="57" w:type="dxa"/>
              <w:left w:w="57" w:type="dxa"/>
              <w:bottom w:w="57" w:type="dxa"/>
              <w:right w:w="57" w:type="dxa"/>
            </w:tcMar>
            <w:vAlign w:val="center"/>
            <w:hideMark/>
          </w:tcPr>
          <w:p w14:paraId="25667E70" w14:textId="77777777" w:rsidR="00255FF1" w:rsidRPr="008470B7" w:rsidRDefault="00255FF1">
            <w:pPr>
              <w:spacing w:after="0" w:line="240" w:lineRule="auto"/>
              <w:jc w:val="center"/>
              <w:textAlignment w:val="baseline"/>
              <w:rPr>
                <w:rFonts w:asciiTheme="majorHAnsi" w:eastAsia="Times New Roman" w:hAnsiTheme="majorHAnsi" w:cstheme="majorHAnsi"/>
                <w:color w:val="000000"/>
                <w:kern w:val="24"/>
                <w:lang w:val="en-US" w:eastAsia="en-GB"/>
              </w:rPr>
            </w:pPr>
            <w:r w:rsidRPr="008470B7">
              <w:rPr>
                <w:rFonts w:asciiTheme="majorHAnsi" w:eastAsia="Times New Roman" w:hAnsiTheme="majorHAnsi" w:cstheme="majorHAnsi"/>
                <w:color w:val="000000"/>
                <w:kern w:val="24"/>
                <w:lang w:val="en-US" w:eastAsia="en-GB"/>
              </w:rPr>
              <w:t>World Energy Outlook (WEO) 2023</w:t>
            </w:r>
          </w:p>
        </w:tc>
      </w:tr>
      <w:tr w:rsidR="00255FF1" w:rsidRPr="00153B87" w14:paraId="4FE3F436" w14:textId="77777777" w:rsidTr="008470B7">
        <w:trPr>
          <w:trHeight w:val="433"/>
        </w:trPr>
        <w:tc>
          <w:tcPr>
            <w:tcW w:w="985" w:type="dxa"/>
            <w:tcBorders>
              <w:top w:val="nil"/>
              <w:left w:val="single" w:sz="8" w:space="0" w:color="FFFFFF"/>
              <w:bottom w:val="nil"/>
              <w:right w:val="single" w:sz="8" w:space="0" w:color="FFFFFF"/>
            </w:tcBorders>
            <w:shd w:val="clear" w:color="auto" w:fill="FFFFFF"/>
            <w:tcMar>
              <w:top w:w="57" w:type="dxa"/>
              <w:left w:w="57" w:type="dxa"/>
              <w:bottom w:w="57" w:type="dxa"/>
              <w:right w:w="57" w:type="dxa"/>
            </w:tcMar>
            <w:vAlign w:val="center"/>
            <w:hideMark/>
          </w:tcPr>
          <w:p w14:paraId="6530978F" w14:textId="77777777" w:rsidR="00255FF1" w:rsidRPr="008470B7" w:rsidRDefault="00255FF1">
            <w:pPr>
              <w:spacing w:after="0" w:line="240" w:lineRule="auto"/>
              <w:rPr>
                <w:rFonts w:asciiTheme="majorHAnsi" w:eastAsia="Times New Roman" w:hAnsiTheme="majorHAnsi" w:cstheme="majorHAnsi"/>
                <w:lang w:eastAsia="en-GB"/>
              </w:rPr>
            </w:pPr>
          </w:p>
        </w:tc>
        <w:tc>
          <w:tcPr>
            <w:tcW w:w="2951" w:type="dxa"/>
            <w:tcBorders>
              <w:top w:val="nil"/>
              <w:left w:val="single" w:sz="8" w:space="0" w:color="FFFFFF"/>
              <w:bottom w:val="nil"/>
              <w:right w:val="single" w:sz="8" w:space="0" w:color="FFFFFF"/>
            </w:tcBorders>
            <w:shd w:val="clear" w:color="auto" w:fill="FBE9E1"/>
            <w:tcMar>
              <w:top w:w="57" w:type="dxa"/>
              <w:left w:w="57" w:type="dxa"/>
              <w:bottom w:w="57" w:type="dxa"/>
              <w:right w:w="57" w:type="dxa"/>
            </w:tcMar>
            <w:vAlign w:val="center"/>
            <w:hideMark/>
          </w:tcPr>
          <w:p w14:paraId="77759124" w14:textId="77777777" w:rsidR="007938D6" w:rsidRPr="008470B7" w:rsidRDefault="007938D6" w:rsidP="007938D6">
            <w:pPr>
              <w:spacing w:after="0" w:line="240" w:lineRule="auto"/>
              <w:jc w:val="center"/>
              <w:textAlignment w:val="baseline"/>
              <w:rPr>
                <w:rFonts w:asciiTheme="majorHAnsi" w:eastAsia="Times New Roman" w:hAnsiTheme="majorHAnsi" w:cstheme="majorHAnsi"/>
                <w:lang w:eastAsia="en-GB"/>
              </w:rPr>
            </w:pPr>
            <w:r w:rsidRPr="008470B7">
              <w:rPr>
                <w:rFonts w:asciiTheme="majorHAnsi" w:eastAsia="Times New Roman" w:hAnsiTheme="majorHAnsi" w:cstheme="majorHAnsi"/>
                <w:b/>
                <w:color w:val="000000"/>
                <w:kern w:val="24"/>
                <w:lang w:eastAsia="en-GB"/>
              </w:rPr>
              <w:t>BAU</w:t>
            </w:r>
          </w:p>
          <w:p w14:paraId="0ACFD9C8" w14:textId="0C279F6B" w:rsidR="00255FF1" w:rsidRPr="008470B7" w:rsidRDefault="007938D6">
            <w:pPr>
              <w:spacing w:after="0" w:line="240" w:lineRule="auto"/>
              <w:jc w:val="center"/>
              <w:textAlignment w:val="baseline"/>
              <w:rPr>
                <w:rFonts w:asciiTheme="majorHAnsi" w:eastAsia="Times New Roman" w:hAnsiTheme="majorHAnsi" w:cstheme="majorHAnsi"/>
                <w:lang w:eastAsia="en-GB"/>
              </w:rPr>
            </w:pPr>
            <w:r w:rsidRPr="008470B7">
              <w:rPr>
                <w:rFonts w:asciiTheme="majorHAnsi" w:eastAsia="Times New Roman" w:hAnsiTheme="majorHAnsi" w:cstheme="majorHAnsi"/>
                <w:color w:val="000000"/>
                <w:kern w:val="24"/>
                <w:lang w:eastAsia="en-GB"/>
              </w:rPr>
              <w:t>Stated Policies Scenario | &gt;</w:t>
            </w:r>
            <w:r w:rsidRPr="008470B7">
              <w:rPr>
                <w:rFonts w:asciiTheme="majorHAnsi" w:eastAsia="Times New Roman" w:hAnsiTheme="majorHAnsi" w:cstheme="majorHAnsi"/>
                <w:color w:val="000000"/>
                <w:kern w:val="24"/>
                <w:lang w:val="en-US" w:eastAsia="en-GB"/>
              </w:rPr>
              <w:t>2.5°C</w:t>
            </w:r>
          </w:p>
        </w:tc>
        <w:tc>
          <w:tcPr>
            <w:tcW w:w="2872" w:type="dxa"/>
            <w:tcBorders>
              <w:top w:val="nil"/>
              <w:left w:val="single" w:sz="8" w:space="0" w:color="FFFFFF"/>
              <w:bottom w:val="nil"/>
              <w:right w:val="single" w:sz="8" w:space="0" w:color="FFFFFF"/>
            </w:tcBorders>
            <w:shd w:val="clear" w:color="auto" w:fill="FFF4E1"/>
            <w:tcMar>
              <w:top w:w="57" w:type="dxa"/>
              <w:left w:w="57" w:type="dxa"/>
              <w:bottom w:w="57" w:type="dxa"/>
              <w:right w:w="57" w:type="dxa"/>
            </w:tcMar>
            <w:vAlign w:val="center"/>
            <w:hideMark/>
          </w:tcPr>
          <w:p w14:paraId="4D594BD1" w14:textId="77777777" w:rsidR="007938D6" w:rsidRPr="008470B7" w:rsidRDefault="007938D6" w:rsidP="007938D6">
            <w:pPr>
              <w:spacing w:after="0" w:line="240" w:lineRule="auto"/>
              <w:jc w:val="center"/>
              <w:textAlignment w:val="baseline"/>
              <w:rPr>
                <w:rFonts w:asciiTheme="majorHAnsi" w:eastAsia="Times New Roman" w:hAnsiTheme="majorHAnsi" w:cstheme="majorHAnsi"/>
                <w:lang w:eastAsia="en-GB"/>
              </w:rPr>
            </w:pPr>
            <w:r w:rsidRPr="008470B7">
              <w:rPr>
                <w:rFonts w:asciiTheme="majorHAnsi" w:eastAsia="Times New Roman" w:hAnsiTheme="majorHAnsi" w:cstheme="majorHAnsi"/>
                <w:b/>
                <w:color w:val="000000"/>
                <w:kern w:val="24"/>
                <w:lang w:eastAsia="en-GB"/>
              </w:rPr>
              <w:t>NZE</w:t>
            </w:r>
          </w:p>
          <w:p w14:paraId="24811E0C" w14:textId="73C9E8FB" w:rsidR="00255FF1" w:rsidRPr="008470B7" w:rsidRDefault="007938D6">
            <w:pPr>
              <w:spacing w:after="0" w:line="240" w:lineRule="auto"/>
              <w:jc w:val="center"/>
              <w:textAlignment w:val="baseline"/>
              <w:rPr>
                <w:rFonts w:asciiTheme="majorHAnsi" w:eastAsia="Times New Roman" w:hAnsiTheme="majorHAnsi" w:cstheme="majorHAnsi"/>
                <w:lang w:eastAsia="en-GB"/>
              </w:rPr>
            </w:pPr>
            <w:r w:rsidRPr="008470B7">
              <w:rPr>
                <w:rFonts w:asciiTheme="majorHAnsi" w:eastAsia="Times New Roman" w:hAnsiTheme="majorHAnsi" w:cstheme="majorHAnsi"/>
                <w:color w:val="000000"/>
                <w:kern w:val="24"/>
                <w:lang w:eastAsia="en-GB"/>
              </w:rPr>
              <w:t>Net Zero Emissions by 2050 Scenario | &lt;1.5°C</w:t>
            </w:r>
          </w:p>
        </w:tc>
        <w:tc>
          <w:tcPr>
            <w:tcW w:w="2201" w:type="dxa"/>
            <w:tcBorders>
              <w:top w:val="nil"/>
              <w:left w:val="single" w:sz="8" w:space="0" w:color="FFFFFF"/>
              <w:bottom w:val="nil"/>
              <w:right w:val="single" w:sz="8" w:space="0" w:color="FFFFFF"/>
            </w:tcBorders>
            <w:shd w:val="clear" w:color="auto" w:fill="E2EFD9" w:themeFill="accent6" w:themeFillTint="33"/>
          </w:tcPr>
          <w:p w14:paraId="0CDE74B6" w14:textId="77777777" w:rsidR="007938D6" w:rsidRPr="008470B7" w:rsidRDefault="007938D6" w:rsidP="007938D6">
            <w:pPr>
              <w:spacing w:after="0" w:line="240" w:lineRule="auto"/>
              <w:jc w:val="center"/>
              <w:textAlignment w:val="baseline"/>
              <w:rPr>
                <w:rFonts w:asciiTheme="majorHAnsi" w:eastAsia="Times New Roman" w:hAnsiTheme="majorHAnsi" w:cstheme="majorHAnsi"/>
                <w:b/>
                <w:color w:val="000000"/>
                <w:kern w:val="24"/>
                <w:lang w:eastAsia="en-GB"/>
              </w:rPr>
            </w:pPr>
            <w:r w:rsidRPr="008470B7">
              <w:rPr>
                <w:rFonts w:asciiTheme="majorHAnsi" w:eastAsia="Times New Roman" w:hAnsiTheme="majorHAnsi" w:cstheme="majorHAnsi"/>
                <w:b/>
                <w:color w:val="000000"/>
                <w:kern w:val="24"/>
                <w:lang w:eastAsia="en-GB"/>
              </w:rPr>
              <w:t>Committed Pledges</w:t>
            </w:r>
          </w:p>
          <w:p w14:paraId="4D301F51" w14:textId="77777777" w:rsidR="007938D6" w:rsidRPr="008470B7" w:rsidRDefault="007938D6" w:rsidP="007938D6">
            <w:pPr>
              <w:spacing w:after="0" w:line="240" w:lineRule="auto"/>
              <w:jc w:val="center"/>
              <w:textAlignment w:val="baseline"/>
              <w:rPr>
                <w:rFonts w:asciiTheme="majorHAnsi" w:eastAsia="Times New Roman" w:hAnsiTheme="majorHAnsi" w:cstheme="majorHAnsi"/>
                <w:bCs/>
                <w:color w:val="000000"/>
                <w:kern w:val="24"/>
                <w:lang w:eastAsia="en-GB"/>
              </w:rPr>
            </w:pPr>
            <w:r w:rsidRPr="008470B7">
              <w:rPr>
                <w:rFonts w:asciiTheme="majorHAnsi" w:eastAsia="Times New Roman" w:hAnsiTheme="majorHAnsi" w:cstheme="majorHAnsi"/>
                <w:bCs/>
                <w:color w:val="000000"/>
                <w:kern w:val="24"/>
                <w:lang w:eastAsia="en-GB"/>
              </w:rPr>
              <w:t xml:space="preserve">Announced Pledges Scenario </w:t>
            </w:r>
          </w:p>
          <w:p w14:paraId="469EA9C6" w14:textId="0CEFFA14" w:rsidR="00255FF1" w:rsidRPr="008470B7" w:rsidRDefault="007938D6">
            <w:pPr>
              <w:spacing w:after="0" w:line="240" w:lineRule="auto"/>
              <w:jc w:val="center"/>
              <w:textAlignment w:val="baseline"/>
              <w:rPr>
                <w:rFonts w:asciiTheme="majorHAnsi" w:eastAsia="Times New Roman" w:hAnsiTheme="majorHAnsi" w:cstheme="majorHAnsi"/>
                <w:bCs/>
                <w:color w:val="000000"/>
                <w:kern w:val="24"/>
                <w:lang w:eastAsia="en-GB"/>
              </w:rPr>
            </w:pPr>
            <w:r w:rsidRPr="008470B7">
              <w:rPr>
                <w:rFonts w:asciiTheme="majorHAnsi" w:eastAsia="Times New Roman" w:hAnsiTheme="majorHAnsi" w:cstheme="majorHAnsi"/>
                <w:bCs/>
                <w:color w:val="000000"/>
                <w:kern w:val="24"/>
                <w:lang w:eastAsia="en-GB"/>
              </w:rPr>
              <w:t xml:space="preserve">| </w:t>
            </w:r>
            <w:r w:rsidRPr="008470B7">
              <w:rPr>
                <w:rFonts w:asciiTheme="majorHAnsi" w:eastAsia="Times New Roman" w:hAnsiTheme="majorHAnsi" w:cstheme="majorHAnsi"/>
                <w:color w:val="000000"/>
                <w:kern w:val="24"/>
                <w:lang w:eastAsia="en-GB"/>
              </w:rPr>
              <w:t>&lt;1.7°C</w:t>
            </w:r>
          </w:p>
        </w:tc>
      </w:tr>
      <w:tr w:rsidR="00255FF1" w:rsidRPr="00153B87" w14:paraId="5B46517C" w14:textId="77777777" w:rsidTr="008470B7">
        <w:trPr>
          <w:trHeight w:val="18"/>
        </w:trPr>
        <w:tc>
          <w:tcPr>
            <w:tcW w:w="985" w:type="dxa"/>
            <w:tcBorders>
              <w:top w:val="nil"/>
              <w:left w:val="nil"/>
              <w:bottom w:val="single" w:sz="4" w:space="0" w:color="F3F3F3"/>
              <w:right w:val="nil"/>
            </w:tcBorders>
            <w:shd w:val="clear" w:color="auto" w:fill="auto"/>
            <w:tcMar>
              <w:top w:w="57" w:type="dxa"/>
              <w:left w:w="57" w:type="dxa"/>
              <w:bottom w:w="57" w:type="dxa"/>
              <w:right w:w="57" w:type="dxa"/>
            </w:tcMar>
            <w:vAlign w:val="center"/>
            <w:hideMark/>
          </w:tcPr>
          <w:p w14:paraId="771C88F1" w14:textId="77777777" w:rsidR="00255FF1" w:rsidRPr="008470B7" w:rsidRDefault="00255FF1">
            <w:pPr>
              <w:spacing w:after="0" w:line="240" w:lineRule="auto"/>
              <w:textAlignment w:val="baseline"/>
              <w:rPr>
                <w:rFonts w:asciiTheme="majorHAnsi" w:eastAsia="Times New Roman" w:hAnsiTheme="majorHAnsi" w:cstheme="majorHAnsi"/>
                <w:lang w:eastAsia="en-GB"/>
              </w:rPr>
            </w:pPr>
            <w:r w:rsidRPr="008470B7">
              <w:rPr>
                <w:rFonts w:asciiTheme="majorHAnsi" w:eastAsia="Times New Roman" w:hAnsiTheme="majorHAnsi" w:cstheme="majorHAnsi"/>
                <w:b/>
                <w:color w:val="000000"/>
                <w:kern w:val="24"/>
                <w:lang w:eastAsia="en-GB"/>
              </w:rPr>
              <w:t>Definition</w:t>
            </w:r>
          </w:p>
        </w:tc>
        <w:tc>
          <w:tcPr>
            <w:tcW w:w="2951" w:type="dxa"/>
            <w:tcBorders>
              <w:top w:val="nil"/>
              <w:left w:val="nil"/>
              <w:bottom w:val="single" w:sz="4" w:space="0" w:color="F3F3F3"/>
              <w:right w:val="nil"/>
            </w:tcBorders>
            <w:shd w:val="clear" w:color="auto" w:fill="auto"/>
            <w:tcMar>
              <w:top w:w="57" w:type="dxa"/>
              <w:left w:w="57" w:type="dxa"/>
              <w:bottom w:w="57" w:type="dxa"/>
              <w:right w:w="57" w:type="dxa"/>
            </w:tcMar>
            <w:hideMark/>
          </w:tcPr>
          <w:p w14:paraId="1CBE70C7" w14:textId="6D59942D" w:rsidR="00255FF1" w:rsidRPr="008470B7" w:rsidRDefault="007938D6">
            <w:pPr>
              <w:spacing w:after="0" w:line="240" w:lineRule="auto"/>
              <w:jc w:val="both"/>
              <w:textAlignment w:val="baseline"/>
              <w:rPr>
                <w:rFonts w:asciiTheme="majorHAnsi" w:eastAsia="Times New Roman" w:hAnsiTheme="majorHAnsi" w:cstheme="majorHAnsi"/>
                <w:lang w:eastAsia="en-GB"/>
              </w:rPr>
            </w:pPr>
            <w:r w:rsidRPr="008470B7">
              <w:rPr>
                <w:rFonts w:asciiTheme="majorHAnsi" w:eastAsia="Times New Roman" w:hAnsiTheme="majorHAnsi" w:cstheme="majorHAnsi"/>
                <w:color w:val="000000"/>
                <w:kern w:val="24"/>
                <w:lang w:val="en-US" w:eastAsia="en-GB"/>
              </w:rPr>
              <w:t>A scenario which reflects current global policy settings based on a sector-by-sector assessment of the specific policies that are in place, as well as those that have been announced by governments around the world.</w:t>
            </w:r>
          </w:p>
        </w:tc>
        <w:tc>
          <w:tcPr>
            <w:tcW w:w="2872" w:type="dxa"/>
            <w:tcBorders>
              <w:top w:val="nil"/>
              <w:left w:val="nil"/>
              <w:bottom w:val="single" w:sz="4" w:space="0" w:color="F3F3F3"/>
              <w:right w:val="nil"/>
            </w:tcBorders>
            <w:shd w:val="clear" w:color="auto" w:fill="auto"/>
            <w:tcMar>
              <w:top w:w="57" w:type="dxa"/>
              <w:left w:w="57" w:type="dxa"/>
              <w:bottom w:w="57" w:type="dxa"/>
              <w:right w:w="57" w:type="dxa"/>
            </w:tcMar>
            <w:hideMark/>
          </w:tcPr>
          <w:p w14:paraId="50F93312" w14:textId="7E267A6A" w:rsidR="00255FF1" w:rsidRPr="008470B7" w:rsidRDefault="007938D6">
            <w:pPr>
              <w:spacing w:after="0" w:line="240" w:lineRule="auto"/>
              <w:jc w:val="both"/>
              <w:textAlignment w:val="baseline"/>
              <w:rPr>
                <w:rFonts w:asciiTheme="majorHAnsi" w:eastAsia="Times New Roman" w:hAnsiTheme="majorHAnsi" w:cstheme="majorHAnsi"/>
                <w:lang w:eastAsia="en-GB"/>
              </w:rPr>
            </w:pPr>
            <w:r w:rsidRPr="008470B7">
              <w:rPr>
                <w:rFonts w:asciiTheme="majorHAnsi" w:eastAsia="Times New Roman" w:hAnsiTheme="majorHAnsi" w:cstheme="majorHAnsi"/>
                <w:color w:val="000000"/>
                <w:kern w:val="24"/>
                <w:lang w:val="en-US" w:eastAsia="en-GB"/>
              </w:rPr>
              <w:t>A scenario which sets out a narrow but achievable pathway for the global energy sector to achieve</w:t>
            </w:r>
            <w:r w:rsidR="00731330" w:rsidRPr="008470B7">
              <w:rPr>
                <w:rFonts w:asciiTheme="majorHAnsi" w:eastAsia="Times New Roman" w:hAnsiTheme="majorHAnsi" w:cstheme="majorHAnsi"/>
                <w:color w:val="000000"/>
                <w:kern w:val="24"/>
                <w:lang w:val="en-US" w:eastAsia="en-GB"/>
              </w:rPr>
              <w:t xml:space="preserve"> Net Zero</w:t>
            </w:r>
            <w:r w:rsidRPr="008470B7">
              <w:rPr>
                <w:rFonts w:asciiTheme="majorHAnsi" w:eastAsia="Times New Roman" w:hAnsiTheme="majorHAnsi" w:cstheme="majorHAnsi"/>
                <w:color w:val="000000"/>
                <w:kern w:val="24"/>
                <w:lang w:val="en-US" w:eastAsia="en-GB"/>
              </w:rPr>
              <w:t xml:space="preserve"> CO</w:t>
            </w:r>
            <w:r w:rsidRPr="008470B7">
              <w:rPr>
                <w:rFonts w:asciiTheme="majorHAnsi" w:eastAsia="Times New Roman" w:hAnsiTheme="majorHAnsi" w:cstheme="majorHAnsi"/>
                <w:color w:val="000000"/>
                <w:kern w:val="24"/>
                <w:position w:val="-5"/>
                <w:vertAlign w:val="subscript"/>
                <w:lang w:val="en-US" w:eastAsia="en-GB"/>
              </w:rPr>
              <w:t>2</w:t>
            </w:r>
            <w:r w:rsidRPr="008470B7">
              <w:rPr>
                <w:rFonts w:asciiTheme="majorHAnsi" w:eastAsia="Times New Roman" w:hAnsiTheme="majorHAnsi" w:cstheme="majorHAnsi"/>
                <w:color w:val="000000"/>
                <w:kern w:val="24"/>
                <w:lang w:val="en-US" w:eastAsia="en-GB"/>
              </w:rPr>
              <w:t> emissions by 2050.</w:t>
            </w:r>
          </w:p>
        </w:tc>
        <w:tc>
          <w:tcPr>
            <w:tcW w:w="2201" w:type="dxa"/>
            <w:tcBorders>
              <w:top w:val="nil"/>
              <w:left w:val="nil"/>
              <w:bottom w:val="single" w:sz="4" w:space="0" w:color="F3F3F3"/>
              <w:right w:val="nil"/>
            </w:tcBorders>
          </w:tcPr>
          <w:p w14:paraId="03291CE6" w14:textId="3A0989F7" w:rsidR="00255FF1" w:rsidRPr="008470B7" w:rsidRDefault="007938D6">
            <w:pPr>
              <w:spacing w:after="0" w:line="240" w:lineRule="auto"/>
              <w:jc w:val="both"/>
              <w:textAlignment w:val="baseline"/>
              <w:rPr>
                <w:rFonts w:asciiTheme="majorHAnsi" w:eastAsia="Times New Roman" w:hAnsiTheme="majorHAnsi" w:cstheme="majorHAnsi"/>
                <w:color w:val="000000"/>
                <w:kern w:val="24"/>
                <w:lang w:val="en-US" w:eastAsia="en-GB"/>
              </w:rPr>
            </w:pPr>
            <w:r w:rsidRPr="008470B7">
              <w:rPr>
                <w:rFonts w:asciiTheme="majorHAnsi" w:eastAsia="Times New Roman" w:hAnsiTheme="majorHAnsi" w:cstheme="majorHAnsi"/>
                <w:color w:val="000000"/>
                <w:kern w:val="24"/>
                <w:lang w:val="en-US" w:eastAsia="en-GB"/>
              </w:rPr>
              <w:t>A scenario which assumes that all climate commitments made by governments and industries around the world will be met in full and on time.</w:t>
            </w:r>
          </w:p>
        </w:tc>
      </w:tr>
      <w:tr w:rsidR="00255FF1" w:rsidRPr="00153B87" w14:paraId="3D86780D" w14:textId="77777777" w:rsidTr="008470B7">
        <w:trPr>
          <w:trHeight w:val="149"/>
        </w:trPr>
        <w:tc>
          <w:tcPr>
            <w:tcW w:w="985" w:type="dxa"/>
            <w:tcBorders>
              <w:top w:val="single" w:sz="4" w:space="0" w:color="F3F3F3"/>
              <w:left w:val="nil"/>
              <w:bottom w:val="single" w:sz="4" w:space="0" w:color="F3F3F3"/>
              <w:right w:val="nil"/>
            </w:tcBorders>
            <w:shd w:val="clear" w:color="auto" w:fill="auto"/>
            <w:tcMar>
              <w:top w:w="57" w:type="dxa"/>
              <w:left w:w="57" w:type="dxa"/>
              <w:bottom w:w="57" w:type="dxa"/>
              <w:right w:w="57" w:type="dxa"/>
            </w:tcMar>
            <w:vAlign w:val="center"/>
            <w:hideMark/>
          </w:tcPr>
          <w:p w14:paraId="33B0E927" w14:textId="77777777" w:rsidR="00255FF1" w:rsidRPr="008470B7" w:rsidRDefault="00255FF1">
            <w:pPr>
              <w:spacing w:after="0" w:line="240" w:lineRule="auto"/>
              <w:rPr>
                <w:rFonts w:asciiTheme="majorHAnsi" w:eastAsia="Times New Roman" w:hAnsiTheme="majorHAnsi" w:cstheme="majorHAnsi"/>
                <w:lang w:eastAsia="en-GB"/>
              </w:rPr>
            </w:pPr>
          </w:p>
        </w:tc>
        <w:tc>
          <w:tcPr>
            <w:tcW w:w="8024" w:type="dxa"/>
            <w:gridSpan w:val="3"/>
            <w:tcBorders>
              <w:top w:val="single" w:sz="4" w:space="0" w:color="F3F3F3"/>
              <w:left w:val="nil"/>
              <w:bottom w:val="single" w:sz="4" w:space="0" w:color="F3F3F3"/>
              <w:right w:val="nil"/>
            </w:tcBorders>
            <w:shd w:val="clear" w:color="auto" w:fill="F2F2F2"/>
            <w:tcMar>
              <w:top w:w="57" w:type="dxa"/>
              <w:left w:w="57" w:type="dxa"/>
              <w:bottom w:w="57" w:type="dxa"/>
              <w:right w:w="57" w:type="dxa"/>
            </w:tcMar>
            <w:hideMark/>
          </w:tcPr>
          <w:p w14:paraId="24ED4540" w14:textId="1AFE8C52" w:rsidR="00255FF1" w:rsidRPr="008470B7" w:rsidRDefault="007938D6">
            <w:pPr>
              <w:spacing w:after="0" w:line="240" w:lineRule="auto"/>
              <w:jc w:val="center"/>
              <w:textAlignment w:val="baseline"/>
              <w:rPr>
                <w:rFonts w:asciiTheme="majorHAnsi" w:eastAsia="Times New Roman" w:hAnsiTheme="majorHAnsi" w:cstheme="majorHAnsi"/>
                <w:color w:val="000000"/>
                <w:kern w:val="24"/>
                <w:lang w:val="en-US" w:eastAsia="en-GB"/>
              </w:rPr>
            </w:pPr>
            <w:r w:rsidRPr="008470B7">
              <w:rPr>
                <w:rFonts w:asciiTheme="majorHAnsi" w:eastAsia="Times New Roman" w:hAnsiTheme="majorHAnsi" w:cstheme="majorHAnsi"/>
                <w:color w:val="000000"/>
                <w:kern w:val="24"/>
                <w:lang w:val="en-US" w:eastAsia="en-GB"/>
              </w:rPr>
              <w:t>Network for Greening the Financial System (NGFS)</w:t>
            </w:r>
          </w:p>
        </w:tc>
      </w:tr>
      <w:tr w:rsidR="00255FF1" w:rsidRPr="00153B87" w14:paraId="5FC793ED" w14:textId="77777777" w:rsidTr="008470B7">
        <w:trPr>
          <w:trHeight w:val="390"/>
        </w:trPr>
        <w:tc>
          <w:tcPr>
            <w:tcW w:w="985" w:type="dxa"/>
            <w:tcBorders>
              <w:top w:val="single" w:sz="4" w:space="0" w:color="F3F3F3"/>
              <w:left w:val="nil"/>
              <w:bottom w:val="single" w:sz="4" w:space="0" w:color="F3F3F3"/>
              <w:right w:val="nil"/>
            </w:tcBorders>
            <w:shd w:val="clear" w:color="auto" w:fill="auto"/>
            <w:tcMar>
              <w:top w:w="57" w:type="dxa"/>
              <w:left w:w="57" w:type="dxa"/>
              <w:bottom w:w="57" w:type="dxa"/>
              <w:right w:w="57" w:type="dxa"/>
            </w:tcMar>
            <w:vAlign w:val="center"/>
            <w:hideMark/>
          </w:tcPr>
          <w:p w14:paraId="6AB84F5B" w14:textId="77777777" w:rsidR="00255FF1" w:rsidRPr="008470B7" w:rsidRDefault="00255FF1">
            <w:pPr>
              <w:spacing w:after="0" w:line="240" w:lineRule="auto"/>
              <w:rPr>
                <w:rFonts w:asciiTheme="majorHAnsi" w:eastAsia="Times New Roman" w:hAnsiTheme="majorHAnsi" w:cstheme="majorHAnsi"/>
                <w:lang w:eastAsia="en-GB"/>
              </w:rPr>
            </w:pPr>
          </w:p>
        </w:tc>
        <w:tc>
          <w:tcPr>
            <w:tcW w:w="2951" w:type="dxa"/>
            <w:tcBorders>
              <w:top w:val="single" w:sz="4" w:space="0" w:color="F3F3F3"/>
              <w:left w:val="nil"/>
              <w:bottom w:val="single" w:sz="4" w:space="0" w:color="F3F3F3"/>
              <w:right w:val="nil"/>
            </w:tcBorders>
            <w:shd w:val="clear" w:color="auto" w:fill="FAE2BF"/>
            <w:tcMar>
              <w:top w:w="57" w:type="dxa"/>
              <w:left w:w="57" w:type="dxa"/>
              <w:bottom w:w="57" w:type="dxa"/>
              <w:right w:w="57" w:type="dxa"/>
            </w:tcMar>
            <w:vAlign w:val="center"/>
            <w:hideMark/>
          </w:tcPr>
          <w:p w14:paraId="3479D2E2" w14:textId="77777777" w:rsidR="007938D6" w:rsidRPr="008470B7" w:rsidRDefault="007938D6" w:rsidP="007938D6">
            <w:pPr>
              <w:spacing w:after="0" w:line="240" w:lineRule="auto"/>
              <w:jc w:val="center"/>
              <w:textAlignment w:val="baseline"/>
              <w:rPr>
                <w:rFonts w:asciiTheme="majorHAnsi" w:eastAsia="Times New Roman" w:hAnsiTheme="majorHAnsi" w:cstheme="majorHAnsi"/>
                <w:lang w:eastAsia="en-GB"/>
              </w:rPr>
            </w:pPr>
            <w:r w:rsidRPr="008470B7">
              <w:rPr>
                <w:rFonts w:asciiTheme="majorHAnsi" w:eastAsia="Times New Roman" w:hAnsiTheme="majorHAnsi" w:cstheme="majorHAnsi"/>
                <w:b/>
                <w:color w:val="000000"/>
                <w:kern w:val="24"/>
                <w:lang w:eastAsia="en-GB"/>
              </w:rPr>
              <w:t>BAU</w:t>
            </w:r>
          </w:p>
          <w:p w14:paraId="3272C2E1" w14:textId="358E9AA1" w:rsidR="00255FF1" w:rsidRPr="008470B7" w:rsidRDefault="007938D6">
            <w:pPr>
              <w:spacing w:after="0" w:line="240" w:lineRule="auto"/>
              <w:jc w:val="center"/>
              <w:textAlignment w:val="baseline"/>
              <w:rPr>
                <w:rFonts w:asciiTheme="majorHAnsi" w:eastAsia="Times New Roman" w:hAnsiTheme="majorHAnsi" w:cstheme="majorHAnsi"/>
                <w:lang w:eastAsia="en-GB"/>
              </w:rPr>
            </w:pPr>
            <w:r w:rsidRPr="008470B7">
              <w:rPr>
                <w:rFonts w:asciiTheme="majorHAnsi" w:eastAsia="Times New Roman" w:hAnsiTheme="majorHAnsi" w:cstheme="majorHAnsi"/>
                <w:color w:val="000000"/>
                <w:kern w:val="24"/>
                <w:lang w:eastAsia="en-GB"/>
              </w:rPr>
              <w:t>Current Policies Scenario | &gt;</w:t>
            </w:r>
            <w:r w:rsidRPr="008470B7">
              <w:rPr>
                <w:rFonts w:asciiTheme="majorHAnsi" w:eastAsia="Times New Roman" w:hAnsiTheme="majorHAnsi" w:cstheme="majorHAnsi"/>
                <w:color w:val="000000"/>
                <w:kern w:val="24"/>
                <w:lang w:val="en-US" w:eastAsia="en-GB"/>
              </w:rPr>
              <w:t>2.5°C</w:t>
            </w:r>
          </w:p>
        </w:tc>
        <w:tc>
          <w:tcPr>
            <w:tcW w:w="2872" w:type="dxa"/>
            <w:tcBorders>
              <w:top w:val="single" w:sz="4" w:space="0" w:color="F3F3F3"/>
              <w:left w:val="nil"/>
              <w:bottom w:val="single" w:sz="4" w:space="0" w:color="F3F3F3"/>
              <w:right w:val="nil"/>
            </w:tcBorders>
            <w:shd w:val="clear" w:color="auto" w:fill="FFF2BF"/>
            <w:tcMar>
              <w:top w:w="57" w:type="dxa"/>
              <w:left w:w="57" w:type="dxa"/>
              <w:bottom w:w="57" w:type="dxa"/>
              <w:right w:w="57" w:type="dxa"/>
            </w:tcMar>
            <w:vAlign w:val="center"/>
            <w:hideMark/>
          </w:tcPr>
          <w:p w14:paraId="087F1A98" w14:textId="77777777" w:rsidR="007938D6" w:rsidRPr="008470B7" w:rsidRDefault="007938D6" w:rsidP="007938D6">
            <w:pPr>
              <w:spacing w:after="0" w:line="240" w:lineRule="auto"/>
              <w:jc w:val="center"/>
              <w:textAlignment w:val="baseline"/>
              <w:rPr>
                <w:rFonts w:asciiTheme="majorHAnsi" w:eastAsia="Times New Roman" w:hAnsiTheme="majorHAnsi" w:cstheme="majorHAnsi"/>
                <w:lang w:eastAsia="en-GB"/>
              </w:rPr>
            </w:pPr>
            <w:r w:rsidRPr="008470B7">
              <w:rPr>
                <w:rFonts w:asciiTheme="majorHAnsi" w:eastAsia="Times New Roman" w:hAnsiTheme="majorHAnsi" w:cstheme="majorHAnsi"/>
                <w:b/>
                <w:color w:val="000000"/>
                <w:kern w:val="24"/>
                <w:lang w:eastAsia="en-GB"/>
              </w:rPr>
              <w:t>NZE</w:t>
            </w:r>
          </w:p>
          <w:p w14:paraId="778642D5" w14:textId="3E527A2A" w:rsidR="00255FF1" w:rsidRPr="008470B7" w:rsidRDefault="007938D6">
            <w:pPr>
              <w:spacing w:after="0" w:line="240" w:lineRule="auto"/>
              <w:jc w:val="center"/>
              <w:textAlignment w:val="baseline"/>
              <w:rPr>
                <w:rFonts w:asciiTheme="majorHAnsi" w:eastAsia="Times New Roman" w:hAnsiTheme="majorHAnsi" w:cstheme="majorHAnsi"/>
                <w:lang w:eastAsia="en-GB"/>
              </w:rPr>
            </w:pPr>
            <w:r w:rsidRPr="008470B7">
              <w:rPr>
                <w:rFonts w:asciiTheme="majorHAnsi" w:eastAsia="Times New Roman" w:hAnsiTheme="majorHAnsi" w:cstheme="majorHAnsi"/>
                <w:color w:val="000000"/>
                <w:kern w:val="24"/>
                <w:lang w:eastAsia="en-GB"/>
              </w:rPr>
              <w:t>Net Zero Emissions by 2050 Scenario | &lt;1.5°C</w:t>
            </w:r>
          </w:p>
        </w:tc>
        <w:tc>
          <w:tcPr>
            <w:tcW w:w="2201" w:type="dxa"/>
            <w:tcBorders>
              <w:top w:val="single" w:sz="4" w:space="0" w:color="F3F3F3"/>
              <w:left w:val="nil"/>
              <w:bottom w:val="single" w:sz="4" w:space="0" w:color="F3F3F3"/>
              <w:right w:val="nil"/>
            </w:tcBorders>
            <w:shd w:val="clear" w:color="auto" w:fill="C5E0B3" w:themeFill="accent6" w:themeFillTint="66"/>
          </w:tcPr>
          <w:p w14:paraId="4CFD307F" w14:textId="77777777" w:rsidR="007938D6" w:rsidRPr="008470B7" w:rsidRDefault="007938D6" w:rsidP="007938D6">
            <w:pPr>
              <w:spacing w:after="0" w:line="240" w:lineRule="auto"/>
              <w:jc w:val="center"/>
              <w:textAlignment w:val="baseline"/>
              <w:rPr>
                <w:rFonts w:asciiTheme="majorHAnsi" w:eastAsia="Times New Roman" w:hAnsiTheme="majorHAnsi" w:cstheme="majorHAnsi"/>
                <w:b/>
                <w:color w:val="000000"/>
                <w:kern w:val="24"/>
                <w:lang w:eastAsia="en-GB"/>
              </w:rPr>
            </w:pPr>
            <w:r w:rsidRPr="008470B7">
              <w:rPr>
                <w:rFonts w:asciiTheme="majorHAnsi" w:eastAsia="Times New Roman" w:hAnsiTheme="majorHAnsi" w:cstheme="majorHAnsi"/>
                <w:b/>
                <w:color w:val="000000"/>
                <w:kern w:val="24"/>
                <w:lang w:eastAsia="en-GB"/>
              </w:rPr>
              <w:t>Committed Pledges</w:t>
            </w:r>
          </w:p>
          <w:p w14:paraId="58696EAC" w14:textId="163030AF" w:rsidR="00255FF1" w:rsidRPr="008470B7" w:rsidRDefault="007938D6">
            <w:pPr>
              <w:spacing w:after="0" w:line="240" w:lineRule="auto"/>
              <w:jc w:val="center"/>
              <w:textAlignment w:val="baseline"/>
              <w:rPr>
                <w:rFonts w:asciiTheme="majorHAnsi" w:eastAsia="Times New Roman" w:hAnsiTheme="majorHAnsi" w:cstheme="majorHAnsi"/>
                <w:bCs/>
                <w:color w:val="000000"/>
                <w:kern w:val="24"/>
                <w:lang w:eastAsia="en-GB"/>
              </w:rPr>
            </w:pPr>
            <w:r w:rsidRPr="008470B7">
              <w:rPr>
                <w:rFonts w:asciiTheme="majorHAnsi" w:eastAsia="Times New Roman" w:hAnsiTheme="majorHAnsi" w:cstheme="majorHAnsi"/>
                <w:bCs/>
                <w:color w:val="000000"/>
                <w:kern w:val="24"/>
                <w:lang w:eastAsia="en-GB"/>
              </w:rPr>
              <w:t xml:space="preserve">Nationally Determined Contributions | </w:t>
            </w:r>
            <w:r w:rsidRPr="008470B7">
              <w:rPr>
                <w:rFonts w:asciiTheme="majorHAnsi" w:eastAsia="Times New Roman" w:hAnsiTheme="majorHAnsi" w:cstheme="majorHAnsi"/>
                <w:color w:val="000000"/>
                <w:kern w:val="24"/>
                <w:lang w:eastAsia="en-GB"/>
              </w:rPr>
              <w:t>&lt;2.0°C</w:t>
            </w:r>
          </w:p>
        </w:tc>
      </w:tr>
      <w:tr w:rsidR="00255FF1" w:rsidRPr="00153B87" w14:paraId="4E28B6D6" w14:textId="77777777" w:rsidTr="008470B7">
        <w:trPr>
          <w:trHeight w:val="980"/>
        </w:trPr>
        <w:tc>
          <w:tcPr>
            <w:tcW w:w="985" w:type="dxa"/>
            <w:tcBorders>
              <w:top w:val="single" w:sz="4" w:space="0" w:color="F3F3F3"/>
              <w:left w:val="nil"/>
              <w:bottom w:val="single" w:sz="4" w:space="0" w:color="F3F3F3"/>
              <w:right w:val="nil"/>
            </w:tcBorders>
            <w:shd w:val="clear" w:color="auto" w:fill="auto"/>
            <w:tcMar>
              <w:top w:w="57" w:type="dxa"/>
              <w:left w:w="57" w:type="dxa"/>
              <w:bottom w:w="57" w:type="dxa"/>
              <w:right w:w="57" w:type="dxa"/>
            </w:tcMar>
            <w:vAlign w:val="center"/>
            <w:hideMark/>
          </w:tcPr>
          <w:p w14:paraId="0682C3F7" w14:textId="77777777" w:rsidR="00255FF1" w:rsidRPr="008470B7" w:rsidRDefault="00255FF1">
            <w:pPr>
              <w:spacing w:after="0" w:line="240" w:lineRule="auto"/>
              <w:textAlignment w:val="baseline"/>
              <w:rPr>
                <w:rFonts w:asciiTheme="majorHAnsi" w:eastAsia="Times New Roman" w:hAnsiTheme="majorHAnsi" w:cstheme="majorHAnsi"/>
                <w:lang w:eastAsia="en-GB"/>
              </w:rPr>
            </w:pPr>
            <w:r w:rsidRPr="008470B7">
              <w:rPr>
                <w:rFonts w:asciiTheme="majorHAnsi" w:eastAsia="Times New Roman" w:hAnsiTheme="majorHAnsi" w:cstheme="majorHAnsi"/>
                <w:b/>
                <w:color w:val="000000"/>
                <w:kern w:val="24"/>
                <w:lang w:eastAsia="en-GB"/>
              </w:rPr>
              <w:t>Definition</w:t>
            </w:r>
          </w:p>
        </w:tc>
        <w:tc>
          <w:tcPr>
            <w:tcW w:w="2951" w:type="dxa"/>
            <w:tcBorders>
              <w:top w:val="single" w:sz="4" w:space="0" w:color="F3F3F3"/>
              <w:left w:val="nil"/>
              <w:bottom w:val="single" w:sz="4" w:space="0" w:color="F3F3F3"/>
              <w:right w:val="nil"/>
            </w:tcBorders>
            <w:shd w:val="clear" w:color="auto" w:fill="auto"/>
            <w:tcMar>
              <w:top w:w="57" w:type="dxa"/>
              <w:left w:w="57" w:type="dxa"/>
              <w:bottom w:w="57" w:type="dxa"/>
              <w:right w:w="57" w:type="dxa"/>
            </w:tcMar>
            <w:hideMark/>
          </w:tcPr>
          <w:p w14:paraId="61A49E8A" w14:textId="51C8600C" w:rsidR="00255FF1" w:rsidRPr="008470B7" w:rsidRDefault="007938D6">
            <w:pPr>
              <w:spacing w:after="0" w:line="240" w:lineRule="auto"/>
              <w:jc w:val="both"/>
              <w:textAlignment w:val="baseline"/>
              <w:rPr>
                <w:rFonts w:asciiTheme="majorHAnsi" w:eastAsia="Times New Roman" w:hAnsiTheme="majorHAnsi" w:cstheme="majorHAnsi"/>
                <w:lang w:eastAsia="en-GB"/>
              </w:rPr>
            </w:pPr>
            <w:r w:rsidRPr="008470B7">
              <w:rPr>
                <w:rFonts w:asciiTheme="majorHAnsi" w:eastAsia="Times New Roman" w:hAnsiTheme="majorHAnsi" w:cstheme="majorHAnsi"/>
                <w:color w:val="000000"/>
                <w:kern w:val="24"/>
                <w:lang w:val="en-US" w:eastAsia="en-GB"/>
              </w:rPr>
              <w:t>A scenario that demonstrates only currently implemented policies around the world are preserved, leading to high physical risks.</w:t>
            </w:r>
          </w:p>
        </w:tc>
        <w:tc>
          <w:tcPr>
            <w:tcW w:w="2872" w:type="dxa"/>
            <w:tcBorders>
              <w:top w:val="single" w:sz="4" w:space="0" w:color="F3F3F3"/>
              <w:left w:val="nil"/>
              <w:bottom w:val="single" w:sz="4" w:space="0" w:color="F3F3F3"/>
              <w:right w:val="nil"/>
            </w:tcBorders>
            <w:shd w:val="clear" w:color="auto" w:fill="auto"/>
            <w:tcMar>
              <w:top w:w="57" w:type="dxa"/>
              <w:left w:w="57" w:type="dxa"/>
              <w:bottom w:w="57" w:type="dxa"/>
              <w:right w:w="57" w:type="dxa"/>
            </w:tcMar>
            <w:hideMark/>
          </w:tcPr>
          <w:p w14:paraId="0362FCBD" w14:textId="680E1056" w:rsidR="00255FF1" w:rsidRPr="008470B7" w:rsidRDefault="00255FF1">
            <w:pPr>
              <w:spacing w:after="0" w:line="240" w:lineRule="auto"/>
              <w:jc w:val="both"/>
              <w:textAlignment w:val="baseline"/>
              <w:rPr>
                <w:rFonts w:asciiTheme="majorHAnsi" w:eastAsia="Times New Roman" w:hAnsiTheme="majorHAnsi" w:cstheme="majorHAnsi"/>
                <w:lang w:eastAsia="en-GB"/>
              </w:rPr>
            </w:pPr>
            <w:r w:rsidRPr="008470B7">
              <w:rPr>
                <w:rFonts w:asciiTheme="majorHAnsi" w:eastAsia="Times New Roman" w:hAnsiTheme="majorHAnsi" w:cstheme="majorHAnsi"/>
                <w:color w:val="000000"/>
                <w:kern w:val="24"/>
                <w:lang w:val="en-US" w:eastAsia="en-GB"/>
              </w:rPr>
              <w:t xml:space="preserve">A scenario which limits global warming to 1.5°C through stringent climate policies and innovation, reaching global </w:t>
            </w:r>
            <w:r w:rsidR="00731330" w:rsidRPr="008470B7">
              <w:rPr>
                <w:rFonts w:asciiTheme="majorHAnsi" w:eastAsia="Times New Roman" w:hAnsiTheme="majorHAnsi" w:cstheme="majorHAnsi"/>
                <w:color w:val="000000"/>
                <w:kern w:val="24"/>
                <w:lang w:val="en-US" w:eastAsia="en-GB"/>
              </w:rPr>
              <w:t xml:space="preserve">Net Zero </w:t>
            </w:r>
            <w:r w:rsidRPr="008470B7">
              <w:rPr>
                <w:rFonts w:asciiTheme="majorHAnsi" w:eastAsia="Times New Roman" w:hAnsiTheme="majorHAnsi" w:cstheme="majorHAnsi"/>
                <w:color w:val="000000"/>
                <w:kern w:val="24"/>
                <w:lang w:val="en-US" w:eastAsia="en-GB"/>
              </w:rPr>
              <w:t>CO</w:t>
            </w:r>
            <w:r w:rsidRPr="008470B7">
              <w:rPr>
                <w:rFonts w:asciiTheme="majorHAnsi" w:eastAsia="Times New Roman" w:hAnsiTheme="majorHAnsi" w:cstheme="majorHAnsi"/>
                <w:color w:val="000000"/>
                <w:kern w:val="24"/>
                <w:vertAlign w:val="subscript"/>
                <w:lang w:val="en-US" w:eastAsia="en-GB"/>
              </w:rPr>
              <w:t>2</w:t>
            </w:r>
            <w:r w:rsidRPr="008470B7">
              <w:rPr>
                <w:rFonts w:asciiTheme="majorHAnsi" w:eastAsia="Times New Roman" w:hAnsiTheme="majorHAnsi" w:cstheme="majorHAnsi"/>
                <w:color w:val="000000"/>
                <w:kern w:val="24"/>
                <w:lang w:val="en-US" w:eastAsia="en-GB"/>
              </w:rPr>
              <w:t xml:space="preserve"> emissions around 2050. </w:t>
            </w:r>
            <w:r w:rsidR="007938D6" w:rsidRPr="008470B7">
              <w:rPr>
                <w:rFonts w:asciiTheme="majorHAnsi" w:eastAsia="Times New Roman" w:hAnsiTheme="majorHAnsi" w:cstheme="majorHAnsi"/>
                <w:color w:val="000000"/>
                <w:kern w:val="24"/>
                <w:lang w:val="en-US" w:eastAsia="en-GB"/>
              </w:rPr>
              <w:t xml:space="preserve">Some jurisdictions such as the US, EU and Japan reach </w:t>
            </w:r>
            <w:r w:rsidR="00731330" w:rsidRPr="008470B7">
              <w:rPr>
                <w:rFonts w:asciiTheme="majorHAnsi" w:eastAsia="Times New Roman" w:hAnsiTheme="majorHAnsi" w:cstheme="majorHAnsi"/>
                <w:color w:val="000000"/>
                <w:kern w:val="24"/>
                <w:lang w:val="en-US" w:eastAsia="en-GB"/>
              </w:rPr>
              <w:t xml:space="preserve">Net Zero </w:t>
            </w:r>
            <w:r w:rsidR="007938D6" w:rsidRPr="008470B7">
              <w:rPr>
                <w:rFonts w:asciiTheme="majorHAnsi" w:eastAsia="Times New Roman" w:hAnsiTheme="majorHAnsi" w:cstheme="majorHAnsi"/>
                <w:color w:val="000000"/>
                <w:kern w:val="24"/>
                <w:lang w:val="en-US" w:eastAsia="en-GB"/>
              </w:rPr>
              <w:t>for all GHGs.</w:t>
            </w:r>
          </w:p>
        </w:tc>
        <w:tc>
          <w:tcPr>
            <w:tcW w:w="2201" w:type="dxa"/>
            <w:tcBorders>
              <w:top w:val="single" w:sz="4" w:space="0" w:color="F3F3F3"/>
              <w:left w:val="nil"/>
              <w:bottom w:val="single" w:sz="4" w:space="0" w:color="F3F3F3"/>
              <w:right w:val="nil"/>
            </w:tcBorders>
          </w:tcPr>
          <w:p w14:paraId="078681A8" w14:textId="7E95AECC" w:rsidR="00255FF1" w:rsidRPr="008470B7" w:rsidRDefault="007938D6">
            <w:pPr>
              <w:spacing w:after="0" w:line="240" w:lineRule="auto"/>
              <w:jc w:val="both"/>
              <w:textAlignment w:val="baseline"/>
              <w:rPr>
                <w:rFonts w:asciiTheme="majorHAnsi" w:eastAsia="Times New Roman" w:hAnsiTheme="majorHAnsi" w:cstheme="majorHAnsi"/>
                <w:color w:val="000000"/>
                <w:kern w:val="24"/>
                <w:lang w:val="en-US" w:eastAsia="en-GB"/>
              </w:rPr>
            </w:pPr>
            <w:r w:rsidRPr="008470B7">
              <w:rPr>
                <w:rFonts w:asciiTheme="majorHAnsi" w:eastAsia="Times New Roman" w:hAnsiTheme="majorHAnsi" w:cstheme="majorHAnsi"/>
                <w:color w:val="000000"/>
                <w:kern w:val="24"/>
                <w:lang w:val="en-US" w:eastAsia="en-GB"/>
              </w:rPr>
              <w:t>A scenario which includes all pledged targets even if not yet backed up by implemented effective policies.</w:t>
            </w:r>
          </w:p>
        </w:tc>
      </w:tr>
    </w:tbl>
    <w:p w14:paraId="1FCC9DDC" w14:textId="77777777" w:rsidR="00153B87" w:rsidRDefault="00153B87">
      <w:r>
        <w:br w:type="page"/>
      </w:r>
    </w:p>
    <w:tbl>
      <w:tblPr>
        <w:tblW w:w="6815" w:type="dxa"/>
        <w:tblCellMar>
          <w:left w:w="0" w:type="dxa"/>
          <w:right w:w="0" w:type="dxa"/>
        </w:tblCellMar>
        <w:tblLook w:val="0600" w:firstRow="0" w:lastRow="0" w:firstColumn="0" w:lastColumn="0" w:noHBand="1" w:noVBand="1"/>
      </w:tblPr>
      <w:tblGrid>
        <w:gridCol w:w="1051"/>
        <w:gridCol w:w="2882"/>
        <w:gridCol w:w="2882"/>
      </w:tblGrid>
      <w:tr w:rsidR="00255FF1" w:rsidRPr="00153B87" w14:paraId="5F3D81AC" w14:textId="77777777" w:rsidTr="008470B7">
        <w:trPr>
          <w:trHeight w:val="229"/>
        </w:trPr>
        <w:tc>
          <w:tcPr>
            <w:tcW w:w="6815" w:type="dxa"/>
            <w:gridSpan w:val="3"/>
            <w:tcBorders>
              <w:top w:val="single" w:sz="4" w:space="0" w:color="F3F3F3"/>
              <w:left w:val="nil"/>
              <w:bottom w:val="single" w:sz="4" w:space="0" w:color="F3F3F3"/>
              <w:right w:val="nil"/>
            </w:tcBorders>
            <w:shd w:val="clear" w:color="auto" w:fill="278BAF"/>
            <w:tcMar>
              <w:top w:w="57" w:type="dxa"/>
              <w:left w:w="57" w:type="dxa"/>
              <w:bottom w:w="57" w:type="dxa"/>
              <w:right w:w="57" w:type="dxa"/>
            </w:tcMar>
            <w:vAlign w:val="center"/>
            <w:hideMark/>
          </w:tcPr>
          <w:p w14:paraId="0AFB2169" w14:textId="361A08B3" w:rsidR="00255FF1" w:rsidRPr="008470B7" w:rsidRDefault="00255FF1">
            <w:pPr>
              <w:spacing w:after="0" w:line="240" w:lineRule="auto"/>
              <w:textAlignment w:val="baseline"/>
              <w:rPr>
                <w:rFonts w:asciiTheme="majorHAnsi" w:eastAsia="Times New Roman" w:hAnsiTheme="majorHAnsi" w:cstheme="majorHAnsi"/>
                <w:lang w:eastAsia="en-GB"/>
              </w:rPr>
            </w:pPr>
            <w:r w:rsidRPr="008470B7">
              <w:rPr>
                <w:rFonts w:asciiTheme="majorHAnsi" w:eastAsia="Times New Roman" w:hAnsiTheme="majorHAnsi" w:cstheme="majorHAnsi"/>
                <w:color w:val="FFFFFF"/>
                <w:kern w:val="24"/>
                <w:lang w:val="en-US" w:eastAsia="en-GB"/>
              </w:rPr>
              <w:t>Physical risk</w:t>
            </w:r>
          </w:p>
        </w:tc>
      </w:tr>
      <w:tr w:rsidR="00255FF1" w:rsidRPr="00153B87" w14:paraId="490D9BAF" w14:textId="77777777" w:rsidTr="008470B7">
        <w:trPr>
          <w:trHeight w:val="248"/>
        </w:trPr>
        <w:tc>
          <w:tcPr>
            <w:tcW w:w="992" w:type="dxa"/>
            <w:tcBorders>
              <w:top w:val="single" w:sz="4" w:space="0" w:color="F3F3F3"/>
              <w:left w:val="nil"/>
              <w:bottom w:val="single" w:sz="4" w:space="0" w:color="F3F3F3"/>
              <w:right w:val="nil"/>
            </w:tcBorders>
            <w:shd w:val="clear" w:color="auto" w:fill="auto"/>
            <w:tcMar>
              <w:top w:w="57" w:type="dxa"/>
              <w:left w:w="57" w:type="dxa"/>
              <w:bottom w:w="57" w:type="dxa"/>
              <w:right w:w="57" w:type="dxa"/>
            </w:tcMar>
            <w:vAlign w:val="center"/>
            <w:hideMark/>
          </w:tcPr>
          <w:p w14:paraId="55A49D18" w14:textId="77777777" w:rsidR="00255FF1" w:rsidRPr="008470B7" w:rsidRDefault="00255FF1">
            <w:pPr>
              <w:spacing w:after="0" w:line="240" w:lineRule="auto"/>
              <w:rPr>
                <w:rFonts w:asciiTheme="majorHAnsi" w:eastAsia="Times New Roman" w:hAnsiTheme="majorHAnsi" w:cstheme="majorHAnsi"/>
                <w:lang w:eastAsia="en-GB"/>
              </w:rPr>
            </w:pPr>
          </w:p>
        </w:tc>
        <w:tc>
          <w:tcPr>
            <w:tcW w:w="5823" w:type="dxa"/>
            <w:gridSpan w:val="2"/>
            <w:tcBorders>
              <w:top w:val="single" w:sz="4" w:space="0" w:color="F3F3F3"/>
              <w:left w:val="nil"/>
              <w:bottom w:val="single" w:sz="4" w:space="0" w:color="F3F3F3"/>
              <w:right w:val="nil"/>
            </w:tcBorders>
            <w:shd w:val="clear" w:color="auto" w:fill="F2F2F2"/>
            <w:tcMar>
              <w:top w:w="57" w:type="dxa"/>
              <w:left w:w="57" w:type="dxa"/>
              <w:bottom w:w="57" w:type="dxa"/>
              <w:right w:w="57" w:type="dxa"/>
            </w:tcMar>
            <w:hideMark/>
          </w:tcPr>
          <w:p w14:paraId="272B73FE" w14:textId="77777777" w:rsidR="00255FF1" w:rsidRPr="008470B7" w:rsidRDefault="00255FF1">
            <w:pPr>
              <w:spacing w:after="0" w:line="240" w:lineRule="auto"/>
              <w:jc w:val="center"/>
              <w:textAlignment w:val="baseline"/>
              <w:rPr>
                <w:rFonts w:asciiTheme="majorHAnsi" w:eastAsia="Times New Roman" w:hAnsiTheme="majorHAnsi" w:cstheme="majorHAnsi"/>
                <w:color w:val="000000"/>
                <w:kern w:val="24"/>
                <w:lang w:val="en-US" w:eastAsia="en-GB"/>
              </w:rPr>
            </w:pPr>
            <w:commentRangeStart w:id="43"/>
            <w:commentRangeStart w:id="44"/>
            <w:commentRangeStart w:id="45"/>
            <w:r w:rsidRPr="008470B7">
              <w:rPr>
                <w:rFonts w:asciiTheme="majorHAnsi" w:eastAsia="Times New Roman" w:hAnsiTheme="majorHAnsi" w:cstheme="majorHAnsi"/>
                <w:color w:val="000000"/>
                <w:kern w:val="24"/>
                <w:lang w:val="en-US" w:eastAsia="en-GB"/>
              </w:rPr>
              <w:t>Intergovernmental Panel on Climate Change (IPCC) Representative Concentration Pathway (RCP)</w:t>
            </w:r>
            <w:r w:rsidRPr="008470B7">
              <w:rPr>
                <w:rStyle w:val="FootnoteReference"/>
                <w:rFonts w:eastAsia="Times New Roman" w:cstheme="majorHAnsi"/>
                <w:color w:val="000000"/>
                <w:kern w:val="24"/>
                <w:lang w:val="en-US" w:eastAsia="en-GB"/>
              </w:rPr>
              <w:footnoteReference w:id="5"/>
            </w:r>
            <w:commentRangeEnd w:id="43"/>
            <w:r w:rsidR="00894852" w:rsidRPr="008470B7">
              <w:rPr>
                <w:rStyle w:val="CommentReference"/>
                <w:sz w:val="22"/>
                <w:szCs w:val="22"/>
              </w:rPr>
              <w:commentReference w:id="43"/>
            </w:r>
            <w:commentRangeEnd w:id="44"/>
            <w:r w:rsidR="00CB2953" w:rsidRPr="008470B7">
              <w:rPr>
                <w:rStyle w:val="CommentReference"/>
                <w:sz w:val="22"/>
                <w:szCs w:val="22"/>
              </w:rPr>
              <w:commentReference w:id="44"/>
            </w:r>
            <w:commentRangeEnd w:id="45"/>
            <w:r w:rsidR="006027C0" w:rsidRPr="008470B7">
              <w:rPr>
                <w:rStyle w:val="CommentReference"/>
                <w:sz w:val="22"/>
                <w:szCs w:val="22"/>
              </w:rPr>
              <w:commentReference w:id="45"/>
            </w:r>
          </w:p>
        </w:tc>
      </w:tr>
      <w:tr w:rsidR="00255FF1" w:rsidRPr="00153B87" w14:paraId="4933F6D7" w14:textId="77777777" w:rsidTr="008470B7">
        <w:trPr>
          <w:trHeight w:val="239"/>
        </w:trPr>
        <w:tc>
          <w:tcPr>
            <w:tcW w:w="992" w:type="dxa"/>
            <w:tcBorders>
              <w:top w:val="single" w:sz="4" w:space="0" w:color="F3F3F3"/>
              <w:left w:val="nil"/>
              <w:bottom w:val="single" w:sz="4" w:space="0" w:color="F3F3F3"/>
              <w:right w:val="nil"/>
            </w:tcBorders>
            <w:shd w:val="clear" w:color="auto" w:fill="auto"/>
            <w:tcMar>
              <w:top w:w="57" w:type="dxa"/>
              <w:left w:w="57" w:type="dxa"/>
              <w:bottom w:w="57" w:type="dxa"/>
              <w:right w:w="57" w:type="dxa"/>
            </w:tcMar>
            <w:vAlign w:val="center"/>
            <w:hideMark/>
          </w:tcPr>
          <w:p w14:paraId="2A1A5C32" w14:textId="77777777" w:rsidR="00255FF1" w:rsidRPr="008470B7" w:rsidRDefault="00255FF1">
            <w:pPr>
              <w:spacing w:after="0" w:line="240" w:lineRule="auto"/>
              <w:rPr>
                <w:rFonts w:asciiTheme="majorHAnsi" w:eastAsia="Times New Roman" w:hAnsiTheme="majorHAnsi" w:cstheme="majorHAnsi"/>
                <w:lang w:eastAsia="en-GB"/>
              </w:rPr>
            </w:pPr>
          </w:p>
        </w:tc>
        <w:tc>
          <w:tcPr>
            <w:tcW w:w="2951" w:type="dxa"/>
            <w:tcBorders>
              <w:top w:val="single" w:sz="4" w:space="0" w:color="F3F3F3"/>
              <w:left w:val="nil"/>
              <w:bottom w:val="single" w:sz="4" w:space="0" w:color="F3F3F3"/>
              <w:right w:val="nil"/>
            </w:tcBorders>
            <w:shd w:val="clear" w:color="auto" w:fill="auto"/>
            <w:tcMar>
              <w:top w:w="57" w:type="dxa"/>
              <w:left w:w="57" w:type="dxa"/>
              <w:bottom w:w="57" w:type="dxa"/>
              <w:right w:w="57" w:type="dxa"/>
            </w:tcMar>
            <w:vAlign w:val="center"/>
            <w:hideMark/>
          </w:tcPr>
          <w:p w14:paraId="504FB8EA" w14:textId="77777777" w:rsidR="00255FF1" w:rsidRPr="008470B7" w:rsidRDefault="00255FF1" w:rsidP="008470B7">
            <w:pPr>
              <w:spacing w:after="0" w:line="240" w:lineRule="auto"/>
              <w:jc w:val="center"/>
              <w:textAlignment w:val="baseline"/>
              <w:rPr>
                <w:rFonts w:asciiTheme="majorHAnsi" w:eastAsia="Times New Roman" w:hAnsiTheme="majorHAnsi" w:cstheme="majorHAnsi"/>
                <w:lang w:eastAsia="en-GB"/>
              </w:rPr>
            </w:pPr>
            <w:r w:rsidRPr="008470B7">
              <w:rPr>
                <w:rFonts w:asciiTheme="majorHAnsi" w:eastAsia="Times New Roman" w:hAnsiTheme="majorHAnsi" w:cstheme="majorHAnsi"/>
                <w:color w:val="000000"/>
                <w:kern w:val="24"/>
                <w:lang w:val="en-US" w:eastAsia="en-GB"/>
              </w:rPr>
              <w:t>RCP 8.5</w:t>
            </w:r>
          </w:p>
        </w:tc>
        <w:tc>
          <w:tcPr>
            <w:tcW w:w="2872" w:type="dxa"/>
            <w:tcBorders>
              <w:top w:val="single" w:sz="4" w:space="0" w:color="F3F3F3"/>
              <w:left w:val="nil"/>
              <w:bottom w:val="single" w:sz="4" w:space="0" w:color="F3F3F3"/>
              <w:right w:val="nil"/>
            </w:tcBorders>
            <w:shd w:val="clear" w:color="auto" w:fill="auto"/>
            <w:tcMar>
              <w:top w:w="57" w:type="dxa"/>
              <w:left w:w="57" w:type="dxa"/>
              <w:bottom w:w="57" w:type="dxa"/>
              <w:right w:w="57" w:type="dxa"/>
            </w:tcMar>
            <w:vAlign w:val="center"/>
            <w:hideMark/>
          </w:tcPr>
          <w:p w14:paraId="1D75BF2E" w14:textId="77777777" w:rsidR="00255FF1" w:rsidRPr="008470B7" w:rsidRDefault="00255FF1" w:rsidP="008470B7">
            <w:pPr>
              <w:spacing w:after="0" w:line="240" w:lineRule="auto"/>
              <w:jc w:val="center"/>
              <w:textAlignment w:val="baseline"/>
              <w:rPr>
                <w:rFonts w:asciiTheme="majorHAnsi" w:eastAsia="Times New Roman" w:hAnsiTheme="majorHAnsi" w:cstheme="majorHAnsi"/>
                <w:lang w:eastAsia="en-GB"/>
              </w:rPr>
            </w:pPr>
            <w:r w:rsidRPr="008470B7">
              <w:rPr>
                <w:rFonts w:asciiTheme="majorHAnsi" w:eastAsia="Times New Roman" w:hAnsiTheme="majorHAnsi" w:cstheme="majorHAnsi"/>
                <w:color w:val="000000"/>
                <w:kern w:val="24"/>
                <w:lang w:val="en-US" w:eastAsia="en-GB"/>
              </w:rPr>
              <w:t>RCP 4.5</w:t>
            </w:r>
          </w:p>
        </w:tc>
      </w:tr>
      <w:tr w:rsidR="00255FF1" w:rsidRPr="00153B87" w14:paraId="4B63E57C" w14:textId="77777777" w:rsidTr="008470B7">
        <w:trPr>
          <w:trHeight w:val="1090"/>
        </w:trPr>
        <w:tc>
          <w:tcPr>
            <w:tcW w:w="992" w:type="dxa"/>
            <w:tcBorders>
              <w:top w:val="single" w:sz="4" w:space="0" w:color="F3F3F3"/>
              <w:left w:val="nil"/>
              <w:bottom w:val="single" w:sz="4" w:space="0" w:color="F3F3F3"/>
              <w:right w:val="nil"/>
            </w:tcBorders>
            <w:shd w:val="clear" w:color="auto" w:fill="auto"/>
            <w:tcMar>
              <w:top w:w="57" w:type="dxa"/>
              <w:left w:w="57" w:type="dxa"/>
              <w:bottom w:w="57" w:type="dxa"/>
              <w:right w:w="57" w:type="dxa"/>
            </w:tcMar>
            <w:vAlign w:val="center"/>
            <w:hideMark/>
          </w:tcPr>
          <w:p w14:paraId="6991799C" w14:textId="77777777" w:rsidR="00255FF1" w:rsidRPr="008470B7" w:rsidRDefault="00255FF1">
            <w:pPr>
              <w:spacing w:after="0" w:line="240" w:lineRule="auto"/>
              <w:textAlignment w:val="baseline"/>
              <w:rPr>
                <w:rFonts w:asciiTheme="majorHAnsi" w:eastAsia="Times New Roman" w:hAnsiTheme="majorHAnsi" w:cstheme="majorHAnsi"/>
                <w:lang w:eastAsia="en-GB"/>
              </w:rPr>
            </w:pPr>
            <w:r w:rsidRPr="008470B7">
              <w:rPr>
                <w:rFonts w:asciiTheme="majorHAnsi" w:eastAsia="Times New Roman" w:hAnsiTheme="majorHAnsi" w:cstheme="majorHAnsi"/>
                <w:b/>
                <w:color w:val="000000"/>
                <w:kern w:val="24"/>
                <w:lang w:eastAsia="en-GB"/>
              </w:rPr>
              <w:t>Definition</w:t>
            </w:r>
          </w:p>
        </w:tc>
        <w:tc>
          <w:tcPr>
            <w:tcW w:w="2951" w:type="dxa"/>
            <w:tcBorders>
              <w:top w:val="single" w:sz="4" w:space="0" w:color="F3F3F3"/>
              <w:left w:val="nil"/>
              <w:bottom w:val="single" w:sz="4" w:space="0" w:color="F3F3F3"/>
              <w:right w:val="nil"/>
            </w:tcBorders>
            <w:shd w:val="clear" w:color="auto" w:fill="auto"/>
            <w:tcMar>
              <w:top w:w="57" w:type="dxa"/>
              <w:left w:w="57" w:type="dxa"/>
              <w:bottom w:w="57" w:type="dxa"/>
              <w:right w:w="57" w:type="dxa"/>
            </w:tcMar>
            <w:hideMark/>
          </w:tcPr>
          <w:p w14:paraId="0CF337E8" w14:textId="77777777" w:rsidR="00255FF1" w:rsidRPr="008470B7" w:rsidRDefault="00255FF1">
            <w:pPr>
              <w:spacing w:after="0" w:line="240" w:lineRule="auto"/>
              <w:jc w:val="both"/>
              <w:textAlignment w:val="baseline"/>
              <w:rPr>
                <w:rFonts w:asciiTheme="majorHAnsi" w:eastAsia="Times New Roman" w:hAnsiTheme="majorHAnsi" w:cstheme="majorHAnsi"/>
                <w:lang w:eastAsia="en-GB"/>
              </w:rPr>
            </w:pPr>
            <w:r w:rsidRPr="008470B7">
              <w:rPr>
                <w:rFonts w:asciiTheme="majorHAnsi" w:eastAsia="Times New Roman" w:hAnsiTheme="majorHAnsi" w:cstheme="majorHAnsi"/>
                <w:color w:val="000000"/>
                <w:kern w:val="24"/>
                <w:lang w:val="en-US" w:eastAsia="en-GB"/>
              </w:rPr>
              <w:t>A high-emissions scenario, consistent with a future within no policy changes to reduce emissions and characterised by increasing GHG emissions that lead to high atmospheric GHG concentrations. It is aligned broadly with Current Policies or Business-As-Usual Scenarios</w:t>
            </w:r>
          </w:p>
        </w:tc>
        <w:tc>
          <w:tcPr>
            <w:tcW w:w="2872" w:type="dxa"/>
            <w:tcBorders>
              <w:top w:val="single" w:sz="4" w:space="0" w:color="F3F3F3"/>
              <w:left w:val="nil"/>
              <w:bottom w:val="single" w:sz="4" w:space="0" w:color="F3F3F3"/>
              <w:right w:val="nil"/>
            </w:tcBorders>
            <w:shd w:val="clear" w:color="auto" w:fill="auto"/>
            <w:tcMar>
              <w:top w:w="57" w:type="dxa"/>
              <w:left w:w="57" w:type="dxa"/>
              <w:bottom w:w="57" w:type="dxa"/>
              <w:right w:w="57" w:type="dxa"/>
            </w:tcMar>
            <w:hideMark/>
          </w:tcPr>
          <w:p w14:paraId="69B477C6" w14:textId="77777777" w:rsidR="00255FF1" w:rsidRPr="008470B7" w:rsidRDefault="00255FF1">
            <w:pPr>
              <w:spacing w:after="0" w:line="240" w:lineRule="auto"/>
              <w:jc w:val="both"/>
              <w:textAlignment w:val="baseline"/>
              <w:rPr>
                <w:rFonts w:asciiTheme="majorHAnsi" w:eastAsia="Times New Roman" w:hAnsiTheme="majorHAnsi" w:cstheme="majorHAnsi"/>
                <w:lang w:eastAsia="en-GB"/>
              </w:rPr>
            </w:pPr>
            <w:r w:rsidRPr="008470B7">
              <w:rPr>
                <w:rFonts w:asciiTheme="majorHAnsi" w:eastAsia="Times New Roman" w:hAnsiTheme="majorHAnsi" w:cstheme="majorHAnsi"/>
                <w:color w:val="000000"/>
                <w:kern w:val="24"/>
                <w:lang w:val="en-US" w:eastAsia="en-GB"/>
              </w:rPr>
              <w:t xml:space="preserve">An intermediate-emissions scenario, consistent with a future with relatively ambitious emissions reductions and GHG emissions increasing slightly before starting to decline in 2040. </w:t>
            </w:r>
          </w:p>
        </w:tc>
      </w:tr>
      <w:tr w:rsidR="003F066A" w:rsidRPr="00153B87" w14:paraId="4C767074" w14:textId="77777777" w:rsidTr="008470B7">
        <w:trPr>
          <w:trHeight w:val="144"/>
        </w:trPr>
        <w:tc>
          <w:tcPr>
            <w:tcW w:w="947" w:type="dxa"/>
            <w:tcBorders>
              <w:top w:val="single" w:sz="4" w:space="0" w:color="F3F3F3"/>
              <w:left w:val="nil"/>
              <w:bottom w:val="single" w:sz="4" w:space="0" w:color="F3F3F3"/>
              <w:right w:val="nil"/>
            </w:tcBorders>
            <w:shd w:val="clear" w:color="auto" w:fill="auto"/>
            <w:tcMar>
              <w:top w:w="57" w:type="dxa"/>
              <w:left w:w="57" w:type="dxa"/>
              <w:bottom w:w="57" w:type="dxa"/>
              <w:right w:w="57" w:type="dxa"/>
            </w:tcMar>
            <w:vAlign w:val="center"/>
          </w:tcPr>
          <w:p w14:paraId="566F46A0" w14:textId="73C8E0B1" w:rsidR="003F066A" w:rsidRPr="008470B7" w:rsidRDefault="003901EA">
            <w:pPr>
              <w:spacing w:after="0" w:line="240" w:lineRule="auto"/>
              <w:textAlignment w:val="baseline"/>
              <w:rPr>
                <w:rFonts w:asciiTheme="majorHAnsi" w:eastAsia="Times New Roman" w:hAnsiTheme="majorHAnsi" w:cstheme="majorHAnsi"/>
                <w:b/>
                <w:color w:val="000000"/>
                <w:kern w:val="24"/>
                <w:lang w:eastAsia="en-GB"/>
              </w:rPr>
            </w:pPr>
            <w:r w:rsidRPr="008470B7">
              <w:rPr>
                <w:rFonts w:asciiTheme="majorHAnsi" w:eastAsia="Times New Roman" w:hAnsiTheme="majorHAnsi" w:cstheme="majorHAnsi"/>
                <w:b/>
                <w:color w:val="000000"/>
                <w:kern w:val="24"/>
                <w:lang w:eastAsia="en-GB"/>
              </w:rPr>
              <w:t>Parameter</w:t>
            </w:r>
            <w:r w:rsidR="003F066A" w:rsidRPr="008470B7">
              <w:rPr>
                <w:rFonts w:asciiTheme="majorHAnsi" w:eastAsia="Times New Roman" w:hAnsiTheme="majorHAnsi" w:cstheme="majorHAnsi"/>
                <w:b/>
                <w:color w:val="000000"/>
                <w:kern w:val="24"/>
                <w:lang w:eastAsia="en-GB"/>
              </w:rPr>
              <w:t xml:space="preserve"> Rise</w:t>
            </w:r>
          </w:p>
        </w:tc>
        <w:tc>
          <w:tcPr>
            <w:tcW w:w="2971" w:type="dxa"/>
            <w:tcBorders>
              <w:top w:val="single" w:sz="4" w:space="0" w:color="F3F3F3"/>
              <w:left w:val="nil"/>
              <w:bottom w:val="single" w:sz="4" w:space="0" w:color="F3F3F3"/>
              <w:right w:val="nil"/>
            </w:tcBorders>
            <w:shd w:val="clear" w:color="auto" w:fill="auto"/>
            <w:tcMar>
              <w:top w:w="57" w:type="dxa"/>
              <w:left w:w="57" w:type="dxa"/>
              <w:bottom w:w="57" w:type="dxa"/>
              <w:right w:w="57" w:type="dxa"/>
            </w:tcMar>
          </w:tcPr>
          <w:p w14:paraId="0FDDAA8E" w14:textId="5EBE44A8" w:rsidR="003F066A" w:rsidRPr="008470B7" w:rsidRDefault="006903C8" w:rsidP="00FB428E">
            <w:pPr>
              <w:pStyle w:val="ListParagraph"/>
              <w:numPr>
                <w:ilvl w:val="0"/>
                <w:numId w:val="46"/>
              </w:numPr>
              <w:spacing w:after="0" w:line="240" w:lineRule="auto"/>
              <w:jc w:val="both"/>
              <w:textAlignment w:val="baseline"/>
              <w:rPr>
                <w:rFonts w:asciiTheme="majorHAnsi" w:eastAsia="Times New Roman" w:hAnsiTheme="majorHAnsi" w:cstheme="majorHAnsi"/>
                <w:color w:val="000000"/>
                <w:kern w:val="24"/>
                <w:lang w:val="en-US" w:eastAsia="en-GB"/>
              </w:rPr>
            </w:pPr>
            <w:r w:rsidRPr="008470B7">
              <w:rPr>
                <w:rFonts w:asciiTheme="majorHAnsi" w:eastAsia="Times New Roman" w:hAnsiTheme="majorHAnsi" w:cstheme="majorHAnsi"/>
                <w:color w:val="000000"/>
                <w:kern w:val="24"/>
                <w:lang w:val="en-US" w:eastAsia="en-GB"/>
              </w:rPr>
              <w:t xml:space="preserve">Temperature </w:t>
            </w:r>
            <w:r w:rsidR="001B598C" w:rsidRPr="008470B7">
              <w:rPr>
                <w:rFonts w:asciiTheme="majorHAnsi" w:eastAsia="Times New Roman" w:hAnsiTheme="majorHAnsi" w:cstheme="majorHAnsi"/>
                <w:color w:val="000000"/>
                <w:kern w:val="24"/>
                <w:lang w:val="en-US" w:eastAsia="en-GB"/>
              </w:rPr>
              <w:t>increase</w:t>
            </w:r>
            <w:r w:rsidR="00541845" w:rsidRPr="008470B7">
              <w:rPr>
                <w:rFonts w:asciiTheme="majorHAnsi" w:eastAsia="Times New Roman" w:hAnsiTheme="majorHAnsi" w:cstheme="majorHAnsi"/>
                <w:color w:val="000000"/>
                <w:kern w:val="24"/>
                <w:lang w:val="en-US" w:eastAsia="en-GB"/>
              </w:rPr>
              <w:t xml:space="preserve">s above </w:t>
            </w:r>
            <w:r w:rsidR="00F7167D" w:rsidRPr="008470B7">
              <w:rPr>
                <w:rFonts w:asciiTheme="majorHAnsi" w:eastAsia="Times New Roman" w:hAnsiTheme="majorHAnsi" w:cstheme="majorHAnsi"/>
                <w:color w:val="000000"/>
                <w:kern w:val="24"/>
                <w:lang w:val="en-US" w:eastAsia="en-GB"/>
              </w:rPr>
              <w:t>4°C</w:t>
            </w:r>
          </w:p>
          <w:p w14:paraId="05F54A6F" w14:textId="5DF832AC" w:rsidR="000569BA" w:rsidRPr="008470B7" w:rsidRDefault="000569BA" w:rsidP="008470B7">
            <w:pPr>
              <w:pStyle w:val="ListParagraph"/>
              <w:numPr>
                <w:ilvl w:val="0"/>
                <w:numId w:val="46"/>
              </w:numPr>
              <w:spacing w:after="0" w:line="240" w:lineRule="auto"/>
              <w:jc w:val="both"/>
              <w:textAlignment w:val="baseline"/>
              <w:rPr>
                <w:rFonts w:asciiTheme="majorHAnsi" w:eastAsia="Times New Roman" w:hAnsiTheme="majorHAnsi" w:cstheme="majorHAnsi"/>
                <w:color w:val="000000"/>
                <w:kern w:val="24"/>
                <w:lang w:val="en-US" w:eastAsia="en-GB"/>
              </w:rPr>
            </w:pPr>
            <w:r w:rsidRPr="008470B7">
              <w:rPr>
                <w:rFonts w:asciiTheme="majorHAnsi" w:eastAsia="Times New Roman" w:hAnsiTheme="majorHAnsi" w:cstheme="majorHAnsi"/>
                <w:color w:val="000000"/>
                <w:kern w:val="24"/>
                <w:lang w:val="en-US" w:eastAsia="en-GB"/>
              </w:rPr>
              <w:t xml:space="preserve">Emissions continue to rise </w:t>
            </w:r>
          </w:p>
        </w:tc>
        <w:tc>
          <w:tcPr>
            <w:tcW w:w="2971" w:type="dxa"/>
            <w:tcBorders>
              <w:top w:val="single" w:sz="4" w:space="0" w:color="F3F3F3"/>
              <w:left w:val="nil"/>
              <w:bottom w:val="single" w:sz="4" w:space="0" w:color="F3F3F3"/>
              <w:right w:val="nil"/>
            </w:tcBorders>
            <w:shd w:val="clear" w:color="auto" w:fill="auto"/>
            <w:tcMar>
              <w:top w:w="57" w:type="dxa"/>
              <w:left w:w="57" w:type="dxa"/>
              <w:bottom w:w="57" w:type="dxa"/>
              <w:right w:w="57" w:type="dxa"/>
            </w:tcMar>
          </w:tcPr>
          <w:p w14:paraId="392299B5" w14:textId="683AB7D3" w:rsidR="00370030" w:rsidRPr="008470B7" w:rsidRDefault="00370030" w:rsidP="00FB428E">
            <w:pPr>
              <w:pStyle w:val="ListParagraph"/>
              <w:numPr>
                <w:ilvl w:val="0"/>
                <w:numId w:val="46"/>
              </w:numPr>
              <w:spacing w:after="0" w:line="240" w:lineRule="auto"/>
              <w:jc w:val="both"/>
              <w:textAlignment w:val="baseline"/>
              <w:rPr>
                <w:rFonts w:asciiTheme="majorHAnsi" w:eastAsia="Times New Roman" w:hAnsiTheme="majorHAnsi" w:cstheme="majorHAnsi"/>
                <w:color w:val="000000"/>
                <w:kern w:val="24"/>
                <w:lang w:val="en-US" w:eastAsia="en-GB"/>
              </w:rPr>
            </w:pPr>
            <w:r w:rsidRPr="008470B7">
              <w:rPr>
                <w:rFonts w:asciiTheme="majorHAnsi" w:eastAsia="Times New Roman" w:hAnsiTheme="majorHAnsi" w:cstheme="majorHAnsi"/>
                <w:color w:val="000000"/>
                <w:kern w:val="24"/>
                <w:lang w:val="en-US" w:eastAsia="en-GB"/>
              </w:rPr>
              <w:t xml:space="preserve">Temperature increases </w:t>
            </w:r>
            <w:r w:rsidR="00652850" w:rsidRPr="008470B7">
              <w:rPr>
                <w:rFonts w:asciiTheme="majorHAnsi" w:eastAsia="Times New Roman" w:hAnsiTheme="majorHAnsi" w:cstheme="majorHAnsi"/>
                <w:color w:val="000000"/>
                <w:kern w:val="24"/>
                <w:lang w:val="en-US" w:eastAsia="en-GB"/>
              </w:rPr>
              <w:t>between</w:t>
            </w:r>
            <w:r w:rsidR="005A0D6A" w:rsidRPr="008470B7">
              <w:rPr>
                <w:rFonts w:asciiTheme="majorHAnsi" w:eastAsia="Times New Roman" w:hAnsiTheme="majorHAnsi" w:cstheme="majorHAnsi"/>
                <w:color w:val="000000"/>
                <w:kern w:val="24"/>
                <w:lang w:val="en-US" w:eastAsia="en-GB"/>
              </w:rPr>
              <w:t xml:space="preserve"> 2-3</w:t>
            </w:r>
            <w:r w:rsidRPr="008470B7">
              <w:rPr>
                <w:rFonts w:asciiTheme="majorHAnsi" w:eastAsia="Times New Roman" w:hAnsiTheme="majorHAnsi" w:cstheme="majorHAnsi"/>
                <w:color w:val="000000"/>
                <w:kern w:val="24"/>
                <w:lang w:val="en-US" w:eastAsia="en-GB"/>
              </w:rPr>
              <w:t>°C</w:t>
            </w:r>
          </w:p>
          <w:p w14:paraId="2E3543CA" w14:textId="7FBCF0C4" w:rsidR="003F066A" w:rsidRPr="008470B7" w:rsidRDefault="00370030" w:rsidP="008470B7">
            <w:pPr>
              <w:pStyle w:val="ListParagraph"/>
              <w:numPr>
                <w:ilvl w:val="0"/>
                <w:numId w:val="46"/>
              </w:numPr>
              <w:spacing w:after="0" w:line="240" w:lineRule="auto"/>
              <w:jc w:val="both"/>
              <w:textAlignment w:val="baseline"/>
              <w:rPr>
                <w:rFonts w:asciiTheme="majorHAnsi" w:eastAsia="Times New Roman" w:hAnsiTheme="majorHAnsi" w:cstheme="majorHAnsi"/>
                <w:color w:val="000000"/>
                <w:kern w:val="24"/>
                <w:lang w:val="en-US" w:eastAsia="en-GB"/>
              </w:rPr>
            </w:pPr>
            <w:r w:rsidRPr="008470B7">
              <w:rPr>
                <w:rFonts w:asciiTheme="majorHAnsi" w:eastAsia="Times New Roman" w:hAnsiTheme="majorHAnsi" w:cstheme="majorHAnsi"/>
                <w:color w:val="000000"/>
                <w:kern w:val="24"/>
                <w:lang w:val="en-US" w:eastAsia="en-GB"/>
              </w:rPr>
              <w:t xml:space="preserve">Emissions </w:t>
            </w:r>
            <w:r w:rsidR="00510ADE" w:rsidRPr="008470B7">
              <w:rPr>
                <w:rFonts w:asciiTheme="majorHAnsi" w:eastAsia="Times New Roman" w:hAnsiTheme="majorHAnsi" w:cstheme="majorHAnsi"/>
                <w:color w:val="000000"/>
                <w:kern w:val="24"/>
                <w:lang w:val="en-US" w:eastAsia="en-GB"/>
              </w:rPr>
              <w:t>peak by 2040</w:t>
            </w:r>
          </w:p>
        </w:tc>
      </w:tr>
    </w:tbl>
    <w:p w14:paraId="740A71EC" w14:textId="77777777" w:rsidR="00873701" w:rsidRPr="00B91564" w:rsidRDefault="00873701" w:rsidP="00940254">
      <w:pPr>
        <w:spacing w:after="120"/>
        <w:jc w:val="both"/>
        <w:rPr>
          <w:rFonts w:asciiTheme="majorHAnsi" w:hAnsiTheme="majorHAnsi" w:cstheme="majorHAnsi"/>
          <w:sz w:val="20"/>
          <w:szCs w:val="20"/>
        </w:rPr>
      </w:pPr>
    </w:p>
    <w:p w14:paraId="22F38B82" w14:textId="6D97E0C0" w:rsidR="00AD15BD" w:rsidRPr="008470B7" w:rsidRDefault="00AD15BD" w:rsidP="00AD15BD">
      <w:pPr>
        <w:spacing w:after="120"/>
        <w:jc w:val="both"/>
        <w:rPr>
          <w:rFonts w:asciiTheme="majorHAnsi" w:hAnsiTheme="majorHAnsi" w:cstheme="majorHAnsi"/>
          <w:b/>
        </w:rPr>
      </w:pPr>
      <w:r w:rsidRPr="008470B7">
        <w:rPr>
          <w:rFonts w:asciiTheme="majorHAnsi" w:hAnsiTheme="majorHAnsi" w:cstheme="majorHAnsi"/>
        </w:rPr>
        <w:t xml:space="preserve">Detailed information regarding the climate scenario assumptions can be found in </w:t>
      </w:r>
      <w:r w:rsidRPr="008470B7">
        <w:rPr>
          <w:rFonts w:asciiTheme="majorHAnsi" w:hAnsiTheme="majorHAnsi" w:cstheme="majorHAnsi"/>
          <w:b/>
        </w:rPr>
        <w:fldChar w:fldCharType="begin"/>
      </w:r>
      <w:r w:rsidRPr="008470B7">
        <w:rPr>
          <w:rFonts w:asciiTheme="majorHAnsi" w:hAnsiTheme="majorHAnsi" w:cstheme="majorHAnsi"/>
          <w:b/>
        </w:rPr>
        <w:instrText xml:space="preserve"> REF _Ref128048784 \h  \* MERGEFORMAT </w:instrText>
      </w:r>
      <w:r w:rsidRPr="008470B7">
        <w:rPr>
          <w:rFonts w:asciiTheme="majorHAnsi" w:hAnsiTheme="majorHAnsi" w:cstheme="majorHAnsi"/>
          <w:b/>
        </w:rPr>
      </w:r>
      <w:r w:rsidRPr="008470B7">
        <w:rPr>
          <w:rFonts w:asciiTheme="majorHAnsi" w:hAnsiTheme="majorHAnsi" w:cstheme="majorHAnsi"/>
          <w:b/>
        </w:rPr>
        <w:fldChar w:fldCharType="separate"/>
      </w:r>
      <w:r w:rsidR="008470B7" w:rsidRPr="008470B7">
        <w:rPr>
          <w:rFonts w:asciiTheme="majorHAnsi" w:hAnsiTheme="majorHAnsi" w:cstheme="majorHAnsi"/>
          <w:b/>
        </w:rPr>
        <w:t>7.2 Appendix 2: Climate Scenario Model Assumptions</w:t>
      </w:r>
      <w:r w:rsidRPr="008470B7">
        <w:rPr>
          <w:rFonts w:asciiTheme="majorHAnsi" w:hAnsiTheme="majorHAnsi" w:cstheme="majorHAnsi"/>
          <w:b/>
        </w:rPr>
        <w:fldChar w:fldCharType="end"/>
      </w:r>
      <w:r w:rsidRPr="008470B7">
        <w:rPr>
          <w:rFonts w:asciiTheme="majorHAnsi" w:hAnsiTheme="majorHAnsi" w:cstheme="majorHAnsi"/>
          <w:b/>
        </w:rPr>
        <w:t>.</w:t>
      </w:r>
    </w:p>
    <w:p w14:paraId="0EDC0640" w14:textId="3257F198" w:rsidR="00AD15BD" w:rsidRDefault="005F6312" w:rsidP="00940254">
      <w:pPr>
        <w:spacing w:after="120"/>
        <w:jc w:val="both"/>
        <w:rPr>
          <w:rFonts w:asciiTheme="majorHAnsi" w:hAnsiTheme="majorHAnsi" w:cstheme="majorHAnsi"/>
          <w:sz w:val="20"/>
          <w:szCs w:val="20"/>
        </w:rPr>
      </w:pPr>
      <w:r w:rsidRPr="00B91564">
        <w:rPr>
          <w:rFonts w:asciiTheme="majorHAnsi" w:hAnsiTheme="majorHAnsi" w:cstheme="majorHAnsi"/>
          <w:noProof/>
          <w:sz w:val="20"/>
          <w:szCs w:val="20"/>
          <w:lang w:val="en-MY" w:eastAsia="en-MY"/>
        </w:rPr>
        <mc:AlternateContent>
          <mc:Choice Requires="wps">
            <w:drawing>
              <wp:inline distT="0" distB="0" distL="0" distR="0" wp14:anchorId="3A3DEC93" wp14:editId="31F6A5E9">
                <wp:extent cx="5676900" cy="2296633"/>
                <wp:effectExtent l="0" t="0" r="0" b="8890"/>
                <wp:docPr id="6" name="Rectangle 6">
                  <a:extLst xmlns:a="http://schemas.openxmlformats.org/drawingml/2006/main">
                    <a:ext uri="{FF2B5EF4-FFF2-40B4-BE49-F238E27FC236}">
                      <a16:creationId xmlns:a16="http://schemas.microsoft.com/office/drawing/2014/main" id="{3A89EF51-2BBF-47BA-87A5-0A0ADDB24927}"/>
                    </a:ext>
                  </a:extLst>
                </wp:docPr>
                <wp:cNvGraphicFramePr/>
                <a:graphic xmlns:a="http://schemas.openxmlformats.org/drawingml/2006/main">
                  <a:graphicData uri="http://schemas.microsoft.com/office/word/2010/wordprocessingShape">
                    <wps:wsp>
                      <wps:cNvSpPr/>
                      <wps:spPr bwMode="gray">
                        <a:xfrm>
                          <a:off x="0" y="0"/>
                          <a:ext cx="5676900" cy="2296633"/>
                        </a:xfrm>
                        <a:prstGeom prst="rect">
                          <a:avLst/>
                        </a:prstGeom>
                        <a:solidFill>
                          <a:sysClr val="window" lastClr="FFFFFF">
                            <a:lumMod val="95000"/>
                          </a:sysClr>
                        </a:solidFill>
                        <a:ln w="19050" algn="ctr">
                          <a:noFill/>
                          <a:miter lim="800000"/>
                          <a:headEnd/>
                          <a:tailEnd/>
                        </a:ln>
                      </wps:spPr>
                      <wps:txbx>
                        <w:txbxContent>
                          <w:p w14:paraId="28AB715D" w14:textId="77777777" w:rsidR="000C3906" w:rsidRPr="008470B7" w:rsidRDefault="000C3906" w:rsidP="00444534">
                            <w:pPr>
                              <w:spacing w:after="20" w:line="254" w:lineRule="auto"/>
                              <w:textAlignment w:val="baseline"/>
                              <w:rPr>
                                <w:rFonts w:ascii="Calibri Light" w:hAnsi="Calibri Light"/>
                                <w:b/>
                                <w:color w:val="000000" w:themeColor="text1"/>
                                <w:lang w:val="en-US"/>
                              </w:rPr>
                            </w:pPr>
                            <w:r w:rsidRPr="008470B7">
                              <w:rPr>
                                <w:rFonts w:ascii="Calibri Light" w:hAnsi="Calibri Light"/>
                                <w:b/>
                                <w:color w:val="000000" w:themeColor="text1"/>
                                <w:lang w:val="en-US"/>
                              </w:rPr>
                              <w:t>Why we chose these scenarios?</w:t>
                            </w:r>
                          </w:p>
                          <w:p w14:paraId="6335617A" w14:textId="77777777" w:rsidR="000C3906" w:rsidRPr="008470B7" w:rsidRDefault="000C3906" w:rsidP="00F44641">
                            <w:pPr>
                              <w:pStyle w:val="ListParagraph"/>
                              <w:numPr>
                                <w:ilvl w:val="0"/>
                                <w:numId w:val="7"/>
                              </w:numPr>
                              <w:spacing w:after="20" w:line="254" w:lineRule="auto"/>
                              <w:jc w:val="both"/>
                              <w:textAlignment w:val="baseline"/>
                              <w:rPr>
                                <w:rFonts w:ascii="Calibri Light" w:hAnsi="Calibri Light"/>
                                <w:color w:val="000000" w:themeColor="text1"/>
                                <w:lang w:val="en-US"/>
                              </w:rPr>
                            </w:pPr>
                            <w:r w:rsidRPr="008470B7">
                              <w:rPr>
                                <w:rFonts w:ascii="Calibri Light" w:hAnsi="Calibri Light"/>
                                <w:color w:val="000000" w:themeColor="text1"/>
                                <w:lang w:val="en-US"/>
                              </w:rPr>
                              <w:t>The selected scenarios have been developed based on recognised publicly available data and literature, including the WEO, NGFS and IPCC.</w:t>
                            </w:r>
                          </w:p>
                          <w:p w14:paraId="11E965C2" w14:textId="11D39F51" w:rsidR="000C3906" w:rsidRPr="008470B7" w:rsidRDefault="000C3906" w:rsidP="00F44641">
                            <w:pPr>
                              <w:pStyle w:val="ListParagraph"/>
                              <w:numPr>
                                <w:ilvl w:val="0"/>
                                <w:numId w:val="7"/>
                              </w:numPr>
                              <w:spacing w:after="20" w:line="254" w:lineRule="auto"/>
                              <w:jc w:val="both"/>
                              <w:textAlignment w:val="baseline"/>
                              <w:rPr>
                                <w:rFonts w:ascii="Calibri Light" w:hAnsi="Calibri Light"/>
                                <w:color w:val="000000" w:themeColor="text1"/>
                                <w:lang w:val="en-US"/>
                              </w:rPr>
                            </w:pPr>
                            <w:r w:rsidRPr="008470B7">
                              <w:rPr>
                                <w:rFonts w:ascii="Calibri Light" w:hAnsi="Calibri Light"/>
                                <w:color w:val="000000" w:themeColor="text1"/>
                                <w:lang w:val="en-US"/>
                              </w:rPr>
                              <w:t>They meet the TCFD recommendations to assess business exposure against two (2) or three (3) different climate-related scenarios, including a 2°C or lower scenario</w:t>
                            </w:r>
                          </w:p>
                          <w:p w14:paraId="41F16E30" w14:textId="77777777" w:rsidR="000C3906" w:rsidRPr="008470B7" w:rsidRDefault="000C3906" w:rsidP="00F44641">
                            <w:pPr>
                              <w:pStyle w:val="ListParagraph"/>
                              <w:numPr>
                                <w:ilvl w:val="0"/>
                                <w:numId w:val="7"/>
                              </w:numPr>
                              <w:spacing w:after="20" w:line="254" w:lineRule="auto"/>
                              <w:jc w:val="both"/>
                              <w:textAlignment w:val="baseline"/>
                              <w:rPr>
                                <w:rFonts w:ascii="Calibri Light" w:hAnsi="Calibri Light"/>
                                <w:color w:val="000000" w:themeColor="text1"/>
                                <w:lang w:val="en-US"/>
                              </w:rPr>
                            </w:pPr>
                            <w:r w:rsidRPr="008470B7">
                              <w:rPr>
                                <w:rFonts w:ascii="Calibri Light" w:hAnsi="Calibri Light"/>
                                <w:color w:val="000000" w:themeColor="text1"/>
                                <w:lang w:val="en-US"/>
                              </w:rPr>
                              <w:t>They bring together socio-economic conditions (Shared Socioeconomic Pathways (SSPs)) and emissions projections (RCPs).</w:t>
                            </w:r>
                          </w:p>
                          <w:p w14:paraId="661CEF71" w14:textId="77777777" w:rsidR="000C3906" w:rsidRPr="008470B7" w:rsidRDefault="000C3906" w:rsidP="00F44641">
                            <w:pPr>
                              <w:pStyle w:val="ListParagraph"/>
                              <w:numPr>
                                <w:ilvl w:val="0"/>
                                <w:numId w:val="7"/>
                              </w:numPr>
                              <w:spacing w:after="20" w:line="254" w:lineRule="auto"/>
                              <w:jc w:val="both"/>
                              <w:textAlignment w:val="baseline"/>
                              <w:rPr>
                                <w:rFonts w:ascii="Calibri Light" w:hAnsi="Calibri Light"/>
                                <w:color w:val="000000" w:themeColor="text1"/>
                                <w:lang w:val="en-US"/>
                              </w:rPr>
                            </w:pPr>
                            <w:r w:rsidRPr="008470B7">
                              <w:rPr>
                                <w:rFonts w:ascii="Calibri Light" w:hAnsi="Calibri Light"/>
                                <w:color w:val="000000" w:themeColor="text1"/>
                                <w:lang w:val="en-US"/>
                              </w:rPr>
                              <w:t xml:space="preserve">These scenarios enable us to understand the spread of risk and opportunity with a long-term future focused mindset and are not intended to be a forecast or prediction. </w:t>
                            </w:r>
                          </w:p>
                          <w:p w14:paraId="57235604" w14:textId="00B9CED0" w:rsidR="000C3906" w:rsidRPr="008470B7" w:rsidRDefault="000C3906">
                            <w:pPr>
                              <w:pStyle w:val="ListParagraph"/>
                              <w:numPr>
                                <w:ilvl w:val="0"/>
                                <w:numId w:val="7"/>
                              </w:numPr>
                              <w:spacing w:after="20" w:line="254" w:lineRule="auto"/>
                              <w:jc w:val="both"/>
                              <w:textAlignment w:val="baseline"/>
                              <w:rPr>
                                <w:rFonts w:ascii="Calibri Light" w:hAnsi="Calibri Light"/>
                                <w:color w:val="000000" w:themeColor="text1"/>
                                <w:lang w:val="en-US"/>
                              </w:rPr>
                            </w:pPr>
                            <w:r w:rsidRPr="008470B7">
                              <w:rPr>
                                <w:rFonts w:ascii="Calibri Light" w:hAnsi="Calibri Light"/>
                                <w:color w:val="000000" w:themeColor="text1"/>
                                <w:lang w:val="en-US"/>
                              </w:rPr>
                              <w:t>The National Energy Transition Roadmap (NETR) was launched by the Malaysian Government in 2023, with the aim of providing support to the nation’s aspiration to achieve net-zero emissions as early as 2050. As NETR is a country-specific climate-related policy, which is excluded from consideration in NGFS climate scenarios, its implementation over time may lead to its impact not being fully captured under the current set of NGFS climate scenarios. However, despite this, we have included the Nationally Determined Contributions scenario to reflect other latest commitments made by the Malaysian Government to reduce emissions and climate impact at a country level.</w:t>
                            </w:r>
                          </w:p>
                        </w:txbxContent>
                      </wps:txbx>
                      <wps:bodyPr wrap="square" lIns="88900" tIns="36000" rIns="88900" bIns="36000" rtlCol="0" anchor="ctr">
                        <a:noAutofit/>
                      </wps:bodyPr>
                    </wps:wsp>
                  </a:graphicData>
                </a:graphic>
              </wp:inline>
            </w:drawing>
          </mc:Choice>
          <mc:Fallback>
            <w:pict>
              <v:rect w14:anchorId="3A3DEC93" id="Rectangle 6" o:spid="_x0000_s1051" style="width:447pt;height:180.85pt;visibility:visible;mso-wrap-style:square;mso-left-percent:-10001;mso-top-percent:-10001;mso-position-horizontal:absolute;mso-position-horizontal-relative:char;mso-position-vertical:absolute;mso-position-vertical-relative:line;mso-left-percent:-10001;mso-top-percent:-10001;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" fillcolor="#f2f2f2" stroked="f" strokeweight="1.5pt">
                <v:textbox inset="7pt,1mm,7pt,1mm">
                  <w:txbxContent>
                    <w:p w14:paraId="28AB715D" w14:textId="77777777" w:rsidR="000C3906" w:rsidRPr="008470B7" w:rsidRDefault="000C3906" w:rsidP="00444534">
                      <w:pPr>
                        <w:spacing w:after="20" w:line="254" w:lineRule="auto"/>
                        <w:textAlignment w:val="baseline"/>
                        <w:rPr>
                          <w:rFonts w:ascii="Calibri Light" w:hAnsi="Calibri Light"/>
                          <w:b/>
                          <w:color w:val="000000" w:themeColor="text1"/>
                          <w:lang w:val="en-US"/>
                        </w:rPr>
                      </w:pPr>
                      <w:r w:rsidRPr="008470B7">
                        <w:rPr>
                          <w:rFonts w:ascii="Calibri Light" w:hAnsi="Calibri Light"/>
                          <w:b/>
                          <w:color w:val="000000" w:themeColor="text1"/>
                          <w:lang w:val="en-US"/>
                        </w:rPr>
                        <w:t>Why we chose these scenarios?</w:t>
                      </w:r>
                    </w:p>
                    <w:p w14:paraId="6335617A" w14:textId="77777777" w:rsidR="000C3906" w:rsidRPr="008470B7" w:rsidRDefault="000C3906" w:rsidP="00F44641">
                      <w:pPr>
                        <w:pStyle w:val="ListParagraph"/>
                        <w:numPr>
                          <w:ilvl w:val="0"/>
                          <w:numId w:val="7"/>
                        </w:numPr>
                        <w:spacing w:after="20" w:line="254" w:lineRule="auto"/>
                        <w:jc w:val="both"/>
                        <w:textAlignment w:val="baseline"/>
                        <w:rPr>
                          <w:rFonts w:ascii="Calibri Light" w:hAnsi="Calibri Light"/>
                          <w:color w:val="000000" w:themeColor="text1"/>
                          <w:lang w:val="en-US"/>
                        </w:rPr>
                      </w:pPr>
                      <w:r w:rsidRPr="008470B7">
                        <w:rPr>
                          <w:rFonts w:ascii="Calibri Light" w:hAnsi="Calibri Light"/>
                          <w:color w:val="000000" w:themeColor="text1"/>
                          <w:lang w:val="en-US"/>
                        </w:rPr>
                        <w:t>The selected scenarios have been developed based on recognised publicly available data and literature, including the WEO, NGFS and IPCC.</w:t>
                      </w:r>
                    </w:p>
                    <w:p w14:paraId="11E965C2" w14:textId="11D39F51" w:rsidR="000C3906" w:rsidRPr="008470B7" w:rsidRDefault="000C3906" w:rsidP="00F44641">
                      <w:pPr>
                        <w:pStyle w:val="ListParagraph"/>
                        <w:numPr>
                          <w:ilvl w:val="0"/>
                          <w:numId w:val="7"/>
                        </w:numPr>
                        <w:spacing w:after="20" w:line="254" w:lineRule="auto"/>
                        <w:jc w:val="both"/>
                        <w:textAlignment w:val="baseline"/>
                        <w:rPr>
                          <w:rFonts w:ascii="Calibri Light" w:hAnsi="Calibri Light"/>
                          <w:color w:val="000000" w:themeColor="text1"/>
                          <w:lang w:val="en-US"/>
                        </w:rPr>
                      </w:pPr>
                      <w:r w:rsidRPr="008470B7">
                        <w:rPr>
                          <w:rFonts w:ascii="Calibri Light" w:hAnsi="Calibri Light"/>
                          <w:color w:val="000000" w:themeColor="text1"/>
                          <w:lang w:val="en-US"/>
                        </w:rPr>
                        <w:t>They meet the TCFD recommendations to assess business exposure against two (2) or three (3) different climate-related scenarios, including a 2°C or lower scenario</w:t>
                      </w:r>
                    </w:p>
                    <w:p w14:paraId="41F16E30" w14:textId="77777777" w:rsidR="000C3906" w:rsidRPr="008470B7" w:rsidRDefault="000C3906" w:rsidP="00F44641">
                      <w:pPr>
                        <w:pStyle w:val="ListParagraph"/>
                        <w:numPr>
                          <w:ilvl w:val="0"/>
                          <w:numId w:val="7"/>
                        </w:numPr>
                        <w:spacing w:after="20" w:line="254" w:lineRule="auto"/>
                        <w:jc w:val="both"/>
                        <w:textAlignment w:val="baseline"/>
                        <w:rPr>
                          <w:rFonts w:ascii="Calibri Light" w:hAnsi="Calibri Light"/>
                          <w:color w:val="000000" w:themeColor="text1"/>
                          <w:lang w:val="en-US"/>
                        </w:rPr>
                      </w:pPr>
                      <w:r w:rsidRPr="008470B7">
                        <w:rPr>
                          <w:rFonts w:ascii="Calibri Light" w:hAnsi="Calibri Light"/>
                          <w:color w:val="000000" w:themeColor="text1"/>
                          <w:lang w:val="en-US"/>
                        </w:rPr>
                        <w:t>They bring together socio-economic conditions (Shared Socioeconomic Pathways (SSPs)) and emissions projections (RCPs).</w:t>
                      </w:r>
                    </w:p>
                    <w:p w14:paraId="661CEF71" w14:textId="77777777" w:rsidR="000C3906" w:rsidRPr="008470B7" w:rsidRDefault="000C3906" w:rsidP="00F44641">
                      <w:pPr>
                        <w:pStyle w:val="ListParagraph"/>
                        <w:numPr>
                          <w:ilvl w:val="0"/>
                          <w:numId w:val="7"/>
                        </w:numPr>
                        <w:spacing w:after="20" w:line="254" w:lineRule="auto"/>
                        <w:jc w:val="both"/>
                        <w:textAlignment w:val="baseline"/>
                        <w:rPr>
                          <w:rFonts w:ascii="Calibri Light" w:hAnsi="Calibri Light"/>
                          <w:color w:val="000000" w:themeColor="text1"/>
                          <w:lang w:val="en-US"/>
                        </w:rPr>
                      </w:pPr>
                      <w:r w:rsidRPr="008470B7">
                        <w:rPr>
                          <w:rFonts w:ascii="Calibri Light" w:hAnsi="Calibri Light"/>
                          <w:color w:val="000000" w:themeColor="text1"/>
                          <w:lang w:val="en-US"/>
                        </w:rPr>
                        <w:t xml:space="preserve">These scenarios enable us to understand the spread of risk and opportunity with a long-term future focused mindset and are not intended to be a forecast or prediction. </w:t>
                      </w:r>
                    </w:p>
                    <w:p w14:paraId="57235604" w14:textId="00B9CED0" w:rsidR="000C3906" w:rsidRPr="008470B7" w:rsidRDefault="000C3906">
                      <w:pPr>
                        <w:pStyle w:val="ListParagraph"/>
                        <w:numPr>
                          <w:ilvl w:val="0"/>
                          <w:numId w:val="7"/>
                        </w:numPr>
                        <w:spacing w:after="20" w:line="254" w:lineRule="auto"/>
                        <w:jc w:val="both"/>
                        <w:textAlignment w:val="baseline"/>
                        <w:rPr>
                          <w:rFonts w:ascii="Calibri Light" w:hAnsi="Calibri Light"/>
                          <w:color w:val="000000" w:themeColor="text1"/>
                          <w:lang w:val="en-US"/>
                        </w:rPr>
                      </w:pPr>
                      <w:r w:rsidRPr="008470B7">
                        <w:rPr>
                          <w:rFonts w:ascii="Calibri Light" w:hAnsi="Calibri Light"/>
                          <w:color w:val="000000" w:themeColor="text1"/>
                          <w:lang w:val="en-US"/>
                        </w:rPr>
                        <w:t>The National Energy Transition Roadmap (NETR) was launched by the Malaysian Government in 2023, with the aim of providing support to the nation’s aspiration to achieve net-zero emissions as early as 2050. As NETR is a country-specific climate-related policy, which is excluded from consideration in NGFS climate scenarios, its implementation over time may lead to its impact not being fully captured under the current set of NGFS climate scenarios. However, despite this, we have included the Nationally Determined Contributions scenario to reflect other latest commitments made by the Malaysian Government to reduce emissions and climate impact at a country level.</w:t>
                      </w:r>
                    </w:p>
                  </w:txbxContent>
                </v:textbox>
                <w10:anchorlock/>
              </v:rect>
            </w:pict>
          </mc:Fallback>
        </mc:AlternateContent>
      </w:r>
    </w:p>
    <w:p w14:paraId="15710C9B" w14:textId="77777777" w:rsidR="00C63A0A" w:rsidRDefault="00C63A0A" w:rsidP="00940254">
      <w:pPr>
        <w:spacing w:after="120"/>
        <w:jc w:val="both"/>
        <w:rPr>
          <w:rFonts w:asciiTheme="majorHAnsi" w:hAnsiTheme="majorHAnsi" w:cstheme="majorHAnsi"/>
          <w:sz w:val="20"/>
          <w:szCs w:val="20"/>
        </w:rPr>
      </w:pPr>
    </w:p>
    <w:p w14:paraId="719C9296" w14:textId="51FD5664" w:rsidR="001C250C" w:rsidRPr="008470B7" w:rsidRDefault="00AD15BD" w:rsidP="001C250C">
      <w:pPr>
        <w:pStyle w:val="Heading2"/>
        <w:rPr>
          <w:sz w:val="22"/>
          <w:szCs w:val="22"/>
        </w:rPr>
      </w:pPr>
      <w:bookmarkStart w:id="46" w:name="_Toc164692768"/>
      <w:r w:rsidRPr="008470B7">
        <w:rPr>
          <w:sz w:val="22"/>
          <w:szCs w:val="22"/>
        </w:rPr>
        <w:t>3</w:t>
      </w:r>
      <w:r w:rsidR="00211DBC" w:rsidRPr="008470B7">
        <w:rPr>
          <w:sz w:val="22"/>
          <w:szCs w:val="22"/>
        </w:rPr>
        <w:t xml:space="preserve">.2 </w:t>
      </w:r>
      <w:r w:rsidR="007947BA" w:rsidRPr="008470B7">
        <w:rPr>
          <w:sz w:val="22"/>
          <w:szCs w:val="22"/>
        </w:rPr>
        <w:t>T</w:t>
      </w:r>
      <w:r w:rsidR="001C250C" w:rsidRPr="008470B7">
        <w:rPr>
          <w:sz w:val="22"/>
          <w:szCs w:val="22"/>
        </w:rPr>
        <w:t>he impact of climate-related risks and opportunities on the organisation’s businesses, strategy, and financial planning</w:t>
      </w:r>
      <w:bookmarkEnd w:id="46"/>
    </w:p>
    <w:p w14:paraId="000E526D" w14:textId="70B2F445" w:rsidR="00943B56" w:rsidRPr="008470B7" w:rsidRDefault="00943B56" w:rsidP="00A902E3">
      <w:pPr>
        <w:spacing w:after="0"/>
        <w:rPr>
          <w:rFonts w:asciiTheme="majorHAnsi" w:hAnsiTheme="majorHAnsi" w:cstheme="majorBidi"/>
        </w:rPr>
      </w:pPr>
    </w:p>
    <w:p w14:paraId="241AEDAF" w14:textId="58E8563C" w:rsidR="00B76557" w:rsidRPr="008470B7" w:rsidRDefault="00B76557" w:rsidP="00B76557">
      <w:pPr>
        <w:jc w:val="both"/>
        <w:rPr>
          <w:rFonts w:asciiTheme="majorHAnsi" w:eastAsia="Times New Roman" w:hAnsiTheme="majorHAnsi" w:cstheme="majorHAnsi"/>
          <w:color w:val="000000"/>
          <w:kern w:val="24"/>
          <w:lang w:val="en-US" w:eastAsia="en-GB"/>
        </w:rPr>
      </w:pPr>
      <w:r w:rsidRPr="008470B7">
        <w:rPr>
          <w:rFonts w:asciiTheme="majorHAnsi" w:hAnsiTheme="majorHAnsi" w:cstheme="majorBidi"/>
        </w:rPr>
        <w:t>TM conducted two</w:t>
      </w:r>
      <w:r w:rsidR="00EF1806" w:rsidRPr="008470B7">
        <w:rPr>
          <w:rFonts w:asciiTheme="majorHAnsi" w:hAnsiTheme="majorHAnsi" w:cstheme="majorBidi"/>
        </w:rPr>
        <w:t xml:space="preserve"> (2)</w:t>
      </w:r>
      <w:r w:rsidRPr="008470B7">
        <w:rPr>
          <w:rFonts w:asciiTheme="majorHAnsi" w:hAnsiTheme="majorHAnsi" w:cstheme="majorBidi"/>
        </w:rPr>
        <w:t xml:space="preserve"> types of climate scenario analysis to provide a holistic view into both transition risks and physical risks. The three </w:t>
      </w:r>
      <w:r w:rsidR="00EF1806" w:rsidRPr="008470B7">
        <w:rPr>
          <w:rFonts w:asciiTheme="majorHAnsi" w:hAnsiTheme="majorHAnsi" w:cstheme="majorBidi"/>
        </w:rPr>
        <w:t xml:space="preserve">(3) </w:t>
      </w:r>
      <w:r w:rsidRPr="008470B7">
        <w:rPr>
          <w:rFonts w:asciiTheme="majorHAnsi" w:eastAsia="Times New Roman" w:hAnsiTheme="majorHAnsi" w:cstheme="majorHAnsi"/>
          <w:color w:val="000000"/>
          <w:kern w:val="24"/>
          <w:lang w:val="en-US" w:eastAsia="en-GB"/>
        </w:rPr>
        <w:t xml:space="preserve">WEO scenarios and three </w:t>
      </w:r>
      <w:r w:rsidR="00EF1806" w:rsidRPr="008470B7">
        <w:rPr>
          <w:rFonts w:asciiTheme="majorHAnsi" w:eastAsia="Times New Roman" w:hAnsiTheme="majorHAnsi" w:cstheme="majorHAnsi"/>
          <w:color w:val="000000"/>
          <w:kern w:val="24"/>
          <w:lang w:val="en-US" w:eastAsia="en-GB"/>
        </w:rPr>
        <w:t xml:space="preserve">(3) </w:t>
      </w:r>
      <w:r w:rsidRPr="008470B7">
        <w:rPr>
          <w:rFonts w:asciiTheme="majorHAnsi" w:eastAsia="Times New Roman" w:hAnsiTheme="majorHAnsi" w:cstheme="majorHAnsi"/>
          <w:color w:val="000000"/>
          <w:kern w:val="24"/>
          <w:lang w:val="en-US" w:eastAsia="en-GB"/>
        </w:rPr>
        <w:t>NGFS scenarios were used to analyse transition risks, and the two</w:t>
      </w:r>
      <w:r w:rsidR="00EF1806" w:rsidRPr="008470B7">
        <w:rPr>
          <w:rFonts w:asciiTheme="majorHAnsi" w:eastAsia="Times New Roman" w:hAnsiTheme="majorHAnsi" w:cstheme="majorHAnsi"/>
          <w:color w:val="000000"/>
          <w:kern w:val="24"/>
          <w:lang w:val="en-US" w:eastAsia="en-GB"/>
        </w:rPr>
        <w:t xml:space="preserve"> (2)</w:t>
      </w:r>
      <w:r w:rsidRPr="008470B7">
        <w:rPr>
          <w:rFonts w:asciiTheme="majorHAnsi" w:eastAsia="Times New Roman" w:hAnsiTheme="majorHAnsi" w:cstheme="majorHAnsi"/>
          <w:color w:val="000000"/>
          <w:kern w:val="24"/>
          <w:lang w:val="en-US" w:eastAsia="en-GB"/>
        </w:rPr>
        <w:t xml:space="preserve"> IPCC RCP scenarios were used to analyse physical risks.</w:t>
      </w:r>
    </w:p>
    <w:p w14:paraId="69D70580" w14:textId="77777777" w:rsidR="00372CE2" w:rsidRPr="008470B7" w:rsidRDefault="00372CE2" w:rsidP="00372CE2">
      <w:pPr>
        <w:spacing w:after="0"/>
        <w:jc w:val="both"/>
        <w:rPr>
          <w:rFonts w:asciiTheme="majorHAnsi" w:eastAsia="Times New Roman" w:hAnsiTheme="majorHAnsi" w:cstheme="majorHAnsi"/>
          <w:color w:val="000000"/>
          <w:kern w:val="24"/>
          <w:lang w:val="en-US" w:eastAsia="en-GB"/>
        </w:rPr>
      </w:pPr>
    </w:p>
    <w:p w14:paraId="7E02FCA0" w14:textId="4A2A4CB3" w:rsidR="00C4440D" w:rsidRPr="008470B7" w:rsidRDefault="00211DBC" w:rsidP="003D2463">
      <w:pPr>
        <w:pStyle w:val="Heading3"/>
        <w:spacing w:before="120" w:after="120"/>
        <w:rPr>
          <w:sz w:val="22"/>
          <w:szCs w:val="22"/>
        </w:rPr>
      </w:pPr>
      <w:bookmarkStart w:id="47" w:name="_Toc164692769"/>
      <w:r w:rsidRPr="008470B7">
        <w:rPr>
          <w:sz w:val="22"/>
          <w:szCs w:val="22"/>
        </w:rPr>
        <w:t xml:space="preserve">3.2.1 </w:t>
      </w:r>
      <w:r w:rsidR="00C4440D" w:rsidRPr="008470B7">
        <w:rPr>
          <w:sz w:val="22"/>
          <w:szCs w:val="22"/>
        </w:rPr>
        <w:t>Transition risks</w:t>
      </w:r>
      <w:r w:rsidR="00BB72B4" w:rsidRPr="008470B7">
        <w:rPr>
          <w:sz w:val="22"/>
          <w:szCs w:val="22"/>
        </w:rPr>
        <w:t xml:space="preserve"> and opportunities</w:t>
      </w:r>
      <w:bookmarkEnd w:id="47"/>
    </w:p>
    <w:p w14:paraId="0F298711" w14:textId="226C339F" w:rsidR="00C17B8E" w:rsidRPr="008470B7" w:rsidRDefault="00C4440D" w:rsidP="00C4440D">
      <w:pPr>
        <w:spacing w:after="120"/>
        <w:jc w:val="both"/>
        <w:rPr>
          <w:rFonts w:asciiTheme="majorHAnsi" w:hAnsiTheme="majorHAnsi" w:cstheme="majorBidi"/>
        </w:rPr>
      </w:pPr>
      <w:r w:rsidRPr="008470B7">
        <w:rPr>
          <w:rFonts w:asciiTheme="majorHAnsi" w:hAnsiTheme="majorHAnsi" w:cstheme="majorBidi"/>
        </w:rPr>
        <w:t>In anticipation of a low-carbon world, TM is committed to ensuring that relevant transition risks are adequately identified</w:t>
      </w:r>
      <w:r w:rsidR="0061329F" w:rsidRPr="008470B7">
        <w:rPr>
          <w:rFonts w:asciiTheme="majorHAnsi" w:hAnsiTheme="majorHAnsi" w:cstheme="majorBidi"/>
        </w:rPr>
        <w:t xml:space="preserve"> and their potential impacts to the business thoroughly understood. </w:t>
      </w:r>
      <w:r w:rsidR="00A20D29" w:rsidRPr="008470B7">
        <w:rPr>
          <w:rFonts w:asciiTheme="majorHAnsi" w:hAnsiTheme="majorHAnsi" w:cstheme="majorBidi"/>
        </w:rPr>
        <w:t xml:space="preserve">It is important for </w:t>
      </w:r>
      <w:r w:rsidR="00A16CD0" w:rsidRPr="008470B7">
        <w:rPr>
          <w:rFonts w:asciiTheme="majorHAnsi" w:hAnsiTheme="majorHAnsi" w:cstheme="majorBidi"/>
        </w:rPr>
        <w:t>us</w:t>
      </w:r>
      <w:r w:rsidR="00A20D29" w:rsidRPr="008470B7">
        <w:rPr>
          <w:rFonts w:asciiTheme="majorHAnsi" w:hAnsiTheme="majorHAnsi" w:cstheme="majorBidi"/>
        </w:rPr>
        <w:t xml:space="preserve"> to </w:t>
      </w:r>
      <w:r w:rsidR="008D72E4" w:rsidRPr="008470B7">
        <w:rPr>
          <w:rFonts w:asciiTheme="majorHAnsi" w:hAnsiTheme="majorHAnsi" w:cstheme="majorBidi"/>
        </w:rPr>
        <w:t>assess and manage these risks</w:t>
      </w:r>
      <w:r w:rsidR="00004E0A" w:rsidRPr="008470B7">
        <w:rPr>
          <w:rFonts w:asciiTheme="majorHAnsi" w:hAnsiTheme="majorHAnsi" w:cstheme="majorBidi"/>
        </w:rPr>
        <w:t xml:space="preserve"> arising from policy, legal, technology, market and reputational changes associated with </w:t>
      </w:r>
      <w:r w:rsidR="00F254EB" w:rsidRPr="008470B7">
        <w:rPr>
          <w:rFonts w:asciiTheme="majorHAnsi" w:hAnsiTheme="majorHAnsi" w:cstheme="majorBidi"/>
        </w:rPr>
        <w:t xml:space="preserve">a successful or unsuccessful </w:t>
      </w:r>
      <w:r w:rsidR="00004E0A" w:rsidRPr="008470B7">
        <w:rPr>
          <w:rFonts w:asciiTheme="majorHAnsi" w:hAnsiTheme="majorHAnsi" w:cstheme="majorBidi"/>
        </w:rPr>
        <w:t>transition to a low</w:t>
      </w:r>
      <w:r w:rsidR="00A11A3B" w:rsidRPr="008470B7">
        <w:rPr>
          <w:rFonts w:asciiTheme="majorHAnsi" w:hAnsiTheme="majorHAnsi" w:cstheme="majorBidi"/>
        </w:rPr>
        <w:t>-</w:t>
      </w:r>
      <w:r w:rsidR="00004E0A" w:rsidRPr="008470B7">
        <w:rPr>
          <w:rFonts w:asciiTheme="majorHAnsi" w:hAnsiTheme="majorHAnsi" w:cstheme="majorBidi"/>
        </w:rPr>
        <w:t xml:space="preserve">carbon economy. </w:t>
      </w:r>
      <w:r w:rsidR="00E558DD" w:rsidRPr="008470B7">
        <w:rPr>
          <w:rFonts w:asciiTheme="majorHAnsi" w:hAnsiTheme="majorHAnsi" w:cstheme="majorBidi"/>
        </w:rPr>
        <w:t>As</w:t>
      </w:r>
      <w:r w:rsidR="00004E0A" w:rsidRPr="008470B7">
        <w:rPr>
          <w:rFonts w:asciiTheme="majorHAnsi" w:hAnsiTheme="majorHAnsi" w:cstheme="majorBidi"/>
        </w:rPr>
        <w:t xml:space="preserve"> the global economy </w:t>
      </w:r>
      <w:r w:rsidR="00E558DD" w:rsidRPr="008470B7">
        <w:rPr>
          <w:rFonts w:asciiTheme="majorHAnsi" w:hAnsiTheme="majorHAnsi" w:cstheme="majorBidi"/>
        </w:rPr>
        <w:t>decarbonises, it will</w:t>
      </w:r>
      <w:r w:rsidR="00004E0A" w:rsidRPr="008470B7">
        <w:rPr>
          <w:rFonts w:asciiTheme="majorHAnsi" w:hAnsiTheme="majorHAnsi" w:cstheme="majorBidi"/>
        </w:rPr>
        <w:t xml:space="preserve"> likely require a world that is more interconnected</w:t>
      </w:r>
      <w:r w:rsidR="00396F41" w:rsidRPr="008470B7">
        <w:rPr>
          <w:rFonts w:asciiTheme="majorHAnsi" w:hAnsiTheme="majorHAnsi" w:cstheme="majorBidi"/>
        </w:rPr>
        <w:t xml:space="preserve"> and</w:t>
      </w:r>
      <w:r w:rsidR="00004E0A" w:rsidRPr="008470B7">
        <w:rPr>
          <w:rFonts w:asciiTheme="majorHAnsi" w:hAnsiTheme="majorHAnsi" w:cstheme="majorBidi"/>
        </w:rPr>
        <w:t xml:space="preserve"> digitised, providing </w:t>
      </w:r>
      <w:r w:rsidR="004E087A" w:rsidRPr="008470B7">
        <w:rPr>
          <w:rFonts w:asciiTheme="majorHAnsi" w:hAnsiTheme="majorHAnsi" w:cstheme="majorBidi"/>
        </w:rPr>
        <w:t>TM</w:t>
      </w:r>
      <w:r w:rsidR="00004E0A" w:rsidRPr="008470B7">
        <w:rPr>
          <w:rFonts w:asciiTheme="majorHAnsi" w:hAnsiTheme="majorHAnsi" w:cstheme="majorBidi"/>
        </w:rPr>
        <w:t xml:space="preserve"> with opportunities to </w:t>
      </w:r>
      <w:r w:rsidR="00D166D1" w:rsidRPr="008470B7">
        <w:rPr>
          <w:rFonts w:asciiTheme="majorHAnsi" w:hAnsiTheme="majorHAnsi" w:cstheme="majorBidi"/>
        </w:rPr>
        <w:t>advance</w:t>
      </w:r>
      <w:r w:rsidR="00004E0A" w:rsidRPr="008470B7">
        <w:rPr>
          <w:rFonts w:asciiTheme="majorHAnsi" w:hAnsiTheme="majorHAnsi" w:cstheme="majorBidi"/>
        </w:rPr>
        <w:t xml:space="preserve"> </w:t>
      </w:r>
      <w:r w:rsidR="002C4B45" w:rsidRPr="008470B7">
        <w:rPr>
          <w:rFonts w:asciiTheme="majorHAnsi" w:hAnsiTheme="majorHAnsi" w:cstheme="majorBidi"/>
        </w:rPr>
        <w:t xml:space="preserve">connectivity and digital </w:t>
      </w:r>
      <w:r w:rsidR="00004E0A" w:rsidRPr="008470B7">
        <w:rPr>
          <w:rFonts w:asciiTheme="majorHAnsi" w:hAnsiTheme="majorHAnsi" w:cstheme="majorBidi"/>
        </w:rPr>
        <w:t>solutions for customers</w:t>
      </w:r>
      <w:r w:rsidR="002C4B45" w:rsidRPr="008470B7">
        <w:rPr>
          <w:rFonts w:asciiTheme="majorHAnsi" w:hAnsiTheme="majorHAnsi" w:cstheme="majorBidi"/>
        </w:rPr>
        <w:t>, Government</w:t>
      </w:r>
      <w:r w:rsidR="00535302" w:rsidRPr="008470B7">
        <w:rPr>
          <w:rFonts w:asciiTheme="majorHAnsi" w:hAnsiTheme="majorHAnsi" w:cstheme="majorBidi"/>
        </w:rPr>
        <w:t>,</w:t>
      </w:r>
      <w:r w:rsidR="00004E0A" w:rsidRPr="008470B7">
        <w:rPr>
          <w:rFonts w:asciiTheme="majorHAnsi" w:hAnsiTheme="majorHAnsi" w:cstheme="majorBidi"/>
        </w:rPr>
        <w:t xml:space="preserve"> and emerging industries.</w:t>
      </w:r>
    </w:p>
    <w:p w14:paraId="13D581BB" w14:textId="726B151F" w:rsidR="00C4440D" w:rsidRPr="008470B7" w:rsidRDefault="00FF3B28" w:rsidP="00C4440D">
      <w:pPr>
        <w:spacing w:after="120"/>
        <w:jc w:val="both"/>
        <w:rPr>
          <w:rFonts w:asciiTheme="majorHAnsi" w:hAnsiTheme="majorHAnsi" w:cstheme="majorHAnsi"/>
        </w:rPr>
      </w:pPr>
      <w:r w:rsidRPr="008470B7">
        <w:rPr>
          <w:rFonts w:asciiTheme="majorHAnsi" w:hAnsiTheme="majorHAnsi" w:cstheme="majorHAnsi"/>
        </w:rPr>
        <w:t>T</w:t>
      </w:r>
      <w:r w:rsidR="004E087A" w:rsidRPr="008470B7">
        <w:rPr>
          <w:rFonts w:asciiTheme="majorHAnsi" w:hAnsiTheme="majorHAnsi" w:cstheme="majorHAnsi"/>
        </w:rPr>
        <w:t xml:space="preserve">he </w:t>
      </w:r>
      <w:r w:rsidR="004507D5" w:rsidRPr="008470B7">
        <w:rPr>
          <w:rFonts w:asciiTheme="majorHAnsi" w:hAnsiTheme="majorHAnsi" w:cstheme="majorHAnsi"/>
        </w:rPr>
        <w:t>assessment</w:t>
      </w:r>
      <w:r w:rsidR="0043398F" w:rsidRPr="008470B7">
        <w:rPr>
          <w:rFonts w:asciiTheme="majorHAnsi" w:hAnsiTheme="majorHAnsi" w:cstheme="majorHAnsi"/>
        </w:rPr>
        <w:t xml:space="preserve"> of</w:t>
      </w:r>
      <w:r w:rsidR="004E087A" w:rsidRPr="008470B7">
        <w:rPr>
          <w:rFonts w:asciiTheme="majorHAnsi" w:hAnsiTheme="majorHAnsi" w:cstheme="majorHAnsi"/>
        </w:rPr>
        <w:t xml:space="preserve"> </w:t>
      </w:r>
      <w:r w:rsidR="0043398F" w:rsidRPr="008470B7">
        <w:rPr>
          <w:rFonts w:asciiTheme="majorHAnsi" w:hAnsiTheme="majorHAnsi" w:cstheme="majorHAnsi"/>
        </w:rPr>
        <w:t>the</w:t>
      </w:r>
      <w:r w:rsidR="00540979" w:rsidRPr="008470B7">
        <w:rPr>
          <w:rFonts w:asciiTheme="majorHAnsi" w:hAnsiTheme="majorHAnsi" w:cstheme="majorHAnsi"/>
        </w:rPr>
        <w:t xml:space="preserve"> </w:t>
      </w:r>
      <w:r w:rsidR="004E087A" w:rsidRPr="008470B7">
        <w:rPr>
          <w:rFonts w:asciiTheme="majorHAnsi" w:hAnsiTheme="majorHAnsi" w:cstheme="majorHAnsi"/>
        </w:rPr>
        <w:t>transition</w:t>
      </w:r>
      <w:r w:rsidR="00C87598" w:rsidRPr="008470B7">
        <w:rPr>
          <w:rFonts w:asciiTheme="majorHAnsi" w:hAnsiTheme="majorHAnsi" w:cstheme="majorHAnsi"/>
        </w:rPr>
        <w:t xml:space="preserve"> risks </w:t>
      </w:r>
      <w:r w:rsidR="005A26C4" w:rsidRPr="008470B7">
        <w:rPr>
          <w:rFonts w:asciiTheme="majorHAnsi" w:hAnsiTheme="majorHAnsi" w:cstheme="majorHAnsi"/>
        </w:rPr>
        <w:t>considered the</w:t>
      </w:r>
      <w:r w:rsidR="0043398F" w:rsidRPr="008470B7">
        <w:rPr>
          <w:rFonts w:asciiTheme="majorHAnsi" w:hAnsiTheme="majorHAnsi" w:cstheme="majorHAnsi"/>
        </w:rPr>
        <w:t xml:space="preserve"> liability</w:t>
      </w:r>
      <w:r w:rsidR="00BB241F" w:rsidRPr="008470B7">
        <w:rPr>
          <w:rFonts w:asciiTheme="majorHAnsi" w:hAnsiTheme="majorHAnsi" w:cstheme="majorHAnsi"/>
        </w:rPr>
        <w:t xml:space="preserve">, </w:t>
      </w:r>
      <w:r w:rsidR="0043398F" w:rsidRPr="008470B7">
        <w:rPr>
          <w:rFonts w:asciiTheme="majorHAnsi" w:hAnsiTheme="majorHAnsi" w:cstheme="majorHAnsi"/>
        </w:rPr>
        <w:t>operational, capital, revenue</w:t>
      </w:r>
      <w:r w:rsidR="00BB241F" w:rsidRPr="008470B7">
        <w:rPr>
          <w:rFonts w:asciiTheme="majorHAnsi" w:hAnsiTheme="majorHAnsi" w:cstheme="majorHAnsi"/>
        </w:rPr>
        <w:t>, and</w:t>
      </w:r>
      <w:r w:rsidR="0043398F" w:rsidRPr="008470B7">
        <w:rPr>
          <w:rFonts w:asciiTheme="majorHAnsi" w:hAnsiTheme="majorHAnsi" w:cstheme="majorHAnsi"/>
        </w:rPr>
        <w:t xml:space="preserve"> financial implications on TM’s business.</w:t>
      </w:r>
      <w:r w:rsidR="005A26C4" w:rsidRPr="008470B7">
        <w:rPr>
          <w:rFonts w:asciiTheme="majorHAnsi" w:hAnsiTheme="majorHAnsi" w:cstheme="majorHAnsi"/>
        </w:rPr>
        <w:t xml:space="preserve"> </w:t>
      </w:r>
      <w:r w:rsidR="009F73F5" w:rsidRPr="008470B7">
        <w:rPr>
          <w:rFonts w:asciiTheme="majorHAnsi" w:hAnsiTheme="majorHAnsi" w:cstheme="majorHAnsi"/>
        </w:rPr>
        <w:t xml:space="preserve">We </w:t>
      </w:r>
      <w:r w:rsidR="000D4F90" w:rsidRPr="008470B7">
        <w:rPr>
          <w:rFonts w:asciiTheme="majorHAnsi" w:hAnsiTheme="majorHAnsi" w:cstheme="majorHAnsi"/>
        </w:rPr>
        <w:t xml:space="preserve">have </w:t>
      </w:r>
      <w:r w:rsidR="000C3C09" w:rsidRPr="008470B7">
        <w:rPr>
          <w:rFonts w:asciiTheme="majorHAnsi" w:hAnsiTheme="majorHAnsi" w:cstheme="majorHAnsi"/>
        </w:rPr>
        <w:t xml:space="preserve">qualitatively </w:t>
      </w:r>
      <w:r w:rsidR="000D4F90" w:rsidRPr="008470B7">
        <w:rPr>
          <w:rFonts w:asciiTheme="majorHAnsi" w:hAnsiTheme="majorHAnsi" w:cstheme="majorHAnsi"/>
        </w:rPr>
        <w:t>described the</w:t>
      </w:r>
      <w:r w:rsidR="009F73F5" w:rsidRPr="008470B7">
        <w:rPr>
          <w:rFonts w:asciiTheme="majorHAnsi" w:hAnsiTheme="majorHAnsi" w:cstheme="majorHAnsi"/>
        </w:rPr>
        <w:t xml:space="preserve"> inherent risk </w:t>
      </w:r>
      <w:r w:rsidR="000D4F90" w:rsidRPr="008470B7">
        <w:rPr>
          <w:rFonts w:asciiTheme="majorHAnsi" w:hAnsiTheme="majorHAnsi" w:cstheme="majorHAnsi"/>
        </w:rPr>
        <w:t>(without control measures</w:t>
      </w:r>
      <w:r w:rsidR="000C3C09" w:rsidRPr="008470B7">
        <w:rPr>
          <w:rFonts w:asciiTheme="majorHAnsi" w:hAnsiTheme="majorHAnsi" w:cstheme="majorHAnsi"/>
        </w:rPr>
        <w:t xml:space="preserve"> from an outside-in perspective</w:t>
      </w:r>
      <w:r w:rsidR="000D4F90" w:rsidRPr="008470B7">
        <w:rPr>
          <w:rFonts w:asciiTheme="majorHAnsi" w:hAnsiTheme="majorHAnsi" w:cstheme="majorHAnsi"/>
        </w:rPr>
        <w:t>)</w:t>
      </w:r>
      <w:r w:rsidR="00AD5B83" w:rsidRPr="008470B7">
        <w:rPr>
          <w:rFonts w:asciiTheme="majorHAnsi" w:hAnsiTheme="majorHAnsi" w:cstheme="majorHAnsi"/>
        </w:rPr>
        <w:t xml:space="preserve">, to reflect the </w:t>
      </w:r>
      <w:r w:rsidR="006B0ACD" w:rsidRPr="008470B7">
        <w:rPr>
          <w:rFonts w:asciiTheme="majorHAnsi" w:hAnsiTheme="majorHAnsi" w:cstheme="majorHAnsi"/>
        </w:rPr>
        <w:t xml:space="preserve">external influences of </w:t>
      </w:r>
      <w:r w:rsidR="00B23106" w:rsidRPr="008470B7">
        <w:rPr>
          <w:rFonts w:asciiTheme="majorHAnsi" w:hAnsiTheme="majorHAnsi" w:cstheme="majorHAnsi"/>
        </w:rPr>
        <w:t>climate</w:t>
      </w:r>
      <w:r w:rsidR="003114FC" w:rsidRPr="008470B7">
        <w:rPr>
          <w:rFonts w:asciiTheme="majorHAnsi" w:hAnsiTheme="majorHAnsi" w:cstheme="majorHAnsi"/>
        </w:rPr>
        <w:t>-related</w:t>
      </w:r>
      <w:r w:rsidR="00B23106" w:rsidRPr="008470B7">
        <w:rPr>
          <w:rFonts w:asciiTheme="majorHAnsi" w:hAnsiTheme="majorHAnsi" w:cstheme="majorHAnsi"/>
        </w:rPr>
        <w:t xml:space="preserve"> risks and </w:t>
      </w:r>
      <w:r w:rsidR="00E1068B" w:rsidRPr="008470B7">
        <w:rPr>
          <w:rFonts w:asciiTheme="majorHAnsi" w:hAnsiTheme="majorHAnsi" w:cstheme="majorHAnsi"/>
        </w:rPr>
        <w:t xml:space="preserve">to compare the risks </w:t>
      </w:r>
      <w:r w:rsidR="003114FC" w:rsidRPr="008470B7">
        <w:rPr>
          <w:rFonts w:asciiTheme="majorHAnsi" w:hAnsiTheme="majorHAnsi" w:cstheme="majorHAnsi"/>
        </w:rPr>
        <w:t xml:space="preserve">across </w:t>
      </w:r>
      <w:r w:rsidR="00E45E61" w:rsidRPr="008470B7">
        <w:rPr>
          <w:rFonts w:asciiTheme="majorHAnsi" w:hAnsiTheme="majorHAnsi" w:cstheme="majorHAnsi"/>
        </w:rPr>
        <w:t>scenarios</w:t>
      </w:r>
      <w:r w:rsidR="00C571A8" w:rsidRPr="008470B7">
        <w:rPr>
          <w:rFonts w:asciiTheme="majorHAnsi" w:hAnsiTheme="majorHAnsi" w:cstheme="majorHAnsi"/>
        </w:rPr>
        <w:t xml:space="preserve"> </w:t>
      </w:r>
      <w:r w:rsidR="00C571A8" w:rsidRPr="008470B7">
        <w:rPr>
          <w:rFonts w:asciiTheme="majorHAnsi" w:hAnsiTheme="majorHAnsi" w:cstheme="majorHAnsi"/>
          <w:color w:val="FF0000"/>
        </w:rPr>
        <w:t>(Table 2)</w:t>
      </w:r>
      <w:r w:rsidR="00E45E61" w:rsidRPr="008470B7">
        <w:rPr>
          <w:rFonts w:asciiTheme="majorHAnsi" w:hAnsiTheme="majorHAnsi" w:cstheme="majorHAnsi"/>
        </w:rPr>
        <w:t xml:space="preserve">. As </w:t>
      </w:r>
      <w:r w:rsidR="0090057E" w:rsidRPr="008470B7">
        <w:rPr>
          <w:rFonts w:asciiTheme="majorHAnsi" w:hAnsiTheme="majorHAnsi" w:cstheme="majorHAnsi"/>
        </w:rPr>
        <w:t>different</w:t>
      </w:r>
      <w:r w:rsidR="00E45E61" w:rsidRPr="008470B7">
        <w:rPr>
          <w:rFonts w:asciiTheme="majorHAnsi" w:hAnsiTheme="majorHAnsi" w:cstheme="majorHAnsi"/>
        </w:rPr>
        <w:t xml:space="preserve"> scenarios </w:t>
      </w:r>
      <w:r w:rsidR="00CC61B4" w:rsidRPr="008470B7">
        <w:rPr>
          <w:rFonts w:asciiTheme="majorHAnsi" w:hAnsiTheme="majorHAnsi" w:cstheme="majorHAnsi"/>
        </w:rPr>
        <w:t>evolve</w:t>
      </w:r>
      <w:r w:rsidR="00E45E61" w:rsidRPr="008470B7">
        <w:rPr>
          <w:rFonts w:asciiTheme="majorHAnsi" w:hAnsiTheme="majorHAnsi" w:cstheme="majorHAnsi"/>
        </w:rPr>
        <w:t xml:space="preserve"> </w:t>
      </w:r>
      <w:r w:rsidR="0090057E" w:rsidRPr="008470B7">
        <w:rPr>
          <w:rFonts w:asciiTheme="majorHAnsi" w:hAnsiTheme="majorHAnsi" w:cstheme="majorHAnsi"/>
        </w:rPr>
        <w:t>and take form</w:t>
      </w:r>
      <w:r w:rsidR="00E1068B" w:rsidRPr="008470B7">
        <w:rPr>
          <w:rFonts w:asciiTheme="majorHAnsi" w:hAnsiTheme="majorHAnsi" w:cstheme="majorHAnsi"/>
        </w:rPr>
        <w:t>,</w:t>
      </w:r>
      <w:r w:rsidR="0090057E" w:rsidRPr="008470B7">
        <w:rPr>
          <w:rFonts w:asciiTheme="majorHAnsi" w:hAnsiTheme="majorHAnsi" w:cstheme="majorHAnsi"/>
        </w:rPr>
        <w:t xml:space="preserve"> </w:t>
      </w:r>
      <w:r w:rsidR="00E45E61" w:rsidRPr="008470B7">
        <w:rPr>
          <w:rFonts w:asciiTheme="majorHAnsi" w:hAnsiTheme="majorHAnsi" w:cstheme="majorHAnsi"/>
        </w:rPr>
        <w:t xml:space="preserve">TM will </w:t>
      </w:r>
      <w:r w:rsidR="00B0429A" w:rsidRPr="008470B7">
        <w:rPr>
          <w:rFonts w:asciiTheme="majorHAnsi" w:hAnsiTheme="majorHAnsi" w:cstheme="majorHAnsi"/>
        </w:rPr>
        <w:t>adapt to</w:t>
      </w:r>
      <w:r w:rsidR="00E45E61" w:rsidRPr="008470B7">
        <w:rPr>
          <w:rFonts w:asciiTheme="majorHAnsi" w:hAnsiTheme="majorHAnsi" w:cstheme="majorHAnsi"/>
        </w:rPr>
        <w:t xml:space="preserve"> </w:t>
      </w:r>
      <w:r w:rsidR="00CC61B4" w:rsidRPr="008470B7">
        <w:rPr>
          <w:rFonts w:asciiTheme="majorHAnsi" w:hAnsiTheme="majorHAnsi" w:cstheme="majorHAnsi"/>
        </w:rPr>
        <w:t>actively manag</w:t>
      </w:r>
      <w:r w:rsidR="00E1068B" w:rsidRPr="008470B7">
        <w:rPr>
          <w:rFonts w:asciiTheme="majorHAnsi" w:hAnsiTheme="majorHAnsi" w:cstheme="majorHAnsi"/>
        </w:rPr>
        <w:t>e</w:t>
      </w:r>
      <w:r w:rsidR="00CC61B4" w:rsidRPr="008470B7">
        <w:rPr>
          <w:rFonts w:asciiTheme="majorHAnsi" w:hAnsiTheme="majorHAnsi" w:cstheme="majorHAnsi"/>
        </w:rPr>
        <w:t xml:space="preserve"> the risks accordingly.</w:t>
      </w:r>
      <w:r w:rsidR="000C3C09" w:rsidRPr="008470B7">
        <w:rPr>
          <w:rFonts w:asciiTheme="majorHAnsi" w:hAnsiTheme="majorHAnsi" w:cstheme="majorHAnsi"/>
        </w:rPr>
        <w:t xml:space="preserve"> </w:t>
      </w:r>
    </w:p>
    <w:p w14:paraId="4CB5B7AF" w14:textId="35FAD463" w:rsidR="00E67030" w:rsidRPr="008470B7" w:rsidRDefault="002F308A" w:rsidP="00C4440D">
      <w:pPr>
        <w:spacing w:after="120"/>
        <w:jc w:val="both"/>
        <w:rPr>
          <w:rFonts w:asciiTheme="majorHAnsi" w:hAnsiTheme="majorHAnsi" w:cstheme="majorHAnsi"/>
        </w:rPr>
      </w:pPr>
      <w:r w:rsidRPr="008470B7">
        <w:rPr>
          <w:rFonts w:asciiTheme="majorHAnsi" w:hAnsiTheme="majorHAnsi" w:cstheme="majorHAnsi"/>
        </w:rPr>
        <w:t xml:space="preserve">We </w:t>
      </w:r>
      <w:r w:rsidR="008C1A8D" w:rsidRPr="008470B7">
        <w:rPr>
          <w:rFonts w:asciiTheme="majorHAnsi" w:hAnsiTheme="majorHAnsi" w:cstheme="majorHAnsi"/>
        </w:rPr>
        <w:t xml:space="preserve">are also </w:t>
      </w:r>
      <w:r w:rsidR="00CD4D30" w:rsidRPr="008470B7">
        <w:rPr>
          <w:rFonts w:asciiTheme="majorHAnsi" w:hAnsiTheme="majorHAnsi" w:cstheme="majorHAnsi"/>
        </w:rPr>
        <w:t xml:space="preserve">continuously </w:t>
      </w:r>
      <w:r w:rsidR="007B580A" w:rsidRPr="008470B7">
        <w:rPr>
          <w:rFonts w:asciiTheme="majorHAnsi" w:hAnsiTheme="majorHAnsi" w:cstheme="majorHAnsi"/>
        </w:rPr>
        <w:t xml:space="preserve">exploring potential climate-related opportunities </w:t>
      </w:r>
      <w:r w:rsidR="00BE6185" w:rsidRPr="008470B7">
        <w:rPr>
          <w:rFonts w:asciiTheme="majorHAnsi" w:hAnsiTheme="majorHAnsi" w:cstheme="majorHAnsi"/>
        </w:rPr>
        <w:t>in the areas of impro</w:t>
      </w:r>
      <w:r w:rsidR="000C1A42" w:rsidRPr="008470B7">
        <w:rPr>
          <w:rFonts w:asciiTheme="majorHAnsi" w:hAnsiTheme="majorHAnsi" w:cstheme="majorHAnsi"/>
        </w:rPr>
        <w:t xml:space="preserve">ving </w:t>
      </w:r>
      <w:r w:rsidR="00BE6185" w:rsidRPr="008470B7">
        <w:rPr>
          <w:rFonts w:asciiTheme="majorHAnsi" w:hAnsiTheme="majorHAnsi" w:cstheme="majorHAnsi"/>
        </w:rPr>
        <w:t xml:space="preserve">resource efficiency, </w:t>
      </w:r>
      <w:r w:rsidR="000C1A42" w:rsidRPr="008470B7">
        <w:rPr>
          <w:rFonts w:asciiTheme="majorHAnsi" w:hAnsiTheme="majorHAnsi" w:cstheme="majorHAnsi"/>
        </w:rPr>
        <w:t xml:space="preserve">alternative energy source, </w:t>
      </w:r>
      <w:r w:rsidR="00723179" w:rsidRPr="008470B7">
        <w:rPr>
          <w:rFonts w:asciiTheme="majorHAnsi" w:hAnsiTheme="majorHAnsi" w:cstheme="majorHAnsi"/>
        </w:rPr>
        <w:t>introduction of new</w:t>
      </w:r>
      <w:r w:rsidR="00A15E40" w:rsidRPr="008470B7">
        <w:rPr>
          <w:rFonts w:asciiTheme="majorHAnsi" w:hAnsiTheme="majorHAnsi" w:cstheme="majorHAnsi"/>
        </w:rPr>
        <w:t xml:space="preserve"> products</w:t>
      </w:r>
      <w:r w:rsidR="00A75C2B" w:rsidRPr="008470B7">
        <w:rPr>
          <w:rFonts w:asciiTheme="majorHAnsi" w:hAnsiTheme="majorHAnsi" w:cstheme="majorHAnsi"/>
        </w:rPr>
        <w:t xml:space="preserve">, new market penetration, and </w:t>
      </w:r>
      <w:r w:rsidR="006A17FD" w:rsidRPr="008470B7">
        <w:rPr>
          <w:rFonts w:asciiTheme="majorHAnsi" w:hAnsiTheme="majorHAnsi" w:cstheme="majorHAnsi"/>
        </w:rPr>
        <w:t xml:space="preserve">improving </w:t>
      </w:r>
      <w:r w:rsidR="002A0593" w:rsidRPr="008470B7">
        <w:rPr>
          <w:rFonts w:asciiTheme="majorHAnsi" w:hAnsiTheme="majorHAnsi" w:cstheme="majorHAnsi"/>
        </w:rPr>
        <w:t>business resilience against climate change</w:t>
      </w:r>
      <w:r w:rsidR="004A6EE1" w:rsidRPr="008470B7">
        <w:rPr>
          <w:rFonts w:asciiTheme="majorHAnsi" w:hAnsiTheme="majorHAnsi" w:cstheme="majorHAnsi"/>
        </w:rPr>
        <w:t xml:space="preserve">. </w:t>
      </w:r>
      <w:r w:rsidR="00F20859" w:rsidRPr="008470B7">
        <w:rPr>
          <w:rFonts w:asciiTheme="majorHAnsi" w:hAnsiTheme="majorHAnsi" w:cstheme="majorHAnsi"/>
        </w:rPr>
        <w:t>Th</w:t>
      </w:r>
      <w:r w:rsidR="006F2884" w:rsidRPr="008470B7">
        <w:rPr>
          <w:rFonts w:asciiTheme="majorHAnsi" w:hAnsiTheme="majorHAnsi" w:cstheme="majorHAnsi"/>
        </w:rPr>
        <w:t xml:space="preserve">is effort is in line with our </w:t>
      </w:r>
      <w:r w:rsidR="0052089A" w:rsidRPr="008470B7">
        <w:rPr>
          <w:rFonts w:asciiTheme="majorHAnsi" w:hAnsiTheme="majorHAnsi" w:cstheme="majorHAnsi"/>
        </w:rPr>
        <w:t>objectives</w:t>
      </w:r>
      <w:r w:rsidR="006F2884" w:rsidRPr="008470B7">
        <w:rPr>
          <w:rFonts w:asciiTheme="majorHAnsi" w:hAnsiTheme="majorHAnsi" w:cstheme="majorHAnsi"/>
        </w:rPr>
        <w:t xml:space="preserve"> to </w:t>
      </w:r>
      <w:r w:rsidR="0052089A" w:rsidRPr="008470B7">
        <w:rPr>
          <w:rFonts w:asciiTheme="majorHAnsi" w:hAnsiTheme="majorHAnsi" w:cstheme="majorHAnsi"/>
        </w:rPr>
        <w:t xml:space="preserve">leverage climate change </w:t>
      </w:r>
      <w:r w:rsidR="008D2461" w:rsidRPr="008470B7">
        <w:rPr>
          <w:rFonts w:asciiTheme="majorHAnsi" w:hAnsiTheme="majorHAnsi" w:cstheme="majorHAnsi"/>
        </w:rPr>
        <w:t xml:space="preserve">to </w:t>
      </w:r>
      <w:r w:rsidR="001C5134" w:rsidRPr="008470B7">
        <w:rPr>
          <w:rFonts w:asciiTheme="majorHAnsi" w:hAnsiTheme="majorHAnsi" w:cstheme="majorHAnsi"/>
        </w:rPr>
        <w:t>enable sustainable growth</w:t>
      </w:r>
      <w:r w:rsidR="006E0FED" w:rsidRPr="008470B7">
        <w:rPr>
          <w:rFonts w:asciiTheme="majorHAnsi" w:hAnsiTheme="majorHAnsi" w:cstheme="majorHAnsi"/>
        </w:rPr>
        <w:t xml:space="preserve">, on top of ensuring business </w:t>
      </w:r>
      <w:r w:rsidR="0032614F" w:rsidRPr="008470B7">
        <w:rPr>
          <w:rFonts w:asciiTheme="majorHAnsi" w:hAnsiTheme="majorHAnsi" w:cstheme="majorHAnsi"/>
        </w:rPr>
        <w:t xml:space="preserve">resilience. </w:t>
      </w:r>
      <w:r w:rsidR="0052089A" w:rsidRPr="008470B7">
        <w:rPr>
          <w:rFonts w:asciiTheme="majorHAnsi" w:hAnsiTheme="majorHAnsi" w:cstheme="majorHAnsi"/>
        </w:rPr>
        <w:t xml:space="preserve"> </w:t>
      </w:r>
    </w:p>
    <w:p w14:paraId="2250A79E" w14:textId="77777777" w:rsidR="00A902E3" w:rsidRPr="008470B7" w:rsidRDefault="00A902E3" w:rsidP="00A902E3">
      <w:pPr>
        <w:spacing w:after="0"/>
        <w:jc w:val="both"/>
        <w:rPr>
          <w:rFonts w:asciiTheme="majorHAnsi" w:hAnsiTheme="majorHAnsi" w:cstheme="majorHAnsi"/>
        </w:rPr>
      </w:pPr>
    </w:p>
    <w:p w14:paraId="4949186A" w14:textId="77777777" w:rsidR="00A17D60" w:rsidRPr="008470B7" w:rsidRDefault="00A17D60">
      <w:pPr>
        <w:rPr>
          <w:rFonts w:asciiTheme="majorHAnsi" w:hAnsiTheme="majorHAnsi" w:cstheme="majorHAnsi"/>
          <w:i/>
          <w:iCs/>
          <w:color w:val="44546A" w:themeColor="text2"/>
        </w:rPr>
      </w:pPr>
      <w:r w:rsidRPr="00153B87">
        <w:rPr>
          <w:rFonts w:asciiTheme="majorHAnsi" w:hAnsiTheme="majorHAnsi" w:cstheme="majorHAnsi"/>
        </w:rPr>
        <w:br w:type="page"/>
      </w:r>
    </w:p>
    <w:p w14:paraId="7CFAC788" w14:textId="77777777" w:rsidR="004970B1" w:rsidRPr="008470B7" w:rsidRDefault="004970B1" w:rsidP="001C0C48">
      <w:pPr>
        <w:pStyle w:val="Caption"/>
        <w:keepNext/>
        <w:rPr>
          <w:rFonts w:asciiTheme="majorHAnsi" w:hAnsiTheme="majorHAnsi" w:cstheme="majorHAnsi"/>
          <w:sz w:val="22"/>
          <w:szCs w:val="22"/>
        </w:rPr>
        <w:sectPr w:rsidR="004970B1" w:rsidRPr="008470B7" w:rsidSect="002C5CD5">
          <w:headerReference w:type="even" r:id="rId19"/>
          <w:headerReference w:type="default" r:id="rId20"/>
          <w:footerReference w:type="default" r:id="rId21"/>
          <w:headerReference w:type="first" r:id="rId22"/>
          <w:type w:val="continuous"/>
          <w:pgSz w:w="11906" w:h="16838" w:code="9"/>
          <w:pgMar w:top="864" w:right="1440" w:bottom="1440" w:left="1440" w:header="720" w:footer="720" w:gutter="0"/>
          <w:cols w:space="720"/>
          <w:docGrid w:linePitch="360"/>
        </w:sectPr>
      </w:pPr>
    </w:p>
    <w:p w14:paraId="3570A47C" w14:textId="232C2C17" w:rsidR="001C0C48" w:rsidRPr="008470B7" w:rsidRDefault="001C0C48" w:rsidP="001C0C48">
      <w:pPr>
        <w:pStyle w:val="Caption"/>
        <w:keepNext/>
        <w:rPr>
          <w:rFonts w:asciiTheme="majorHAnsi" w:hAnsiTheme="majorHAnsi" w:cstheme="majorHAnsi"/>
          <w:sz w:val="22"/>
          <w:szCs w:val="22"/>
        </w:rPr>
      </w:pPr>
      <w:r w:rsidRPr="008470B7">
        <w:rPr>
          <w:rFonts w:asciiTheme="majorHAnsi" w:hAnsiTheme="majorHAnsi" w:cstheme="majorHAnsi"/>
          <w:sz w:val="22"/>
          <w:szCs w:val="22"/>
        </w:rPr>
        <w:t xml:space="preserve">Table </w:t>
      </w:r>
      <w:r w:rsidRPr="008470B7">
        <w:rPr>
          <w:rFonts w:asciiTheme="majorHAnsi" w:hAnsiTheme="majorHAnsi" w:cstheme="majorHAnsi"/>
          <w:sz w:val="22"/>
          <w:szCs w:val="22"/>
        </w:rPr>
        <w:fldChar w:fldCharType="begin"/>
      </w:r>
      <w:r w:rsidRPr="008470B7">
        <w:rPr>
          <w:rFonts w:asciiTheme="majorHAnsi" w:hAnsiTheme="majorHAnsi" w:cstheme="majorHAnsi"/>
          <w:sz w:val="22"/>
          <w:szCs w:val="22"/>
        </w:rPr>
        <w:instrText xml:space="preserve"> SEQ Table \* ARABIC </w:instrText>
      </w:r>
      <w:r w:rsidRPr="008470B7">
        <w:rPr>
          <w:rFonts w:asciiTheme="majorHAnsi" w:hAnsiTheme="majorHAnsi" w:cstheme="majorHAnsi"/>
          <w:sz w:val="22"/>
          <w:szCs w:val="22"/>
        </w:rPr>
        <w:fldChar w:fldCharType="separate"/>
      </w:r>
      <w:r w:rsidR="008470B7">
        <w:rPr>
          <w:rFonts w:asciiTheme="majorHAnsi" w:hAnsiTheme="majorHAnsi" w:cstheme="majorHAnsi"/>
          <w:noProof/>
          <w:sz w:val="22"/>
          <w:szCs w:val="22"/>
        </w:rPr>
        <w:t>2</w:t>
      </w:r>
      <w:r w:rsidRPr="008470B7">
        <w:rPr>
          <w:rFonts w:asciiTheme="majorHAnsi" w:hAnsiTheme="majorHAnsi" w:cstheme="majorHAnsi"/>
          <w:sz w:val="22"/>
          <w:szCs w:val="22"/>
        </w:rPr>
        <w:fldChar w:fldCharType="end"/>
      </w:r>
      <w:r w:rsidRPr="008470B7">
        <w:rPr>
          <w:rFonts w:asciiTheme="majorHAnsi" w:hAnsiTheme="majorHAnsi" w:cstheme="majorHAnsi"/>
          <w:sz w:val="22"/>
          <w:szCs w:val="22"/>
        </w:rPr>
        <w:t xml:space="preserve">: TM’s </w:t>
      </w:r>
      <w:commentRangeStart w:id="48"/>
      <w:commentRangeStart w:id="49"/>
      <w:r w:rsidRPr="008470B7">
        <w:rPr>
          <w:rFonts w:asciiTheme="majorHAnsi" w:hAnsiTheme="majorHAnsi" w:cstheme="majorHAnsi"/>
          <w:sz w:val="22"/>
          <w:szCs w:val="22"/>
        </w:rPr>
        <w:t>transition</w:t>
      </w:r>
      <w:commentRangeEnd w:id="48"/>
      <w:r w:rsidR="0042151A" w:rsidRPr="008470B7">
        <w:rPr>
          <w:rStyle w:val="CommentReference"/>
          <w:i w:val="0"/>
          <w:color w:val="auto"/>
          <w:sz w:val="22"/>
          <w:szCs w:val="22"/>
        </w:rPr>
        <w:commentReference w:id="48"/>
      </w:r>
      <w:commentRangeEnd w:id="49"/>
      <w:r w:rsidR="00E10E8A" w:rsidRPr="008470B7">
        <w:rPr>
          <w:rStyle w:val="CommentReference"/>
          <w:i w:val="0"/>
          <w:color w:val="auto"/>
          <w:sz w:val="22"/>
          <w:szCs w:val="22"/>
        </w:rPr>
        <w:commentReference w:id="49"/>
      </w:r>
      <w:r w:rsidRPr="008470B7">
        <w:rPr>
          <w:rFonts w:asciiTheme="majorHAnsi" w:hAnsiTheme="majorHAnsi" w:cstheme="majorHAnsi"/>
          <w:sz w:val="22"/>
          <w:szCs w:val="22"/>
        </w:rPr>
        <w:t xml:space="preserve"> risk</w:t>
      </w:r>
      <w:r w:rsidR="002E35AB" w:rsidRPr="008470B7">
        <w:rPr>
          <w:rFonts w:asciiTheme="majorHAnsi" w:hAnsiTheme="majorHAnsi" w:cstheme="majorHAnsi"/>
          <w:sz w:val="22"/>
          <w:szCs w:val="22"/>
        </w:rPr>
        <w:t xml:space="preserve">s </w:t>
      </w:r>
      <w:r w:rsidR="00254AB4" w:rsidRPr="008470B7">
        <w:rPr>
          <w:rFonts w:asciiTheme="majorHAnsi" w:hAnsiTheme="majorHAnsi" w:cstheme="majorHAnsi"/>
          <w:sz w:val="22"/>
          <w:szCs w:val="22"/>
        </w:rPr>
        <w:t>inheren</w:t>
      </w:r>
      <w:r w:rsidR="00276E93" w:rsidRPr="008470B7">
        <w:rPr>
          <w:rFonts w:asciiTheme="majorHAnsi" w:hAnsiTheme="majorHAnsi" w:cstheme="majorHAnsi"/>
          <w:sz w:val="22"/>
          <w:szCs w:val="22"/>
        </w:rPr>
        <w:t xml:space="preserve">t </w:t>
      </w:r>
      <w:r w:rsidRPr="008470B7">
        <w:rPr>
          <w:rFonts w:asciiTheme="majorHAnsi" w:hAnsiTheme="majorHAnsi" w:cstheme="majorHAnsi"/>
          <w:sz w:val="22"/>
          <w:szCs w:val="22"/>
        </w:rPr>
        <w:t>impact across climate scenario and time horizon</w:t>
      </w:r>
    </w:p>
    <w:tbl>
      <w:tblPr>
        <w:tblW w:w="14524" w:type="dxa"/>
        <w:tblCellMar>
          <w:left w:w="0" w:type="dxa"/>
          <w:right w:w="0" w:type="dxa"/>
        </w:tblCellMar>
        <w:tblLook w:val="0420" w:firstRow="1" w:lastRow="0" w:firstColumn="0" w:lastColumn="0" w:noHBand="0" w:noVBand="1"/>
      </w:tblPr>
      <w:tblGrid>
        <w:gridCol w:w="2756"/>
        <w:gridCol w:w="1307"/>
        <w:gridCol w:w="1308"/>
        <w:gridCol w:w="1307"/>
        <w:gridCol w:w="1308"/>
        <w:gridCol w:w="1307"/>
        <w:gridCol w:w="1308"/>
        <w:gridCol w:w="1307"/>
        <w:gridCol w:w="1308"/>
        <w:gridCol w:w="1308"/>
      </w:tblGrid>
      <w:tr w:rsidR="008668BC" w:rsidRPr="00153B87" w14:paraId="07293112" w14:textId="77777777" w:rsidTr="008668BC">
        <w:trPr>
          <w:trHeight w:val="250"/>
        </w:trPr>
        <w:tc>
          <w:tcPr>
            <w:tcW w:w="2756" w:type="dxa"/>
            <w:vMerge w:val="restart"/>
            <w:tcBorders>
              <w:top w:val="single" w:sz="4" w:space="0" w:color="000000"/>
              <w:left w:val="single" w:sz="4" w:space="0" w:color="000000"/>
              <w:bottom w:val="single" w:sz="18" w:space="0" w:color="FFFFFF"/>
              <w:right w:val="single" w:sz="18" w:space="0" w:color="FFFFFF"/>
            </w:tcBorders>
            <w:shd w:val="clear" w:color="auto" w:fill="BFBFBF"/>
            <w:tcMar>
              <w:top w:w="57" w:type="dxa"/>
              <w:left w:w="57" w:type="dxa"/>
              <w:bottom w:w="57" w:type="dxa"/>
              <w:right w:w="57" w:type="dxa"/>
            </w:tcMar>
            <w:vAlign w:val="center"/>
            <w:hideMark/>
          </w:tcPr>
          <w:p w14:paraId="3815F088" w14:textId="6F3D4A51" w:rsidR="008668BC" w:rsidRPr="008470B7" w:rsidRDefault="002E35AB">
            <w:pPr>
              <w:spacing w:after="0"/>
              <w:jc w:val="both"/>
              <w:rPr>
                <w:rFonts w:asciiTheme="majorHAnsi" w:hAnsiTheme="majorHAnsi" w:cstheme="majorHAnsi"/>
              </w:rPr>
            </w:pPr>
            <w:r w:rsidRPr="008470B7">
              <w:rPr>
                <w:rFonts w:asciiTheme="majorHAnsi" w:hAnsiTheme="majorHAnsi" w:cstheme="majorHAnsi"/>
                <w:b/>
                <w:lang w:val="en-SG"/>
              </w:rPr>
              <w:t>Transition r</w:t>
            </w:r>
            <w:commentRangeStart w:id="50"/>
            <w:commentRangeStart w:id="51"/>
            <w:r w:rsidR="008668BC" w:rsidRPr="008470B7">
              <w:rPr>
                <w:rFonts w:asciiTheme="majorHAnsi" w:hAnsiTheme="majorHAnsi" w:cstheme="majorHAnsi"/>
                <w:b/>
                <w:lang w:val="en-SG"/>
              </w:rPr>
              <w:t>isk</w:t>
            </w:r>
            <w:r w:rsidRPr="008470B7">
              <w:rPr>
                <w:rFonts w:asciiTheme="majorHAnsi" w:hAnsiTheme="majorHAnsi" w:cstheme="majorHAnsi"/>
                <w:b/>
                <w:lang w:val="en-SG"/>
              </w:rPr>
              <w:t>s</w:t>
            </w:r>
            <w:r w:rsidR="008668BC" w:rsidRPr="008470B7">
              <w:rPr>
                <w:rFonts w:asciiTheme="majorHAnsi" w:hAnsiTheme="majorHAnsi" w:cstheme="majorHAnsi"/>
                <w:b/>
                <w:lang w:val="en-SG"/>
              </w:rPr>
              <w:t xml:space="preserve"> summary</w:t>
            </w:r>
            <w:commentRangeEnd w:id="50"/>
            <w:r w:rsidR="008668BC" w:rsidRPr="008470B7">
              <w:rPr>
                <w:rStyle w:val="CommentReference"/>
                <w:sz w:val="22"/>
                <w:szCs w:val="22"/>
              </w:rPr>
              <w:commentReference w:id="50"/>
            </w:r>
            <w:commentRangeEnd w:id="51"/>
            <w:r w:rsidR="00A902CF" w:rsidRPr="008470B7">
              <w:rPr>
                <w:rStyle w:val="CommentReference"/>
                <w:sz w:val="22"/>
                <w:szCs w:val="22"/>
              </w:rPr>
              <w:commentReference w:id="51"/>
            </w:r>
          </w:p>
        </w:tc>
        <w:tc>
          <w:tcPr>
            <w:tcW w:w="3922" w:type="dxa"/>
            <w:gridSpan w:val="3"/>
            <w:tcBorders>
              <w:top w:val="single" w:sz="4" w:space="0" w:color="000000"/>
              <w:left w:val="single" w:sz="18" w:space="0" w:color="FFFFFF"/>
              <w:bottom w:val="single" w:sz="18" w:space="0" w:color="FFFFFF"/>
              <w:right w:val="single" w:sz="18" w:space="0" w:color="FFFFFF"/>
            </w:tcBorders>
            <w:shd w:val="clear" w:color="auto" w:fill="FBE9E1"/>
            <w:tcMar>
              <w:top w:w="57" w:type="dxa"/>
              <w:left w:w="57" w:type="dxa"/>
              <w:bottom w:w="57" w:type="dxa"/>
              <w:right w:w="57" w:type="dxa"/>
            </w:tcMar>
            <w:vAlign w:val="center"/>
            <w:hideMark/>
          </w:tcPr>
          <w:p w14:paraId="3CB9615B" w14:textId="7A37C229" w:rsidR="008668BC" w:rsidRPr="008470B7" w:rsidRDefault="008668BC">
            <w:pPr>
              <w:spacing w:after="0"/>
              <w:jc w:val="center"/>
              <w:rPr>
                <w:rFonts w:asciiTheme="majorHAnsi" w:hAnsiTheme="majorHAnsi" w:cstheme="majorHAnsi"/>
              </w:rPr>
            </w:pPr>
            <w:r w:rsidRPr="008470B7">
              <w:rPr>
                <w:rFonts w:asciiTheme="majorHAnsi" w:hAnsiTheme="majorHAnsi" w:cstheme="majorHAnsi"/>
                <w:lang w:val="en-US"/>
              </w:rPr>
              <w:t>Current policies scenario | &gt;2.5°C</w:t>
            </w:r>
          </w:p>
        </w:tc>
        <w:tc>
          <w:tcPr>
            <w:tcW w:w="3923" w:type="dxa"/>
            <w:gridSpan w:val="3"/>
            <w:tcBorders>
              <w:top w:val="single" w:sz="4" w:space="0" w:color="000000"/>
              <w:left w:val="single" w:sz="18" w:space="0" w:color="FFFFFF"/>
              <w:bottom w:val="single" w:sz="4" w:space="0" w:color="000000"/>
              <w:right w:val="single" w:sz="4" w:space="0" w:color="000000"/>
            </w:tcBorders>
            <w:shd w:val="clear" w:color="auto" w:fill="FFF4E1"/>
            <w:tcMar>
              <w:top w:w="57" w:type="dxa"/>
              <w:left w:w="57" w:type="dxa"/>
              <w:bottom w:w="57" w:type="dxa"/>
              <w:right w:w="57" w:type="dxa"/>
            </w:tcMar>
            <w:vAlign w:val="center"/>
            <w:hideMark/>
          </w:tcPr>
          <w:p w14:paraId="2ED8B2A2" w14:textId="77777777" w:rsidR="008668BC" w:rsidRPr="008470B7" w:rsidRDefault="008668BC">
            <w:pPr>
              <w:spacing w:after="0"/>
              <w:jc w:val="center"/>
              <w:rPr>
                <w:rFonts w:asciiTheme="majorHAnsi" w:hAnsiTheme="majorHAnsi" w:cstheme="majorHAnsi"/>
              </w:rPr>
            </w:pPr>
            <w:r w:rsidRPr="008470B7">
              <w:rPr>
                <w:rFonts w:asciiTheme="majorHAnsi" w:hAnsiTheme="majorHAnsi" w:cstheme="majorHAnsi"/>
                <w:lang w:val="it-IT"/>
              </w:rPr>
              <w:t>Net-zero emissions scenario | &lt;1.5</w:t>
            </w:r>
            <w:r w:rsidRPr="008470B7">
              <w:rPr>
                <w:rFonts w:asciiTheme="majorHAnsi" w:hAnsiTheme="majorHAnsi" w:cstheme="majorHAnsi"/>
                <w:lang w:val="en-US"/>
              </w:rPr>
              <w:t>°C</w:t>
            </w:r>
          </w:p>
        </w:tc>
        <w:tc>
          <w:tcPr>
            <w:tcW w:w="3923" w:type="dxa"/>
            <w:gridSpan w:val="3"/>
            <w:tcBorders>
              <w:top w:val="single" w:sz="4" w:space="0" w:color="000000"/>
              <w:left w:val="single" w:sz="18" w:space="0" w:color="FFFFFF"/>
              <w:bottom w:val="single" w:sz="4" w:space="0" w:color="000000"/>
              <w:right w:val="single" w:sz="4" w:space="0" w:color="000000"/>
            </w:tcBorders>
            <w:shd w:val="clear" w:color="auto" w:fill="E2EFD9" w:themeFill="accent6" w:themeFillTint="33"/>
          </w:tcPr>
          <w:p w14:paraId="4A49AAC5" w14:textId="77777777" w:rsidR="008668BC" w:rsidRPr="008470B7" w:rsidRDefault="008668BC">
            <w:pPr>
              <w:spacing w:after="0"/>
              <w:jc w:val="center"/>
              <w:rPr>
                <w:rFonts w:asciiTheme="majorHAnsi" w:hAnsiTheme="majorHAnsi" w:cstheme="majorHAnsi"/>
                <w:lang w:val="it-IT"/>
              </w:rPr>
            </w:pPr>
            <w:commentRangeStart w:id="52"/>
            <w:r w:rsidRPr="008470B7">
              <w:rPr>
                <w:rFonts w:asciiTheme="majorHAnsi" w:hAnsiTheme="majorHAnsi" w:cstheme="majorHAnsi"/>
                <w:lang w:val="it-IT"/>
              </w:rPr>
              <w:t>Committed pledges scenario | &lt;2.5</w:t>
            </w:r>
            <w:r w:rsidRPr="008470B7">
              <w:rPr>
                <w:rFonts w:asciiTheme="majorHAnsi" w:hAnsiTheme="majorHAnsi" w:cstheme="majorHAnsi"/>
                <w:lang w:val="en-US"/>
              </w:rPr>
              <w:t>°C</w:t>
            </w:r>
            <w:commentRangeEnd w:id="52"/>
            <w:r w:rsidRPr="008470B7">
              <w:rPr>
                <w:rStyle w:val="CommentReference"/>
                <w:sz w:val="22"/>
                <w:szCs w:val="22"/>
              </w:rPr>
              <w:commentReference w:id="52"/>
            </w:r>
          </w:p>
        </w:tc>
      </w:tr>
      <w:tr w:rsidR="008668BC" w:rsidRPr="00153B87" w14:paraId="37CCE1D6" w14:textId="77777777" w:rsidTr="008668BC">
        <w:trPr>
          <w:trHeight w:val="18"/>
        </w:trPr>
        <w:tc>
          <w:tcPr>
            <w:tcW w:w="2756" w:type="dxa"/>
            <w:vMerge/>
            <w:tcBorders>
              <w:top w:val="single" w:sz="4" w:space="0" w:color="000000"/>
              <w:left w:val="single" w:sz="4" w:space="0" w:color="000000"/>
              <w:bottom w:val="single" w:sz="18" w:space="0" w:color="FFFFFF"/>
              <w:right w:val="single" w:sz="18" w:space="0" w:color="FFFFFF"/>
            </w:tcBorders>
            <w:vAlign w:val="center"/>
            <w:hideMark/>
          </w:tcPr>
          <w:p w14:paraId="524C296C" w14:textId="77777777" w:rsidR="008668BC" w:rsidRPr="008470B7" w:rsidRDefault="008668BC">
            <w:pPr>
              <w:spacing w:after="0"/>
              <w:jc w:val="both"/>
              <w:rPr>
                <w:rFonts w:asciiTheme="majorHAnsi" w:hAnsiTheme="majorHAnsi" w:cstheme="majorHAnsi"/>
              </w:rPr>
            </w:pPr>
          </w:p>
        </w:tc>
        <w:tc>
          <w:tcPr>
            <w:tcW w:w="1307" w:type="dxa"/>
            <w:tcBorders>
              <w:top w:val="single" w:sz="18" w:space="0" w:color="FFFFFF"/>
              <w:left w:val="single" w:sz="18" w:space="0" w:color="FFFFFF"/>
              <w:bottom w:val="single" w:sz="18" w:space="0" w:color="FFFFFF"/>
              <w:right w:val="single" w:sz="18" w:space="0" w:color="FFFFFF"/>
            </w:tcBorders>
            <w:shd w:val="clear" w:color="auto" w:fill="FDF6F3"/>
            <w:tcMar>
              <w:top w:w="57" w:type="dxa"/>
              <w:left w:w="57" w:type="dxa"/>
              <w:bottom w:w="57" w:type="dxa"/>
              <w:right w:w="57" w:type="dxa"/>
            </w:tcMar>
            <w:hideMark/>
          </w:tcPr>
          <w:p w14:paraId="4EDE02AE" w14:textId="213D23B6" w:rsidR="008668BC" w:rsidRPr="008470B7" w:rsidRDefault="008668BC">
            <w:pPr>
              <w:spacing w:after="0"/>
              <w:jc w:val="center"/>
              <w:rPr>
                <w:rFonts w:asciiTheme="majorHAnsi" w:hAnsiTheme="majorHAnsi" w:cstheme="majorHAnsi"/>
              </w:rPr>
            </w:pPr>
            <w:r w:rsidRPr="008470B7">
              <w:rPr>
                <w:rFonts w:asciiTheme="majorHAnsi" w:hAnsiTheme="majorHAnsi" w:cstheme="majorHAnsi"/>
                <w:lang w:val="en-US"/>
              </w:rPr>
              <w:t>Short-term</w:t>
            </w:r>
          </w:p>
          <w:p w14:paraId="36199D03" w14:textId="77777777" w:rsidR="008668BC" w:rsidRPr="008470B7" w:rsidRDefault="008668BC">
            <w:pPr>
              <w:spacing w:after="0"/>
              <w:jc w:val="center"/>
              <w:rPr>
                <w:rFonts w:asciiTheme="majorHAnsi" w:hAnsiTheme="majorHAnsi" w:cstheme="majorHAnsi"/>
              </w:rPr>
            </w:pPr>
            <w:r w:rsidRPr="008470B7">
              <w:rPr>
                <w:rFonts w:asciiTheme="majorHAnsi" w:hAnsiTheme="majorHAnsi" w:cstheme="majorHAnsi"/>
                <w:lang w:val="en-US"/>
              </w:rPr>
              <w:t>1-5 years</w:t>
            </w:r>
          </w:p>
        </w:tc>
        <w:tc>
          <w:tcPr>
            <w:tcW w:w="1308" w:type="dxa"/>
            <w:tcBorders>
              <w:top w:val="single" w:sz="18" w:space="0" w:color="FFFFFF"/>
              <w:left w:val="single" w:sz="18" w:space="0" w:color="FFFFFF"/>
              <w:bottom w:val="single" w:sz="18" w:space="0" w:color="FFFFFF"/>
              <w:right w:val="single" w:sz="18" w:space="0" w:color="FFFFFF"/>
            </w:tcBorders>
            <w:shd w:val="clear" w:color="auto" w:fill="FDF6F3"/>
            <w:tcMar>
              <w:top w:w="57" w:type="dxa"/>
              <w:left w:w="57" w:type="dxa"/>
              <w:bottom w:w="57" w:type="dxa"/>
              <w:right w:w="57" w:type="dxa"/>
            </w:tcMar>
            <w:hideMark/>
          </w:tcPr>
          <w:p w14:paraId="0FA940BA" w14:textId="77777777" w:rsidR="008668BC" w:rsidRPr="008470B7" w:rsidRDefault="008668BC">
            <w:pPr>
              <w:spacing w:after="0"/>
              <w:jc w:val="center"/>
              <w:rPr>
                <w:rFonts w:asciiTheme="majorHAnsi" w:hAnsiTheme="majorHAnsi" w:cstheme="majorHAnsi"/>
              </w:rPr>
            </w:pPr>
            <w:r w:rsidRPr="008470B7">
              <w:rPr>
                <w:rFonts w:asciiTheme="majorHAnsi" w:hAnsiTheme="majorHAnsi" w:cstheme="majorHAnsi"/>
                <w:lang w:val="en-US"/>
              </w:rPr>
              <w:t>Medium-term</w:t>
            </w:r>
          </w:p>
          <w:p w14:paraId="6B24E1BB" w14:textId="77777777" w:rsidR="008668BC" w:rsidRPr="008470B7" w:rsidRDefault="008668BC">
            <w:pPr>
              <w:spacing w:after="0"/>
              <w:jc w:val="center"/>
              <w:rPr>
                <w:rFonts w:asciiTheme="majorHAnsi" w:hAnsiTheme="majorHAnsi" w:cstheme="majorHAnsi"/>
              </w:rPr>
            </w:pPr>
            <w:r w:rsidRPr="008470B7">
              <w:rPr>
                <w:rFonts w:asciiTheme="majorHAnsi" w:hAnsiTheme="majorHAnsi" w:cstheme="majorHAnsi"/>
                <w:lang w:val="en-US"/>
              </w:rPr>
              <w:t>5-10 years</w:t>
            </w:r>
          </w:p>
        </w:tc>
        <w:tc>
          <w:tcPr>
            <w:tcW w:w="1307" w:type="dxa"/>
            <w:tcBorders>
              <w:top w:val="single" w:sz="18" w:space="0" w:color="FFFFFF"/>
              <w:left w:val="single" w:sz="18" w:space="0" w:color="FFFFFF"/>
              <w:bottom w:val="single" w:sz="18" w:space="0" w:color="FFFFFF"/>
              <w:right w:val="single" w:sz="4" w:space="0" w:color="000000"/>
            </w:tcBorders>
            <w:shd w:val="clear" w:color="auto" w:fill="FDF6F3"/>
            <w:tcMar>
              <w:top w:w="57" w:type="dxa"/>
              <w:left w:w="57" w:type="dxa"/>
              <w:bottom w:w="57" w:type="dxa"/>
              <w:right w:w="57" w:type="dxa"/>
            </w:tcMar>
            <w:hideMark/>
          </w:tcPr>
          <w:p w14:paraId="00F4ABB0" w14:textId="77777777" w:rsidR="008668BC" w:rsidRPr="008470B7" w:rsidRDefault="008668BC">
            <w:pPr>
              <w:spacing w:after="0"/>
              <w:jc w:val="center"/>
              <w:rPr>
                <w:rFonts w:asciiTheme="majorHAnsi" w:hAnsiTheme="majorHAnsi" w:cstheme="majorHAnsi"/>
              </w:rPr>
            </w:pPr>
            <w:r w:rsidRPr="008470B7">
              <w:rPr>
                <w:rFonts w:asciiTheme="majorHAnsi" w:hAnsiTheme="majorHAnsi" w:cstheme="majorHAnsi"/>
                <w:lang w:val="en-US"/>
              </w:rPr>
              <w:t>Long-term</w:t>
            </w:r>
          </w:p>
          <w:p w14:paraId="456B3004" w14:textId="77777777" w:rsidR="008668BC" w:rsidRPr="008470B7" w:rsidRDefault="008668BC">
            <w:pPr>
              <w:spacing w:after="0"/>
              <w:jc w:val="center"/>
              <w:rPr>
                <w:rFonts w:asciiTheme="majorHAnsi" w:hAnsiTheme="majorHAnsi" w:cstheme="majorHAnsi"/>
              </w:rPr>
            </w:pPr>
            <w:r w:rsidRPr="008470B7">
              <w:rPr>
                <w:rFonts w:asciiTheme="majorHAnsi" w:hAnsiTheme="majorHAnsi" w:cstheme="majorHAnsi"/>
                <w:lang w:val="en-US"/>
              </w:rPr>
              <w:t>&gt;10 years</w:t>
            </w:r>
          </w:p>
        </w:tc>
        <w:tc>
          <w:tcPr>
            <w:tcW w:w="1308" w:type="dxa"/>
            <w:tcBorders>
              <w:top w:val="single" w:sz="4" w:space="0" w:color="000000"/>
              <w:left w:val="single" w:sz="4" w:space="0" w:color="000000"/>
              <w:bottom w:val="single" w:sz="18" w:space="0" w:color="FFFFFF"/>
              <w:right w:val="single" w:sz="4" w:space="0" w:color="000000"/>
            </w:tcBorders>
            <w:shd w:val="clear" w:color="auto" w:fill="FFFBF3"/>
            <w:tcMar>
              <w:top w:w="57" w:type="dxa"/>
              <w:left w:w="57" w:type="dxa"/>
              <w:bottom w:w="57" w:type="dxa"/>
              <w:right w:w="57" w:type="dxa"/>
            </w:tcMar>
            <w:hideMark/>
          </w:tcPr>
          <w:p w14:paraId="3C1DE252" w14:textId="77777777" w:rsidR="008668BC" w:rsidRPr="008470B7" w:rsidRDefault="008668BC">
            <w:pPr>
              <w:spacing w:after="0"/>
              <w:jc w:val="center"/>
              <w:rPr>
                <w:rFonts w:asciiTheme="majorHAnsi" w:hAnsiTheme="majorHAnsi" w:cstheme="majorHAnsi"/>
              </w:rPr>
            </w:pPr>
            <w:r w:rsidRPr="008470B7">
              <w:rPr>
                <w:rFonts w:asciiTheme="majorHAnsi" w:hAnsiTheme="majorHAnsi" w:cstheme="majorHAnsi"/>
                <w:lang w:val="en-US"/>
              </w:rPr>
              <w:t>Short-term</w:t>
            </w:r>
          </w:p>
          <w:p w14:paraId="61803310" w14:textId="77777777" w:rsidR="008668BC" w:rsidRPr="008470B7" w:rsidRDefault="008668BC">
            <w:pPr>
              <w:spacing w:after="0"/>
              <w:jc w:val="center"/>
              <w:rPr>
                <w:rFonts w:asciiTheme="majorHAnsi" w:hAnsiTheme="majorHAnsi" w:cstheme="majorHAnsi"/>
              </w:rPr>
            </w:pPr>
            <w:r w:rsidRPr="008470B7">
              <w:rPr>
                <w:rFonts w:asciiTheme="majorHAnsi" w:hAnsiTheme="majorHAnsi" w:cstheme="majorHAnsi"/>
                <w:lang w:val="en-US"/>
              </w:rPr>
              <w:t>1-5 years</w:t>
            </w:r>
          </w:p>
        </w:tc>
        <w:tc>
          <w:tcPr>
            <w:tcW w:w="1307" w:type="dxa"/>
            <w:tcBorders>
              <w:top w:val="single" w:sz="18" w:space="0" w:color="FFFFFF"/>
              <w:left w:val="single" w:sz="4" w:space="0" w:color="000000"/>
              <w:bottom w:val="single" w:sz="18" w:space="0" w:color="FFFFFF"/>
              <w:right w:val="single" w:sz="18" w:space="0" w:color="FFFFFF"/>
            </w:tcBorders>
            <w:shd w:val="clear" w:color="auto" w:fill="FFFBF3"/>
            <w:tcMar>
              <w:top w:w="57" w:type="dxa"/>
              <w:left w:w="57" w:type="dxa"/>
              <w:bottom w:w="57" w:type="dxa"/>
              <w:right w:w="57" w:type="dxa"/>
            </w:tcMar>
            <w:hideMark/>
          </w:tcPr>
          <w:p w14:paraId="0E33CD66" w14:textId="77777777" w:rsidR="008668BC" w:rsidRPr="008470B7" w:rsidRDefault="008668BC">
            <w:pPr>
              <w:spacing w:after="0"/>
              <w:jc w:val="center"/>
              <w:rPr>
                <w:rFonts w:asciiTheme="majorHAnsi" w:hAnsiTheme="majorHAnsi" w:cstheme="majorHAnsi"/>
              </w:rPr>
            </w:pPr>
            <w:r w:rsidRPr="008470B7">
              <w:rPr>
                <w:rFonts w:asciiTheme="majorHAnsi" w:hAnsiTheme="majorHAnsi" w:cstheme="majorHAnsi"/>
                <w:lang w:val="en-US"/>
              </w:rPr>
              <w:t>Medium-term</w:t>
            </w:r>
          </w:p>
          <w:p w14:paraId="745B7AB3" w14:textId="77777777" w:rsidR="008668BC" w:rsidRPr="008470B7" w:rsidRDefault="008668BC">
            <w:pPr>
              <w:spacing w:after="0"/>
              <w:jc w:val="center"/>
              <w:rPr>
                <w:rFonts w:asciiTheme="majorHAnsi" w:hAnsiTheme="majorHAnsi" w:cstheme="majorHAnsi"/>
              </w:rPr>
            </w:pPr>
            <w:r w:rsidRPr="008470B7">
              <w:rPr>
                <w:rFonts w:asciiTheme="majorHAnsi" w:hAnsiTheme="majorHAnsi" w:cstheme="majorHAnsi"/>
                <w:lang w:val="en-US"/>
              </w:rPr>
              <w:t>5-10 years</w:t>
            </w:r>
          </w:p>
        </w:tc>
        <w:tc>
          <w:tcPr>
            <w:tcW w:w="1308" w:type="dxa"/>
            <w:tcBorders>
              <w:top w:val="single" w:sz="18" w:space="0" w:color="FFFFFF"/>
              <w:left w:val="single" w:sz="18" w:space="0" w:color="FFFFFF"/>
              <w:bottom w:val="single" w:sz="18" w:space="0" w:color="FFFFFF"/>
              <w:right w:val="single" w:sz="4" w:space="0" w:color="auto"/>
            </w:tcBorders>
            <w:shd w:val="clear" w:color="auto" w:fill="FFFBF3"/>
            <w:tcMar>
              <w:top w:w="57" w:type="dxa"/>
              <w:left w:w="57" w:type="dxa"/>
              <w:bottom w:w="57" w:type="dxa"/>
              <w:right w:w="57" w:type="dxa"/>
            </w:tcMar>
            <w:hideMark/>
          </w:tcPr>
          <w:p w14:paraId="747F0B27" w14:textId="77777777" w:rsidR="008668BC" w:rsidRPr="008470B7" w:rsidRDefault="008668BC">
            <w:pPr>
              <w:spacing w:after="0"/>
              <w:jc w:val="center"/>
              <w:rPr>
                <w:rFonts w:asciiTheme="majorHAnsi" w:hAnsiTheme="majorHAnsi" w:cstheme="majorHAnsi"/>
              </w:rPr>
            </w:pPr>
            <w:r w:rsidRPr="008470B7">
              <w:rPr>
                <w:rFonts w:asciiTheme="majorHAnsi" w:hAnsiTheme="majorHAnsi" w:cstheme="majorHAnsi"/>
                <w:lang w:val="en-US"/>
              </w:rPr>
              <w:t>Long-term</w:t>
            </w:r>
          </w:p>
          <w:p w14:paraId="48DBC730" w14:textId="77777777" w:rsidR="008668BC" w:rsidRPr="008470B7" w:rsidRDefault="008668BC">
            <w:pPr>
              <w:spacing w:after="0"/>
              <w:jc w:val="center"/>
              <w:rPr>
                <w:rFonts w:asciiTheme="majorHAnsi" w:hAnsiTheme="majorHAnsi" w:cstheme="majorHAnsi"/>
              </w:rPr>
            </w:pPr>
            <w:r w:rsidRPr="008470B7">
              <w:rPr>
                <w:rFonts w:asciiTheme="majorHAnsi" w:hAnsiTheme="majorHAnsi" w:cstheme="majorHAnsi"/>
                <w:lang w:val="en-US"/>
              </w:rPr>
              <w:t>&gt;10 years</w:t>
            </w:r>
          </w:p>
        </w:tc>
        <w:tc>
          <w:tcPr>
            <w:tcW w:w="1307" w:type="dxa"/>
            <w:tcBorders>
              <w:top w:val="single" w:sz="4" w:space="0" w:color="auto"/>
              <w:left w:val="single" w:sz="4" w:space="0" w:color="auto"/>
              <w:bottom w:val="single" w:sz="18" w:space="0" w:color="FFFFFF"/>
              <w:right w:val="single" w:sz="4" w:space="0" w:color="auto"/>
            </w:tcBorders>
            <w:shd w:val="clear" w:color="auto" w:fill="F4F9F1"/>
          </w:tcPr>
          <w:p w14:paraId="32754532" w14:textId="77777777" w:rsidR="008668BC" w:rsidRPr="008470B7" w:rsidRDefault="008668BC">
            <w:pPr>
              <w:spacing w:after="0"/>
              <w:jc w:val="center"/>
              <w:rPr>
                <w:rFonts w:asciiTheme="majorHAnsi" w:hAnsiTheme="majorHAnsi" w:cstheme="majorHAnsi"/>
              </w:rPr>
            </w:pPr>
            <w:r w:rsidRPr="008470B7">
              <w:rPr>
                <w:rFonts w:asciiTheme="majorHAnsi" w:hAnsiTheme="majorHAnsi" w:cstheme="majorHAnsi"/>
                <w:lang w:val="en-US"/>
              </w:rPr>
              <w:t>Short-term</w:t>
            </w:r>
          </w:p>
          <w:p w14:paraId="57EC50F3" w14:textId="77777777" w:rsidR="008668BC" w:rsidRPr="008470B7" w:rsidRDefault="008668BC">
            <w:pPr>
              <w:spacing w:after="0"/>
              <w:jc w:val="center"/>
              <w:rPr>
                <w:rFonts w:asciiTheme="majorHAnsi" w:hAnsiTheme="majorHAnsi" w:cstheme="majorHAnsi"/>
                <w:lang w:val="en-US"/>
              </w:rPr>
            </w:pPr>
            <w:r w:rsidRPr="008470B7">
              <w:rPr>
                <w:rFonts w:asciiTheme="majorHAnsi" w:hAnsiTheme="majorHAnsi" w:cstheme="majorHAnsi"/>
                <w:lang w:val="en-US"/>
              </w:rPr>
              <w:t>1-5 years</w:t>
            </w:r>
          </w:p>
        </w:tc>
        <w:tc>
          <w:tcPr>
            <w:tcW w:w="1308" w:type="dxa"/>
            <w:tcBorders>
              <w:top w:val="single" w:sz="18" w:space="0" w:color="FFFFFF"/>
              <w:left w:val="single" w:sz="4" w:space="0" w:color="auto"/>
              <w:bottom w:val="single" w:sz="18" w:space="0" w:color="FFFFFF"/>
              <w:right w:val="single" w:sz="18" w:space="0" w:color="FFFFFF"/>
            </w:tcBorders>
            <w:shd w:val="clear" w:color="auto" w:fill="F4F9F1"/>
          </w:tcPr>
          <w:p w14:paraId="1FEA668D" w14:textId="77777777" w:rsidR="008668BC" w:rsidRPr="008470B7" w:rsidRDefault="008668BC">
            <w:pPr>
              <w:spacing w:after="0"/>
              <w:jc w:val="center"/>
              <w:rPr>
                <w:rFonts w:asciiTheme="majorHAnsi" w:hAnsiTheme="majorHAnsi" w:cstheme="majorHAnsi"/>
              </w:rPr>
            </w:pPr>
            <w:r w:rsidRPr="008470B7">
              <w:rPr>
                <w:rFonts w:asciiTheme="majorHAnsi" w:hAnsiTheme="majorHAnsi" w:cstheme="majorHAnsi"/>
                <w:lang w:val="en-US"/>
              </w:rPr>
              <w:t>Medium-term</w:t>
            </w:r>
          </w:p>
          <w:p w14:paraId="7E6CF4C1" w14:textId="77777777" w:rsidR="008668BC" w:rsidRPr="008470B7" w:rsidRDefault="008668BC">
            <w:pPr>
              <w:spacing w:after="0"/>
              <w:jc w:val="center"/>
              <w:rPr>
                <w:rFonts w:asciiTheme="majorHAnsi" w:hAnsiTheme="majorHAnsi" w:cstheme="majorHAnsi"/>
                <w:lang w:val="en-US"/>
              </w:rPr>
            </w:pPr>
            <w:r w:rsidRPr="008470B7">
              <w:rPr>
                <w:rFonts w:asciiTheme="majorHAnsi" w:hAnsiTheme="majorHAnsi" w:cstheme="majorHAnsi"/>
                <w:lang w:val="en-US"/>
              </w:rPr>
              <w:t>5-10 years</w:t>
            </w:r>
          </w:p>
        </w:tc>
        <w:tc>
          <w:tcPr>
            <w:tcW w:w="1308" w:type="dxa"/>
            <w:tcBorders>
              <w:top w:val="single" w:sz="18" w:space="0" w:color="FFFFFF"/>
              <w:left w:val="single" w:sz="18" w:space="0" w:color="FFFFFF"/>
              <w:bottom w:val="single" w:sz="18" w:space="0" w:color="FFFFFF"/>
              <w:right w:val="single" w:sz="4" w:space="0" w:color="000000"/>
            </w:tcBorders>
            <w:shd w:val="clear" w:color="auto" w:fill="F4F9F1"/>
          </w:tcPr>
          <w:p w14:paraId="34F67F88" w14:textId="77777777" w:rsidR="008668BC" w:rsidRPr="008470B7" w:rsidRDefault="008668BC">
            <w:pPr>
              <w:spacing w:after="0"/>
              <w:jc w:val="center"/>
              <w:rPr>
                <w:rFonts w:asciiTheme="majorHAnsi" w:hAnsiTheme="majorHAnsi" w:cstheme="majorHAnsi"/>
              </w:rPr>
            </w:pPr>
            <w:r w:rsidRPr="008470B7">
              <w:rPr>
                <w:rFonts w:asciiTheme="majorHAnsi" w:hAnsiTheme="majorHAnsi" w:cstheme="majorHAnsi"/>
                <w:lang w:val="en-US"/>
              </w:rPr>
              <w:t>Long-term</w:t>
            </w:r>
          </w:p>
          <w:p w14:paraId="6F876224" w14:textId="77777777" w:rsidR="008668BC" w:rsidRPr="008470B7" w:rsidRDefault="008668BC">
            <w:pPr>
              <w:spacing w:after="0"/>
              <w:jc w:val="center"/>
              <w:rPr>
                <w:rFonts w:asciiTheme="majorHAnsi" w:hAnsiTheme="majorHAnsi" w:cstheme="majorHAnsi"/>
                <w:lang w:val="en-US"/>
              </w:rPr>
            </w:pPr>
            <w:r w:rsidRPr="008470B7">
              <w:rPr>
                <w:rFonts w:asciiTheme="majorHAnsi" w:hAnsiTheme="majorHAnsi" w:cstheme="majorHAnsi"/>
                <w:lang w:val="en-US"/>
              </w:rPr>
              <w:t>&gt;10 years</w:t>
            </w:r>
          </w:p>
        </w:tc>
      </w:tr>
      <w:tr w:rsidR="008668BC" w:rsidRPr="00153B87" w14:paraId="656C2D15" w14:textId="77777777" w:rsidTr="008668BC">
        <w:trPr>
          <w:trHeight w:val="595"/>
        </w:trPr>
        <w:tc>
          <w:tcPr>
            <w:tcW w:w="2756" w:type="dxa"/>
            <w:tcBorders>
              <w:top w:val="single" w:sz="18" w:space="0" w:color="FFFFFF"/>
              <w:left w:val="single" w:sz="4" w:space="0" w:color="000000"/>
              <w:bottom w:val="single" w:sz="4" w:space="0" w:color="000000"/>
              <w:right w:val="single" w:sz="18" w:space="0" w:color="FFFFFF"/>
            </w:tcBorders>
            <w:shd w:val="clear" w:color="auto" w:fill="F2F2F2"/>
            <w:tcMar>
              <w:top w:w="57" w:type="dxa"/>
              <w:left w:w="113" w:type="dxa"/>
              <w:bottom w:w="57" w:type="dxa"/>
              <w:right w:w="113" w:type="dxa"/>
            </w:tcMar>
            <w:vAlign w:val="center"/>
            <w:hideMark/>
          </w:tcPr>
          <w:p w14:paraId="4A0091CD" w14:textId="6909AEE8" w:rsidR="008668BC" w:rsidRPr="008470B7" w:rsidRDefault="008668BC">
            <w:pPr>
              <w:spacing w:after="0"/>
              <w:rPr>
                <w:rFonts w:asciiTheme="majorHAnsi" w:hAnsiTheme="majorHAnsi" w:cstheme="majorHAnsi"/>
              </w:rPr>
            </w:pPr>
            <w:r w:rsidRPr="008470B7">
              <w:rPr>
                <w:rFonts w:asciiTheme="majorHAnsi" w:hAnsiTheme="majorHAnsi" w:cstheme="majorHAnsi"/>
                <w:b/>
                <w:bCs/>
                <w:lang w:val="en-US"/>
              </w:rPr>
              <w:t xml:space="preserve">Carbon tax | </w:t>
            </w:r>
            <w:r w:rsidRPr="008470B7">
              <w:rPr>
                <w:rFonts w:asciiTheme="majorHAnsi" w:hAnsiTheme="majorHAnsi" w:cstheme="majorHAnsi"/>
                <w:lang w:val="en-US"/>
              </w:rPr>
              <w:t>The</w:t>
            </w:r>
            <w:r w:rsidRPr="008470B7">
              <w:rPr>
                <w:rFonts w:asciiTheme="majorHAnsi" w:hAnsiTheme="majorHAnsi" w:cstheme="majorHAnsi"/>
                <w:b/>
                <w:bCs/>
                <w:lang w:val="en-US"/>
              </w:rPr>
              <w:t xml:space="preserve"> </w:t>
            </w:r>
            <w:r w:rsidRPr="008470B7">
              <w:rPr>
                <w:rFonts w:asciiTheme="majorHAnsi" w:hAnsiTheme="majorHAnsi" w:cstheme="majorHAnsi"/>
                <w:lang w:val="en-US"/>
              </w:rPr>
              <w:t>implementation of a carbon tax or scheme may impact the implementation of TM’s new energy intensive strategies</w:t>
            </w:r>
          </w:p>
        </w:tc>
        <w:tc>
          <w:tcPr>
            <w:tcW w:w="1307" w:type="dxa"/>
            <w:tcBorders>
              <w:top w:val="single" w:sz="18" w:space="0" w:color="FFFFFF"/>
              <w:left w:val="single" w:sz="18" w:space="0" w:color="FFFFFF"/>
              <w:bottom w:val="single" w:sz="4" w:space="0" w:color="000000"/>
              <w:right w:val="single" w:sz="18" w:space="0" w:color="FFFFFF"/>
            </w:tcBorders>
            <w:shd w:val="clear" w:color="auto" w:fill="auto"/>
            <w:tcMar>
              <w:top w:w="57" w:type="dxa"/>
              <w:left w:w="57" w:type="dxa"/>
              <w:bottom w:w="57" w:type="dxa"/>
              <w:right w:w="57" w:type="dxa"/>
            </w:tcMar>
            <w:vAlign w:val="center"/>
            <w:hideMark/>
          </w:tcPr>
          <w:p w14:paraId="12E6551E" w14:textId="3EB3219C" w:rsidR="008668BC" w:rsidRPr="008470B7" w:rsidRDefault="008668BC">
            <w:pPr>
              <w:spacing w:after="120"/>
              <w:jc w:val="both"/>
              <w:rPr>
                <w:rFonts w:asciiTheme="majorHAnsi" w:hAnsiTheme="majorHAnsi" w:cstheme="majorHAnsi"/>
              </w:rPr>
            </w:pPr>
          </w:p>
        </w:tc>
        <w:tc>
          <w:tcPr>
            <w:tcW w:w="1308" w:type="dxa"/>
            <w:tcBorders>
              <w:top w:val="single" w:sz="18" w:space="0" w:color="FFFFFF"/>
              <w:left w:val="single" w:sz="18" w:space="0" w:color="FFFFFF"/>
              <w:bottom w:val="single" w:sz="4" w:space="0" w:color="000000"/>
              <w:right w:val="single" w:sz="18" w:space="0" w:color="FFFFFF"/>
            </w:tcBorders>
            <w:shd w:val="clear" w:color="auto" w:fill="auto"/>
            <w:tcMar>
              <w:top w:w="57" w:type="dxa"/>
              <w:left w:w="57" w:type="dxa"/>
              <w:bottom w:w="57" w:type="dxa"/>
              <w:right w:w="57" w:type="dxa"/>
            </w:tcMar>
            <w:hideMark/>
          </w:tcPr>
          <w:p w14:paraId="295C2C1A" w14:textId="77777777" w:rsidR="008668BC" w:rsidRPr="008470B7" w:rsidRDefault="008668BC">
            <w:pPr>
              <w:spacing w:after="120"/>
              <w:jc w:val="both"/>
              <w:rPr>
                <w:rFonts w:asciiTheme="majorHAnsi" w:hAnsiTheme="majorHAnsi" w:cstheme="majorHAnsi"/>
              </w:rPr>
            </w:pPr>
          </w:p>
        </w:tc>
        <w:tc>
          <w:tcPr>
            <w:tcW w:w="1307" w:type="dxa"/>
            <w:tcBorders>
              <w:top w:val="single" w:sz="18" w:space="0" w:color="FFFFFF"/>
              <w:left w:val="single" w:sz="18" w:space="0" w:color="FFFFFF"/>
              <w:bottom w:val="single" w:sz="4" w:space="0" w:color="000000"/>
              <w:right w:val="single" w:sz="4" w:space="0" w:color="000000"/>
            </w:tcBorders>
            <w:shd w:val="clear" w:color="auto" w:fill="auto"/>
            <w:tcMar>
              <w:top w:w="57" w:type="dxa"/>
              <w:left w:w="57" w:type="dxa"/>
              <w:bottom w:w="57" w:type="dxa"/>
              <w:right w:w="57" w:type="dxa"/>
            </w:tcMar>
            <w:hideMark/>
          </w:tcPr>
          <w:p w14:paraId="5014B0DE" w14:textId="77777777" w:rsidR="008668BC" w:rsidRPr="008470B7" w:rsidRDefault="008668BC">
            <w:pPr>
              <w:spacing w:after="120"/>
              <w:jc w:val="both"/>
              <w:rPr>
                <w:rFonts w:asciiTheme="majorHAnsi" w:hAnsiTheme="majorHAnsi" w:cstheme="majorHAnsi"/>
              </w:rPr>
            </w:pPr>
            <w:r w:rsidRPr="008470B7">
              <w:rPr>
                <w:rFonts w:asciiTheme="majorHAnsi" w:hAnsiTheme="majorHAnsi" w:cstheme="majorHAnsi"/>
                <w:b/>
                <w:bCs/>
                <w:noProof/>
                <w:lang w:val="en-MY" w:eastAsia="en-MY"/>
              </w:rPr>
              <mc:AlternateContent>
                <mc:Choice Requires="wpg">
                  <w:drawing>
                    <wp:anchor distT="0" distB="0" distL="114300" distR="114300" simplePos="0" relativeHeight="251658241" behindDoc="0" locked="0" layoutInCell="1" allowOverlap="1" wp14:anchorId="7B338734" wp14:editId="7E7579E1">
                      <wp:simplePos x="0" y="0"/>
                      <wp:positionH relativeFrom="column">
                        <wp:posOffset>-1424305</wp:posOffset>
                      </wp:positionH>
                      <wp:positionV relativeFrom="paragraph">
                        <wp:posOffset>95885</wp:posOffset>
                      </wp:positionV>
                      <wp:extent cx="4389120" cy="182880"/>
                      <wp:effectExtent l="0" t="0" r="0" b="7620"/>
                      <wp:wrapNone/>
                      <wp:docPr id="2" name="Group 2"/>
                      <wp:cNvGraphicFramePr/>
                      <a:graphic xmlns:a="http://schemas.openxmlformats.org/drawingml/2006/main">
                        <a:graphicData uri="http://schemas.microsoft.com/office/word/2010/wordprocessingGroup">
                          <wpg:wgp>
                            <wpg:cNvGrpSpPr/>
                            <wpg:grpSpPr>
                              <a:xfrm>
                                <a:off x="0" y="0"/>
                                <a:ext cx="4389120" cy="182880"/>
                                <a:chOff x="123080" y="0"/>
                                <a:chExt cx="3251225" cy="144000"/>
                              </a:xfrm>
                            </wpg:grpSpPr>
                            <wps:wsp>
                              <wps:cNvPr id="7" name="Flowchart: Connector 7"/>
                              <wps:cNvSpPr/>
                              <wps:spPr bwMode="gray">
                                <a:xfrm>
                                  <a:off x="123080" y="0"/>
                                  <a:ext cx="144000" cy="144000"/>
                                </a:xfrm>
                                <a:prstGeom prst="flowChartConnector">
                                  <a:avLst/>
                                </a:prstGeom>
                                <a:solidFill>
                                  <a:srgbClr val="5158E9">
                                    <a:alpha val="20000"/>
                                  </a:srgbClr>
                                </a:solidFill>
                                <a:ln w="19050" algn="ctr">
                                  <a:noFill/>
                                  <a:miter lim="800000"/>
                                  <a:headEnd/>
                                  <a:tailEnd/>
                                </a:ln>
                              </wps:spPr>
                              <wps:bodyPr wrap="square" lIns="88900" tIns="88900" rIns="88900" bIns="88900" rtlCol="0" anchor="ctr"/>
                            </wps:wsp>
                            <wps:wsp>
                              <wps:cNvPr id="8" name="Flowchart: Connector 8"/>
                              <wps:cNvSpPr/>
                              <wps:spPr bwMode="gray">
                                <a:xfrm>
                                  <a:off x="752790" y="0"/>
                                  <a:ext cx="144000" cy="144000"/>
                                </a:xfrm>
                                <a:prstGeom prst="flowChartConnector">
                                  <a:avLst/>
                                </a:prstGeom>
                                <a:solidFill>
                                  <a:srgbClr val="5158E9">
                                    <a:alpha val="50000"/>
                                  </a:srgbClr>
                                </a:solidFill>
                                <a:ln w="19050" algn="ctr">
                                  <a:noFill/>
                                  <a:miter lim="800000"/>
                                  <a:headEnd/>
                                  <a:tailEnd/>
                                </a:ln>
                              </wps:spPr>
                              <wps:bodyPr wrap="square" lIns="88900" tIns="88900" rIns="88900" bIns="88900" rtlCol="0" anchor="ctr"/>
                            </wps:wsp>
                            <wps:wsp>
                              <wps:cNvPr id="9" name="Flowchart: Connector 9"/>
                              <wps:cNvSpPr/>
                              <wps:spPr bwMode="gray">
                                <a:xfrm>
                                  <a:off x="1401920" y="0"/>
                                  <a:ext cx="144000" cy="144000"/>
                                </a:xfrm>
                                <a:prstGeom prst="flowChartConnector">
                                  <a:avLst/>
                                </a:prstGeom>
                                <a:solidFill>
                                  <a:srgbClr val="5158E9">
                                    <a:alpha val="50000"/>
                                  </a:srgbClr>
                                </a:solidFill>
                                <a:ln w="19050" algn="ctr">
                                  <a:noFill/>
                                  <a:miter lim="800000"/>
                                  <a:headEnd/>
                                  <a:tailEnd/>
                                </a:ln>
                              </wps:spPr>
                              <wps:bodyPr wrap="square" lIns="88900" tIns="88900" rIns="88900" bIns="88900" rtlCol="0" anchor="ctr"/>
                            </wps:wsp>
                            <wps:wsp>
                              <wps:cNvPr id="10" name="Flowchart: Connector 10"/>
                              <wps:cNvSpPr/>
                              <wps:spPr bwMode="gray">
                                <a:xfrm>
                                  <a:off x="1940267" y="0"/>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s:wsp>
                              <wps:cNvPr id="11" name="Flowchart: Connector 11"/>
                              <wps:cNvSpPr/>
                              <wps:spPr bwMode="gray">
                                <a:xfrm>
                                  <a:off x="2553805" y="0"/>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s:wsp>
                              <wps:cNvPr id="14" name="Flowchart: Connector 14"/>
                              <wps:cNvSpPr/>
                              <wps:spPr bwMode="gray">
                                <a:xfrm>
                                  <a:off x="3230305" y="0"/>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g:wgp>
                        </a:graphicData>
                      </a:graphic>
                      <wp14:sizeRelH relativeFrom="margin">
                        <wp14:pctWidth>0</wp14:pctWidth>
                      </wp14:sizeRelH>
                      <wp14:sizeRelV relativeFrom="margin">
                        <wp14:pctHeight>0</wp14:pctHeight>
                      </wp14:sizeRelV>
                    </wp:anchor>
                  </w:drawing>
                </mc:Choice>
                <mc:Fallback>
                  <w:pict>
                    <v:group w14:anchorId="573E92A8" id="Group 2" o:spid="_x0000_s1026" style="position:absolute;margin-left:-112.15pt;margin-top:7.55pt;width:345.6pt;height:14.4pt;z-index:251658241;mso-width-relative:margin;mso-height-relative:margin" coordorigin="1230" coordsize="325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">
                      <v:shape id="Flowchart: Connector 7" o:spid="_x0000_s1027" type="#_x0000_t120" style="position:absolute;left:1230;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" fillcolor="#5158e9" stroked="f" strokeweight="1.5pt">
                        <v:fill opacity="13107f"/>
                        <v:stroke joinstyle="miter"/>
                        <v:textbox inset="7pt,7pt,7pt,7pt"/>
                      </v:shape>
                      <v:shape id="Flowchart: Connector 8" o:spid="_x0000_s1028" type="#_x0000_t120" style="position:absolute;left:7527;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" fillcolor="#5158e9" stroked="f" strokeweight="1.5pt">
                        <v:fill opacity="32896f"/>
                        <v:stroke joinstyle="miter"/>
                        <v:textbox inset="7pt,7pt,7pt,7pt"/>
                      </v:shape>
                      <v:shape id="Flowchart: Connector 9" o:spid="_x0000_s1029" type="#_x0000_t120" style="position:absolute;left:14019;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" fillcolor="#5158e9" stroked="f" strokeweight="1.5pt">
                        <v:fill opacity="32896f"/>
                        <v:stroke joinstyle="miter"/>
                        <v:textbox inset="7pt,7pt,7pt,7pt"/>
                      </v:shape>
                      <v:shape id="Flowchart: Connector 10" o:spid="_x0000_s1030" type="#_x0000_t120" style="position:absolute;left:19402;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" fillcolor="#5158e9" stroked="f" strokeweight="1.5pt">
                        <v:stroke joinstyle="miter"/>
                        <v:textbox inset="7pt,7pt,7pt,7pt"/>
                      </v:shape>
                      <v:shape id="Flowchart: Connector 11" o:spid="_x0000_s1031" type="#_x0000_t120" style="position:absolute;left:25538;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" fillcolor="#5158e9" stroked="f" strokeweight="1.5pt">
                        <v:stroke joinstyle="miter"/>
                        <v:textbox inset="7pt,7pt,7pt,7pt"/>
                      </v:shape>
                      <v:shape id="Flowchart: Connector 14" o:spid="_x0000_s1032" type="#_x0000_t120" style="position:absolute;left:32303;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" fillcolor="#5158e9" stroked="f" strokeweight="1.5pt">
                        <v:stroke joinstyle="miter"/>
                        <v:textbox inset="7pt,7pt,7pt,7pt"/>
                      </v:shape>
                    </v:group>
                  </w:pict>
                </mc:Fallback>
              </mc:AlternateContent>
            </w:r>
          </w:p>
        </w:tc>
        <w:tc>
          <w:tcPr>
            <w:tcW w:w="1308" w:type="dxa"/>
            <w:tcBorders>
              <w:top w:val="single" w:sz="18" w:space="0" w:color="FFFFFF"/>
              <w:left w:val="single" w:sz="4" w:space="0" w:color="000000"/>
              <w:bottom w:val="single" w:sz="4" w:space="0" w:color="000000"/>
              <w:right w:val="single" w:sz="4" w:space="0" w:color="000000"/>
            </w:tcBorders>
            <w:shd w:val="clear" w:color="auto" w:fill="FFFBF3"/>
            <w:tcMar>
              <w:top w:w="57" w:type="dxa"/>
              <w:left w:w="57" w:type="dxa"/>
              <w:bottom w:w="57" w:type="dxa"/>
              <w:right w:w="57" w:type="dxa"/>
            </w:tcMar>
            <w:hideMark/>
          </w:tcPr>
          <w:p w14:paraId="44D2232B" w14:textId="2FF7AEC3" w:rsidR="008668BC" w:rsidRPr="008470B7" w:rsidRDefault="008668BC">
            <w:pPr>
              <w:spacing w:after="120"/>
              <w:jc w:val="both"/>
              <w:rPr>
                <w:rFonts w:asciiTheme="majorHAnsi" w:hAnsiTheme="majorHAnsi" w:cstheme="majorHAnsi"/>
              </w:rPr>
            </w:pPr>
          </w:p>
        </w:tc>
        <w:tc>
          <w:tcPr>
            <w:tcW w:w="1307" w:type="dxa"/>
            <w:tcBorders>
              <w:top w:val="single" w:sz="18" w:space="0" w:color="FFFFFF"/>
              <w:left w:val="single" w:sz="4" w:space="0" w:color="000000"/>
              <w:bottom w:val="single" w:sz="4" w:space="0" w:color="000000"/>
              <w:right w:val="single" w:sz="18" w:space="0" w:color="FFFFFF"/>
            </w:tcBorders>
            <w:shd w:val="clear" w:color="auto" w:fill="auto"/>
            <w:tcMar>
              <w:top w:w="57" w:type="dxa"/>
              <w:left w:w="57" w:type="dxa"/>
              <w:bottom w:w="57" w:type="dxa"/>
              <w:right w:w="57" w:type="dxa"/>
            </w:tcMar>
            <w:hideMark/>
          </w:tcPr>
          <w:p w14:paraId="4C9BFF63" w14:textId="77777777" w:rsidR="008668BC" w:rsidRPr="008470B7" w:rsidRDefault="008668BC">
            <w:pPr>
              <w:spacing w:after="120"/>
              <w:jc w:val="both"/>
              <w:rPr>
                <w:rFonts w:asciiTheme="majorHAnsi" w:hAnsiTheme="majorHAnsi" w:cstheme="majorHAnsi"/>
              </w:rPr>
            </w:pPr>
          </w:p>
        </w:tc>
        <w:tc>
          <w:tcPr>
            <w:tcW w:w="1308" w:type="dxa"/>
            <w:tcBorders>
              <w:top w:val="single" w:sz="18" w:space="0" w:color="FFFFFF"/>
              <w:left w:val="single" w:sz="18" w:space="0" w:color="FFFFFF"/>
              <w:bottom w:val="single" w:sz="4" w:space="0" w:color="000000"/>
              <w:right w:val="single" w:sz="4" w:space="0" w:color="auto"/>
            </w:tcBorders>
            <w:shd w:val="clear" w:color="auto" w:fill="auto"/>
            <w:tcMar>
              <w:top w:w="57" w:type="dxa"/>
              <w:left w:w="57" w:type="dxa"/>
              <w:bottom w:w="57" w:type="dxa"/>
              <w:right w:w="57" w:type="dxa"/>
            </w:tcMar>
            <w:hideMark/>
          </w:tcPr>
          <w:p w14:paraId="17A15FD8" w14:textId="77777777" w:rsidR="008668BC" w:rsidRPr="008470B7" w:rsidRDefault="008668BC">
            <w:pPr>
              <w:spacing w:after="120"/>
              <w:jc w:val="both"/>
              <w:rPr>
                <w:rFonts w:asciiTheme="majorHAnsi" w:hAnsiTheme="majorHAnsi" w:cstheme="majorHAnsi"/>
              </w:rPr>
            </w:pPr>
          </w:p>
        </w:tc>
        <w:tc>
          <w:tcPr>
            <w:tcW w:w="1307" w:type="dxa"/>
            <w:tcBorders>
              <w:top w:val="single" w:sz="18" w:space="0" w:color="FFFFFF"/>
              <w:left w:val="single" w:sz="4" w:space="0" w:color="auto"/>
              <w:bottom w:val="single" w:sz="4" w:space="0" w:color="000000"/>
              <w:right w:val="single" w:sz="4" w:space="0" w:color="auto"/>
            </w:tcBorders>
            <w:shd w:val="clear" w:color="auto" w:fill="F4F9F1"/>
          </w:tcPr>
          <w:p w14:paraId="24E6A402" w14:textId="7FD7F800" w:rsidR="008668BC" w:rsidRPr="008470B7" w:rsidRDefault="00153B87">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247" behindDoc="0" locked="0" layoutInCell="1" allowOverlap="1" wp14:anchorId="534FC82D" wp14:editId="52C9AE81">
                      <wp:simplePos x="0" y="0"/>
                      <wp:positionH relativeFrom="column">
                        <wp:posOffset>288925</wp:posOffset>
                      </wp:positionH>
                      <wp:positionV relativeFrom="paragraph">
                        <wp:posOffset>41910</wp:posOffset>
                      </wp:positionV>
                      <wp:extent cx="194399" cy="182880"/>
                      <wp:effectExtent l="0" t="0" r="0" b="7620"/>
                      <wp:wrapNone/>
                      <wp:docPr id="61" name="Flowchart: Connector 61"/>
                      <wp:cNvGraphicFramePr/>
                      <a:graphic xmlns:a="http://schemas.openxmlformats.org/drawingml/2006/main">
                        <a:graphicData uri="http://schemas.microsoft.com/office/word/2010/wordprocessingShape">
                          <wps:wsp>
                            <wps:cNvSpPr/>
                            <wps:spPr bwMode="gray">
                              <a:xfrm>
                                <a:off x="0" y="0"/>
                                <a:ext cx="194399" cy="182880"/>
                              </a:xfrm>
                              <a:prstGeom prst="flowChartConnector">
                                <a:avLst/>
                              </a:prstGeom>
                              <a:solidFill>
                                <a:srgbClr val="5158E9">
                                  <a:alpha val="20000"/>
                                </a:srgbClr>
                              </a:solidFill>
                              <a:ln w="19050" algn="ctr">
                                <a:noFill/>
                                <a:miter lim="800000"/>
                                <a:headEnd/>
                                <a:tailEnd/>
                              </a:ln>
                            </wps:spPr>
                            <wps:txbx>
                              <w:txbxContent>
                                <w:p w14:paraId="793A75E4" w14:textId="77777777" w:rsidR="008470B7" w:rsidRDefault="008470B7" w:rsidP="008470B7">
                                  <w:pPr>
                                    <w:jc w:val="center"/>
                                  </w:pPr>
                                </w:p>
                              </w:txbxContent>
                            </wps:txbx>
                            <wps:bodyPr wrap="square" lIns="88900" tIns="88900" rIns="88900" bIns="88900" rtlCol="0" anchor="ctr"/>
                          </wps:wsp>
                        </a:graphicData>
                      </a:graphic>
                    </wp:anchor>
                  </w:drawing>
                </mc:Choice>
                <mc:Fallback>
                  <w:pict>
                    <v:shapetype w14:anchorId="534FC82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1" o:spid="_x0000_s1052" type="#_x0000_t120" style="position:absolute;left:0;text-align:left;margin-left:22.75pt;margin-top:3.3pt;width:15.3pt;height:14.4pt;z-index:251658247;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" fillcolor="#5158e9" stroked="f" strokeweight="1.5pt">
                      <v:fill opacity="13107f"/>
                      <v:stroke joinstyle="miter"/>
                      <v:textbox inset="7pt,7pt,7pt,7pt">
                        <w:txbxContent>
                          <w:p w14:paraId="793A75E4" w14:textId="77777777" w:rsidR="008470B7" w:rsidRDefault="008470B7" w:rsidP="008470B7">
                            <w:pPr>
                              <w:jc w:val="center"/>
                            </w:pPr>
                          </w:p>
                        </w:txbxContent>
                      </v:textbox>
                    </v:shape>
                  </w:pict>
                </mc:Fallback>
              </mc:AlternateContent>
            </w:r>
          </w:p>
        </w:tc>
        <w:tc>
          <w:tcPr>
            <w:tcW w:w="1308" w:type="dxa"/>
            <w:tcBorders>
              <w:top w:val="single" w:sz="18" w:space="0" w:color="FFFFFF"/>
              <w:left w:val="single" w:sz="4" w:space="0" w:color="auto"/>
              <w:bottom w:val="single" w:sz="4" w:space="0" w:color="000000"/>
              <w:right w:val="single" w:sz="18" w:space="0" w:color="FFFFFF"/>
            </w:tcBorders>
          </w:tcPr>
          <w:p w14:paraId="3F2E9F97" w14:textId="77777777" w:rsidR="008668BC" w:rsidRPr="008470B7" w:rsidRDefault="008668BC">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248" behindDoc="0" locked="0" layoutInCell="1" allowOverlap="1" wp14:anchorId="06E8C828" wp14:editId="733A2D8B">
                      <wp:simplePos x="0" y="0"/>
                      <wp:positionH relativeFrom="column">
                        <wp:posOffset>347980</wp:posOffset>
                      </wp:positionH>
                      <wp:positionV relativeFrom="paragraph">
                        <wp:posOffset>45720</wp:posOffset>
                      </wp:positionV>
                      <wp:extent cx="194399" cy="182880"/>
                      <wp:effectExtent l="0" t="0" r="0" b="7620"/>
                      <wp:wrapNone/>
                      <wp:docPr id="60" name="Flowchart: Connector 60"/>
                      <wp:cNvGraphicFramePr/>
                      <a:graphic xmlns:a="http://schemas.openxmlformats.org/drawingml/2006/main">
                        <a:graphicData uri="http://schemas.microsoft.com/office/word/2010/wordprocessingShape">
                          <wps:wsp>
                            <wps:cNvSpPr/>
                            <wps:spPr bwMode="gray">
                              <a:xfrm>
                                <a:off x="0" y="0"/>
                                <a:ext cx="194399" cy="182880"/>
                              </a:xfrm>
                              <a:prstGeom prst="flowChartConnector">
                                <a:avLst/>
                              </a:prstGeom>
                              <a:solidFill>
                                <a:srgbClr val="5158E9">
                                  <a:alpha val="50196"/>
                                </a:srgbClr>
                              </a:solidFill>
                              <a:ln w="19050" algn="ctr">
                                <a:noFill/>
                                <a:miter lim="800000"/>
                                <a:headEnd/>
                                <a:tailEnd/>
                              </a:ln>
                            </wps:spPr>
                            <wps:txbx>
                              <w:txbxContent>
                                <w:p w14:paraId="1E385C50"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06E8C828" id="Flowchart: Connector 60" o:spid="_x0000_s1053" type="#_x0000_t120" style="position:absolute;left:0;text-align:left;margin-left:27.4pt;margin-top:3.6pt;width:15.3pt;height:14.4pt;z-index:251658248;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" fillcolor="#5158e9" stroked="f" strokeweight="1.5pt">
                      <v:fill opacity="32896f"/>
                      <v:stroke joinstyle="miter"/>
                      <v:textbox inset="7pt,7pt,7pt,7pt">
                        <w:txbxContent>
                          <w:p w14:paraId="1E385C50" w14:textId="77777777" w:rsidR="008470B7" w:rsidRDefault="008470B7" w:rsidP="008470B7">
                            <w:pPr>
                              <w:jc w:val="center"/>
                            </w:pPr>
                          </w:p>
                        </w:txbxContent>
                      </v:textbox>
                    </v:shape>
                  </w:pict>
                </mc:Fallback>
              </mc:AlternateContent>
            </w:r>
          </w:p>
        </w:tc>
        <w:tc>
          <w:tcPr>
            <w:tcW w:w="1308" w:type="dxa"/>
            <w:tcBorders>
              <w:top w:val="single" w:sz="18" w:space="0" w:color="FFFFFF"/>
              <w:left w:val="single" w:sz="18" w:space="0" w:color="FFFFFF"/>
              <w:bottom w:val="single" w:sz="4" w:space="0" w:color="000000"/>
              <w:right w:val="single" w:sz="4" w:space="0" w:color="000000"/>
            </w:tcBorders>
          </w:tcPr>
          <w:p w14:paraId="7AAD4CE7" w14:textId="40E5F520" w:rsidR="008668BC" w:rsidRPr="008470B7" w:rsidRDefault="00153B87">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249" behindDoc="0" locked="0" layoutInCell="1" allowOverlap="1" wp14:anchorId="3F81C8B4" wp14:editId="7AECBC7A">
                      <wp:simplePos x="0" y="0"/>
                      <wp:positionH relativeFrom="column">
                        <wp:posOffset>311785</wp:posOffset>
                      </wp:positionH>
                      <wp:positionV relativeFrom="paragraph">
                        <wp:posOffset>43180</wp:posOffset>
                      </wp:positionV>
                      <wp:extent cx="194399" cy="182880"/>
                      <wp:effectExtent l="0" t="0" r="0" b="7620"/>
                      <wp:wrapNone/>
                      <wp:docPr id="203" name="Flowchart: Connector 203"/>
                      <wp:cNvGraphicFramePr/>
                      <a:graphic xmlns:a="http://schemas.openxmlformats.org/drawingml/2006/main">
                        <a:graphicData uri="http://schemas.microsoft.com/office/word/2010/wordprocessingShape">
                          <wps:wsp>
                            <wps:cNvSpPr/>
                            <wps:spPr bwMode="gray">
                              <a:xfrm>
                                <a:off x="0" y="0"/>
                                <a:ext cx="194399" cy="182880"/>
                              </a:xfrm>
                              <a:prstGeom prst="flowChartConnector">
                                <a:avLst/>
                              </a:prstGeom>
                              <a:solidFill>
                                <a:srgbClr val="5158E9">
                                  <a:alpha val="50196"/>
                                </a:srgbClr>
                              </a:solidFill>
                              <a:ln w="19050" algn="ctr">
                                <a:noFill/>
                                <a:miter lim="800000"/>
                                <a:headEnd/>
                                <a:tailEnd/>
                              </a:ln>
                            </wps:spPr>
                            <wps:txbx>
                              <w:txbxContent>
                                <w:p w14:paraId="19F22E73"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3F81C8B4" id="Flowchart: Connector 203" o:spid="_x0000_s1054" type="#_x0000_t120" style="position:absolute;left:0;text-align:left;margin-left:24.55pt;margin-top:3.4pt;width:15.3pt;height:14.4pt;z-index:251658249;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" fillcolor="#5158e9" stroked="f" strokeweight="1.5pt">
                      <v:fill opacity="32896f"/>
                      <v:stroke joinstyle="miter"/>
                      <v:textbox inset="7pt,7pt,7pt,7pt">
                        <w:txbxContent>
                          <w:p w14:paraId="19F22E73" w14:textId="77777777" w:rsidR="008470B7" w:rsidRDefault="008470B7" w:rsidP="008470B7">
                            <w:pPr>
                              <w:jc w:val="center"/>
                            </w:pPr>
                          </w:p>
                        </w:txbxContent>
                      </v:textbox>
                    </v:shape>
                  </w:pict>
                </mc:Fallback>
              </mc:AlternateContent>
            </w:r>
          </w:p>
        </w:tc>
      </w:tr>
      <w:tr w:rsidR="008668BC" w:rsidRPr="00153B87" w14:paraId="46D5D9C4" w14:textId="77777777" w:rsidTr="008668BC">
        <w:trPr>
          <w:trHeight w:val="595"/>
        </w:trPr>
        <w:tc>
          <w:tcPr>
            <w:tcW w:w="2756" w:type="dxa"/>
            <w:tcBorders>
              <w:top w:val="single" w:sz="4" w:space="0" w:color="000000"/>
              <w:left w:val="single" w:sz="4" w:space="0" w:color="000000"/>
              <w:bottom w:val="single" w:sz="4" w:space="0" w:color="000000"/>
              <w:right w:val="single" w:sz="18" w:space="0" w:color="FFFFFF"/>
            </w:tcBorders>
            <w:shd w:val="clear" w:color="auto" w:fill="F2F2F2"/>
            <w:tcMar>
              <w:top w:w="57" w:type="dxa"/>
              <w:left w:w="113" w:type="dxa"/>
              <w:bottom w:w="57" w:type="dxa"/>
              <w:right w:w="113" w:type="dxa"/>
            </w:tcMar>
            <w:vAlign w:val="center"/>
            <w:hideMark/>
          </w:tcPr>
          <w:p w14:paraId="020A5F84" w14:textId="77777777" w:rsidR="008668BC" w:rsidRPr="008470B7" w:rsidRDefault="008668BC">
            <w:pPr>
              <w:spacing w:after="0"/>
              <w:rPr>
                <w:rFonts w:asciiTheme="majorHAnsi" w:hAnsiTheme="majorHAnsi" w:cstheme="majorHAnsi"/>
              </w:rPr>
            </w:pPr>
            <w:r w:rsidRPr="008470B7">
              <w:rPr>
                <w:rFonts w:asciiTheme="majorHAnsi" w:hAnsiTheme="majorHAnsi" w:cstheme="majorHAnsi"/>
                <w:b/>
                <w:bCs/>
                <w:lang w:val="en-US"/>
              </w:rPr>
              <w:t xml:space="preserve">Material cost | </w:t>
            </w:r>
            <w:r w:rsidRPr="008470B7">
              <w:rPr>
                <w:rFonts w:asciiTheme="majorHAnsi" w:hAnsiTheme="majorHAnsi" w:cstheme="majorHAnsi"/>
                <w:lang w:val="en-US"/>
              </w:rPr>
              <w:t xml:space="preserve">The rising costs of materials within TM’s supply chain due to carbon taxation and sustainable solutions </w:t>
            </w:r>
          </w:p>
        </w:tc>
        <w:tc>
          <w:tcPr>
            <w:tcW w:w="1307" w:type="dxa"/>
            <w:tcBorders>
              <w:top w:val="single" w:sz="4" w:space="0" w:color="000000"/>
              <w:left w:val="single" w:sz="18" w:space="0" w:color="FFFFFF"/>
              <w:bottom w:val="single" w:sz="4" w:space="0" w:color="000000"/>
              <w:right w:val="single" w:sz="18" w:space="0" w:color="FFFFFF"/>
            </w:tcBorders>
            <w:shd w:val="clear" w:color="auto" w:fill="auto"/>
            <w:tcMar>
              <w:top w:w="57" w:type="dxa"/>
              <w:left w:w="57" w:type="dxa"/>
              <w:bottom w:w="57" w:type="dxa"/>
              <w:right w:w="57" w:type="dxa"/>
            </w:tcMar>
            <w:hideMark/>
          </w:tcPr>
          <w:p w14:paraId="62FEF91B" w14:textId="1C2693AB"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18" w:space="0" w:color="FFFFFF"/>
              <w:bottom w:val="single" w:sz="4" w:space="0" w:color="000000"/>
              <w:right w:val="single" w:sz="18" w:space="0" w:color="FFFFFF"/>
            </w:tcBorders>
            <w:shd w:val="clear" w:color="auto" w:fill="auto"/>
            <w:tcMar>
              <w:top w:w="57" w:type="dxa"/>
              <w:left w:w="57" w:type="dxa"/>
              <w:bottom w:w="57" w:type="dxa"/>
              <w:right w:w="57" w:type="dxa"/>
            </w:tcMar>
            <w:hideMark/>
          </w:tcPr>
          <w:p w14:paraId="6AA77CD1"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18" w:space="0" w:color="FFFFFF"/>
              <w:bottom w:val="single" w:sz="4" w:space="0" w:color="000000"/>
              <w:right w:val="single" w:sz="4" w:space="0" w:color="000000"/>
            </w:tcBorders>
            <w:shd w:val="clear" w:color="auto" w:fill="auto"/>
            <w:tcMar>
              <w:top w:w="57" w:type="dxa"/>
              <w:left w:w="57" w:type="dxa"/>
              <w:bottom w:w="57" w:type="dxa"/>
              <w:right w:w="57" w:type="dxa"/>
            </w:tcMar>
            <w:hideMark/>
          </w:tcPr>
          <w:p w14:paraId="366C4002" w14:textId="77777777"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4" w:space="0" w:color="000000"/>
              <w:bottom w:val="single" w:sz="4" w:space="0" w:color="000000"/>
              <w:right w:val="single" w:sz="4" w:space="0" w:color="000000"/>
            </w:tcBorders>
            <w:shd w:val="clear" w:color="auto" w:fill="FFFBF3"/>
            <w:tcMar>
              <w:top w:w="57" w:type="dxa"/>
              <w:left w:w="57" w:type="dxa"/>
              <w:bottom w:w="57" w:type="dxa"/>
              <w:right w:w="57" w:type="dxa"/>
            </w:tcMar>
            <w:hideMark/>
          </w:tcPr>
          <w:p w14:paraId="71E05DA5"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4" w:space="0" w:color="000000"/>
              <w:bottom w:val="single" w:sz="4" w:space="0" w:color="000000"/>
              <w:right w:val="single" w:sz="18" w:space="0" w:color="FFFFFF"/>
            </w:tcBorders>
            <w:shd w:val="clear" w:color="auto" w:fill="auto"/>
            <w:tcMar>
              <w:top w:w="57" w:type="dxa"/>
              <w:left w:w="57" w:type="dxa"/>
              <w:bottom w:w="57" w:type="dxa"/>
              <w:right w:w="57" w:type="dxa"/>
            </w:tcMar>
            <w:hideMark/>
          </w:tcPr>
          <w:p w14:paraId="477589BD" w14:textId="77777777"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18" w:space="0" w:color="FFFFFF"/>
              <w:bottom w:val="single" w:sz="4" w:space="0" w:color="000000"/>
              <w:right w:val="single" w:sz="4" w:space="0" w:color="auto"/>
            </w:tcBorders>
            <w:shd w:val="clear" w:color="auto" w:fill="auto"/>
            <w:tcMar>
              <w:top w:w="57" w:type="dxa"/>
              <w:left w:w="57" w:type="dxa"/>
              <w:bottom w:w="57" w:type="dxa"/>
              <w:right w:w="57" w:type="dxa"/>
            </w:tcMar>
            <w:hideMark/>
          </w:tcPr>
          <w:p w14:paraId="0331E8D0" w14:textId="507C679F" w:rsidR="008668BC" w:rsidRPr="008470B7" w:rsidRDefault="008668BC">
            <w:pPr>
              <w:spacing w:after="120"/>
              <w:jc w:val="both"/>
              <w:rPr>
                <w:rFonts w:asciiTheme="majorHAnsi" w:hAnsiTheme="majorHAnsi" w:cstheme="majorHAnsi"/>
              </w:rPr>
            </w:pPr>
            <w:r w:rsidRPr="008470B7">
              <w:rPr>
                <w:rFonts w:asciiTheme="majorHAnsi" w:hAnsiTheme="majorHAnsi" w:cstheme="majorHAnsi"/>
                <w:b/>
                <w:bCs/>
                <w:noProof/>
                <w:lang w:val="en-MY" w:eastAsia="en-MY"/>
              </w:rPr>
              <mc:AlternateContent>
                <mc:Choice Requires="wpg">
                  <w:drawing>
                    <wp:anchor distT="0" distB="0" distL="114300" distR="114300" simplePos="0" relativeHeight="251658242" behindDoc="0" locked="0" layoutInCell="1" allowOverlap="1" wp14:anchorId="1590B6C6" wp14:editId="1F7FE228">
                      <wp:simplePos x="0" y="0"/>
                      <wp:positionH relativeFrom="column">
                        <wp:posOffset>-3912235</wp:posOffset>
                      </wp:positionH>
                      <wp:positionV relativeFrom="paragraph">
                        <wp:posOffset>178435</wp:posOffset>
                      </wp:positionV>
                      <wp:extent cx="4389120" cy="182880"/>
                      <wp:effectExtent l="0" t="0" r="0" b="7620"/>
                      <wp:wrapNone/>
                      <wp:docPr id="19" name="Group 19"/>
                      <wp:cNvGraphicFramePr/>
                      <a:graphic xmlns:a="http://schemas.openxmlformats.org/drawingml/2006/main">
                        <a:graphicData uri="http://schemas.microsoft.com/office/word/2010/wordprocessingGroup">
                          <wpg:wgp>
                            <wpg:cNvGrpSpPr/>
                            <wpg:grpSpPr>
                              <a:xfrm>
                                <a:off x="0" y="0"/>
                                <a:ext cx="4389120" cy="182880"/>
                                <a:chOff x="122786" y="347914"/>
                                <a:chExt cx="3254828" cy="144000"/>
                              </a:xfrm>
                              <a:solidFill>
                                <a:srgbClr val="ED8B00"/>
                              </a:solidFill>
                            </wpg:grpSpPr>
                            <wps:wsp>
                              <wps:cNvPr id="49" name="Flowchart: Connector 49"/>
                              <wps:cNvSpPr/>
                              <wps:spPr bwMode="gray">
                                <a:xfrm>
                                  <a:off x="765383" y="347914"/>
                                  <a:ext cx="144000" cy="144000"/>
                                </a:xfrm>
                                <a:prstGeom prst="flowChartConnector">
                                  <a:avLst/>
                                </a:prstGeom>
                                <a:solidFill>
                                  <a:srgbClr val="5158E9">
                                    <a:alpha val="50000"/>
                                  </a:srgbClr>
                                </a:solidFill>
                                <a:ln w="19050" algn="ctr">
                                  <a:noFill/>
                                  <a:miter lim="800000"/>
                                  <a:headEnd/>
                                  <a:tailEnd/>
                                </a:ln>
                              </wps:spPr>
                              <wps:bodyPr wrap="square" lIns="88900" tIns="88900" rIns="88900" bIns="88900" rtlCol="0" anchor="ctr"/>
                            </wps:wsp>
                            <wps:wsp>
                              <wps:cNvPr id="50" name="Flowchart: Connector 50"/>
                              <wps:cNvSpPr/>
                              <wps:spPr bwMode="gray">
                                <a:xfrm>
                                  <a:off x="122786" y="347914"/>
                                  <a:ext cx="144000" cy="144000"/>
                                </a:xfrm>
                                <a:prstGeom prst="flowChartConnector">
                                  <a:avLst/>
                                </a:prstGeom>
                                <a:solidFill>
                                  <a:srgbClr val="5158E9">
                                    <a:alpha val="20000"/>
                                  </a:srgbClr>
                                </a:solidFill>
                                <a:ln w="19050" algn="ctr">
                                  <a:noFill/>
                                  <a:miter lim="800000"/>
                                  <a:headEnd/>
                                  <a:tailEnd/>
                                </a:ln>
                              </wps:spPr>
                              <wps:bodyPr wrap="square" lIns="88900" tIns="88900" rIns="88900" bIns="88900" rtlCol="0" anchor="ctr"/>
                            </wps:wsp>
                            <wps:wsp>
                              <wps:cNvPr id="65" name="Flowchart: Connector 65"/>
                              <wps:cNvSpPr/>
                              <wps:spPr bwMode="gray">
                                <a:xfrm>
                                  <a:off x="1414576" y="347914"/>
                                  <a:ext cx="144000" cy="144000"/>
                                </a:xfrm>
                                <a:prstGeom prst="flowChartConnector">
                                  <a:avLst/>
                                </a:prstGeom>
                                <a:solidFill>
                                  <a:srgbClr val="5158E9">
                                    <a:alpha val="50000"/>
                                  </a:srgbClr>
                                </a:solidFill>
                                <a:ln w="19050" algn="ctr">
                                  <a:noFill/>
                                  <a:miter lim="800000"/>
                                  <a:headEnd/>
                                  <a:tailEnd/>
                                </a:ln>
                              </wps:spPr>
                              <wps:bodyPr wrap="square" lIns="88900" tIns="88900" rIns="88900" bIns="88900" rtlCol="0" anchor="ctr"/>
                            </wps:wsp>
                            <wps:wsp>
                              <wps:cNvPr id="66" name="Flowchart: Connector 66"/>
                              <wps:cNvSpPr/>
                              <wps:spPr bwMode="gray">
                                <a:xfrm>
                                  <a:off x="1944702" y="347914"/>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s:wsp>
                              <wps:cNvPr id="67" name="Flowchart: Connector 67"/>
                              <wps:cNvSpPr/>
                              <wps:spPr bwMode="gray">
                                <a:xfrm>
                                  <a:off x="2571931" y="347914"/>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s:wsp>
                              <wps:cNvPr id="68" name="Flowchart: Connector 68"/>
                              <wps:cNvSpPr/>
                              <wps:spPr bwMode="gray">
                                <a:xfrm>
                                  <a:off x="3233614" y="347914"/>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g:wgp>
                        </a:graphicData>
                      </a:graphic>
                      <wp14:sizeRelH relativeFrom="margin">
                        <wp14:pctWidth>0</wp14:pctWidth>
                      </wp14:sizeRelH>
                      <wp14:sizeRelV relativeFrom="margin">
                        <wp14:pctHeight>0</wp14:pctHeight>
                      </wp14:sizeRelV>
                    </wp:anchor>
                  </w:drawing>
                </mc:Choice>
                <mc:Fallback>
                  <w:pict>
                    <v:group w14:anchorId="2E650D2C" id="Group 19" o:spid="_x0000_s1026" style="position:absolute;margin-left:-308.05pt;margin-top:14.05pt;width:345.6pt;height:14.4pt;z-index:251658242;mso-width-relative:margin;mso-height-relative:margin" coordorigin="1227,3479" coordsize="32548,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">
                      <v:shape id="Flowchart: Connector 49" o:spid="_x0000_s1027" type="#_x0000_t120" style="position:absolute;left:7653;top:3479;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" fillcolor="#5158e9" stroked="f" strokeweight="1.5pt">
                        <v:fill opacity="32896f"/>
                        <v:stroke joinstyle="miter"/>
                        <v:textbox inset="7pt,7pt,7pt,7pt"/>
                      </v:shape>
                      <v:shape id="Flowchart: Connector 50" o:spid="_x0000_s1028" type="#_x0000_t120" style="position:absolute;left:1227;top:3479;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" fillcolor="#5158e9" stroked="f" strokeweight="1.5pt">
                        <v:fill opacity="13107f"/>
                        <v:stroke joinstyle="miter"/>
                        <v:textbox inset="7pt,7pt,7pt,7pt"/>
                      </v:shape>
                      <v:shape id="Flowchart: Connector 65" o:spid="_x0000_s1029" type="#_x0000_t120" style="position:absolute;left:14145;top:3479;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" fillcolor="#5158e9" stroked="f" strokeweight="1.5pt">
                        <v:fill opacity="32896f"/>
                        <v:stroke joinstyle="miter"/>
                        <v:textbox inset="7pt,7pt,7pt,7pt"/>
                      </v:shape>
                      <v:shape id="Flowchart: Connector 66" o:spid="_x0000_s1030" type="#_x0000_t120" style="position:absolute;left:19447;top:3479;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" fillcolor="#5158e9" stroked="f" strokeweight="1.5pt">
                        <v:stroke joinstyle="miter"/>
                        <v:textbox inset="7pt,7pt,7pt,7pt"/>
                      </v:shape>
                      <v:shape id="Flowchart: Connector 67" o:spid="_x0000_s1031" type="#_x0000_t120" style="position:absolute;left:25719;top:3479;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" fillcolor="#5158e9" stroked="f" strokeweight="1.5pt">
                        <v:stroke joinstyle="miter"/>
                        <v:textbox inset="7pt,7pt,7pt,7pt"/>
                      </v:shape>
                      <v:shape id="Flowchart: Connector 68" o:spid="_x0000_s1032" type="#_x0000_t120" style="position:absolute;left:32336;top:3479;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" fillcolor="#5158e9" stroked="f" strokeweight="1.5pt">
                        <v:stroke joinstyle="miter"/>
                        <v:textbox inset="7pt,7pt,7pt,7pt"/>
                      </v:shape>
                    </v:group>
                  </w:pict>
                </mc:Fallback>
              </mc:AlternateContent>
            </w:r>
          </w:p>
        </w:tc>
        <w:tc>
          <w:tcPr>
            <w:tcW w:w="1307" w:type="dxa"/>
            <w:tcBorders>
              <w:top w:val="single" w:sz="4" w:space="0" w:color="000000"/>
              <w:left w:val="single" w:sz="4" w:space="0" w:color="auto"/>
              <w:bottom w:val="single" w:sz="4" w:space="0" w:color="000000"/>
              <w:right w:val="single" w:sz="4" w:space="0" w:color="auto"/>
            </w:tcBorders>
            <w:shd w:val="clear" w:color="auto" w:fill="F4F9F1"/>
          </w:tcPr>
          <w:p w14:paraId="2CBD1C2D" w14:textId="764368B2" w:rsidR="008668BC" w:rsidRPr="008470B7" w:rsidRDefault="00153B87">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253" behindDoc="0" locked="0" layoutInCell="1" allowOverlap="1" wp14:anchorId="7BC9B90A" wp14:editId="29668404">
                      <wp:simplePos x="0" y="0"/>
                      <wp:positionH relativeFrom="column">
                        <wp:posOffset>254635</wp:posOffset>
                      </wp:positionH>
                      <wp:positionV relativeFrom="paragraph">
                        <wp:posOffset>188595</wp:posOffset>
                      </wp:positionV>
                      <wp:extent cx="193675" cy="182880"/>
                      <wp:effectExtent l="0" t="0" r="0" b="7620"/>
                      <wp:wrapNone/>
                      <wp:docPr id="231" name="Flowchart: Connector 231"/>
                      <wp:cNvGraphicFramePr/>
                      <a:graphic xmlns:a="http://schemas.openxmlformats.org/drawingml/2006/main">
                        <a:graphicData uri="http://schemas.microsoft.com/office/word/2010/wordprocessingShape">
                          <wps:wsp>
                            <wps:cNvSpPr/>
                            <wps:spPr bwMode="gray">
                              <a:xfrm>
                                <a:off x="0" y="0"/>
                                <a:ext cx="193675" cy="182880"/>
                              </a:xfrm>
                              <a:prstGeom prst="flowChartConnector">
                                <a:avLst/>
                              </a:prstGeom>
                              <a:solidFill>
                                <a:srgbClr val="5158E9">
                                  <a:alpha val="50196"/>
                                </a:srgbClr>
                              </a:solidFill>
                              <a:ln w="19050" algn="ctr">
                                <a:noFill/>
                                <a:miter lim="800000"/>
                                <a:headEnd/>
                                <a:tailEnd/>
                              </a:ln>
                            </wps:spPr>
                            <wps:txbx>
                              <w:txbxContent>
                                <w:p w14:paraId="67079831"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7BC9B90A" id="Flowchart: Connector 231" o:spid="_x0000_s1055" type="#_x0000_t120" style="position:absolute;left:0;text-align:left;margin-left:20.05pt;margin-top:14.85pt;width:15.25pt;height:14.4pt;z-index:251658253;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" fillcolor="#5158e9" stroked="f" strokeweight="1.5pt">
                      <v:fill opacity="32896f"/>
                      <v:stroke joinstyle="miter"/>
                      <v:textbox inset="7pt,7pt,7pt,7pt">
                        <w:txbxContent>
                          <w:p w14:paraId="67079831" w14:textId="77777777" w:rsidR="008470B7" w:rsidRDefault="008470B7" w:rsidP="008470B7">
                            <w:pPr>
                              <w:jc w:val="center"/>
                            </w:pPr>
                          </w:p>
                        </w:txbxContent>
                      </v:textbox>
                    </v:shape>
                  </w:pict>
                </mc:Fallback>
              </mc:AlternateContent>
            </w:r>
          </w:p>
        </w:tc>
        <w:tc>
          <w:tcPr>
            <w:tcW w:w="1308" w:type="dxa"/>
            <w:tcBorders>
              <w:top w:val="single" w:sz="4" w:space="0" w:color="000000"/>
              <w:left w:val="single" w:sz="4" w:space="0" w:color="auto"/>
              <w:bottom w:val="single" w:sz="4" w:space="0" w:color="000000"/>
              <w:right w:val="single" w:sz="18" w:space="0" w:color="FFFFFF"/>
            </w:tcBorders>
          </w:tcPr>
          <w:p w14:paraId="6DEEAF0F" w14:textId="2DFA6DF7" w:rsidR="008668BC" w:rsidRPr="008470B7" w:rsidRDefault="00153B87">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254" behindDoc="0" locked="0" layoutInCell="1" allowOverlap="1" wp14:anchorId="3CFA3F36" wp14:editId="19692C28">
                      <wp:simplePos x="0" y="0"/>
                      <wp:positionH relativeFrom="column">
                        <wp:posOffset>349250</wp:posOffset>
                      </wp:positionH>
                      <wp:positionV relativeFrom="paragraph">
                        <wp:posOffset>182245</wp:posOffset>
                      </wp:positionV>
                      <wp:extent cx="193675" cy="182880"/>
                      <wp:effectExtent l="0" t="0" r="0" b="7620"/>
                      <wp:wrapNone/>
                      <wp:docPr id="239" name="Flowchart: Connector 239"/>
                      <wp:cNvGraphicFramePr/>
                      <a:graphic xmlns:a="http://schemas.openxmlformats.org/drawingml/2006/main">
                        <a:graphicData uri="http://schemas.microsoft.com/office/word/2010/wordprocessingShape">
                          <wps:wsp>
                            <wps:cNvSpPr/>
                            <wps:spPr bwMode="gray">
                              <a:xfrm>
                                <a:off x="0" y="0"/>
                                <a:ext cx="193675" cy="182880"/>
                              </a:xfrm>
                              <a:prstGeom prst="flowChartConnector">
                                <a:avLst/>
                              </a:prstGeom>
                              <a:solidFill>
                                <a:srgbClr val="5158E9">
                                  <a:alpha val="50196"/>
                                </a:srgbClr>
                              </a:solidFill>
                              <a:ln w="19050" algn="ctr">
                                <a:noFill/>
                                <a:miter lim="800000"/>
                                <a:headEnd/>
                                <a:tailEnd/>
                              </a:ln>
                            </wps:spPr>
                            <wps:txbx>
                              <w:txbxContent>
                                <w:p w14:paraId="5CE35CBA"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3CFA3F36" id="Flowchart: Connector 239" o:spid="_x0000_s1056" type="#_x0000_t120" style="position:absolute;left:0;text-align:left;margin-left:27.5pt;margin-top:14.35pt;width:15.25pt;height:14.4pt;z-index:251658254;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" fillcolor="#5158e9" stroked="f" strokeweight="1.5pt">
                      <v:fill opacity="32896f"/>
                      <v:stroke joinstyle="miter"/>
                      <v:textbox inset="7pt,7pt,7pt,7pt">
                        <w:txbxContent>
                          <w:p w14:paraId="5CE35CBA" w14:textId="77777777" w:rsidR="008470B7" w:rsidRDefault="008470B7" w:rsidP="008470B7">
                            <w:pPr>
                              <w:jc w:val="center"/>
                            </w:pPr>
                          </w:p>
                        </w:txbxContent>
                      </v:textbox>
                    </v:shape>
                  </w:pict>
                </mc:Fallback>
              </mc:AlternateContent>
            </w:r>
          </w:p>
        </w:tc>
        <w:tc>
          <w:tcPr>
            <w:tcW w:w="1308" w:type="dxa"/>
            <w:tcBorders>
              <w:top w:val="single" w:sz="4" w:space="0" w:color="000000"/>
              <w:left w:val="single" w:sz="18" w:space="0" w:color="FFFFFF"/>
              <w:bottom w:val="single" w:sz="4" w:space="0" w:color="000000"/>
              <w:right w:val="single" w:sz="4" w:space="0" w:color="000000"/>
            </w:tcBorders>
          </w:tcPr>
          <w:p w14:paraId="78BEB294" w14:textId="025CE5BB" w:rsidR="008668BC" w:rsidRPr="008470B7" w:rsidRDefault="008668BC">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255" behindDoc="0" locked="0" layoutInCell="1" allowOverlap="1" wp14:anchorId="62BABB59" wp14:editId="64D430F9">
                      <wp:simplePos x="0" y="0"/>
                      <wp:positionH relativeFrom="column">
                        <wp:posOffset>320040</wp:posOffset>
                      </wp:positionH>
                      <wp:positionV relativeFrom="paragraph">
                        <wp:posOffset>184150</wp:posOffset>
                      </wp:positionV>
                      <wp:extent cx="194183" cy="182880"/>
                      <wp:effectExtent l="0" t="0" r="0" b="7620"/>
                      <wp:wrapNone/>
                      <wp:docPr id="201" name="Flowchart: Connector 201"/>
                      <wp:cNvGraphicFramePr/>
                      <a:graphic xmlns:a="http://schemas.openxmlformats.org/drawingml/2006/main">
                        <a:graphicData uri="http://schemas.microsoft.com/office/word/2010/wordprocessingShape">
                          <wps:wsp>
                            <wps:cNvSpPr/>
                            <wps:spPr bwMode="gray">
                              <a:xfrm>
                                <a:off x="0" y="0"/>
                                <a:ext cx="194183" cy="182880"/>
                              </a:xfrm>
                              <a:prstGeom prst="flowChartConnector">
                                <a:avLst/>
                              </a:prstGeom>
                              <a:solidFill>
                                <a:srgbClr val="5158E9"/>
                              </a:solidFill>
                              <a:ln w="19050" algn="ctr">
                                <a:noFill/>
                                <a:miter lim="800000"/>
                                <a:headEnd/>
                                <a:tailEnd/>
                              </a:ln>
                            </wps:spPr>
                            <wps:txbx>
                              <w:txbxContent>
                                <w:p w14:paraId="2519AB7A"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62BABB59" id="Flowchart: Connector 201" o:spid="_x0000_s1057" type="#_x0000_t120" style="position:absolute;left:0;text-align:left;margin-left:25.2pt;margin-top:14.5pt;width:15.3pt;height:14.4pt;z-index:251658255;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" fillcolor="#5158e9" stroked="f" strokeweight="1.5pt">
                      <v:stroke joinstyle="miter"/>
                      <v:textbox inset="7pt,7pt,7pt,7pt">
                        <w:txbxContent>
                          <w:p w14:paraId="2519AB7A" w14:textId="77777777" w:rsidR="008470B7" w:rsidRDefault="008470B7" w:rsidP="008470B7">
                            <w:pPr>
                              <w:jc w:val="center"/>
                            </w:pPr>
                          </w:p>
                        </w:txbxContent>
                      </v:textbox>
                    </v:shape>
                  </w:pict>
                </mc:Fallback>
              </mc:AlternateContent>
            </w:r>
          </w:p>
        </w:tc>
      </w:tr>
      <w:tr w:rsidR="008668BC" w:rsidRPr="00153B87" w14:paraId="17A03B05" w14:textId="77777777" w:rsidTr="008668BC">
        <w:trPr>
          <w:trHeight w:val="799"/>
        </w:trPr>
        <w:tc>
          <w:tcPr>
            <w:tcW w:w="2756" w:type="dxa"/>
            <w:tcBorders>
              <w:top w:val="single" w:sz="4" w:space="0" w:color="000000"/>
              <w:left w:val="single" w:sz="4" w:space="0" w:color="000000"/>
              <w:bottom w:val="single" w:sz="4" w:space="0" w:color="000000"/>
              <w:right w:val="single" w:sz="18" w:space="0" w:color="FFFFFF"/>
            </w:tcBorders>
            <w:shd w:val="clear" w:color="auto" w:fill="F2F2F2"/>
            <w:tcMar>
              <w:top w:w="57" w:type="dxa"/>
              <w:left w:w="113" w:type="dxa"/>
              <w:bottom w:w="57" w:type="dxa"/>
              <w:right w:w="113" w:type="dxa"/>
            </w:tcMar>
            <w:vAlign w:val="center"/>
            <w:hideMark/>
          </w:tcPr>
          <w:p w14:paraId="151013BD" w14:textId="5F3E2BE4" w:rsidR="008668BC" w:rsidRPr="008470B7" w:rsidRDefault="008668BC">
            <w:pPr>
              <w:spacing w:after="0"/>
              <w:rPr>
                <w:rFonts w:asciiTheme="majorHAnsi" w:hAnsiTheme="majorHAnsi" w:cstheme="majorHAnsi"/>
              </w:rPr>
            </w:pPr>
            <w:r w:rsidRPr="008470B7">
              <w:rPr>
                <w:rFonts w:asciiTheme="majorHAnsi" w:hAnsiTheme="majorHAnsi" w:cstheme="majorHAnsi"/>
                <w:b/>
                <w:bCs/>
                <w:lang w:val="en-US"/>
              </w:rPr>
              <w:t xml:space="preserve">Insurance premiums | </w:t>
            </w:r>
            <w:r w:rsidR="00C12223" w:rsidRPr="008470B7">
              <w:rPr>
                <w:rFonts w:asciiTheme="majorHAnsi" w:hAnsiTheme="majorHAnsi" w:cstheme="majorHAnsi"/>
                <w:lang w:val="en-US"/>
              </w:rPr>
              <w:t>Increased annual precipitation will lead to worsen</w:t>
            </w:r>
            <w:r w:rsidR="00784EE8" w:rsidRPr="008470B7">
              <w:rPr>
                <w:rFonts w:asciiTheme="majorHAnsi" w:hAnsiTheme="majorHAnsi" w:cstheme="majorHAnsi"/>
                <w:lang w:val="en-US"/>
              </w:rPr>
              <w:t xml:space="preserve">ing </w:t>
            </w:r>
            <w:r w:rsidR="00C12223" w:rsidRPr="008470B7">
              <w:rPr>
                <w:rFonts w:asciiTheme="majorHAnsi" w:hAnsiTheme="majorHAnsi" w:cstheme="majorHAnsi"/>
                <w:lang w:val="en-US"/>
              </w:rPr>
              <w:t xml:space="preserve"> </w:t>
            </w:r>
            <w:r w:rsidRPr="008470B7">
              <w:rPr>
                <w:rFonts w:asciiTheme="majorHAnsi" w:hAnsiTheme="majorHAnsi" w:cstheme="majorHAnsi"/>
                <w:lang w:val="en-US"/>
              </w:rPr>
              <w:t>flood damage</w:t>
            </w:r>
            <w:r w:rsidR="00784EE8" w:rsidRPr="008470B7">
              <w:rPr>
                <w:rFonts w:asciiTheme="majorHAnsi" w:hAnsiTheme="majorHAnsi" w:cstheme="majorHAnsi"/>
                <w:lang w:val="en-US"/>
              </w:rPr>
              <w:t xml:space="preserve"> and </w:t>
            </w:r>
            <w:r w:rsidRPr="008470B7">
              <w:rPr>
                <w:rFonts w:asciiTheme="majorHAnsi" w:hAnsiTheme="majorHAnsi" w:cstheme="majorHAnsi"/>
                <w:lang w:val="en-US"/>
              </w:rPr>
              <w:t>result in higher claims and increasing premiums</w:t>
            </w:r>
          </w:p>
        </w:tc>
        <w:tc>
          <w:tcPr>
            <w:tcW w:w="1307" w:type="dxa"/>
            <w:tcBorders>
              <w:top w:val="single" w:sz="4" w:space="0" w:color="000000"/>
              <w:left w:val="single" w:sz="18" w:space="0" w:color="FFFFFF"/>
              <w:bottom w:val="single" w:sz="4" w:space="0" w:color="000000"/>
              <w:right w:val="single" w:sz="18" w:space="0" w:color="FFFFFF"/>
            </w:tcBorders>
            <w:shd w:val="clear" w:color="auto" w:fill="auto"/>
            <w:tcMar>
              <w:top w:w="57" w:type="dxa"/>
              <w:left w:w="57" w:type="dxa"/>
              <w:bottom w:w="57" w:type="dxa"/>
              <w:right w:w="57" w:type="dxa"/>
            </w:tcMar>
            <w:hideMark/>
          </w:tcPr>
          <w:p w14:paraId="24D203D7" w14:textId="4FA019E0" w:rsidR="008668BC" w:rsidRPr="008470B7" w:rsidRDefault="00153B87">
            <w:pPr>
              <w:spacing w:after="120"/>
              <w:jc w:val="both"/>
              <w:rPr>
                <w:rFonts w:asciiTheme="majorHAnsi" w:hAnsiTheme="majorHAnsi" w:cstheme="majorHAnsi"/>
              </w:rPr>
            </w:pPr>
            <w:r w:rsidRPr="008470B7">
              <w:rPr>
                <w:rFonts w:asciiTheme="majorHAnsi" w:hAnsiTheme="majorHAnsi" w:cstheme="majorHAnsi"/>
                <w:b/>
                <w:bCs/>
                <w:noProof/>
                <w:lang w:val="en-MY" w:eastAsia="en-MY"/>
              </w:rPr>
              <mc:AlternateContent>
                <mc:Choice Requires="wpg">
                  <w:drawing>
                    <wp:anchor distT="0" distB="0" distL="114300" distR="114300" simplePos="0" relativeHeight="251658244" behindDoc="0" locked="0" layoutInCell="1" allowOverlap="1" wp14:anchorId="37FAED63" wp14:editId="01BD83E9">
                      <wp:simplePos x="0" y="0"/>
                      <wp:positionH relativeFrom="column">
                        <wp:posOffset>223520</wp:posOffset>
                      </wp:positionH>
                      <wp:positionV relativeFrom="paragraph">
                        <wp:posOffset>141605</wp:posOffset>
                      </wp:positionV>
                      <wp:extent cx="4389120" cy="182880"/>
                      <wp:effectExtent l="0" t="0" r="0" b="7620"/>
                      <wp:wrapNone/>
                      <wp:docPr id="69" name="Group 69"/>
                      <wp:cNvGraphicFramePr/>
                      <a:graphic xmlns:a="http://schemas.openxmlformats.org/drawingml/2006/main">
                        <a:graphicData uri="http://schemas.microsoft.com/office/word/2010/wordprocessingGroup">
                          <wpg:wgp>
                            <wpg:cNvGrpSpPr/>
                            <wpg:grpSpPr>
                              <a:xfrm>
                                <a:off x="0" y="0"/>
                                <a:ext cx="4389120" cy="182880"/>
                                <a:chOff x="143953" y="699760"/>
                                <a:chExt cx="3250030" cy="144000"/>
                              </a:xfrm>
                            </wpg:grpSpPr>
                            <wps:wsp>
                              <wps:cNvPr id="70" name="Flowchart: Connector 70"/>
                              <wps:cNvSpPr/>
                              <wps:spPr bwMode="gray">
                                <a:xfrm>
                                  <a:off x="143953" y="699760"/>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s:wsp>
                              <wps:cNvPr id="71" name="Flowchart: Connector 71"/>
                              <wps:cNvSpPr/>
                              <wps:spPr bwMode="gray">
                                <a:xfrm>
                                  <a:off x="790787" y="699760"/>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s:wsp>
                              <wps:cNvPr id="72" name="Flowchart: Connector 72"/>
                              <wps:cNvSpPr/>
                              <wps:spPr bwMode="gray">
                                <a:xfrm>
                                  <a:off x="1431217" y="699760"/>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s:wsp>
                              <wps:cNvPr id="73" name="Flowchart: Connector 73"/>
                              <wps:cNvSpPr/>
                              <wps:spPr bwMode="gray">
                                <a:xfrm>
                                  <a:off x="1953171" y="699760"/>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s:wsp>
                              <wps:cNvPr id="74" name="Flowchart: Connector 74"/>
                              <wps:cNvSpPr/>
                              <wps:spPr bwMode="gray">
                                <a:xfrm>
                                  <a:off x="2592808" y="699760"/>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s:wsp>
                              <wps:cNvPr id="75" name="Flowchart: Connector 75"/>
                              <wps:cNvSpPr/>
                              <wps:spPr bwMode="gray">
                                <a:xfrm>
                                  <a:off x="3249983" y="699760"/>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g:wgp>
                        </a:graphicData>
                      </a:graphic>
                      <wp14:sizeRelH relativeFrom="margin">
                        <wp14:pctWidth>0</wp14:pctWidth>
                      </wp14:sizeRelH>
                      <wp14:sizeRelV relativeFrom="margin">
                        <wp14:pctHeight>0</wp14:pctHeight>
                      </wp14:sizeRelV>
                    </wp:anchor>
                  </w:drawing>
                </mc:Choice>
                <mc:Fallback>
                  <w:pict>
                    <v:group w14:anchorId="2F5189B0" id="Group 69" o:spid="_x0000_s1026" style="position:absolute;margin-left:17.6pt;margin-top:11.15pt;width:345.6pt;height:14.4pt;z-index:251658244;mso-width-relative:margin;mso-height-relative:margin" coordorigin="1439,6997" coordsize="3250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">
                      <v:shape id="Flowchart: Connector 70" o:spid="_x0000_s1027" type="#_x0000_t120" style="position:absolute;left:1439;top:6997;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" fillcolor="#5158e9" stroked="f" strokeweight="1.5pt">
                        <v:stroke joinstyle="miter"/>
                        <v:textbox inset="7pt,7pt,7pt,7pt"/>
                      </v:shape>
                      <v:shape id="Flowchart: Connector 71" o:spid="_x0000_s1028" type="#_x0000_t120" style="position:absolute;left:7907;top:6997;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" fillcolor="#5158e9" stroked="f" strokeweight="1.5pt">
                        <v:stroke joinstyle="miter"/>
                        <v:textbox inset="7pt,7pt,7pt,7pt"/>
                      </v:shape>
                      <v:shape id="Flowchart: Connector 72" o:spid="_x0000_s1029" type="#_x0000_t120" style="position:absolute;left:14312;top:6997;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" fillcolor="#5158e9" stroked="f" strokeweight="1.5pt">
                        <v:stroke joinstyle="miter"/>
                        <v:textbox inset="7pt,7pt,7pt,7pt"/>
                      </v:shape>
                      <v:shape id="Flowchart: Connector 73" o:spid="_x0000_s1030" type="#_x0000_t120" style="position:absolute;left:19531;top:6997;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" fillcolor="#5158e9" stroked="f" strokeweight="1.5pt">
                        <v:stroke joinstyle="miter"/>
                        <v:textbox inset="7pt,7pt,7pt,7pt"/>
                      </v:shape>
                      <v:shape id="Flowchart: Connector 74" o:spid="_x0000_s1031" type="#_x0000_t120" style="position:absolute;left:25928;top:6997;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" fillcolor="#5158e9" stroked="f" strokeweight="1.5pt">
                        <v:stroke joinstyle="miter"/>
                        <v:textbox inset="7pt,7pt,7pt,7pt"/>
                      </v:shape>
                      <v:shape id="Flowchart: Connector 75" o:spid="_x0000_s1032" type="#_x0000_t120" style="position:absolute;left:32499;top:6997;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" fillcolor="#5158e9" stroked="f" strokeweight="1.5pt">
                        <v:stroke joinstyle="miter"/>
                        <v:textbox inset="7pt,7pt,7pt,7pt"/>
                      </v:shape>
                    </v:group>
                  </w:pict>
                </mc:Fallback>
              </mc:AlternateContent>
            </w:r>
          </w:p>
        </w:tc>
        <w:tc>
          <w:tcPr>
            <w:tcW w:w="1308" w:type="dxa"/>
            <w:tcBorders>
              <w:top w:val="single" w:sz="4" w:space="0" w:color="000000"/>
              <w:left w:val="single" w:sz="18" w:space="0" w:color="FFFFFF"/>
              <w:bottom w:val="single" w:sz="4" w:space="0" w:color="000000"/>
              <w:right w:val="single" w:sz="18" w:space="0" w:color="FFFFFF"/>
            </w:tcBorders>
            <w:shd w:val="clear" w:color="auto" w:fill="auto"/>
            <w:tcMar>
              <w:top w:w="57" w:type="dxa"/>
              <w:left w:w="57" w:type="dxa"/>
              <w:bottom w:w="57" w:type="dxa"/>
              <w:right w:w="57" w:type="dxa"/>
            </w:tcMar>
            <w:hideMark/>
          </w:tcPr>
          <w:p w14:paraId="27EA2234"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18" w:space="0" w:color="FFFFFF"/>
              <w:bottom w:val="single" w:sz="4" w:space="0" w:color="000000"/>
              <w:right w:val="single" w:sz="4" w:space="0" w:color="000000"/>
            </w:tcBorders>
            <w:shd w:val="clear" w:color="auto" w:fill="auto"/>
            <w:tcMar>
              <w:top w:w="57" w:type="dxa"/>
              <w:left w:w="57" w:type="dxa"/>
              <w:bottom w:w="57" w:type="dxa"/>
              <w:right w:w="57" w:type="dxa"/>
            </w:tcMar>
            <w:hideMark/>
          </w:tcPr>
          <w:p w14:paraId="5C2EE939" w14:textId="77777777"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4" w:space="0" w:color="000000"/>
              <w:bottom w:val="single" w:sz="4" w:space="0" w:color="000000"/>
              <w:right w:val="single" w:sz="4" w:space="0" w:color="000000"/>
            </w:tcBorders>
            <w:shd w:val="clear" w:color="auto" w:fill="FFFBF3"/>
            <w:tcMar>
              <w:top w:w="57" w:type="dxa"/>
              <w:left w:w="57" w:type="dxa"/>
              <w:bottom w:w="57" w:type="dxa"/>
              <w:right w:w="57" w:type="dxa"/>
            </w:tcMar>
            <w:hideMark/>
          </w:tcPr>
          <w:p w14:paraId="0EB622BA"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4" w:space="0" w:color="000000"/>
              <w:bottom w:val="single" w:sz="4" w:space="0" w:color="000000"/>
              <w:right w:val="single" w:sz="18" w:space="0" w:color="FFFFFF"/>
            </w:tcBorders>
            <w:shd w:val="clear" w:color="auto" w:fill="auto"/>
            <w:tcMar>
              <w:top w:w="57" w:type="dxa"/>
              <w:left w:w="57" w:type="dxa"/>
              <w:bottom w:w="57" w:type="dxa"/>
              <w:right w:w="57" w:type="dxa"/>
            </w:tcMar>
            <w:hideMark/>
          </w:tcPr>
          <w:p w14:paraId="7C5EE613" w14:textId="66C87554"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18" w:space="0" w:color="FFFFFF"/>
              <w:bottom w:val="single" w:sz="4" w:space="0" w:color="000000"/>
              <w:right w:val="single" w:sz="4" w:space="0" w:color="auto"/>
            </w:tcBorders>
            <w:shd w:val="clear" w:color="auto" w:fill="auto"/>
            <w:tcMar>
              <w:top w:w="57" w:type="dxa"/>
              <w:left w:w="57" w:type="dxa"/>
              <w:bottom w:w="57" w:type="dxa"/>
              <w:right w:w="57" w:type="dxa"/>
            </w:tcMar>
            <w:hideMark/>
          </w:tcPr>
          <w:p w14:paraId="5FAD630F"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4" w:space="0" w:color="auto"/>
              <w:bottom w:val="single" w:sz="4" w:space="0" w:color="000000"/>
              <w:right w:val="single" w:sz="4" w:space="0" w:color="auto"/>
            </w:tcBorders>
            <w:shd w:val="clear" w:color="auto" w:fill="F4F9F1"/>
          </w:tcPr>
          <w:p w14:paraId="19BE0F8B" w14:textId="77777777" w:rsidR="008668BC" w:rsidRPr="008470B7" w:rsidRDefault="008668BC">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256" behindDoc="0" locked="0" layoutInCell="1" allowOverlap="1" wp14:anchorId="48254FD4" wp14:editId="79A1DD9A">
                      <wp:simplePos x="0" y="0"/>
                      <wp:positionH relativeFrom="column">
                        <wp:posOffset>290195</wp:posOffset>
                      </wp:positionH>
                      <wp:positionV relativeFrom="paragraph">
                        <wp:posOffset>240665</wp:posOffset>
                      </wp:positionV>
                      <wp:extent cx="193675" cy="182880"/>
                      <wp:effectExtent l="0" t="0" r="0" b="7620"/>
                      <wp:wrapNone/>
                      <wp:docPr id="207" name="Flowchart: Connector 207"/>
                      <wp:cNvGraphicFramePr/>
                      <a:graphic xmlns:a="http://schemas.openxmlformats.org/drawingml/2006/main">
                        <a:graphicData uri="http://schemas.microsoft.com/office/word/2010/wordprocessingShape">
                          <wps:wsp>
                            <wps:cNvSpPr/>
                            <wps:spPr bwMode="gray">
                              <a:xfrm>
                                <a:off x="0" y="0"/>
                                <a:ext cx="193675" cy="182880"/>
                              </a:xfrm>
                              <a:prstGeom prst="flowChartConnector">
                                <a:avLst/>
                              </a:prstGeom>
                              <a:solidFill>
                                <a:srgbClr val="5158E9"/>
                              </a:solidFill>
                              <a:ln w="19050" algn="ctr">
                                <a:noFill/>
                                <a:miter lim="800000"/>
                                <a:headEnd/>
                                <a:tailEnd/>
                              </a:ln>
                            </wps:spPr>
                            <wps:txbx>
                              <w:txbxContent>
                                <w:p w14:paraId="13C4A2AF"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48254FD4" id="Flowchart: Connector 207" o:spid="_x0000_s1058" type="#_x0000_t120" style="position:absolute;left:0;text-align:left;margin-left:22.85pt;margin-top:18.95pt;width:15.25pt;height:14.4pt;z-index:251658256;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" fillcolor="#5158e9" stroked="f" strokeweight="1.5pt">
                      <v:stroke joinstyle="miter"/>
                      <v:textbox inset="7pt,7pt,7pt,7pt">
                        <w:txbxContent>
                          <w:p w14:paraId="13C4A2AF" w14:textId="77777777" w:rsidR="008470B7" w:rsidRDefault="008470B7" w:rsidP="008470B7">
                            <w:pPr>
                              <w:jc w:val="center"/>
                            </w:pPr>
                          </w:p>
                        </w:txbxContent>
                      </v:textbox>
                    </v:shape>
                  </w:pict>
                </mc:Fallback>
              </mc:AlternateContent>
            </w:r>
          </w:p>
        </w:tc>
        <w:tc>
          <w:tcPr>
            <w:tcW w:w="1308" w:type="dxa"/>
            <w:tcBorders>
              <w:top w:val="single" w:sz="4" w:space="0" w:color="000000"/>
              <w:left w:val="single" w:sz="4" w:space="0" w:color="auto"/>
              <w:bottom w:val="single" w:sz="4" w:space="0" w:color="000000"/>
              <w:right w:val="single" w:sz="18" w:space="0" w:color="FFFFFF"/>
            </w:tcBorders>
          </w:tcPr>
          <w:p w14:paraId="2B66F9D9" w14:textId="58FE4719" w:rsidR="008668BC" w:rsidRPr="008470B7" w:rsidRDefault="008668BC">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257" behindDoc="0" locked="0" layoutInCell="1" allowOverlap="1" wp14:anchorId="3C218879" wp14:editId="264C73C2">
                      <wp:simplePos x="0" y="0"/>
                      <wp:positionH relativeFrom="column">
                        <wp:posOffset>347980</wp:posOffset>
                      </wp:positionH>
                      <wp:positionV relativeFrom="paragraph">
                        <wp:posOffset>240030</wp:posOffset>
                      </wp:positionV>
                      <wp:extent cx="193675" cy="182880"/>
                      <wp:effectExtent l="0" t="0" r="0" b="7620"/>
                      <wp:wrapNone/>
                      <wp:docPr id="228" name="Flowchart: Connector 228"/>
                      <wp:cNvGraphicFramePr/>
                      <a:graphic xmlns:a="http://schemas.openxmlformats.org/drawingml/2006/main">
                        <a:graphicData uri="http://schemas.microsoft.com/office/word/2010/wordprocessingShape">
                          <wps:wsp>
                            <wps:cNvSpPr/>
                            <wps:spPr bwMode="gray">
                              <a:xfrm>
                                <a:off x="0" y="0"/>
                                <a:ext cx="193675" cy="182880"/>
                              </a:xfrm>
                              <a:prstGeom prst="flowChartConnector">
                                <a:avLst/>
                              </a:prstGeom>
                              <a:solidFill>
                                <a:srgbClr val="5158E9"/>
                              </a:solidFill>
                              <a:ln w="19050" algn="ctr">
                                <a:noFill/>
                                <a:miter lim="800000"/>
                                <a:headEnd/>
                                <a:tailEnd/>
                              </a:ln>
                            </wps:spPr>
                            <wps:txbx>
                              <w:txbxContent>
                                <w:p w14:paraId="324BF03F"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3C218879" id="Flowchart: Connector 228" o:spid="_x0000_s1059" type="#_x0000_t120" style="position:absolute;left:0;text-align:left;margin-left:27.4pt;margin-top:18.9pt;width:15.25pt;height:14.4pt;z-index:251658257;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" fillcolor="#5158e9" stroked="f" strokeweight="1.5pt">
                      <v:stroke joinstyle="miter"/>
                      <v:textbox inset="7pt,7pt,7pt,7pt">
                        <w:txbxContent>
                          <w:p w14:paraId="324BF03F" w14:textId="77777777" w:rsidR="008470B7" w:rsidRDefault="008470B7" w:rsidP="008470B7">
                            <w:pPr>
                              <w:jc w:val="center"/>
                            </w:pPr>
                          </w:p>
                        </w:txbxContent>
                      </v:textbox>
                    </v:shape>
                  </w:pict>
                </mc:Fallback>
              </mc:AlternateContent>
            </w:r>
          </w:p>
        </w:tc>
        <w:tc>
          <w:tcPr>
            <w:tcW w:w="1308" w:type="dxa"/>
            <w:tcBorders>
              <w:top w:val="single" w:sz="4" w:space="0" w:color="000000"/>
              <w:left w:val="single" w:sz="18" w:space="0" w:color="FFFFFF"/>
              <w:bottom w:val="single" w:sz="4" w:space="0" w:color="000000"/>
              <w:right w:val="single" w:sz="4" w:space="0" w:color="000000"/>
            </w:tcBorders>
          </w:tcPr>
          <w:p w14:paraId="288BD612" w14:textId="77777777" w:rsidR="008668BC" w:rsidRPr="008470B7" w:rsidRDefault="008668BC">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258" behindDoc="0" locked="0" layoutInCell="1" allowOverlap="1" wp14:anchorId="31306AA6" wp14:editId="0221CE61">
                      <wp:simplePos x="0" y="0"/>
                      <wp:positionH relativeFrom="column">
                        <wp:posOffset>318770</wp:posOffset>
                      </wp:positionH>
                      <wp:positionV relativeFrom="paragraph">
                        <wp:posOffset>240665</wp:posOffset>
                      </wp:positionV>
                      <wp:extent cx="193675" cy="182880"/>
                      <wp:effectExtent l="0" t="0" r="0" b="7620"/>
                      <wp:wrapNone/>
                      <wp:docPr id="250" name="Flowchart: Connector 250"/>
                      <wp:cNvGraphicFramePr/>
                      <a:graphic xmlns:a="http://schemas.openxmlformats.org/drawingml/2006/main">
                        <a:graphicData uri="http://schemas.microsoft.com/office/word/2010/wordprocessingShape">
                          <wps:wsp>
                            <wps:cNvSpPr/>
                            <wps:spPr bwMode="gray">
                              <a:xfrm>
                                <a:off x="0" y="0"/>
                                <a:ext cx="193675" cy="182880"/>
                              </a:xfrm>
                              <a:prstGeom prst="flowChartConnector">
                                <a:avLst/>
                              </a:prstGeom>
                              <a:solidFill>
                                <a:srgbClr val="5158E9"/>
                              </a:solidFill>
                              <a:ln w="19050" algn="ctr">
                                <a:noFill/>
                                <a:miter lim="800000"/>
                                <a:headEnd/>
                                <a:tailEnd/>
                              </a:ln>
                            </wps:spPr>
                            <wps:txbx>
                              <w:txbxContent>
                                <w:p w14:paraId="01ADC316"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31306AA6" id="Flowchart: Connector 250" o:spid="_x0000_s1060" type="#_x0000_t120" style="position:absolute;left:0;text-align:left;margin-left:25.1pt;margin-top:18.95pt;width:15.25pt;height:14.4pt;z-index:251658258;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" fillcolor="#5158e9" stroked="f" strokeweight="1.5pt">
                      <v:stroke joinstyle="miter"/>
                      <v:textbox inset="7pt,7pt,7pt,7pt">
                        <w:txbxContent>
                          <w:p w14:paraId="01ADC316" w14:textId="77777777" w:rsidR="008470B7" w:rsidRDefault="008470B7" w:rsidP="008470B7">
                            <w:pPr>
                              <w:jc w:val="center"/>
                            </w:pPr>
                          </w:p>
                        </w:txbxContent>
                      </v:textbox>
                    </v:shape>
                  </w:pict>
                </mc:Fallback>
              </mc:AlternateContent>
            </w:r>
          </w:p>
        </w:tc>
      </w:tr>
      <w:tr w:rsidR="00746A32" w:rsidRPr="00153B87" w14:paraId="2EA73A3B" w14:textId="77777777" w:rsidTr="008668BC">
        <w:trPr>
          <w:trHeight w:val="353"/>
        </w:trPr>
        <w:tc>
          <w:tcPr>
            <w:tcW w:w="2756" w:type="dxa"/>
            <w:tcBorders>
              <w:top w:val="single" w:sz="4" w:space="0" w:color="000000"/>
              <w:left w:val="single" w:sz="4" w:space="0" w:color="000000"/>
              <w:bottom w:val="single" w:sz="4" w:space="0" w:color="000000"/>
              <w:right w:val="single" w:sz="18" w:space="0" w:color="FFFFFF"/>
            </w:tcBorders>
            <w:shd w:val="clear" w:color="auto" w:fill="F2F2F2"/>
            <w:tcMar>
              <w:top w:w="57" w:type="dxa"/>
              <w:left w:w="113" w:type="dxa"/>
              <w:bottom w:w="57" w:type="dxa"/>
              <w:right w:w="113" w:type="dxa"/>
            </w:tcMar>
            <w:vAlign w:val="center"/>
          </w:tcPr>
          <w:p w14:paraId="305EDD33" w14:textId="3835540D" w:rsidR="00746A32" w:rsidRPr="008470B7" w:rsidRDefault="00746A32">
            <w:pPr>
              <w:spacing w:after="0"/>
              <w:rPr>
                <w:rFonts w:asciiTheme="majorHAnsi" w:hAnsiTheme="majorHAnsi" w:cstheme="majorHAnsi"/>
                <w:b/>
                <w:bCs/>
                <w:lang w:val="en-US"/>
              </w:rPr>
            </w:pPr>
            <w:r w:rsidRPr="008470B7">
              <w:rPr>
                <w:rFonts w:asciiTheme="majorHAnsi" w:hAnsiTheme="majorHAnsi" w:cstheme="majorHAnsi"/>
                <w:b/>
                <w:lang w:val="en-US"/>
              </w:rPr>
              <w:t xml:space="preserve">Energy demand | </w:t>
            </w:r>
            <w:r w:rsidRPr="008470B7">
              <w:rPr>
                <w:rFonts w:asciiTheme="majorHAnsi" w:hAnsiTheme="majorHAnsi" w:cstheme="majorHAnsi"/>
                <w:lang w:val="en-US"/>
              </w:rPr>
              <w:t>Rising costs of energy prices as the world’s energy system adapts to climate change compounded by TM’s increasing energy demands as the business grows</w:t>
            </w:r>
          </w:p>
        </w:tc>
        <w:tc>
          <w:tcPr>
            <w:tcW w:w="1307" w:type="dxa"/>
            <w:tcBorders>
              <w:top w:val="single" w:sz="4" w:space="0" w:color="000000"/>
              <w:left w:val="single" w:sz="18" w:space="0" w:color="FFFFFF"/>
              <w:bottom w:val="single" w:sz="4" w:space="0" w:color="000000"/>
              <w:right w:val="single" w:sz="18" w:space="0" w:color="FFFFFF"/>
            </w:tcBorders>
            <w:shd w:val="clear" w:color="auto" w:fill="auto"/>
            <w:tcMar>
              <w:top w:w="57" w:type="dxa"/>
              <w:left w:w="57" w:type="dxa"/>
              <w:bottom w:w="57" w:type="dxa"/>
              <w:right w:w="57" w:type="dxa"/>
            </w:tcMar>
          </w:tcPr>
          <w:p w14:paraId="4258BF46" w14:textId="37A7AD86" w:rsidR="00746A32" w:rsidRPr="008470B7" w:rsidRDefault="00D01E36">
            <w:pPr>
              <w:spacing w:after="120"/>
              <w:jc w:val="both"/>
              <w:rPr>
                <w:rFonts w:asciiTheme="majorHAnsi" w:hAnsiTheme="majorHAnsi" w:cstheme="majorHAnsi"/>
              </w:rPr>
            </w:pPr>
            <w:r w:rsidRPr="008470B7">
              <w:rPr>
                <w:rFonts w:asciiTheme="majorHAnsi" w:hAnsiTheme="majorHAnsi" w:cstheme="majorHAnsi"/>
                <w:noProof/>
                <w:lang w:val="en-MY" w:eastAsia="en-MY"/>
              </w:rPr>
              <mc:AlternateContent>
                <mc:Choice Requires="wpg">
                  <w:drawing>
                    <wp:anchor distT="0" distB="0" distL="114300" distR="114300" simplePos="0" relativeHeight="251658305" behindDoc="0" locked="0" layoutInCell="1" allowOverlap="1" wp14:anchorId="36B8C44C" wp14:editId="4D121285">
                      <wp:simplePos x="0" y="0"/>
                      <wp:positionH relativeFrom="column">
                        <wp:posOffset>241935</wp:posOffset>
                      </wp:positionH>
                      <wp:positionV relativeFrom="paragraph">
                        <wp:posOffset>251460</wp:posOffset>
                      </wp:positionV>
                      <wp:extent cx="4372658" cy="182880"/>
                      <wp:effectExtent l="0" t="0" r="8890" b="7620"/>
                      <wp:wrapNone/>
                      <wp:docPr id="39" name="Group 39"/>
                      <wp:cNvGraphicFramePr/>
                      <a:graphic xmlns:a="http://schemas.openxmlformats.org/drawingml/2006/main">
                        <a:graphicData uri="http://schemas.microsoft.com/office/word/2010/wordprocessingGroup">
                          <wpg:wgp>
                            <wpg:cNvGrpSpPr/>
                            <wpg:grpSpPr>
                              <a:xfrm>
                                <a:off x="0" y="0"/>
                                <a:ext cx="4372658" cy="182880"/>
                                <a:chOff x="0" y="0"/>
                                <a:chExt cx="4372658" cy="182880"/>
                              </a:xfrm>
                            </wpg:grpSpPr>
                            <wpg:grpSp>
                              <wpg:cNvPr id="83" name="Group 83"/>
                              <wpg:cNvGrpSpPr/>
                              <wpg:grpSpPr>
                                <a:xfrm>
                                  <a:off x="829993" y="0"/>
                                  <a:ext cx="3542665" cy="182880"/>
                                  <a:chOff x="786554" y="1527555"/>
                                  <a:chExt cx="2620252" cy="144000"/>
                                </a:xfrm>
                              </wpg:grpSpPr>
                              <wps:wsp>
                                <wps:cNvPr id="85" name="Flowchart: Connector 85"/>
                                <wps:cNvSpPr/>
                                <wps:spPr bwMode="gray">
                                  <a:xfrm>
                                    <a:off x="786554" y="1527555"/>
                                    <a:ext cx="144000" cy="144000"/>
                                  </a:xfrm>
                                  <a:prstGeom prst="flowChartConnector">
                                    <a:avLst/>
                                  </a:prstGeom>
                                  <a:solidFill>
                                    <a:srgbClr val="5158E9">
                                      <a:alpha val="50000"/>
                                    </a:srgbClr>
                                  </a:solidFill>
                                  <a:ln w="19050" algn="ctr">
                                    <a:noFill/>
                                    <a:miter lim="800000"/>
                                    <a:headEnd/>
                                    <a:tailEnd/>
                                  </a:ln>
                                </wps:spPr>
                                <wps:bodyPr wrap="square" lIns="88900" tIns="88900" rIns="88900" bIns="88900" rtlCol="0" anchor="ctr"/>
                              </wps:wsp>
                              <wps:wsp>
                                <wps:cNvPr id="86" name="Flowchart: Connector 86"/>
                                <wps:cNvSpPr/>
                                <wps:spPr bwMode="gray">
                                  <a:xfrm>
                                    <a:off x="1418383" y="1527555"/>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s:wsp>
                                <wps:cNvPr id="88" name="Flowchart: Connector 88"/>
                                <wps:cNvSpPr/>
                                <wps:spPr bwMode="gray">
                                  <a:xfrm>
                                    <a:off x="2612632" y="1527555"/>
                                    <a:ext cx="144000" cy="144000"/>
                                  </a:xfrm>
                                  <a:prstGeom prst="flowChartConnector">
                                    <a:avLst/>
                                  </a:prstGeom>
                                  <a:solidFill>
                                    <a:srgbClr val="5158E9">
                                      <a:alpha val="50000"/>
                                    </a:srgbClr>
                                  </a:solidFill>
                                  <a:ln w="19050" algn="ctr">
                                    <a:noFill/>
                                    <a:miter lim="800000"/>
                                    <a:headEnd/>
                                    <a:tailEnd/>
                                  </a:ln>
                                </wps:spPr>
                                <wps:bodyPr wrap="square" lIns="88900" tIns="88900" rIns="88900" bIns="88900" rtlCol="0" anchor="ctr"/>
                              </wps:wsp>
                              <wps:wsp>
                                <wps:cNvPr id="89" name="Flowchart: Connector 89"/>
                                <wps:cNvSpPr/>
                                <wps:spPr bwMode="gray">
                                  <a:xfrm>
                                    <a:off x="3262806" y="1527555"/>
                                    <a:ext cx="144000" cy="144000"/>
                                  </a:xfrm>
                                  <a:prstGeom prst="flowChartConnector">
                                    <a:avLst/>
                                  </a:prstGeom>
                                  <a:solidFill>
                                    <a:srgbClr val="5158E9">
                                      <a:alpha val="50196"/>
                                    </a:srgbClr>
                                  </a:solidFill>
                                  <a:ln w="19050" algn="ctr">
                                    <a:noFill/>
                                    <a:miter lim="800000"/>
                                    <a:headEnd/>
                                    <a:tailEnd/>
                                  </a:ln>
                                </wps:spPr>
                                <wps:bodyPr wrap="square" lIns="88900" tIns="88900" rIns="88900" bIns="88900" rtlCol="0" anchor="ctr"/>
                              </wps:wsp>
                            </wpg:grpSp>
                            <wps:wsp>
                              <wps:cNvPr id="37" name="Flowchart: Connector 37"/>
                              <wps:cNvSpPr/>
                              <wps:spPr bwMode="gray">
                                <a:xfrm>
                                  <a:off x="0" y="0"/>
                                  <a:ext cx="194693" cy="182880"/>
                                </a:xfrm>
                                <a:prstGeom prst="flowChartConnector">
                                  <a:avLst/>
                                </a:prstGeom>
                                <a:solidFill>
                                  <a:srgbClr val="5158E9">
                                    <a:alpha val="50000"/>
                                  </a:srgbClr>
                                </a:solidFill>
                                <a:ln w="19050" algn="ctr">
                                  <a:noFill/>
                                  <a:miter lim="800000"/>
                                  <a:headEnd/>
                                  <a:tailEnd/>
                                </a:ln>
                              </wps:spPr>
                              <wps:bodyPr wrap="square" lIns="88900" tIns="88900" rIns="88900" bIns="88900" rtlCol="0" anchor="ctr"/>
                            </wps:wsp>
                          </wpg:wgp>
                        </a:graphicData>
                      </a:graphic>
                    </wp:anchor>
                  </w:drawing>
                </mc:Choice>
                <mc:Fallback>
                  <w:pict>
                    <v:group w14:anchorId="2095F351" id="Group 39" o:spid="_x0000_s1026" style="position:absolute;margin-left:19.05pt;margin-top:19.8pt;width:344.3pt;height:14.4pt;z-index:251658305" coordsize="43726,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">
                      <v:group id="Group 83" o:spid="_x0000_s1027" style="position:absolute;left:8299;width:35427;height:1828" coordorigin="7865,15275" coordsize="2620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lowchart: Connector 85" o:spid="_x0000_s1028" type="#_x0000_t120" style="position:absolute;left:7865;top:15275;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" fillcolor="#5158e9" stroked="f" strokeweight="1.5pt">
                          <v:fill opacity="32896f"/>
                          <v:stroke joinstyle="miter"/>
                          <v:textbox inset="7pt,7pt,7pt,7pt"/>
                        </v:shape>
                        <v:shape id="Flowchart: Connector 86" o:spid="_x0000_s1029" type="#_x0000_t120" style="position:absolute;left:14183;top:15275;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" fillcolor="#5158e9" stroked="f" strokeweight="1.5pt">
                          <v:stroke joinstyle="miter"/>
                          <v:textbox inset="7pt,7pt,7pt,7pt"/>
                        </v:shape>
                        <v:shape id="Flowchart: Connector 88" o:spid="_x0000_s1030" type="#_x0000_t120" style="position:absolute;left:26126;top:15275;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" fillcolor="#5158e9" stroked="f" strokeweight="1.5pt">
                          <v:fill opacity="32896f"/>
                          <v:stroke joinstyle="miter"/>
                          <v:textbox inset="7pt,7pt,7pt,7pt"/>
                        </v:shape>
                        <v:shape id="Flowchart: Connector 89" o:spid="_x0000_s1031" type="#_x0000_t120" style="position:absolute;left:32628;top:15275;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" fillcolor="#5158e9" stroked="f" strokeweight="1.5pt">
                          <v:fill opacity="32896f"/>
                          <v:stroke joinstyle="miter"/>
                          <v:textbox inset="7pt,7pt,7pt,7pt"/>
                        </v:shape>
                      </v:group>
                      <v:shape id="Flowchart: Connector 37" o:spid="_x0000_s1032" type="#_x0000_t120" style="position:absolute;width:1946;height:1828;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" fillcolor="#5158e9" stroked="f" strokeweight="1.5pt">
                        <v:fill opacity="32896f"/>
                        <v:stroke joinstyle="miter"/>
                        <v:textbox inset="7pt,7pt,7pt,7pt"/>
                      </v:shape>
                    </v:group>
                  </w:pict>
                </mc:Fallback>
              </mc:AlternateContent>
            </w:r>
          </w:p>
        </w:tc>
        <w:tc>
          <w:tcPr>
            <w:tcW w:w="1308" w:type="dxa"/>
            <w:tcBorders>
              <w:top w:val="single" w:sz="4" w:space="0" w:color="000000"/>
              <w:left w:val="single" w:sz="18" w:space="0" w:color="FFFFFF"/>
              <w:bottom w:val="single" w:sz="4" w:space="0" w:color="000000"/>
              <w:right w:val="single" w:sz="18" w:space="0" w:color="FFFFFF"/>
            </w:tcBorders>
            <w:shd w:val="clear" w:color="auto" w:fill="auto"/>
            <w:tcMar>
              <w:top w:w="57" w:type="dxa"/>
              <w:left w:w="57" w:type="dxa"/>
              <w:bottom w:w="57" w:type="dxa"/>
              <w:right w:w="57" w:type="dxa"/>
            </w:tcMar>
          </w:tcPr>
          <w:p w14:paraId="61AEC0C9" w14:textId="76B6D4E7" w:rsidR="00746A32" w:rsidRPr="008470B7" w:rsidRDefault="00746A32">
            <w:pPr>
              <w:spacing w:after="120"/>
              <w:jc w:val="both"/>
              <w:rPr>
                <w:rFonts w:asciiTheme="majorHAnsi" w:hAnsiTheme="majorHAnsi" w:cstheme="majorHAnsi"/>
              </w:rPr>
            </w:pPr>
          </w:p>
        </w:tc>
        <w:tc>
          <w:tcPr>
            <w:tcW w:w="1307" w:type="dxa"/>
            <w:tcBorders>
              <w:top w:val="single" w:sz="4" w:space="0" w:color="000000"/>
              <w:left w:val="single" w:sz="18" w:space="0" w:color="FFFFFF"/>
              <w:bottom w:val="single" w:sz="4" w:space="0" w:color="000000"/>
              <w:right w:val="single" w:sz="4" w:space="0" w:color="000000"/>
            </w:tcBorders>
            <w:shd w:val="clear" w:color="auto" w:fill="auto"/>
            <w:tcMar>
              <w:top w:w="57" w:type="dxa"/>
              <w:left w:w="57" w:type="dxa"/>
              <w:bottom w:w="57" w:type="dxa"/>
              <w:right w:w="57" w:type="dxa"/>
            </w:tcMar>
          </w:tcPr>
          <w:p w14:paraId="0826CF7E" w14:textId="17C9DB5E" w:rsidR="00746A32" w:rsidRPr="008470B7" w:rsidRDefault="00746A32">
            <w:pPr>
              <w:spacing w:after="120"/>
              <w:jc w:val="both"/>
              <w:rPr>
                <w:rFonts w:asciiTheme="majorHAnsi" w:hAnsiTheme="majorHAnsi" w:cstheme="majorHAnsi"/>
              </w:rPr>
            </w:pPr>
          </w:p>
        </w:tc>
        <w:tc>
          <w:tcPr>
            <w:tcW w:w="1308" w:type="dxa"/>
            <w:tcBorders>
              <w:top w:val="single" w:sz="4" w:space="0" w:color="000000"/>
              <w:left w:val="single" w:sz="4" w:space="0" w:color="000000"/>
              <w:bottom w:val="single" w:sz="4" w:space="0" w:color="000000"/>
              <w:right w:val="single" w:sz="4" w:space="0" w:color="000000"/>
            </w:tcBorders>
            <w:shd w:val="clear" w:color="auto" w:fill="FFFBF3"/>
            <w:tcMar>
              <w:top w:w="57" w:type="dxa"/>
              <w:left w:w="57" w:type="dxa"/>
              <w:bottom w:w="57" w:type="dxa"/>
              <w:right w:w="57" w:type="dxa"/>
            </w:tcMar>
          </w:tcPr>
          <w:p w14:paraId="53F2BA89" w14:textId="231DB757" w:rsidR="00746A32" w:rsidRPr="008470B7" w:rsidRDefault="00746A32">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306" behindDoc="0" locked="0" layoutInCell="1" allowOverlap="1" wp14:anchorId="1A6CB348" wp14:editId="2C350615">
                      <wp:simplePos x="0" y="0"/>
                      <wp:positionH relativeFrom="column">
                        <wp:posOffset>251460</wp:posOffset>
                      </wp:positionH>
                      <wp:positionV relativeFrom="paragraph">
                        <wp:posOffset>253512</wp:posOffset>
                      </wp:positionV>
                      <wp:extent cx="194693" cy="182880"/>
                      <wp:effectExtent l="0" t="0" r="0" b="7620"/>
                      <wp:wrapNone/>
                      <wp:docPr id="46" name="Flowchart: Connector 46"/>
                      <wp:cNvGraphicFramePr/>
                      <a:graphic xmlns:a="http://schemas.openxmlformats.org/drawingml/2006/main">
                        <a:graphicData uri="http://schemas.microsoft.com/office/word/2010/wordprocessingShape">
                          <wps:wsp>
                            <wps:cNvSpPr/>
                            <wps:spPr bwMode="gray">
                              <a:xfrm>
                                <a:off x="0" y="0"/>
                                <a:ext cx="194693" cy="182880"/>
                              </a:xfrm>
                              <a:prstGeom prst="flowChartConnector">
                                <a:avLst/>
                              </a:prstGeom>
                              <a:solidFill>
                                <a:srgbClr val="5158E9">
                                  <a:alpha val="50000"/>
                                </a:srgbClr>
                              </a:solidFill>
                              <a:ln w="19050" algn="ctr">
                                <a:noFill/>
                                <a:miter lim="800000"/>
                                <a:headEnd/>
                                <a:tailEnd/>
                              </a:ln>
                            </wps:spPr>
                            <wps:txbx>
                              <w:txbxContent>
                                <w:p w14:paraId="62554A83"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1A6CB348" id="Flowchart: Connector 46" o:spid="_x0000_s1061" type="#_x0000_t120" style="position:absolute;left:0;text-align:left;margin-left:19.8pt;margin-top:19.95pt;width:15.35pt;height:14.4pt;z-index:251658306;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" fillcolor="#5158e9" stroked="f" strokeweight="1.5pt">
                      <v:fill opacity="32896f"/>
                      <v:stroke joinstyle="miter"/>
                      <v:textbox inset="7pt,7pt,7pt,7pt">
                        <w:txbxContent>
                          <w:p w14:paraId="62554A83" w14:textId="77777777" w:rsidR="008470B7" w:rsidRDefault="008470B7" w:rsidP="008470B7">
                            <w:pPr>
                              <w:jc w:val="center"/>
                            </w:pPr>
                          </w:p>
                        </w:txbxContent>
                      </v:textbox>
                    </v:shape>
                  </w:pict>
                </mc:Fallback>
              </mc:AlternateContent>
            </w:r>
          </w:p>
        </w:tc>
        <w:tc>
          <w:tcPr>
            <w:tcW w:w="1307" w:type="dxa"/>
            <w:tcBorders>
              <w:top w:val="single" w:sz="4" w:space="0" w:color="000000"/>
              <w:left w:val="single" w:sz="4" w:space="0" w:color="000000"/>
              <w:bottom w:val="single" w:sz="4" w:space="0" w:color="000000"/>
              <w:right w:val="single" w:sz="18" w:space="0" w:color="FFFFFF"/>
            </w:tcBorders>
            <w:shd w:val="clear" w:color="auto" w:fill="auto"/>
            <w:tcMar>
              <w:top w:w="57" w:type="dxa"/>
              <w:left w:w="57" w:type="dxa"/>
              <w:bottom w:w="57" w:type="dxa"/>
              <w:right w:w="57" w:type="dxa"/>
            </w:tcMar>
          </w:tcPr>
          <w:p w14:paraId="21EB0897" w14:textId="77777777" w:rsidR="00746A32" w:rsidRPr="008470B7" w:rsidRDefault="00746A32">
            <w:pPr>
              <w:spacing w:after="120"/>
              <w:jc w:val="both"/>
              <w:rPr>
                <w:rFonts w:asciiTheme="majorHAnsi" w:hAnsiTheme="majorHAnsi" w:cstheme="majorHAnsi"/>
              </w:rPr>
            </w:pPr>
          </w:p>
        </w:tc>
        <w:tc>
          <w:tcPr>
            <w:tcW w:w="1308" w:type="dxa"/>
            <w:tcBorders>
              <w:top w:val="single" w:sz="4" w:space="0" w:color="000000"/>
              <w:left w:val="single" w:sz="18" w:space="0" w:color="FFFFFF"/>
              <w:bottom w:val="single" w:sz="4" w:space="0" w:color="000000"/>
              <w:right w:val="single" w:sz="4" w:space="0" w:color="auto"/>
            </w:tcBorders>
            <w:shd w:val="clear" w:color="auto" w:fill="auto"/>
            <w:tcMar>
              <w:top w:w="57" w:type="dxa"/>
              <w:left w:w="57" w:type="dxa"/>
              <w:bottom w:w="57" w:type="dxa"/>
              <w:right w:w="57" w:type="dxa"/>
            </w:tcMar>
          </w:tcPr>
          <w:p w14:paraId="50B55522" w14:textId="77777777" w:rsidR="00746A32" w:rsidRPr="008470B7" w:rsidRDefault="00746A32">
            <w:pPr>
              <w:spacing w:after="120"/>
              <w:jc w:val="both"/>
              <w:rPr>
                <w:rFonts w:asciiTheme="majorHAnsi" w:hAnsiTheme="majorHAnsi" w:cstheme="majorHAnsi"/>
              </w:rPr>
            </w:pPr>
          </w:p>
        </w:tc>
        <w:tc>
          <w:tcPr>
            <w:tcW w:w="1307" w:type="dxa"/>
            <w:tcBorders>
              <w:top w:val="single" w:sz="4" w:space="0" w:color="000000"/>
              <w:left w:val="single" w:sz="4" w:space="0" w:color="auto"/>
              <w:bottom w:val="single" w:sz="4" w:space="0" w:color="000000"/>
              <w:right w:val="single" w:sz="4" w:space="0" w:color="auto"/>
            </w:tcBorders>
            <w:shd w:val="clear" w:color="auto" w:fill="F4F9F1"/>
          </w:tcPr>
          <w:p w14:paraId="578FCFBE" w14:textId="4A01C469" w:rsidR="00746A32" w:rsidRPr="00153B87" w:rsidRDefault="00746A32">
            <w:pPr>
              <w:spacing w:after="120"/>
              <w:jc w:val="both"/>
              <w:rPr>
                <w:noProof/>
                <w:lang w:val="en-MY" w:eastAsia="en-MY"/>
              </w:rPr>
            </w:pPr>
            <w:r w:rsidRPr="00153B87">
              <w:rPr>
                <w:noProof/>
                <w:lang w:val="en-MY" w:eastAsia="en-MY"/>
              </w:rPr>
              <mc:AlternateContent>
                <mc:Choice Requires="wps">
                  <w:drawing>
                    <wp:anchor distT="0" distB="0" distL="114300" distR="114300" simplePos="0" relativeHeight="251658307" behindDoc="0" locked="0" layoutInCell="1" allowOverlap="1" wp14:anchorId="3A1AD202" wp14:editId="70885A83">
                      <wp:simplePos x="0" y="0"/>
                      <wp:positionH relativeFrom="column">
                        <wp:posOffset>291465</wp:posOffset>
                      </wp:positionH>
                      <wp:positionV relativeFrom="paragraph">
                        <wp:posOffset>253365</wp:posOffset>
                      </wp:positionV>
                      <wp:extent cx="194300" cy="182880"/>
                      <wp:effectExtent l="0" t="0" r="0" b="7620"/>
                      <wp:wrapNone/>
                      <wp:docPr id="200" name="Flowchart: Connector 200"/>
                      <wp:cNvGraphicFramePr/>
                      <a:graphic xmlns:a="http://schemas.openxmlformats.org/drawingml/2006/main">
                        <a:graphicData uri="http://schemas.microsoft.com/office/word/2010/wordprocessingShape">
                          <wps:wsp>
                            <wps:cNvSpPr/>
                            <wps:spPr bwMode="gray">
                              <a:xfrm>
                                <a:off x="0" y="0"/>
                                <a:ext cx="194300" cy="182880"/>
                              </a:xfrm>
                              <a:prstGeom prst="flowChartConnector">
                                <a:avLst/>
                              </a:prstGeom>
                              <a:solidFill>
                                <a:srgbClr val="5158E9"/>
                              </a:solidFill>
                              <a:ln w="19050" algn="ctr">
                                <a:noFill/>
                                <a:miter lim="800000"/>
                                <a:headEnd/>
                                <a:tailEnd/>
                              </a:ln>
                            </wps:spPr>
                            <wps:txbx>
                              <w:txbxContent>
                                <w:p w14:paraId="207CD872"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3A1AD202" id="Flowchart: Connector 200" o:spid="_x0000_s1062" type="#_x0000_t120" style="position:absolute;left:0;text-align:left;margin-left:22.95pt;margin-top:19.95pt;width:15.3pt;height:14.4pt;z-index:251658307;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" fillcolor="#5158e9" stroked="f" strokeweight="1.5pt">
                      <v:stroke joinstyle="miter"/>
                      <v:textbox inset="7pt,7pt,7pt,7pt">
                        <w:txbxContent>
                          <w:p w14:paraId="207CD872" w14:textId="77777777" w:rsidR="008470B7" w:rsidRDefault="008470B7" w:rsidP="008470B7">
                            <w:pPr>
                              <w:jc w:val="center"/>
                            </w:pPr>
                          </w:p>
                        </w:txbxContent>
                      </v:textbox>
                    </v:shape>
                  </w:pict>
                </mc:Fallback>
              </mc:AlternateContent>
            </w:r>
          </w:p>
        </w:tc>
        <w:tc>
          <w:tcPr>
            <w:tcW w:w="1308" w:type="dxa"/>
            <w:tcBorders>
              <w:top w:val="single" w:sz="4" w:space="0" w:color="000000"/>
              <w:left w:val="single" w:sz="4" w:space="0" w:color="auto"/>
              <w:bottom w:val="single" w:sz="4" w:space="0" w:color="000000"/>
              <w:right w:val="single" w:sz="18" w:space="0" w:color="FFFFFF"/>
            </w:tcBorders>
          </w:tcPr>
          <w:p w14:paraId="4321966C" w14:textId="11B6E4B1" w:rsidR="00746A32" w:rsidRPr="00153B87" w:rsidRDefault="00746A32">
            <w:pPr>
              <w:spacing w:after="120"/>
              <w:jc w:val="both"/>
              <w:rPr>
                <w:noProof/>
                <w:lang w:val="en-MY" w:eastAsia="en-MY"/>
              </w:rPr>
            </w:pPr>
            <w:r w:rsidRPr="00153B87">
              <w:rPr>
                <w:noProof/>
                <w:lang w:val="en-MY" w:eastAsia="en-MY"/>
              </w:rPr>
              <mc:AlternateContent>
                <mc:Choice Requires="wps">
                  <w:drawing>
                    <wp:anchor distT="0" distB="0" distL="114300" distR="114300" simplePos="0" relativeHeight="251658308" behindDoc="0" locked="0" layoutInCell="1" allowOverlap="1" wp14:anchorId="3E0766D1" wp14:editId="0F67C567">
                      <wp:simplePos x="0" y="0"/>
                      <wp:positionH relativeFrom="column">
                        <wp:posOffset>349885</wp:posOffset>
                      </wp:positionH>
                      <wp:positionV relativeFrom="paragraph">
                        <wp:posOffset>256540</wp:posOffset>
                      </wp:positionV>
                      <wp:extent cx="194300" cy="182880"/>
                      <wp:effectExtent l="0" t="0" r="0" b="7620"/>
                      <wp:wrapNone/>
                      <wp:docPr id="216" name="Flowchart: Connector 216"/>
                      <wp:cNvGraphicFramePr/>
                      <a:graphic xmlns:a="http://schemas.openxmlformats.org/drawingml/2006/main">
                        <a:graphicData uri="http://schemas.microsoft.com/office/word/2010/wordprocessingShape">
                          <wps:wsp>
                            <wps:cNvSpPr/>
                            <wps:spPr bwMode="gray">
                              <a:xfrm>
                                <a:off x="0" y="0"/>
                                <a:ext cx="194300" cy="182880"/>
                              </a:xfrm>
                              <a:prstGeom prst="flowChartConnector">
                                <a:avLst/>
                              </a:prstGeom>
                              <a:solidFill>
                                <a:srgbClr val="5158E9"/>
                              </a:solidFill>
                              <a:ln w="19050" algn="ctr">
                                <a:noFill/>
                                <a:miter lim="800000"/>
                                <a:headEnd/>
                                <a:tailEnd/>
                              </a:ln>
                            </wps:spPr>
                            <wps:txbx>
                              <w:txbxContent>
                                <w:p w14:paraId="78E54A7E"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3E0766D1" id="Flowchart: Connector 216" o:spid="_x0000_s1063" type="#_x0000_t120" style="position:absolute;left:0;text-align:left;margin-left:27.55pt;margin-top:20.2pt;width:15.3pt;height:14.4pt;z-index:251658308;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" fillcolor="#5158e9" stroked="f" strokeweight="1.5pt">
                      <v:stroke joinstyle="miter"/>
                      <v:textbox inset="7pt,7pt,7pt,7pt">
                        <w:txbxContent>
                          <w:p w14:paraId="78E54A7E" w14:textId="77777777" w:rsidR="008470B7" w:rsidRDefault="008470B7" w:rsidP="008470B7">
                            <w:pPr>
                              <w:jc w:val="center"/>
                            </w:pPr>
                          </w:p>
                        </w:txbxContent>
                      </v:textbox>
                    </v:shape>
                  </w:pict>
                </mc:Fallback>
              </mc:AlternateContent>
            </w:r>
          </w:p>
        </w:tc>
        <w:tc>
          <w:tcPr>
            <w:tcW w:w="1308" w:type="dxa"/>
            <w:tcBorders>
              <w:top w:val="single" w:sz="4" w:space="0" w:color="000000"/>
              <w:left w:val="single" w:sz="18" w:space="0" w:color="FFFFFF"/>
              <w:bottom w:val="single" w:sz="4" w:space="0" w:color="000000"/>
              <w:right w:val="single" w:sz="4" w:space="0" w:color="000000"/>
            </w:tcBorders>
          </w:tcPr>
          <w:p w14:paraId="7A94845F" w14:textId="46B1ED2E" w:rsidR="00746A32" w:rsidRPr="00153B87" w:rsidRDefault="00153B87">
            <w:pPr>
              <w:spacing w:after="120"/>
              <w:jc w:val="both"/>
              <w:rPr>
                <w:noProof/>
                <w:lang w:val="en-MY" w:eastAsia="en-MY"/>
              </w:rPr>
            </w:pPr>
            <w:r w:rsidRPr="00153B87">
              <w:rPr>
                <w:noProof/>
                <w:lang w:val="en-MY" w:eastAsia="en-MY"/>
              </w:rPr>
              <mc:AlternateContent>
                <mc:Choice Requires="wps">
                  <w:drawing>
                    <wp:anchor distT="0" distB="0" distL="114300" distR="114300" simplePos="0" relativeHeight="251658309" behindDoc="0" locked="0" layoutInCell="1" allowOverlap="1" wp14:anchorId="49D3DEBF" wp14:editId="0E94271F">
                      <wp:simplePos x="0" y="0"/>
                      <wp:positionH relativeFrom="column">
                        <wp:posOffset>309245</wp:posOffset>
                      </wp:positionH>
                      <wp:positionV relativeFrom="paragraph">
                        <wp:posOffset>260350</wp:posOffset>
                      </wp:positionV>
                      <wp:extent cx="194300" cy="182880"/>
                      <wp:effectExtent l="0" t="0" r="0" b="7620"/>
                      <wp:wrapNone/>
                      <wp:docPr id="218" name="Flowchart: Connector 218"/>
                      <wp:cNvGraphicFramePr/>
                      <a:graphic xmlns:a="http://schemas.openxmlformats.org/drawingml/2006/main">
                        <a:graphicData uri="http://schemas.microsoft.com/office/word/2010/wordprocessingShape">
                          <wps:wsp>
                            <wps:cNvSpPr/>
                            <wps:spPr bwMode="gray">
                              <a:xfrm>
                                <a:off x="0" y="0"/>
                                <a:ext cx="194300" cy="182880"/>
                              </a:xfrm>
                              <a:prstGeom prst="flowChartConnector">
                                <a:avLst/>
                              </a:prstGeom>
                              <a:solidFill>
                                <a:srgbClr val="5158E9"/>
                              </a:solidFill>
                              <a:ln w="19050" algn="ctr">
                                <a:noFill/>
                                <a:miter lim="800000"/>
                                <a:headEnd/>
                                <a:tailEnd/>
                              </a:ln>
                            </wps:spPr>
                            <wps:txbx>
                              <w:txbxContent>
                                <w:p w14:paraId="52C299D3"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49D3DEBF" id="Flowchart: Connector 218" o:spid="_x0000_s1064" type="#_x0000_t120" style="position:absolute;left:0;text-align:left;margin-left:24.35pt;margin-top:20.5pt;width:15.3pt;height:14.4pt;z-index:251658309;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" fillcolor="#5158e9" stroked="f" strokeweight="1.5pt">
                      <v:stroke joinstyle="miter"/>
                      <v:textbox inset="7pt,7pt,7pt,7pt">
                        <w:txbxContent>
                          <w:p w14:paraId="52C299D3" w14:textId="77777777" w:rsidR="008470B7" w:rsidRDefault="008470B7" w:rsidP="008470B7">
                            <w:pPr>
                              <w:jc w:val="center"/>
                            </w:pPr>
                          </w:p>
                        </w:txbxContent>
                      </v:textbox>
                    </v:shape>
                  </w:pict>
                </mc:Fallback>
              </mc:AlternateContent>
            </w:r>
          </w:p>
        </w:tc>
      </w:tr>
      <w:tr w:rsidR="008668BC" w:rsidRPr="00153B87" w14:paraId="4A895854" w14:textId="77777777" w:rsidTr="008668BC">
        <w:trPr>
          <w:trHeight w:val="353"/>
        </w:trPr>
        <w:tc>
          <w:tcPr>
            <w:tcW w:w="2756" w:type="dxa"/>
            <w:tcBorders>
              <w:top w:val="single" w:sz="4" w:space="0" w:color="000000"/>
              <w:left w:val="single" w:sz="4" w:space="0" w:color="000000"/>
              <w:bottom w:val="single" w:sz="4" w:space="0" w:color="000000"/>
              <w:right w:val="single" w:sz="18" w:space="0" w:color="FFFFFF"/>
            </w:tcBorders>
            <w:shd w:val="clear" w:color="auto" w:fill="F2F2F2"/>
            <w:tcMar>
              <w:top w:w="57" w:type="dxa"/>
              <w:left w:w="113" w:type="dxa"/>
              <w:bottom w:w="57" w:type="dxa"/>
              <w:right w:w="113" w:type="dxa"/>
            </w:tcMar>
            <w:vAlign w:val="center"/>
            <w:hideMark/>
          </w:tcPr>
          <w:p w14:paraId="7904F76B" w14:textId="03F869A3" w:rsidR="008668BC" w:rsidRPr="008470B7" w:rsidRDefault="008668BC">
            <w:pPr>
              <w:spacing w:after="0"/>
              <w:rPr>
                <w:rFonts w:asciiTheme="majorHAnsi" w:hAnsiTheme="majorHAnsi" w:cstheme="majorHAnsi"/>
              </w:rPr>
            </w:pPr>
            <w:r w:rsidRPr="008470B7">
              <w:rPr>
                <w:rFonts w:asciiTheme="majorHAnsi" w:hAnsiTheme="majorHAnsi" w:cstheme="majorHAnsi"/>
                <w:b/>
                <w:lang w:val="en-US"/>
              </w:rPr>
              <w:t xml:space="preserve">Safety and health of workers | </w:t>
            </w:r>
            <w:r w:rsidRPr="008470B7">
              <w:rPr>
                <w:rFonts w:asciiTheme="majorHAnsi" w:hAnsiTheme="majorHAnsi" w:cstheme="majorHAnsi"/>
                <w:lang w:val="en-US"/>
              </w:rPr>
              <w:t>Decrease</w:t>
            </w:r>
            <w:r w:rsidR="00587E8F" w:rsidRPr="008470B7">
              <w:rPr>
                <w:rFonts w:asciiTheme="majorHAnsi" w:hAnsiTheme="majorHAnsi" w:cstheme="majorHAnsi"/>
                <w:lang w:val="en-US"/>
              </w:rPr>
              <w:t>d</w:t>
            </w:r>
            <w:r w:rsidRPr="008470B7">
              <w:rPr>
                <w:rFonts w:asciiTheme="majorHAnsi" w:hAnsiTheme="majorHAnsi" w:cstheme="majorHAnsi"/>
                <w:lang w:val="en-US"/>
              </w:rPr>
              <w:t xml:space="preserve"> staff productivity due to obstruction from the rising heat or flooding in the physical environment</w:t>
            </w:r>
            <w:r w:rsidRPr="008470B7">
              <w:rPr>
                <w:rFonts w:asciiTheme="majorHAnsi" w:hAnsiTheme="majorHAnsi" w:cstheme="majorHAnsi"/>
                <w:b/>
                <w:bCs/>
                <w:lang w:val="en-US"/>
              </w:rPr>
              <w:t xml:space="preserve"> </w:t>
            </w:r>
          </w:p>
        </w:tc>
        <w:tc>
          <w:tcPr>
            <w:tcW w:w="1307" w:type="dxa"/>
            <w:tcBorders>
              <w:top w:val="single" w:sz="4" w:space="0" w:color="000000"/>
              <w:left w:val="single" w:sz="18" w:space="0" w:color="FFFFFF"/>
              <w:bottom w:val="single" w:sz="4" w:space="0" w:color="000000"/>
              <w:right w:val="single" w:sz="18" w:space="0" w:color="FFFFFF"/>
            </w:tcBorders>
            <w:shd w:val="clear" w:color="auto" w:fill="auto"/>
            <w:tcMar>
              <w:top w:w="57" w:type="dxa"/>
              <w:left w:w="57" w:type="dxa"/>
              <w:bottom w:w="57" w:type="dxa"/>
              <w:right w:w="57" w:type="dxa"/>
            </w:tcMar>
            <w:hideMark/>
          </w:tcPr>
          <w:p w14:paraId="4E94C473" w14:textId="634A482B"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18" w:space="0" w:color="FFFFFF"/>
              <w:bottom w:val="single" w:sz="4" w:space="0" w:color="000000"/>
              <w:right w:val="single" w:sz="18" w:space="0" w:color="FFFFFF"/>
            </w:tcBorders>
            <w:shd w:val="clear" w:color="auto" w:fill="auto"/>
            <w:tcMar>
              <w:top w:w="57" w:type="dxa"/>
              <w:left w:w="57" w:type="dxa"/>
              <w:bottom w:w="57" w:type="dxa"/>
              <w:right w:w="57" w:type="dxa"/>
            </w:tcMar>
            <w:hideMark/>
          </w:tcPr>
          <w:p w14:paraId="3C413DEE" w14:textId="26F99B7B" w:rsidR="008668BC" w:rsidRPr="008470B7" w:rsidRDefault="00746A32">
            <w:pPr>
              <w:spacing w:after="120"/>
              <w:jc w:val="both"/>
              <w:rPr>
                <w:rFonts w:asciiTheme="majorHAnsi" w:hAnsiTheme="majorHAnsi" w:cstheme="majorHAnsi"/>
              </w:rPr>
            </w:pPr>
            <w:r w:rsidRPr="008470B7">
              <w:rPr>
                <w:rFonts w:asciiTheme="majorHAnsi" w:hAnsiTheme="majorHAnsi" w:cstheme="majorHAnsi"/>
                <w:b/>
                <w:bCs/>
                <w:noProof/>
                <w:lang w:val="en-MY" w:eastAsia="en-MY"/>
              </w:rPr>
              <mc:AlternateContent>
                <mc:Choice Requires="wpg">
                  <w:drawing>
                    <wp:anchor distT="0" distB="0" distL="114300" distR="114300" simplePos="0" relativeHeight="251658240" behindDoc="0" locked="0" layoutInCell="1" allowOverlap="1" wp14:anchorId="484E2CF8" wp14:editId="13718226">
                      <wp:simplePos x="0" y="0"/>
                      <wp:positionH relativeFrom="column">
                        <wp:posOffset>-587375</wp:posOffset>
                      </wp:positionH>
                      <wp:positionV relativeFrom="paragraph">
                        <wp:posOffset>189865</wp:posOffset>
                      </wp:positionV>
                      <wp:extent cx="4389120" cy="182880"/>
                      <wp:effectExtent l="0" t="0" r="0" b="7620"/>
                      <wp:wrapNone/>
                      <wp:docPr id="76" name="Group 76"/>
                      <wp:cNvGraphicFramePr/>
                      <a:graphic xmlns:a="http://schemas.openxmlformats.org/drawingml/2006/main">
                        <a:graphicData uri="http://schemas.microsoft.com/office/word/2010/wordprocessingGroup">
                          <wpg:wgp>
                            <wpg:cNvGrpSpPr/>
                            <wpg:grpSpPr>
                              <a:xfrm>
                                <a:off x="0" y="0"/>
                                <a:ext cx="4389120" cy="182880"/>
                                <a:chOff x="152421" y="1107953"/>
                                <a:chExt cx="3245784" cy="144002"/>
                              </a:xfrm>
                            </wpg:grpSpPr>
                            <wps:wsp>
                              <wps:cNvPr id="77" name="Flowchart: Connector 77"/>
                              <wps:cNvSpPr/>
                              <wps:spPr bwMode="gray">
                                <a:xfrm>
                                  <a:off x="152421" y="1107953"/>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s:wsp>
                              <wps:cNvPr id="78" name="Flowchart: Connector 78"/>
                              <wps:cNvSpPr/>
                              <wps:spPr bwMode="gray">
                                <a:xfrm>
                                  <a:off x="786555" y="1107955"/>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s:wsp>
                              <wps:cNvPr id="79" name="Flowchart: Connector 79"/>
                              <wps:cNvSpPr/>
                              <wps:spPr bwMode="gray">
                                <a:xfrm>
                                  <a:off x="1419938" y="1107955"/>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s:wsp>
                              <wps:cNvPr id="80" name="Flowchart: Connector 80"/>
                              <wps:cNvSpPr/>
                              <wps:spPr bwMode="gray">
                                <a:xfrm>
                                  <a:off x="1949773" y="1107955"/>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s:wsp>
                              <wps:cNvPr id="81" name="Flowchart: Connector 81"/>
                              <wps:cNvSpPr/>
                              <wps:spPr bwMode="gray">
                                <a:xfrm>
                                  <a:off x="2596748" y="1107955"/>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s:wsp>
                              <wps:cNvPr id="82" name="Flowchart: Connector 82"/>
                              <wps:cNvSpPr/>
                              <wps:spPr bwMode="gray">
                                <a:xfrm>
                                  <a:off x="3254205" y="1107955"/>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g:wgp>
                        </a:graphicData>
                      </a:graphic>
                      <wp14:sizeRelH relativeFrom="margin">
                        <wp14:pctWidth>0</wp14:pctWidth>
                      </wp14:sizeRelH>
                      <wp14:sizeRelV relativeFrom="margin">
                        <wp14:pctHeight>0</wp14:pctHeight>
                      </wp14:sizeRelV>
                    </wp:anchor>
                  </w:drawing>
                </mc:Choice>
                <mc:Fallback>
                  <w:pict>
                    <v:group w14:anchorId="0206A4B5" id="Group 76" o:spid="_x0000_s1026" style="position:absolute;margin-left:-46.25pt;margin-top:14.95pt;width:345.6pt;height:14.4pt;z-index:251658240;mso-width-relative:margin;mso-height-relative:margin" coordorigin="1524,11079" coordsize="32457,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">
                      <v:shape id="Flowchart: Connector 77" o:spid="_x0000_s1027" type="#_x0000_t120" style="position:absolute;left:1524;top:11079;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" fillcolor="#5158e9" stroked="f" strokeweight="1.5pt">
                        <v:stroke joinstyle="miter"/>
                        <v:textbox inset="7pt,7pt,7pt,7pt"/>
                      </v:shape>
                      <v:shape id="Flowchart: Connector 78" o:spid="_x0000_s1028" type="#_x0000_t120" style="position:absolute;left:7865;top:11079;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" fillcolor="#5158e9" stroked="f" strokeweight="1.5pt">
                        <v:stroke joinstyle="miter"/>
                        <v:textbox inset="7pt,7pt,7pt,7pt"/>
                      </v:shape>
                      <v:shape id="Flowchart: Connector 79" o:spid="_x0000_s1029" type="#_x0000_t120" style="position:absolute;left:14199;top:11079;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" fillcolor="#5158e9" stroked="f" strokeweight="1.5pt">
                        <v:stroke joinstyle="miter"/>
                        <v:textbox inset="7pt,7pt,7pt,7pt"/>
                      </v:shape>
                      <v:shape id="Flowchart: Connector 80" o:spid="_x0000_s1030" type="#_x0000_t120" style="position:absolute;left:19497;top:11079;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" fillcolor="#5158e9" stroked="f" strokeweight="1.5pt">
                        <v:stroke joinstyle="miter"/>
                        <v:textbox inset="7pt,7pt,7pt,7pt"/>
                      </v:shape>
                      <v:shape id="Flowchart: Connector 81" o:spid="_x0000_s1031" type="#_x0000_t120" style="position:absolute;left:25967;top:11079;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" fillcolor="#5158e9" stroked="f" strokeweight="1.5pt">
                        <v:stroke joinstyle="miter"/>
                        <v:textbox inset="7pt,7pt,7pt,7pt"/>
                      </v:shape>
                      <v:shape id="Flowchart: Connector 82" o:spid="_x0000_s1032" type="#_x0000_t120" style="position:absolute;left:32542;top:11079;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" fillcolor="#5158e9" stroked="f" strokeweight="1.5pt">
                        <v:stroke joinstyle="miter"/>
                        <v:textbox inset="7pt,7pt,7pt,7pt"/>
                      </v:shape>
                    </v:group>
                  </w:pict>
                </mc:Fallback>
              </mc:AlternateContent>
            </w:r>
          </w:p>
        </w:tc>
        <w:tc>
          <w:tcPr>
            <w:tcW w:w="1307" w:type="dxa"/>
            <w:tcBorders>
              <w:top w:val="single" w:sz="4" w:space="0" w:color="000000"/>
              <w:left w:val="single" w:sz="18" w:space="0" w:color="FFFFFF"/>
              <w:bottom w:val="single" w:sz="4" w:space="0" w:color="000000"/>
              <w:right w:val="single" w:sz="4" w:space="0" w:color="000000"/>
            </w:tcBorders>
            <w:shd w:val="clear" w:color="auto" w:fill="auto"/>
            <w:tcMar>
              <w:top w:w="57" w:type="dxa"/>
              <w:left w:w="57" w:type="dxa"/>
              <w:bottom w:w="57" w:type="dxa"/>
              <w:right w:w="57" w:type="dxa"/>
            </w:tcMar>
            <w:hideMark/>
          </w:tcPr>
          <w:p w14:paraId="2DF1983F" w14:textId="77777777"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4" w:space="0" w:color="000000"/>
              <w:bottom w:val="single" w:sz="4" w:space="0" w:color="000000"/>
              <w:right w:val="single" w:sz="4" w:space="0" w:color="000000"/>
            </w:tcBorders>
            <w:shd w:val="clear" w:color="auto" w:fill="FFFBF3"/>
            <w:tcMar>
              <w:top w:w="57" w:type="dxa"/>
              <w:left w:w="57" w:type="dxa"/>
              <w:bottom w:w="57" w:type="dxa"/>
              <w:right w:w="57" w:type="dxa"/>
            </w:tcMar>
            <w:hideMark/>
          </w:tcPr>
          <w:p w14:paraId="286A78FD" w14:textId="1D601376"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4" w:space="0" w:color="000000"/>
              <w:bottom w:val="single" w:sz="4" w:space="0" w:color="000000"/>
              <w:right w:val="single" w:sz="18" w:space="0" w:color="FFFFFF"/>
            </w:tcBorders>
            <w:shd w:val="clear" w:color="auto" w:fill="auto"/>
            <w:tcMar>
              <w:top w:w="57" w:type="dxa"/>
              <w:left w:w="57" w:type="dxa"/>
              <w:bottom w:w="57" w:type="dxa"/>
              <w:right w:w="57" w:type="dxa"/>
            </w:tcMar>
            <w:hideMark/>
          </w:tcPr>
          <w:p w14:paraId="17B03C0F" w14:textId="00ECCC6C"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18" w:space="0" w:color="FFFFFF"/>
              <w:bottom w:val="single" w:sz="4" w:space="0" w:color="000000"/>
              <w:right w:val="single" w:sz="4" w:space="0" w:color="auto"/>
            </w:tcBorders>
            <w:shd w:val="clear" w:color="auto" w:fill="auto"/>
            <w:tcMar>
              <w:top w:w="57" w:type="dxa"/>
              <w:left w:w="57" w:type="dxa"/>
              <w:bottom w:w="57" w:type="dxa"/>
              <w:right w:w="57" w:type="dxa"/>
            </w:tcMar>
            <w:hideMark/>
          </w:tcPr>
          <w:p w14:paraId="5EFCBD20"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4" w:space="0" w:color="auto"/>
              <w:bottom w:val="single" w:sz="4" w:space="0" w:color="000000"/>
              <w:right w:val="single" w:sz="4" w:space="0" w:color="auto"/>
            </w:tcBorders>
            <w:shd w:val="clear" w:color="auto" w:fill="F4F9F1"/>
          </w:tcPr>
          <w:p w14:paraId="20F05EE0" w14:textId="0670EB14" w:rsidR="008668BC" w:rsidRPr="008470B7" w:rsidRDefault="008668BC">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259" behindDoc="0" locked="0" layoutInCell="1" allowOverlap="1" wp14:anchorId="03521882" wp14:editId="548CA056">
                      <wp:simplePos x="0" y="0"/>
                      <wp:positionH relativeFrom="column">
                        <wp:posOffset>291465</wp:posOffset>
                      </wp:positionH>
                      <wp:positionV relativeFrom="paragraph">
                        <wp:posOffset>182880</wp:posOffset>
                      </wp:positionV>
                      <wp:extent cx="193675" cy="182880"/>
                      <wp:effectExtent l="0" t="0" r="0" b="7620"/>
                      <wp:wrapNone/>
                      <wp:docPr id="845" name="Flowchart: Connector 845"/>
                      <wp:cNvGraphicFramePr/>
                      <a:graphic xmlns:a="http://schemas.openxmlformats.org/drawingml/2006/main">
                        <a:graphicData uri="http://schemas.microsoft.com/office/word/2010/wordprocessingShape">
                          <wps:wsp>
                            <wps:cNvSpPr/>
                            <wps:spPr bwMode="gray">
                              <a:xfrm>
                                <a:off x="0" y="0"/>
                                <a:ext cx="193675" cy="182880"/>
                              </a:xfrm>
                              <a:prstGeom prst="flowChartConnector">
                                <a:avLst/>
                              </a:prstGeom>
                              <a:solidFill>
                                <a:srgbClr val="5158E9"/>
                              </a:solidFill>
                              <a:ln w="19050" algn="ctr">
                                <a:noFill/>
                                <a:miter lim="800000"/>
                                <a:headEnd/>
                                <a:tailEnd/>
                              </a:ln>
                            </wps:spPr>
                            <wps:txbx>
                              <w:txbxContent>
                                <w:p w14:paraId="538FF3E6"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03521882" id="Flowchart: Connector 845" o:spid="_x0000_s1065" type="#_x0000_t120" style="position:absolute;left:0;text-align:left;margin-left:22.95pt;margin-top:14.4pt;width:15.25pt;height:14.4pt;z-index:251658259;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" fillcolor="#5158e9" stroked="f" strokeweight="1.5pt">
                      <v:stroke joinstyle="miter"/>
                      <v:textbox inset="7pt,7pt,7pt,7pt">
                        <w:txbxContent>
                          <w:p w14:paraId="538FF3E6" w14:textId="77777777" w:rsidR="008470B7" w:rsidRDefault="008470B7" w:rsidP="008470B7">
                            <w:pPr>
                              <w:jc w:val="center"/>
                            </w:pPr>
                          </w:p>
                        </w:txbxContent>
                      </v:textbox>
                    </v:shape>
                  </w:pict>
                </mc:Fallback>
              </mc:AlternateContent>
            </w:r>
          </w:p>
        </w:tc>
        <w:tc>
          <w:tcPr>
            <w:tcW w:w="1308" w:type="dxa"/>
            <w:tcBorders>
              <w:top w:val="single" w:sz="4" w:space="0" w:color="000000"/>
              <w:left w:val="single" w:sz="4" w:space="0" w:color="auto"/>
              <w:bottom w:val="single" w:sz="4" w:space="0" w:color="000000"/>
              <w:right w:val="single" w:sz="18" w:space="0" w:color="FFFFFF"/>
            </w:tcBorders>
          </w:tcPr>
          <w:p w14:paraId="40748095" w14:textId="5B1BA401" w:rsidR="008668BC" w:rsidRPr="008470B7" w:rsidRDefault="008668BC">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261" behindDoc="0" locked="0" layoutInCell="1" allowOverlap="1" wp14:anchorId="5A890832" wp14:editId="08D35312">
                      <wp:simplePos x="0" y="0"/>
                      <wp:positionH relativeFrom="column">
                        <wp:posOffset>350520</wp:posOffset>
                      </wp:positionH>
                      <wp:positionV relativeFrom="paragraph">
                        <wp:posOffset>182880</wp:posOffset>
                      </wp:positionV>
                      <wp:extent cx="193675" cy="182880"/>
                      <wp:effectExtent l="0" t="0" r="0" b="7620"/>
                      <wp:wrapNone/>
                      <wp:docPr id="849" name="Flowchart: Connector 849"/>
                      <wp:cNvGraphicFramePr/>
                      <a:graphic xmlns:a="http://schemas.openxmlformats.org/drawingml/2006/main">
                        <a:graphicData uri="http://schemas.microsoft.com/office/word/2010/wordprocessingShape">
                          <wps:wsp>
                            <wps:cNvSpPr/>
                            <wps:spPr bwMode="gray">
                              <a:xfrm>
                                <a:off x="0" y="0"/>
                                <a:ext cx="193675" cy="182880"/>
                              </a:xfrm>
                              <a:prstGeom prst="flowChartConnector">
                                <a:avLst/>
                              </a:prstGeom>
                              <a:solidFill>
                                <a:srgbClr val="5158E9"/>
                              </a:solidFill>
                              <a:ln w="19050" algn="ctr">
                                <a:noFill/>
                                <a:miter lim="800000"/>
                                <a:headEnd/>
                                <a:tailEnd/>
                              </a:ln>
                            </wps:spPr>
                            <wps:txbx>
                              <w:txbxContent>
                                <w:p w14:paraId="5A3D9D95"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5A890832" id="Flowchart: Connector 849" o:spid="_x0000_s1066" type="#_x0000_t120" style="position:absolute;left:0;text-align:left;margin-left:27.6pt;margin-top:14.4pt;width:15.25pt;height:14.4pt;z-index:251658261;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" fillcolor="#5158e9" stroked="f" strokeweight="1.5pt">
                      <v:stroke joinstyle="miter"/>
                      <v:textbox inset="7pt,7pt,7pt,7pt">
                        <w:txbxContent>
                          <w:p w14:paraId="5A3D9D95" w14:textId="77777777" w:rsidR="008470B7" w:rsidRDefault="008470B7" w:rsidP="008470B7">
                            <w:pPr>
                              <w:jc w:val="center"/>
                            </w:pPr>
                          </w:p>
                        </w:txbxContent>
                      </v:textbox>
                    </v:shape>
                  </w:pict>
                </mc:Fallback>
              </mc:AlternateContent>
            </w:r>
          </w:p>
        </w:tc>
        <w:tc>
          <w:tcPr>
            <w:tcW w:w="1308" w:type="dxa"/>
            <w:tcBorders>
              <w:top w:val="single" w:sz="4" w:space="0" w:color="000000"/>
              <w:left w:val="single" w:sz="18" w:space="0" w:color="FFFFFF"/>
              <w:bottom w:val="single" w:sz="4" w:space="0" w:color="000000"/>
              <w:right w:val="single" w:sz="4" w:space="0" w:color="000000"/>
            </w:tcBorders>
          </w:tcPr>
          <w:p w14:paraId="5075995D" w14:textId="59CAF48F" w:rsidR="008668BC" w:rsidRPr="008470B7" w:rsidRDefault="00153B87">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310" behindDoc="0" locked="0" layoutInCell="1" allowOverlap="1" wp14:anchorId="658AD981" wp14:editId="38691468">
                      <wp:simplePos x="0" y="0"/>
                      <wp:positionH relativeFrom="column">
                        <wp:posOffset>310515</wp:posOffset>
                      </wp:positionH>
                      <wp:positionV relativeFrom="paragraph">
                        <wp:posOffset>170815</wp:posOffset>
                      </wp:positionV>
                      <wp:extent cx="194300" cy="182880"/>
                      <wp:effectExtent l="0" t="0" r="0" b="7620"/>
                      <wp:wrapNone/>
                      <wp:docPr id="219" name="Flowchart: Connector 219"/>
                      <wp:cNvGraphicFramePr/>
                      <a:graphic xmlns:a="http://schemas.openxmlformats.org/drawingml/2006/main">
                        <a:graphicData uri="http://schemas.microsoft.com/office/word/2010/wordprocessingShape">
                          <wps:wsp>
                            <wps:cNvSpPr/>
                            <wps:spPr bwMode="gray">
                              <a:xfrm>
                                <a:off x="0" y="0"/>
                                <a:ext cx="194300" cy="182880"/>
                              </a:xfrm>
                              <a:prstGeom prst="flowChartConnector">
                                <a:avLst/>
                              </a:prstGeom>
                              <a:solidFill>
                                <a:srgbClr val="5158E9"/>
                              </a:solidFill>
                              <a:ln w="19050" algn="ctr">
                                <a:noFill/>
                                <a:miter lim="800000"/>
                                <a:headEnd/>
                                <a:tailEnd/>
                              </a:ln>
                            </wps:spPr>
                            <wps:txbx>
                              <w:txbxContent>
                                <w:p w14:paraId="6F1CA168"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658AD981" id="Flowchart: Connector 219" o:spid="_x0000_s1067" type="#_x0000_t120" style="position:absolute;left:0;text-align:left;margin-left:24.45pt;margin-top:13.45pt;width:15.3pt;height:14.4pt;z-index:251658310;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" fillcolor="#5158e9" stroked="f" strokeweight="1.5pt">
                      <v:stroke joinstyle="miter"/>
                      <v:textbox inset="7pt,7pt,7pt,7pt">
                        <w:txbxContent>
                          <w:p w14:paraId="6F1CA168" w14:textId="77777777" w:rsidR="008470B7" w:rsidRDefault="008470B7" w:rsidP="008470B7">
                            <w:pPr>
                              <w:jc w:val="center"/>
                            </w:pPr>
                          </w:p>
                        </w:txbxContent>
                      </v:textbox>
                    </v:shape>
                  </w:pict>
                </mc:Fallback>
              </mc:AlternateContent>
            </w:r>
          </w:p>
        </w:tc>
      </w:tr>
      <w:tr w:rsidR="008668BC" w:rsidRPr="00153B87" w14:paraId="344E9C4E" w14:textId="77777777" w:rsidTr="008668BC">
        <w:trPr>
          <w:trHeight w:val="799"/>
        </w:trPr>
        <w:tc>
          <w:tcPr>
            <w:tcW w:w="2756" w:type="dxa"/>
            <w:tcBorders>
              <w:top w:val="single" w:sz="4" w:space="0" w:color="000000"/>
              <w:left w:val="single" w:sz="4" w:space="0" w:color="000000"/>
              <w:bottom w:val="single" w:sz="4" w:space="0" w:color="000000"/>
              <w:right w:val="single" w:sz="18" w:space="0" w:color="FFFFFF"/>
            </w:tcBorders>
            <w:shd w:val="clear" w:color="auto" w:fill="F2F2F2"/>
            <w:tcMar>
              <w:top w:w="57" w:type="dxa"/>
              <w:left w:w="113" w:type="dxa"/>
              <w:bottom w:w="57" w:type="dxa"/>
              <w:right w:w="113" w:type="dxa"/>
            </w:tcMar>
            <w:vAlign w:val="center"/>
            <w:hideMark/>
          </w:tcPr>
          <w:p w14:paraId="1D4B5B27" w14:textId="7CEB2A0B" w:rsidR="008668BC" w:rsidRPr="008470B7" w:rsidRDefault="008668BC">
            <w:pPr>
              <w:spacing w:after="0"/>
              <w:rPr>
                <w:rFonts w:asciiTheme="majorHAnsi" w:hAnsiTheme="majorHAnsi" w:cstheme="majorHAnsi"/>
              </w:rPr>
            </w:pPr>
            <w:r w:rsidRPr="008470B7">
              <w:rPr>
                <w:rFonts w:asciiTheme="majorHAnsi" w:hAnsiTheme="majorHAnsi" w:cstheme="majorHAnsi"/>
                <w:b/>
                <w:lang w:val="en-US"/>
              </w:rPr>
              <w:t xml:space="preserve">Financing | </w:t>
            </w:r>
            <w:r w:rsidRPr="008470B7">
              <w:rPr>
                <w:rFonts w:asciiTheme="majorHAnsi" w:hAnsiTheme="majorHAnsi" w:cstheme="majorHAnsi"/>
                <w:lang w:val="en-US"/>
              </w:rPr>
              <w:t>TM is unable to secure desired financing and achieve strategic objectives as</w:t>
            </w:r>
            <w:r w:rsidRPr="008470B7">
              <w:rPr>
                <w:rFonts w:asciiTheme="majorHAnsi" w:hAnsiTheme="majorHAnsi" w:cstheme="majorHAnsi"/>
                <w:b/>
                <w:lang w:val="en-US"/>
              </w:rPr>
              <w:t xml:space="preserve"> </w:t>
            </w:r>
            <w:r w:rsidRPr="008470B7">
              <w:rPr>
                <w:rFonts w:asciiTheme="majorHAnsi" w:hAnsiTheme="majorHAnsi" w:cstheme="majorHAnsi"/>
                <w:lang w:val="en-US"/>
              </w:rPr>
              <w:t>lenders implement increasingly stringent sustainability requirements in order to address climate change</w:t>
            </w:r>
          </w:p>
        </w:tc>
        <w:tc>
          <w:tcPr>
            <w:tcW w:w="1307" w:type="dxa"/>
            <w:tcBorders>
              <w:top w:val="single" w:sz="4" w:space="0" w:color="000000"/>
              <w:left w:val="single" w:sz="18" w:space="0" w:color="FFFFFF"/>
              <w:bottom w:val="single" w:sz="4" w:space="0" w:color="000000"/>
              <w:right w:val="single" w:sz="18" w:space="0" w:color="FFFFFF"/>
            </w:tcBorders>
            <w:shd w:val="clear" w:color="auto" w:fill="auto"/>
            <w:tcMar>
              <w:top w:w="57" w:type="dxa"/>
              <w:left w:w="57" w:type="dxa"/>
              <w:bottom w:w="57" w:type="dxa"/>
              <w:right w:w="57" w:type="dxa"/>
            </w:tcMar>
            <w:hideMark/>
          </w:tcPr>
          <w:p w14:paraId="6EF4AF52" w14:textId="550FF84B" w:rsidR="008668BC" w:rsidRPr="008470B7" w:rsidRDefault="00746A32">
            <w:pPr>
              <w:spacing w:after="120"/>
              <w:jc w:val="both"/>
              <w:rPr>
                <w:rFonts w:asciiTheme="majorHAnsi" w:hAnsiTheme="majorHAnsi" w:cstheme="majorHAnsi"/>
              </w:rPr>
            </w:pPr>
            <w:r w:rsidRPr="008470B7">
              <w:rPr>
                <w:rFonts w:asciiTheme="majorHAnsi" w:hAnsiTheme="majorHAnsi" w:cstheme="majorHAnsi"/>
                <w:b/>
                <w:bCs/>
                <w:noProof/>
                <w:lang w:val="en-MY" w:eastAsia="en-MY"/>
              </w:rPr>
              <mc:AlternateContent>
                <mc:Choice Requires="wpg">
                  <w:drawing>
                    <wp:anchor distT="0" distB="0" distL="114300" distR="114300" simplePos="0" relativeHeight="251658243" behindDoc="0" locked="0" layoutInCell="1" allowOverlap="1" wp14:anchorId="37DC0574" wp14:editId="6D4B8F63">
                      <wp:simplePos x="0" y="0"/>
                      <wp:positionH relativeFrom="column">
                        <wp:posOffset>240030</wp:posOffset>
                      </wp:positionH>
                      <wp:positionV relativeFrom="paragraph">
                        <wp:posOffset>325755</wp:posOffset>
                      </wp:positionV>
                      <wp:extent cx="4389120" cy="182880"/>
                      <wp:effectExtent l="0" t="0" r="0" b="7620"/>
                      <wp:wrapNone/>
                      <wp:docPr id="90" name="Group 90"/>
                      <wp:cNvGraphicFramePr/>
                      <a:graphic xmlns:a="http://schemas.openxmlformats.org/drawingml/2006/main">
                        <a:graphicData uri="http://schemas.microsoft.com/office/word/2010/wordprocessingGroup">
                          <wpg:wgp>
                            <wpg:cNvGrpSpPr/>
                            <wpg:grpSpPr>
                              <a:xfrm>
                                <a:off x="0" y="0"/>
                                <a:ext cx="4389120" cy="182880"/>
                                <a:chOff x="162984" y="1933837"/>
                                <a:chExt cx="3252873" cy="144000"/>
                              </a:xfrm>
                            </wpg:grpSpPr>
                            <wps:wsp>
                              <wps:cNvPr id="91" name="Flowchart: Connector 91"/>
                              <wps:cNvSpPr/>
                              <wps:spPr bwMode="gray">
                                <a:xfrm>
                                  <a:off x="162984" y="1933837"/>
                                  <a:ext cx="144000" cy="144000"/>
                                </a:xfrm>
                                <a:prstGeom prst="flowChartConnector">
                                  <a:avLst/>
                                </a:prstGeom>
                                <a:solidFill>
                                  <a:srgbClr val="5158E9">
                                    <a:alpha val="20000"/>
                                  </a:srgbClr>
                                </a:solidFill>
                                <a:ln w="19050" algn="ctr">
                                  <a:noFill/>
                                  <a:miter lim="800000"/>
                                  <a:headEnd/>
                                  <a:tailEnd/>
                                </a:ln>
                              </wps:spPr>
                              <wps:bodyPr wrap="square" lIns="88900" tIns="88900" rIns="88900" bIns="88900" rtlCol="0" anchor="ctr"/>
                            </wps:wsp>
                            <wps:wsp>
                              <wps:cNvPr id="92" name="Flowchart: Connector 92"/>
                              <wps:cNvSpPr/>
                              <wps:spPr bwMode="gray">
                                <a:xfrm>
                                  <a:off x="793601" y="1933837"/>
                                  <a:ext cx="144000" cy="144000"/>
                                </a:xfrm>
                                <a:prstGeom prst="flowChartConnector">
                                  <a:avLst/>
                                </a:prstGeom>
                                <a:solidFill>
                                  <a:srgbClr val="5158E9">
                                    <a:alpha val="50196"/>
                                  </a:srgbClr>
                                </a:solidFill>
                                <a:ln w="19050" algn="ctr">
                                  <a:noFill/>
                                  <a:miter lim="800000"/>
                                  <a:headEnd/>
                                  <a:tailEnd/>
                                </a:ln>
                              </wps:spPr>
                              <wps:bodyPr wrap="square" lIns="88900" tIns="88900" rIns="88900" bIns="88900" rtlCol="0" anchor="ctr"/>
                            </wps:wsp>
                            <wps:wsp>
                              <wps:cNvPr id="93" name="Flowchart: Connector 93"/>
                              <wps:cNvSpPr/>
                              <wps:spPr bwMode="gray">
                                <a:xfrm>
                                  <a:off x="1420265" y="1933837"/>
                                  <a:ext cx="144000" cy="144000"/>
                                </a:xfrm>
                                <a:prstGeom prst="flowChartConnector">
                                  <a:avLst/>
                                </a:prstGeom>
                                <a:solidFill>
                                  <a:srgbClr val="5158E9">
                                    <a:alpha val="50000"/>
                                  </a:srgbClr>
                                </a:solidFill>
                                <a:ln w="19050" algn="ctr">
                                  <a:noFill/>
                                  <a:miter lim="800000"/>
                                  <a:headEnd/>
                                  <a:tailEnd/>
                                </a:ln>
                              </wps:spPr>
                              <wps:bodyPr wrap="square" lIns="88900" tIns="88900" rIns="88900" bIns="88900" rtlCol="0" anchor="ctr"/>
                            </wps:wsp>
                            <wps:wsp>
                              <wps:cNvPr id="94" name="Flowchart: Connector 94"/>
                              <wps:cNvSpPr/>
                              <wps:spPr bwMode="gray">
                                <a:xfrm>
                                  <a:off x="1958826" y="1933837"/>
                                  <a:ext cx="144000" cy="144000"/>
                                </a:xfrm>
                                <a:prstGeom prst="flowChartConnector">
                                  <a:avLst/>
                                </a:prstGeom>
                                <a:solidFill>
                                  <a:srgbClr val="5158E9">
                                    <a:alpha val="50000"/>
                                  </a:srgbClr>
                                </a:solidFill>
                                <a:ln w="19050" algn="ctr">
                                  <a:noFill/>
                                  <a:miter lim="800000"/>
                                  <a:headEnd/>
                                  <a:tailEnd/>
                                </a:ln>
                              </wps:spPr>
                              <wps:bodyPr wrap="square" lIns="88900" tIns="88900" rIns="88900" bIns="88900" rtlCol="0" anchor="ctr"/>
                            </wps:wsp>
                            <wps:wsp>
                              <wps:cNvPr id="95" name="Flowchart: Connector 95"/>
                              <wps:cNvSpPr/>
                              <wps:spPr bwMode="gray">
                                <a:xfrm>
                                  <a:off x="2617161" y="1933837"/>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s:wsp>
                              <wps:cNvPr id="96" name="Flowchart: Connector 96"/>
                              <wps:cNvSpPr/>
                              <wps:spPr bwMode="gray">
                                <a:xfrm>
                                  <a:off x="3271857" y="1933837"/>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g:wgp>
                        </a:graphicData>
                      </a:graphic>
                      <wp14:sizeRelH relativeFrom="margin">
                        <wp14:pctWidth>0</wp14:pctWidth>
                      </wp14:sizeRelH>
                      <wp14:sizeRelV relativeFrom="margin">
                        <wp14:pctHeight>0</wp14:pctHeight>
                      </wp14:sizeRelV>
                    </wp:anchor>
                  </w:drawing>
                </mc:Choice>
                <mc:Fallback>
                  <w:pict>
                    <v:group w14:anchorId="1AE67FDB" id="Group 90" o:spid="_x0000_s1026" style="position:absolute;margin-left:18.9pt;margin-top:25.65pt;width:345.6pt;height:14.4pt;z-index:251658243;mso-width-relative:margin;mso-height-relative:margin" coordorigin="1629,19338" coordsize="32528,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">
                      <v:shape id="Flowchart: Connector 91" o:spid="_x0000_s1027" type="#_x0000_t120" style="position:absolute;left:1629;top:19338;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" fillcolor="#5158e9" stroked="f" strokeweight="1.5pt">
                        <v:fill opacity="13107f"/>
                        <v:stroke joinstyle="miter"/>
                        <v:textbox inset="7pt,7pt,7pt,7pt"/>
                      </v:shape>
                      <v:shape id="Flowchart: Connector 92" o:spid="_x0000_s1028" type="#_x0000_t120" style="position:absolute;left:7936;top:19338;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" fillcolor="#5158e9" stroked="f" strokeweight="1.5pt">
                        <v:fill opacity="32896f"/>
                        <v:stroke joinstyle="miter"/>
                        <v:textbox inset="7pt,7pt,7pt,7pt"/>
                      </v:shape>
                      <v:shape id="Flowchart: Connector 93" o:spid="_x0000_s1029" type="#_x0000_t120" style="position:absolute;left:14202;top:19338;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" fillcolor="#5158e9" stroked="f" strokeweight="1.5pt">
                        <v:fill opacity="32896f"/>
                        <v:stroke joinstyle="miter"/>
                        <v:textbox inset="7pt,7pt,7pt,7pt"/>
                      </v:shape>
                      <v:shape id="Flowchart: Connector 94" o:spid="_x0000_s1030" type="#_x0000_t120" style="position:absolute;left:19588;top:19338;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" fillcolor="#5158e9" stroked="f" strokeweight="1.5pt">
                        <v:fill opacity="32896f"/>
                        <v:stroke joinstyle="miter"/>
                        <v:textbox inset="7pt,7pt,7pt,7pt"/>
                      </v:shape>
                      <v:shape id="Flowchart: Connector 95" o:spid="_x0000_s1031" type="#_x0000_t120" style="position:absolute;left:26171;top:19338;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" fillcolor="#5158e9" stroked="f" strokeweight="1.5pt">
                        <v:stroke joinstyle="miter"/>
                        <v:textbox inset="7pt,7pt,7pt,7pt"/>
                      </v:shape>
                      <v:shape id="Flowchart: Connector 96" o:spid="_x0000_s1032" type="#_x0000_t120" style="position:absolute;left:32718;top:19338;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" fillcolor="#5158e9" stroked="f" strokeweight="1.5pt">
                        <v:stroke joinstyle="miter"/>
                        <v:textbox inset="7pt,7pt,7pt,7pt"/>
                      </v:shape>
                    </v:group>
                  </w:pict>
                </mc:Fallback>
              </mc:AlternateContent>
            </w:r>
          </w:p>
        </w:tc>
        <w:tc>
          <w:tcPr>
            <w:tcW w:w="1308" w:type="dxa"/>
            <w:tcBorders>
              <w:top w:val="single" w:sz="4" w:space="0" w:color="000000"/>
              <w:left w:val="single" w:sz="18" w:space="0" w:color="FFFFFF"/>
              <w:bottom w:val="single" w:sz="4" w:space="0" w:color="000000"/>
              <w:right w:val="single" w:sz="18" w:space="0" w:color="FFFFFF"/>
            </w:tcBorders>
            <w:shd w:val="clear" w:color="auto" w:fill="auto"/>
            <w:tcMar>
              <w:top w:w="57" w:type="dxa"/>
              <w:left w:w="57" w:type="dxa"/>
              <w:bottom w:w="57" w:type="dxa"/>
              <w:right w:w="57" w:type="dxa"/>
            </w:tcMar>
            <w:hideMark/>
          </w:tcPr>
          <w:p w14:paraId="3BF6D9EB"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18" w:space="0" w:color="FFFFFF"/>
              <w:bottom w:val="single" w:sz="4" w:space="0" w:color="000000"/>
              <w:right w:val="single" w:sz="4" w:space="0" w:color="000000"/>
            </w:tcBorders>
            <w:shd w:val="clear" w:color="auto" w:fill="auto"/>
            <w:tcMar>
              <w:top w:w="57" w:type="dxa"/>
              <w:left w:w="57" w:type="dxa"/>
              <w:bottom w:w="57" w:type="dxa"/>
              <w:right w:w="57" w:type="dxa"/>
            </w:tcMar>
            <w:hideMark/>
          </w:tcPr>
          <w:p w14:paraId="0812F367" w14:textId="77777777"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4" w:space="0" w:color="000000"/>
              <w:bottom w:val="single" w:sz="4" w:space="0" w:color="000000"/>
              <w:right w:val="single" w:sz="4" w:space="0" w:color="000000"/>
            </w:tcBorders>
            <w:shd w:val="clear" w:color="auto" w:fill="FFFBF3"/>
            <w:tcMar>
              <w:top w:w="57" w:type="dxa"/>
              <w:left w:w="57" w:type="dxa"/>
              <w:bottom w:w="57" w:type="dxa"/>
              <w:right w:w="57" w:type="dxa"/>
            </w:tcMar>
            <w:hideMark/>
          </w:tcPr>
          <w:p w14:paraId="5A106087" w14:textId="6CA222CB"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4" w:space="0" w:color="000000"/>
              <w:bottom w:val="single" w:sz="4" w:space="0" w:color="000000"/>
              <w:right w:val="single" w:sz="18" w:space="0" w:color="FFFFFF"/>
            </w:tcBorders>
            <w:shd w:val="clear" w:color="auto" w:fill="auto"/>
            <w:tcMar>
              <w:top w:w="57" w:type="dxa"/>
              <w:left w:w="57" w:type="dxa"/>
              <w:bottom w:w="57" w:type="dxa"/>
              <w:right w:w="57" w:type="dxa"/>
            </w:tcMar>
            <w:hideMark/>
          </w:tcPr>
          <w:p w14:paraId="4153F807" w14:textId="2294567C"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18" w:space="0" w:color="FFFFFF"/>
              <w:bottom w:val="single" w:sz="4" w:space="0" w:color="000000"/>
              <w:right w:val="single" w:sz="4" w:space="0" w:color="auto"/>
            </w:tcBorders>
            <w:shd w:val="clear" w:color="auto" w:fill="auto"/>
            <w:tcMar>
              <w:top w:w="57" w:type="dxa"/>
              <w:left w:w="57" w:type="dxa"/>
              <w:bottom w:w="57" w:type="dxa"/>
              <w:right w:w="57" w:type="dxa"/>
            </w:tcMar>
            <w:hideMark/>
          </w:tcPr>
          <w:p w14:paraId="4D5F0E57"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4" w:space="0" w:color="auto"/>
              <w:bottom w:val="single" w:sz="4" w:space="0" w:color="000000"/>
              <w:right w:val="single" w:sz="4" w:space="0" w:color="auto"/>
            </w:tcBorders>
            <w:shd w:val="clear" w:color="auto" w:fill="F4F9F1"/>
          </w:tcPr>
          <w:p w14:paraId="52B60BBA" w14:textId="02F49589" w:rsidR="008668BC" w:rsidRPr="008470B7" w:rsidRDefault="00746A32">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311" behindDoc="0" locked="0" layoutInCell="1" allowOverlap="1" wp14:anchorId="40FA71DD" wp14:editId="17FA4229">
                      <wp:simplePos x="0" y="0"/>
                      <wp:positionH relativeFrom="column">
                        <wp:posOffset>288290</wp:posOffset>
                      </wp:positionH>
                      <wp:positionV relativeFrom="paragraph">
                        <wp:posOffset>327025</wp:posOffset>
                      </wp:positionV>
                      <wp:extent cx="194693" cy="182880"/>
                      <wp:effectExtent l="0" t="0" r="0" b="7620"/>
                      <wp:wrapNone/>
                      <wp:docPr id="221" name="Flowchart: Connector 221"/>
                      <wp:cNvGraphicFramePr/>
                      <a:graphic xmlns:a="http://schemas.openxmlformats.org/drawingml/2006/main">
                        <a:graphicData uri="http://schemas.microsoft.com/office/word/2010/wordprocessingShape">
                          <wps:wsp>
                            <wps:cNvSpPr/>
                            <wps:spPr bwMode="gray">
                              <a:xfrm>
                                <a:off x="0" y="0"/>
                                <a:ext cx="194693" cy="182880"/>
                              </a:xfrm>
                              <a:prstGeom prst="flowChartConnector">
                                <a:avLst/>
                              </a:prstGeom>
                              <a:solidFill>
                                <a:srgbClr val="5158E9">
                                  <a:alpha val="50000"/>
                                </a:srgbClr>
                              </a:solidFill>
                              <a:ln w="19050" algn="ctr">
                                <a:noFill/>
                                <a:miter lim="800000"/>
                                <a:headEnd/>
                                <a:tailEnd/>
                              </a:ln>
                            </wps:spPr>
                            <wps:txbx>
                              <w:txbxContent>
                                <w:p w14:paraId="789C1C65"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40FA71DD" id="Flowchart: Connector 221" o:spid="_x0000_s1068" type="#_x0000_t120" style="position:absolute;left:0;text-align:left;margin-left:22.7pt;margin-top:25.75pt;width:15.35pt;height:14.4pt;z-index:251658311;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" fillcolor="#5158e9" stroked="f" strokeweight="1.5pt">
                      <v:fill opacity="32896f"/>
                      <v:stroke joinstyle="miter"/>
                      <v:textbox inset="7pt,7pt,7pt,7pt">
                        <w:txbxContent>
                          <w:p w14:paraId="789C1C65" w14:textId="77777777" w:rsidR="008470B7" w:rsidRDefault="008470B7" w:rsidP="008470B7">
                            <w:pPr>
                              <w:jc w:val="center"/>
                            </w:pPr>
                          </w:p>
                        </w:txbxContent>
                      </v:textbox>
                    </v:shape>
                  </w:pict>
                </mc:Fallback>
              </mc:AlternateContent>
            </w:r>
          </w:p>
        </w:tc>
        <w:tc>
          <w:tcPr>
            <w:tcW w:w="1308" w:type="dxa"/>
            <w:tcBorders>
              <w:top w:val="single" w:sz="4" w:space="0" w:color="000000"/>
              <w:left w:val="single" w:sz="4" w:space="0" w:color="auto"/>
              <w:bottom w:val="single" w:sz="4" w:space="0" w:color="000000"/>
              <w:right w:val="single" w:sz="18" w:space="0" w:color="FFFFFF"/>
            </w:tcBorders>
          </w:tcPr>
          <w:p w14:paraId="2CECBC88" w14:textId="7EA3DD58" w:rsidR="008668BC" w:rsidRPr="008470B7" w:rsidRDefault="00746A32">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312" behindDoc="0" locked="0" layoutInCell="1" allowOverlap="1" wp14:anchorId="78994C24" wp14:editId="5C0BD57E">
                      <wp:simplePos x="0" y="0"/>
                      <wp:positionH relativeFrom="column">
                        <wp:posOffset>351155</wp:posOffset>
                      </wp:positionH>
                      <wp:positionV relativeFrom="paragraph">
                        <wp:posOffset>327025</wp:posOffset>
                      </wp:positionV>
                      <wp:extent cx="194693" cy="182880"/>
                      <wp:effectExtent l="0" t="0" r="0" b="7620"/>
                      <wp:wrapNone/>
                      <wp:docPr id="222" name="Flowchart: Connector 222"/>
                      <wp:cNvGraphicFramePr/>
                      <a:graphic xmlns:a="http://schemas.openxmlformats.org/drawingml/2006/main">
                        <a:graphicData uri="http://schemas.microsoft.com/office/word/2010/wordprocessingShape">
                          <wps:wsp>
                            <wps:cNvSpPr/>
                            <wps:spPr bwMode="gray">
                              <a:xfrm>
                                <a:off x="0" y="0"/>
                                <a:ext cx="194693" cy="182880"/>
                              </a:xfrm>
                              <a:prstGeom prst="flowChartConnector">
                                <a:avLst/>
                              </a:prstGeom>
                              <a:solidFill>
                                <a:srgbClr val="5158E9">
                                  <a:alpha val="50000"/>
                                </a:srgbClr>
                              </a:solidFill>
                              <a:ln w="19050" algn="ctr">
                                <a:noFill/>
                                <a:miter lim="800000"/>
                                <a:headEnd/>
                                <a:tailEnd/>
                              </a:ln>
                            </wps:spPr>
                            <wps:txbx>
                              <w:txbxContent>
                                <w:p w14:paraId="10B71E23"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78994C24" id="Flowchart: Connector 222" o:spid="_x0000_s1069" type="#_x0000_t120" style="position:absolute;left:0;text-align:left;margin-left:27.65pt;margin-top:25.75pt;width:15.35pt;height:14.4pt;z-index:251658312;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" fillcolor="#5158e9" stroked="f" strokeweight="1.5pt">
                      <v:fill opacity="32896f"/>
                      <v:stroke joinstyle="miter"/>
                      <v:textbox inset="7pt,7pt,7pt,7pt">
                        <w:txbxContent>
                          <w:p w14:paraId="10B71E23" w14:textId="77777777" w:rsidR="008470B7" w:rsidRDefault="008470B7" w:rsidP="008470B7">
                            <w:pPr>
                              <w:jc w:val="center"/>
                            </w:pPr>
                          </w:p>
                        </w:txbxContent>
                      </v:textbox>
                    </v:shape>
                  </w:pict>
                </mc:Fallback>
              </mc:AlternateContent>
            </w:r>
          </w:p>
        </w:tc>
        <w:tc>
          <w:tcPr>
            <w:tcW w:w="1308" w:type="dxa"/>
            <w:tcBorders>
              <w:top w:val="single" w:sz="4" w:space="0" w:color="000000"/>
              <w:left w:val="single" w:sz="18" w:space="0" w:color="FFFFFF"/>
              <w:bottom w:val="single" w:sz="4" w:space="0" w:color="000000"/>
              <w:right w:val="single" w:sz="4" w:space="0" w:color="000000"/>
            </w:tcBorders>
          </w:tcPr>
          <w:p w14:paraId="11097EB5" w14:textId="6F6F77F8" w:rsidR="008668BC" w:rsidRPr="008470B7" w:rsidRDefault="00153B87">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297" behindDoc="0" locked="0" layoutInCell="1" allowOverlap="1" wp14:anchorId="2FE62DB1" wp14:editId="0468BAD5">
                      <wp:simplePos x="0" y="0"/>
                      <wp:positionH relativeFrom="column">
                        <wp:posOffset>314325</wp:posOffset>
                      </wp:positionH>
                      <wp:positionV relativeFrom="paragraph">
                        <wp:posOffset>327660</wp:posOffset>
                      </wp:positionV>
                      <wp:extent cx="194183" cy="182880"/>
                      <wp:effectExtent l="0" t="0" r="0" b="7620"/>
                      <wp:wrapNone/>
                      <wp:docPr id="850" name="Flowchart: Connector 850"/>
                      <wp:cNvGraphicFramePr/>
                      <a:graphic xmlns:a="http://schemas.openxmlformats.org/drawingml/2006/main">
                        <a:graphicData uri="http://schemas.microsoft.com/office/word/2010/wordprocessingShape">
                          <wps:wsp>
                            <wps:cNvSpPr/>
                            <wps:spPr bwMode="gray">
                              <a:xfrm>
                                <a:off x="0" y="0"/>
                                <a:ext cx="194183" cy="182880"/>
                              </a:xfrm>
                              <a:prstGeom prst="flowChartConnector">
                                <a:avLst/>
                              </a:prstGeom>
                              <a:solidFill>
                                <a:srgbClr val="5158E9"/>
                              </a:solidFill>
                              <a:ln w="19050" algn="ctr">
                                <a:noFill/>
                                <a:miter lim="800000"/>
                                <a:headEnd/>
                                <a:tailEnd/>
                              </a:ln>
                            </wps:spPr>
                            <wps:txbx>
                              <w:txbxContent>
                                <w:p w14:paraId="2BE17C42"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2FE62DB1" id="Flowchart: Connector 850" o:spid="_x0000_s1070" type="#_x0000_t120" style="position:absolute;left:0;text-align:left;margin-left:24.75pt;margin-top:25.8pt;width:15.3pt;height:14.4pt;z-index:251658297;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" fillcolor="#5158e9" stroked="f" strokeweight="1.5pt">
                      <v:stroke joinstyle="miter"/>
                      <v:textbox inset="7pt,7pt,7pt,7pt">
                        <w:txbxContent>
                          <w:p w14:paraId="2BE17C42" w14:textId="77777777" w:rsidR="008470B7" w:rsidRDefault="008470B7" w:rsidP="008470B7">
                            <w:pPr>
                              <w:jc w:val="center"/>
                            </w:pPr>
                          </w:p>
                        </w:txbxContent>
                      </v:textbox>
                    </v:shape>
                  </w:pict>
                </mc:Fallback>
              </mc:AlternateContent>
            </w:r>
          </w:p>
        </w:tc>
      </w:tr>
    </w:tbl>
    <w:p w14:paraId="75B40687" w14:textId="570B575E" w:rsidR="005D56E5" w:rsidRDefault="005D56E5">
      <w:r>
        <w:br w:type="page"/>
      </w:r>
    </w:p>
    <w:tbl>
      <w:tblPr>
        <w:tblW w:w="14524" w:type="dxa"/>
        <w:tblCellMar>
          <w:left w:w="0" w:type="dxa"/>
          <w:right w:w="0" w:type="dxa"/>
        </w:tblCellMar>
        <w:tblLook w:val="0420" w:firstRow="1" w:lastRow="0" w:firstColumn="0" w:lastColumn="0" w:noHBand="0" w:noVBand="1"/>
      </w:tblPr>
      <w:tblGrid>
        <w:gridCol w:w="2756"/>
        <w:gridCol w:w="1307"/>
        <w:gridCol w:w="1308"/>
        <w:gridCol w:w="1307"/>
        <w:gridCol w:w="1308"/>
        <w:gridCol w:w="1307"/>
        <w:gridCol w:w="1308"/>
        <w:gridCol w:w="1307"/>
        <w:gridCol w:w="1308"/>
        <w:gridCol w:w="1308"/>
      </w:tblGrid>
      <w:tr w:rsidR="008668BC" w:rsidRPr="00153B87" w14:paraId="58BA89D9" w14:textId="77777777" w:rsidTr="008668BC">
        <w:trPr>
          <w:trHeight w:val="595"/>
        </w:trPr>
        <w:tc>
          <w:tcPr>
            <w:tcW w:w="2756" w:type="dxa"/>
            <w:tcBorders>
              <w:top w:val="single" w:sz="4" w:space="0" w:color="000000"/>
              <w:left w:val="single" w:sz="4" w:space="0" w:color="000000"/>
              <w:bottom w:val="single" w:sz="4" w:space="0" w:color="000000"/>
              <w:right w:val="single" w:sz="18" w:space="0" w:color="FFFFFF"/>
            </w:tcBorders>
            <w:shd w:val="clear" w:color="auto" w:fill="F2F2F2"/>
            <w:tcMar>
              <w:top w:w="57" w:type="dxa"/>
              <w:left w:w="113" w:type="dxa"/>
              <w:bottom w:w="57" w:type="dxa"/>
              <w:right w:w="113" w:type="dxa"/>
            </w:tcMar>
            <w:vAlign w:val="center"/>
            <w:hideMark/>
          </w:tcPr>
          <w:p w14:paraId="46CF18CE" w14:textId="344928EE" w:rsidR="008668BC" w:rsidRPr="008470B7" w:rsidRDefault="008668BC">
            <w:pPr>
              <w:spacing w:after="0"/>
              <w:rPr>
                <w:rFonts w:asciiTheme="majorHAnsi" w:hAnsiTheme="majorHAnsi" w:cstheme="majorHAnsi"/>
              </w:rPr>
            </w:pPr>
            <w:r w:rsidRPr="008470B7">
              <w:rPr>
                <w:rFonts w:asciiTheme="majorHAnsi" w:hAnsiTheme="majorHAnsi" w:cstheme="majorHAnsi"/>
                <w:b/>
                <w:bCs/>
                <w:lang w:val="en-US"/>
              </w:rPr>
              <w:t xml:space="preserve">Regulation changes | </w:t>
            </w:r>
            <w:r w:rsidRPr="008470B7">
              <w:rPr>
                <w:rFonts w:asciiTheme="majorHAnsi" w:hAnsiTheme="majorHAnsi" w:cstheme="majorHAnsi"/>
                <w:lang w:val="en-US"/>
              </w:rPr>
              <w:t>TM is</w:t>
            </w:r>
            <w:r w:rsidRPr="008470B7">
              <w:rPr>
                <w:rFonts w:asciiTheme="majorHAnsi" w:hAnsiTheme="majorHAnsi" w:cstheme="majorHAnsi"/>
                <w:b/>
                <w:bCs/>
                <w:lang w:val="en-US"/>
              </w:rPr>
              <w:t xml:space="preserve"> </w:t>
            </w:r>
            <w:r w:rsidRPr="008470B7">
              <w:rPr>
                <w:rFonts w:asciiTheme="majorHAnsi" w:hAnsiTheme="majorHAnsi" w:cstheme="majorHAnsi"/>
                <w:lang w:val="en-US"/>
              </w:rPr>
              <w:t>unprepared for changes in regulations favouring low-carbon or energy efficiency measures leading to penalties</w:t>
            </w:r>
          </w:p>
        </w:tc>
        <w:tc>
          <w:tcPr>
            <w:tcW w:w="1307" w:type="dxa"/>
            <w:tcBorders>
              <w:top w:val="single" w:sz="4" w:space="0" w:color="000000"/>
              <w:left w:val="single" w:sz="18" w:space="0" w:color="FFFFFF"/>
              <w:bottom w:val="single" w:sz="4" w:space="0" w:color="000000"/>
              <w:right w:val="single" w:sz="18" w:space="0" w:color="FFFFFF"/>
            </w:tcBorders>
            <w:shd w:val="clear" w:color="auto" w:fill="auto"/>
            <w:tcMar>
              <w:top w:w="57" w:type="dxa"/>
              <w:left w:w="57" w:type="dxa"/>
              <w:bottom w:w="57" w:type="dxa"/>
              <w:right w:w="57" w:type="dxa"/>
            </w:tcMar>
            <w:hideMark/>
          </w:tcPr>
          <w:p w14:paraId="11F760B8" w14:textId="47FB020A" w:rsidR="008668BC" w:rsidRPr="008470B7" w:rsidRDefault="008668BC">
            <w:pPr>
              <w:spacing w:after="120"/>
              <w:jc w:val="both"/>
              <w:rPr>
                <w:rFonts w:asciiTheme="majorHAnsi" w:hAnsiTheme="majorHAnsi" w:cstheme="majorHAnsi"/>
              </w:rPr>
            </w:pPr>
            <w:r w:rsidRPr="008470B7">
              <w:rPr>
                <w:rFonts w:asciiTheme="majorHAnsi" w:hAnsiTheme="majorHAnsi" w:cstheme="majorHAnsi"/>
                <w:b/>
                <w:bCs/>
                <w:noProof/>
                <w:lang w:val="en-MY" w:eastAsia="en-MY"/>
              </w:rPr>
              <mc:AlternateContent>
                <mc:Choice Requires="wpg">
                  <w:drawing>
                    <wp:anchor distT="0" distB="0" distL="114300" distR="114300" simplePos="0" relativeHeight="251658246" behindDoc="0" locked="0" layoutInCell="1" allowOverlap="1" wp14:anchorId="436A82F0" wp14:editId="4F4A6F72">
                      <wp:simplePos x="0" y="0"/>
                      <wp:positionH relativeFrom="column">
                        <wp:posOffset>238760</wp:posOffset>
                      </wp:positionH>
                      <wp:positionV relativeFrom="paragraph">
                        <wp:posOffset>247015</wp:posOffset>
                      </wp:positionV>
                      <wp:extent cx="4389120" cy="182880"/>
                      <wp:effectExtent l="0" t="0" r="0" b="7620"/>
                      <wp:wrapNone/>
                      <wp:docPr id="97" name="Group 97"/>
                      <wp:cNvGraphicFramePr/>
                      <a:graphic xmlns:a="http://schemas.openxmlformats.org/drawingml/2006/main">
                        <a:graphicData uri="http://schemas.microsoft.com/office/word/2010/wordprocessingGroup">
                          <wpg:wgp>
                            <wpg:cNvGrpSpPr/>
                            <wpg:grpSpPr>
                              <a:xfrm>
                                <a:off x="0" y="0"/>
                                <a:ext cx="4389120" cy="182880"/>
                                <a:chOff x="153934" y="2362293"/>
                                <a:chExt cx="3257398" cy="144000"/>
                              </a:xfrm>
                            </wpg:grpSpPr>
                            <wps:wsp>
                              <wps:cNvPr id="112" name="Flowchart: Connector 112"/>
                              <wps:cNvSpPr/>
                              <wps:spPr bwMode="gray">
                                <a:xfrm>
                                  <a:off x="153934" y="2362293"/>
                                  <a:ext cx="144000" cy="144000"/>
                                </a:xfrm>
                                <a:prstGeom prst="flowChartConnector">
                                  <a:avLst/>
                                </a:prstGeom>
                                <a:solidFill>
                                  <a:srgbClr val="5158E9">
                                    <a:alpha val="20000"/>
                                  </a:srgbClr>
                                </a:solidFill>
                                <a:ln w="19050" algn="ctr">
                                  <a:noFill/>
                                  <a:miter lim="800000"/>
                                  <a:headEnd/>
                                  <a:tailEnd/>
                                </a:ln>
                              </wps:spPr>
                              <wps:bodyPr wrap="square" lIns="88900" tIns="88900" rIns="88900" bIns="88900" rtlCol="0" anchor="ctr"/>
                            </wps:wsp>
                            <wps:wsp>
                              <wps:cNvPr id="113" name="Flowchart: Connector 113"/>
                              <wps:cNvSpPr/>
                              <wps:spPr bwMode="gray">
                                <a:xfrm>
                                  <a:off x="784541" y="2362293"/>
                                  <a:ext cx="144000" cy="144000"/>
                                </a:xfrm>
                                <a:prstGeom prst="flowChartConnector">
                                  <a:avLst/>
                                </a:prstGeom>
                                <a:solidFill>
                                  <a:srgbClr val="5158E9">
                                    <a:alpha val="50000"/>
                                  </a:srgbClr>
                                </a:solidFill>
                                <a:ln w="19050" algn="ctr">
                                  <a:noFill/>
                                  <a:miter lim="800000"/>
                                  <a:headEnd/>
                                  <a:tailEnd/>
                                </a:ln>
                              </wps:spPr>
                              <wps:bodyPr wrap="square" lIns="88900" tIns="88900" rIns="88900" bIns="88900" rtlCol="0" anchor="ctr"/>
                            </wps:wsp>
                            <wps:wsp>
                              <wps:cNvPr id="115" name="Flowchart: Connector 115"/>
                              <wps:cNvSpPr/>
                              <wps:spPr bwMode="gray">
                                <a:xfrm>
                                  <a:off x="1411208" y="2362293"/>
                                  <a:ext cx="144000" cy="144000"/>
                                </a:xfrm>
                                <a:prstGeom prst="flowChartConnector">
                                  <a:avLst/>
                                </a:prstGeom>
                                <a:solidFill>
                                  <a:srgbClr val="5158E9">
                                    <a:alpha val="50000"/>
                                  </a:srgbClr>
                                </a:solidFill>
                                <a:ln w="19050" algn="ctr">
                                  <a:noFill/>
                                  <a:miter lim="800000"/>
                                  <a:headEnd/>
                                  <a:tailEnd/>
                                </a:ln>
                              </wps:spPr>
                              <wps:bodyPr wrap="square" lIns="88900" tIns="88900" rIns="88900" bIns="88900" rtlCol="0" anchor="ctr"/>
                            </wps:wsp>
                            <wps:wsp>
                              <wps:cNvPr id="121" name="Flowchart: Connector 121"/>
                              <wps:cNvSpPr/>
                              <wps:spPr bwMode="gray">
                                <a:xfrm>
                                  <a:off x="1954299" y="2362293"/>
                                  <a:ext cx="144000" cy="144000"/>
                                </a:xfrm>
                                <a:prstGeom prst="flowChartConnector">
                                  <a:avLst/>
                                </a:prstGeom>
                                <a:solidFill>
                                  <a:srgbClr val="5158E9">
                                    <a:alpha val="50000"/>
                                  </a:srgbClr>
                                </a:solidFill>
                                <a:ln w="19050" algn="ctr">
                                  <a:noFill/>
                                  <a:miter lim="800000"/>
                                  <a:headEnd/>
                                  <a:tailEnd/>
                                </a:ln>
                              </wps:spPr>
                              <wps:bodyPr wrap="square" lIns="88900" tIns="88900" rIns="88900" bIns="88900" rtlCol="0" anchor="ctr"/>
                            </wps:wsp>
                            <wps:wsp>
                              <wps:cNvPr id="122" name="Flowchart: Connector 122"/>
                              <wps:cNvSpPr/>
                              <wps:spPr bwMode="gray">
                                <a:xfrm>
                                  <a:off x="2612635" y="2362293"/>
                                  <a:ext cx="144000" cy="144000"/>
                                </a:xfrm>
                                <a:prstGeom prst="flowChartConnector">
                                  <a:avLst/>
                                </a:prstGeom>
                                <a:solidFill>
                                  <a:srgbClr val="5158E9">
                                    <a:alpha val="50000"/>
                                  </a:srgbClr>
                                </a:solidFill>
                                <a:ln w="19050" algn="ctr">
                                  <a:noFill/>
                                  <a:miter lim="800000"/>
                                  <a:headEnd/>
                                  <a:tailEnd/>
                                </a:ln>
                              </wps:spPr>
                              <wps:bodyPr wrap="square" lIns="88900" tIns="88900" rIns="88900" bIns="88900" rtlCol="0" anchor="ctr"/>
                            </wps:wsp>
                            <wps:wsp>
                              <wps:cNvPr id="123" name="Flowchart: Connector 123"/>
                              <wps:cNvSpPr/>
                              <wps:spPr bwMode="gray">
                                <a:xfrm>
                                  <a:off x="3267332" y="2362293"/>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g:wgp>
                        </a:graphicData>
                      </a:graphic>
                      <wp14:sizeRelH relativeFrom="margin">
                        <wp14:pctWidth>0</wp14:pctWidth>
                      </wp14:sizeRelH>
                      <wp14:sizeRelV relativeFrom="margin">
                        <wp14:pctHeight>0</wp14:pctHeight>
                      </wp14:sizeRelV>
                    </wp:anchor>
                  </w:drawing>
                </mc:Choice>
                <mc:Fallback>
                  <w:pict>
                    <v:group w14:anchorId="43A72364" id="Group 97" o:spid="_x0000_s1026" style="position:absolute;margin-left:18.8pt;margin-top:19.45pt;width:345.6pt;height:14.4pt;z-index:251658246;mso-width-relative:margin;mso-height-relative:margin" coordorigin="1539,23622" coordsize="32573,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">
                      <v:shape id="Flowchart: Connector 112" o:spid="_x0000_s1027" type="#_x0000_t120" style="position:absolute;left:1539;top:23622;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" fillcolor="#5158e9" stroked="f" strokeweight="1.5pt">
                        <v:fill opacity="13107f"/>
                        <v:stroke joinstyle="miter"/>
                        <v:textbox inset="7pt,7pt,7pt,7pt"/>
                      </v:shape>
                      <v:shape id="Flowchart: Connector 113" o:spid="_x0000_s1028" type="#_x0000_t120" style="position:absolute;left:7845;top:23622;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" fillcolor="#5158e9" stroked="f" strokeweight="1.5pt">
                        <v:fill opacity="32896f"/>
                        <v:stroke joinstyle="miter"/>
                        <v:textbox inset="7pt,7pt,7pt,7pt"/>
                      </v:shape>
                      <v:shape id="Flowchart: Connector 115" o:spid="_x0000_s1029" type="#_x0000_t120" style="position:absolute;left:14112;top:23622;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" fillcolor="#5158e9" stroked="f" strokeweight="1.5pt">
                        <v:fill opacity="32896f"/>
                        <v:stroke joinstyle="miter"/>
                        <v:textbox inset="7pt,7pt,7pt,7pt"/>
                      </v:shape>
                      <v:shape id="Flowchart: Connector 121" o:spid="_x0000_s1030" type="#_x0000_t120" style="position:absolute;left:19542;top:23622;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" fillcolor="#5158e9" stroked="f" strokeweight="1.5pt">
                        <v:fill opacity="32896f"/>
                        <v:stroke joinstyle="miter"/>
                        <v:textbox inset="7pt,7pt,7pt,7pt"/>
                      </v:shape>
                      <v:shape id="Flowchart: Connector 122" o:spid="_x0000_s1031" type="#_x0000_t120" style="position:absolute;left:26126;top:23622;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" fillcolor="#5158e9" stroked="f" strokeweight="1.5pt">
                        <v:fill opacity="32896f"/>
                        <v:stroke joinstyle="miter"/>
                        <v:textbox inset="7pt,7pt,7pt,7pt"/>
                      </v:shape>
                      <v:shape id="Flowchart: Connector 123" o:spid="_x0000_s1032" type="#_x0000_t120" style="position:absolute;left:32673;top:23622;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" fillcolor="#5158e9" stroked="f" strokeweight="1.5pt">
                        <v:stroke joinstyle="miter"/>
                        <v:textbox inset="7pt,7pt,7pt,7pt"/>
                      </v:shape>
                    </v:group>
                  </w:pict>
                </mc:Fallback>
              </mc:AlternateContent>
            </w:r>
          </w:p>
        </w:tc>
        <w:tc>
          <w:tcPr>
            <w:tcW w:w="1308" w:type="dxa"/>
            <w:tcBorders>
              <w:top w:val="single" w:sz="4" w:space="0" w:color="000000"/>
              <w:left w:val="single" w:sz="18" w:space="0" w:color="FFFFFF"/>
              <w:bottom w:val="single" w:sz="4" w:space="0" w:color="000000"/>
              <w:right w:val="single" w:sz="18" w:space="0" w:color="FFFFFF"/>
            </w:tcBorders>
            <w:shd w:val="clear" w:color="auto" w:fill="auto"/>
            <w:tcMar>
              <w:top w:w="57" w:type="dxa"/>
              <w:left w:w="57" w:type="dxa"/>
              <w:bottom w:w="57" w:type="dxa"/>
              <w:right w:w="57" w:type="dxa"/>
            </w:tcMar>
            <w:hideMark/>
          </w:tcPr>
          <w:p w14:paraId="5A462A11"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18" w:space="0" w:color="FFFFFF"/>
              <w:bottom w:val="single" w:sz="4" w:space="0" w:color="000000"/>
              <w:right w:val="single" w:sz="4" w:space="0" w:color="000000"/>
            </w:tcBorders>
            <w:shd w:val="clear" w:color="auto" w:fill="auto"/>
            <w:tcMar>
              <w:top w:w="57" w:type="dxa"/>
              <w:left w:w="57" w:type="dxa"/>
              <w:bottom w:w="57" w:type="dxa"/>
              <w:right w:w="57" w:type="dxa"/>
            </w:tcMar>
            <w:hideMark/>
          </w:tcPr>
          <w:p w14:paraId="50C8A2FE" w14:textId="77777777"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4" w:space="0" w:color="000000"/>
              <w:bottom w:val="single" w:sz="4" w:space="0" w:color="000000"/>
              <w:right w:val="single" w:sz="4" w:space="0" w:color="000000"/>
            </w:tcBorders>
            <w:shd w:val="clear" w:color="auto" w:fill="FFFBF3"/>
            <w:tcMar>
              <w:top w:w="57" w:type="dxa"/>
              <w:left w:w="57" w:type="dxa"/>
              <w:bottom w:w="57" w:type="dxa"/>
              <w:right w:w="57" w:type="dxa"/>
            </w:tcMar>
            <w:hideMark/>
          </w:tcPr>
          <w:p w14:paraId="3C21DBCA"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4" w:space="0" w:color="000000"/>
              <w:bottom w:val="single" w:sz="4" w:space="0" w:color="000000"/>
              <w:right w:val="single" w:sz="18" w:space="0" w:color="FFFFFF"/>
            </w:tcBorders>
            <w:shd w:val="clear" w:color="auto" w:fill="auto"/>
            <w:tcMar>
              <w:top w:w="57" w:type="dxa"/>
              <w:left w:w="57" w:type="dxa"/>
              <w:bottom w:w="57" w:type="dxa"/>
              <w:right w:w="57" w:type="dxa"/>
            </w:tcMar>
            <w:hideMark/>
          </w:tcPr>
          <w:p w14:paraId="79F9B556" w14:textId="77777777"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18" w:space="0" w:color="FFFFFF"/>
              <w:bottom w:val="single" w:sz="4" w:space="0" w:color="000000"/>
              <w:right w:val="single" w:sz="4" w:space="0" w:color="auto"/>
            </w:tcBorders>
            <w:shd w:val="clear" w:color="auto" w:fill="auto"/>
            <w:tcMar>
              <w:top w:w="57" w:type="dxa"/>
              <w:left w:w="57" w:type="dxa"/>
              <w:bottom w:w="57" w:type="dxa"/>
              <w:right w:w="57" w:type="dxa"/>
            </w:tcMar>
            <w:hideMark/>
          </w:tcPr>
          <w:p w14:paraId="7BAEA617"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4" w:space="0" w:color="auto"/>
              <w:bottom w:val="single" w:sz="4" w:space="0" w:color="000000"/>
              <w:right w:val="single" w:sz="4" w:space="0" w:color="auto"/>
            </w:tcBorders>
            <w:shd w:val="clear" w:color="auto" w:fill="F4F9F1"/>
          </w:tcPr>
          <w:p w14:paraId="7626B850" w14:textId="77777777" w:rsidR="008668BC" w:rsidRPr="008470B7" w:rsidRDefault="008668BC">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299" behindDoc="0" locked="0" layoutInCell="1" allowOverlap="1" wp14:anchorId="49869BEC" wp14:editId="5988CC21">
                      <wp:simplePos x="0" y="0"/>
                      <wp:positionH relativeFrom="column">
                        <wp:posOffset>327025</wp:posOffset>
                      </wp:positionH>
                      <wp:positionV relativeFrom="paragraph">
                        <wp:posOffset>241300</wp:posOffset>
                      </wp:positionV>
                      <wp:extent cx="193675" cy="182880"/>
                      <wp:effectExtent l="0" t="0" r="0" b="7620"/>
                      <wp:wrapNone/>
                      <wp:docPr id="217" name="Flowchart: Connector 217"/>
                      <wp:cNvGraphicFramePr/>
                      <a:graphic xmlns:a="http://schemas.openxmlformats.org/drawingml/2006/main">
                        <a:graphicData uri="http://schemas.microsoft.com/office/word/2010/wordprocessingShape">
                          <wps:wsp>
                            <wps:cNvSpPr/>
                            <wps:spPr bwMode="gray">
                              <a:xfrm>
                                <a:off x="0" y="0"/>
                                <a:ext cx="193675" cy="182880"/>
                              </a:xfrm>
                              <a:prstGeom prst="flowChartConnector">
                                <a:avLst/>
                              </a:prstGeom>
                              <a:solidFill>
                                <a:srgbClr val="5158E9">
                                  <a:alpha val="50000"/>
                                </a:srgbClr>
                              </a:solidFill>
                              <a:ln w="19050" algn="ctr">
                                <a:noFill/>
                                <a:miter lim="800000"/>
                                <a:headEnd/>
                                <a:tailEnd/>
                              </a:ln>
                            </wps:spPr>
                            <wps:txbx>
                              <w:txbxContent>
                                <w:p w14:paraId="2A0694D7"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49869BEC" id="Flowchart: Connector 217" o:spid="_x0000_s1071" type="#_x0000_t120" style="position:absolute;left:0;text-align:left;margin-left:25.75pt;margin-top:19pt;width:15.25pt;height:14.4pt;z-index:251658299;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" fillcolor="#5158e9" stroked="f" strokeweight="1.5pt">
                      <v:fill opacity="32896f"/>
                      <v:stroke joinstyle="miter"/>
                      <v:textbox inset="7pt,7pt,7pt,7pt">
                        <w:txbxContent>
                          <w:p w14:paraId="2A0694D7" w14:textId="77777777" w:rsidR="008470B7" w:rsidRDefault="008470B7" w:rsidP="008470B7">
                            <w:pPr>
                              <w:jc w:val="center"/>
                            </w:pPr>
                          </w:p>
                        </w:txbxContent>
                      </v:textbox>
                    </v:shape>
                  </w:pict>
                </mc:Fallback>
              </mc:AlternateContent>
            </w:r>
          </w:p>
        </w:tc>
        <w:tc>
          <w:tcPr>
            <w:tcW w:w="1308" w:type="dxa"/>
            <w:tcBorders>
              <w:top w:val="single" w:sz="4" w:space="0" w:color="000000"/>
              <w:left w:val="single" w:sz="4" w:space="0" w:color="auto"/>
              <w:bottom w:val="single" w:sz="4" w:space="0" w:color="000000"/>
              <w:right w:val="single" w:sz="18" w:space="0" w:color="FFFFFF"/>
            </w:tcBorders>
          </w:tcPr>
          <w:p w14:paraId="4679CDEC" w14:textId="755D8F8A" w:rsidR="008668BC" w:rsidRPr="008470B7" w:rsidRDefault="00DD4AB1">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300" behindDoc="0" locked="0" layoutInCell="1" allowOverlap="1" wp14:anchorId="06D57577" wp14:editId="7B676EE9">
                      <wp:simplePos x="0" y="0"/>
                      <wp:positionH relativeFrom="column">
                        <wp:posOffset>367030</wp:posOffset>
                      </wp:positionH>
                      <wp:positionV relativeFrom="paragraph">
                        <wp:posOffset>243840</wp:posOffset>
                      </wp:positionV>
                      <wp:extent cx="193675" cy="182880"/>
                      <wp:effectExtent l="0" t="0" r="0" b="7620"/>
                      <wp:wrapNone/>
                      <wp:docPr id="858" name="Flowchart: Connector 858"/>
                      <wp:cNvGraphicFramePr/>
                      <a:graphic xmlns:a="http://schemas.openxmlformats.org/drawingml/2006/main">
                        <a:graphicData uri="http://schemas.microsoft.com/office/word/2010/wordprocessingShape">
                          <wps:wsp>
                            <wps:cNvSpPr/>
                            <wps:spPr bwMode="gray">
                              <a:xfrm>
                                <a:off x="0" y="0"/>
                                <a:ext cx="193675" cy="182880"/>
                              </a:xfrm>
                              <a:prstGeom prst="flowChartConnector">
                                <a:avLst/>
                              </a:prstGeom>
                              <a:solidFill>
                                <a:srgbClr val="5158E9">
                                  <a:alpha val="50000"/>
                                </a:srgbClr>
                              </a:solidFill>
                              <a:ln w="19050" algn="ctr">
                                <a:noFill/>
                                <a:miter lim="800000"/>
                                <a:headEnd/>
                                <a:tailEnd/>
                              </a:ln>
                            </wps:spPr>
                            <wps:txbx>
                              <w:txbxContent>
                                <w:p w14:paraId="13BE0235"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06D57577" id="Flowchart: Connector 858" o:spid="_x0000_s1072" type="#_x0000_t120" style="position:absolute;left:0;text-align:left;margin-left:28.9pt;margin-top:19.2pt;width:15.25pt;height:14.4pt;z-index:251658300;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" fillcolor="#5158e9" stroked="f" strokeweight="1.5pt">
                      <v:fill opacity="32896f"/>
                      <v:stroke joinstyle="miter"/>
                      <v:textbox inset="7pt,7pt,7pt,7pt">
                        <w:txbxContent>
                          <w:p w14:paraId="13BE0235" w14:textId="77777777" w:rsidR="008470B7" w:rsidRDefault="008470B7" w:rsidP="008470B7">
                            <w:pPr>
                              <w:jc w:val="center"/>
                            </w:pPr>
                          </w:p>
                        </w:txbxContent>
                      </v:textbox>
                    </v:shape>
                  </w:pict>
                </mc:Fallback>
              </mc:AlternateContent>
            </w:r>
          </w:p>
        </w:tc>
        <w:tc>
          <w:tcPr>
            <w:tcW w:w="1308" w:type="dxa"/>
            <w:tcBorders>
              <w:top w:val="single" w:sz="4" w:space="0" w:color="000000"/>
              <w:left w:val="single" w:sz="18" w:space="0" w:color="FFFFFF"/>
              <w:bottom w:val="single" w:sz="4" w:space="0" w:color="000000"/>
              <w:right w:val="single" w:sz="4" w:space="0" w:color="000000"/>
            </w:tcBorders>
          </w:tcPr>
          <w:p w14:paraId="49DDB020" w14:textId="77777777" w:rsidR="008668BC" w:rsidRPr="008470B7" w:rsidRDefault="008668BC">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301" behindDoc="0" locked="0" layoutInCell="1" allowOverlap="1" wp14:anchorId="63710CC3" wp14:editId="21BE98CB">
                      <wp:simplePos x="0" y="0"/>
                      <wp:positionH relativeFrom="column">
                        <wp:posOffset>339090</wp:posOffset>
                      </wp:positionH>
                      <wp:positionV relativeFrom="paragraph">
                        <wp:posOffset>241935</wp:posOffset>
                      </wp:positionV>
                      <wp:extent cx="193675" cy="182880"/>
                      <wp:effectExtent l="0" t="0" r="0" b="7620"/>
                      <wp:wrapNone/>
                      <wp:docPr id="854" name="Flowchart: Connector 854"/>
                      <wp:cNvGraphicFramePr/>
                      <a:graphic xmlns:a="http://schemas.openxmlformats.org/drawingml/2006/main">
                        <a:graphicData uri="http://schemas.microsoft.com/office/word/2010/wordprocessingShape">
                          <wps:wsp>
                            <wps:cNvSpPr/>
                            <wps:spPr bwMode="gray">
                              <a:xfrm>
                                <a:off x="0" y="0"/>
                                <a:ext cx="193675" cy="182880"/>
                              </a:xfrm>
                              <a:prstGeom prst="flowChartConnector">
                                <a:avLst/>
                              </a:prstGeom>
                              <a:solidFill>
                                <a:srgbClr val="5158E9"/>
                              </a:solidFill>
                              <a:ln w="19050" algn="ctr">
                                <a:noFill/>
                                <a:miter lim="800000"/>
                                <a:headEnd/>
                                <a:tailEnd/>
                              </a:ln>
                            </wps:spPr>
                            <wps:txbx>
                              <w:txbxContent>
                                <w:p w14:paraId="6ADC553B"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63710CC3" id="Flowchart: Connector 854" o:spid="_x0000_s1073" type="#_x0000_t120" style="position:absolute;left:0;text-align:left;margin-left:26.7pt;margin-top:19.05pt;width:15.25pt;height:14.4pt;z-index:251658301;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" fillcolor="#5158e9" stroked="f" strokeweight="1.5pt">
                      <v:stroke joinstyle="miter"/>
                      <v:textbox inset="7pt,7pt,7pt,7pt">
                        <w:txbxContent>
                          <w:p w14:paraId="6ADC553B" w14:textId="77777777" w:rsidR="008470B7" w:rsidRDefault="008470B7" w:rsidP="008470B7">
                            <w:pPr>
                              <w:jc w:val="center"/>
                            </w:pPr>
                          </w:p>
                        </w:txbxContent>
                      </v:textbox>
                    </v:shape>
                  </w:pict>
                </mc:Fallback>
              </mc:AlternateContent>
            </w:r>
          </w:p>
        </w:tc>
      </w:tr>
      <w:tr w:rsidR="008668BC" w:rsidRPr="00153B87" w14:paraId="2C0B851D" w14:textId="77777777" w:rsidTr="008668BC">
        <w:trPr>
          <w:trHeight w:val="799"/>
        </w:trPr>
        <w:tc>
          <w:tcPr>
            <w:tcW w:w="2756" w:type="dxa"/>
            <w:tcBorders>
              <w:top w:val="single" w:sz="4" w:space="0" w:color="000000"/>
              <w:left w:val="single" w:sz="4" w:space="0" w:color="000000"/>
              <w:bottom w:val="single" w:sz="4" w:space="0" w:color="000000"/>
              <w:right w:val="single" w:sz="18" w:space="0" w:color="FFFFFF"/>
            </w:tcBorders>
            <w:shd w:val="clear" w:color="auto" w:fill="F2F2F2"/>
            <w:tcMar>
              <w:top w:w="57" w:type="dxa"/>
              <w:left w:w="113" w:type="dxa"/>
              <w:bottom w:w="57" w:type="dxa"/>
              <w:right w:w="113" w:type="dxa"/>
            </w:tcMar>
            <w:vAlign w:val="center"/>
            <w:hideMark/>
          </w:tcPr>
          <w:p w14:paraId="07473BF4" w14:textId="77777777" w:rsidR="008668BC" w:rsidRPr="008470B7" w:rsidRDefault="008668BC">
            <w:pPr>
              <w:spacing w:after="0"/>
              <w:rPr>
                <w:rFonts w:asciiTheme="majorHAnsi" w:hAnsiTheme="majorHAnsi" w:cstheme="majorHAnsi"/>
              </w:rPr>
            </w:pPr>
            <w:r w:rsidRPr="008470B7">
              <w:rPr>
                <w:rFonts w:asciiTheme="majorHAnsi" w:hAnsiTheme="majorHAnsi" w:cstheme="majorHAnsi"/>
                <w:b/>
                <w:bCs/>
                <w:lang w:val="en-US"/>
              </w:rPr>
              <w:t xml:space="preserve">Increased expectations from consumers | </w:t>
            </w:r>
            <w:r w:rsidRPr="008470B7">
              <w:rPr>
                <w:rFonts w:asciiTheme="majorHAnsi" w:hAnsiTheme="majorHAnsi" w:cstheme="majorHAnsi"/>
                <w:lang w:val="en-US"/>
              </w:rPr>
              <w:t>Customer expectations for climate-related products and service are left unmet leading to a loss of TM’s market share to competitors</w:t>
            </w:r>
          </w:p>
        </w:tc>
        <w:tc>
          <w:tcPr>
            <w:tcW w:w="1307" w:type="dxa"/>
            <w:tcBorders>
              <w:top w:val="single" w:sz="4" w:space="0" w:color="000000"/>
              <w:left w:val="single" w:sz="18" w:space="0" w:color="FFFFFF"/>
              <w:bottom w:val="single" w:sz="4" w:space="0" w:color="000000"/>
              <w:right w:val="single" w:sz="18" w:space="0" w:color="FFFFFF"/>
            </w:tcBorders>
            <w:shd w:val="clear" w:color="auto" w:fill="auto"/>
            <w:tcMar>
              <w:top w:w="57" w:type="dxa"/>
              <w:left w:w="57" w:type="dxa"/>
              <w:bottom w:w="57" w:type="dxa"/>
              <w:right w:w="57" w:type="dxa"/>
            </w:tcMar>
            <w:hideMark/>
          </w:tcPr>
          <w:p w14:paraId="52D3A541" w14:textId="2E72870C" w:rsidR="008668BC" w:rsidRPr="008470B7" w:rsidRDefault="008668BC">
            <w:pPr>
              <w:spacing w:after="120"/>
              <w:jc w:val="both"/>
              <w:rPr>
                <w:rFonts w:asciiTheme="majorHAnsi" w:hAnsiTheme="majorHAnsi" w:cstheme="majorHAnsi"/>
              </w:rPr>
            </w:pPr>
            <w:r w:rsidRPr="008470B7">
              <w:rPr>
                <w:rFonts w:asciiTheme="majorHAnsi" w:hAnsiTheme="majorHAnsi" w:cstheme="majorHAnsi"/>
                <w:b/>
                <w:bCs/>
                <w:noProof/>
                <w:lang w:val="en-MY" w:eastAsia="en-MY"/>
              </w:rPr>
              <mc:AlternateContent>
                <mc:Choice Requires="wpg">
                  <w:drawing>
                    <wp:anchor distT="0" distB="0" distL="114300" distR="114300" simplePos="0" relativeHeight="251658245" behindDoc="0" locked="0" layoutInCell="1" allowOverlap="1" wp14:anchorId="39D5EB8D" wp14:editId="3A20B303">
                      <wp:simplePos x="0" y="0"/>
                      <wp:positionH relativeFrom="column">
                        <wp:posOffset>337869</wp:posOffset>
                      </wp:positionH>
                      <wp:positionV relativeFrom="paragraph">
                        <wp:posOffset>233680</wp:posOffset>
                      </wp:positionV>
                      <wp:extent cx="4389120" cy="182880"/>
                      <wp:effectExtent l="0" t="0" r="0" b="7620"/>
                      <wp:wrapNone/>
                      <wp:docPr id="124" name="Group 124"/>
                      <wp:cNvGraphicFramePr/>
                      <a:graphic xmlns:a="http://schemas.openxmlformats.org/drawingml/2006/main">
                        <a:graphicData uri="http://schemas.microsoft.com/office/word/2010/wordprocessingGroup">
                          <wpg:wgp>
                            <wpg:cNvGrpSpPr/>
                            <wpg:grpSpPr>
                              <a:xfrm>
                                <a:off x="0" y="0"/>
                                <a:ext cx="4389120" cy="182880"/>
                                <a:chOff x="149408" y="2780968"/>
                                <a:chExt cx="3242580" cy="144000"/>
                              </a:xfrm>
                            </wpg:grpSpPr>
                            <wps:wsp>
                              <wps:cNvPr id="125" name="Flowchart: Connector 125"/>
                              <wps:cNvSpPr/>
                              <wps:spPr bwMode="gray">
                                <a:xfrm>
                                  <a:off x="1411208" y="2780968"/>
                                  <a:ext cx="144000" cy="144000"/>
                                </a:xfrm>
                                <a:prstGeom prst="flowChartConnector">
                                  <a:avLst/>
                                </a:prstGeom>
                                <a:solidFill>
                                  <a:srgbClr val="5158E9">
                                    <a:alpha val="50000"/>
                                  </a:srgbClr>
                                </a:solidFill>
                                <a:ln w="19050" algn="ctr">
                                  <a:noFill/>
                                  <a:miter lim="800000"/>
                                  <a:headEnd/>
                                  <a:tailEnd/>
                                </a:ln>
                              </wps:spPr>
                              <wps:bodyPr wrap="square" lIns="88900" tIns="88900" rIns="88900" bIns="88900" rtlCol="0" anchor="ctr"/>
                            </wps:wsp>
                            <wps:wsp>
                              <wps:cNvPr id="126" name="Flowchart: Connector 126"/>
                              <wps:cNvSpPr/>
                              <wps:spPr bwMode="gray">
                                <a:xfrm>
                                  <a:off x="1951998" y="2780968"/>
                                  <a:ext cx="144000" cy="144000"/>
                                </a:xfrm>
                                <a:prstGeom prst="flowChartConnector">
                                  <a:avLst/>
                                </a:prstGeom>
                                <a:solidFill>
                                  <a:srgbClr val="5158E9">
                                    <a:alpha val="50000"/>
                                  </a:srgbClr>
                                </a:solidFill>
                                <a:ln w="19050" algn="ctr">
                                  <a:noFill/>
                                  <a:miter lim="800000"/>
                                  <a:headEnd/>
                                  <a:tailEnd/>
                                </a:ln>
                              </wps:spPr>
                              <wps:bodyPr wrap="square" lIns="88900" tIns="88900" rIns="88900" bIns="88900" rtlCol="0" anchor="ctr"/>
                            </wps:wsp>
                            <wps:wsp>
                              <wps:cNvPr id="127" name="Flowchart: Connector 127"/>
                              <wps:cNvSpPr/>
                              <wps:spPr bwMode="gray">
                                <a:xfrm>
                                  <a:off x="2601256" y="2780968"/>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s:wsp>
                              <wps:cNvPr id="194" name="Flowchart: Connector 194"/>
                              <wps:cNvSpPr/>
                              <wps:spPr bwMode="gray">
                                <a:xfrm>
                                  <a:off x="3247988" y="2780968"/>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s:wsp>
                              <wps:cNvPr id="195" name="Flowchart: Connector 195"/>
                              <wps:cNvSpPr/>
                              <wps:spPr bwMode="gray">
                                <a:xfrm>
                                  <a:off x="149408" y="2780968"/>
                                  <a:ext cx="144000" cy="144000"/>
                                </a:xfrm>
                                <a:prstGeom prst="flowChartConnector">
                                  <a:avLst/>
                                </a:prstGeom>
                                <a:solidFill>
                                  <a:srgbClr val="5158E9">
                                    <a:alpha val="20000"/>
                                  </a:srgbClr>
                                </a:solidFill>
                                <a:ln w="19050" algn="ctr">
                                  <a:noFill/>
                                  <a:miter lim="800000"/>
                                  <a:headEnd/>
                                  <a:tailEnd/>
                                </a:ln>
                              </wps:spPr>
                              <wps:bodyPr wrap="square" lIns="88900" tIns="88900" rIns="88900" bIns="88900" rtlCol="0" anchor="ctr"/>
                            </wps:wsp>
                            <wps:wsp>
                              <wps:cNvPr id="196" name="Flowchart: Connector 196"/>
                              <wps:cNvSpPr/>
                              <wps:spPr bwMode="gray">
                                <a:xfrm>
                                  <a:off x="780019" y="2780968"/>
                                  <a:ext cx="144000" cy="144000"/>
                                </a:xfrm>
                                <a:prstGeom prst="flowChartConnector">
                                  <a:avLst/>
                                </a:prstGeom>
                                <a:solidFill>
                                  <a:srgbClr val="5158E9">
                                    <a:alpha val="20000"/>
                                  </a:srgbClr>
                                </a:solidFill>
                                <a:ln w="19050" algn="ctr">
                                  <a:noFill/>
                                  <a:miter lim="800000"/>
                                  <a:headEnd/>
                                  <a:tailEnd/>
                                </a:ln>
                              </wps:spPr>
                              <wps:bodyPr wrap="square" lIns="88900" tIns="88900" rIns="88900" bIns="88900" rtlCol="0" anchor="ctr"/>
                            </wps:wsp>
                          </wpg:wgp>
                        </a:graphicData>
                      </a:graphic>
                      <wp14:sizeRelH relativeFrom="margin">
                        <wp14:pctWidth>0</wp14:pctWidth>
                      </wp14:sizeRelH>
                      <wp14:sizeRelV relativeFrom="margin">
                        <wp14:pctHeight>0</wp14:pctHeight>
                      </wp14:sizeRelV>
                    </wp:anchor>
                  </w:drawing>
                </mc:Choice>
                <mc:Fallback>
                  <w:pict>
                    <v:group w14:anchorId="0CFDF089" id="Group 124" o:spid="_x0000_s1026" style="position:absolute;margin-left:26.6pt;margin-top:18.4pt;width:345.6pt;height:14.4pt;z-index:251658245;mso-width-relative:margin;mso-height-relative:margin" coordorigin="1494,27809" coordsize="32425,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">
                      <v:shape id="Flowchart: Connector 125" o:spid="_x0000_s1027" type="#_x0000_t120" style="position:absolute;left:14112;top:27809;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" fillcolor="#5158e9" stroked="f" strokeweight="1.5pt">
                        <v:fill opacity="32896f"/>
                        <v:stroke joinstyle="miter"/>
                        <v:textbox inset="7pt,7pt,7pt,7pt"/>
                      </v:shape>
                      <v:shape id="Flowchart: Connector 126" o:spid="_x0000_s1028" type="#_x0000_t120" style="position:absolute;left:19519;top:27809;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" fillcolor="#5158e9" stroked="f" strokeweight="1.5pt">
                        <v:fill opacity="32896f"/>
                        <v:stroke joinstyle="miter"/>
                        <v:textbox inset="7pt,7pt,7pt,7pt"/>
                      </v:shape>
                      <v:shape id="Flowchart: Connector 127" o:spid="_x0000_s1029" type="#_x0000_t120" style="position:absolute;left:26012;top:27809;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" fillcolor="#5158e9" stroked="f" strokeweight="1.5pt">
                        <v:stroke joinstyle="miter"/>
                        <v:textbox inset="7pt,7pt,7pt,7pt"/>
                      </v:shape>
                      <v:shape id="Flowchart: Connector 194" o:spid="_x0000_s1030" type="#_x0000_t120" style="position:absolute;left:32479;top:27809;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" fillcolor="#5158e9" stroked="f" strokeweight="1.5pt">
                        <v:stroke joinstyle="miter"/>
                        <v:textbox inset="7pt,7pt,7pt,7pt"/>
                      </v:shape>
                      <v:shape id="Flowchart: Connector 195" o:spid="_x0000_s1031" type="#_x0000_t120" style="position:absolute;left:1494;top:27809;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" fillcolor="#5158e9" stroked="f" strokeweight="1.5pt">
                        <v:fill opacity="13107f"/>
                        <v:stroke joinstyle="miter"/>
                        <v:textbox inset="7pt,7pt,7pt,7pt"/>
                      </v:shape>
                      <v:shape id="Flowchart: Connector 196" o:spid="_x0000_s1032" type="#_x0000_t120" style="position:absolute;left:7800;top:27809;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" fillcolor="#5158e9" stroked="f" strokeweight="1.5pt">
                        <v:fill opacity="13107f"/>
                        <v:stroke joinstyle="miter"/>
                        <v:textbox inset="7pt,7pt,7pt,7pt"/>
                      </v:shape>
                    </v:group>
                  </w:pict>
                </mc:Fallback>
              </mc:AlternateContent>
            </w:r>
          </w:p>
        </w:tc>
        <w:tc>
          <w:tcPr>
            <w:tcW w:w="1308" w:type="dxa"/>
            <w:tcBorders>
              <w:top w:val="single" w:sz="4" w:space="0" w:color="000000"/>
              <w:left w:val="single" w:sz="18" w:space="0" w:color="FFFFFF"/>
              <w:bottom w:val="single" w:sz="4" w:space="0" w:color="000000"/>
              <w:right w:val="single" w:sz="18" w:space="0" w:color="FFFFFF"/>
            </w:tcBorders>
            <w:shd w:val="clear" w:color="auto" w:fill="auto"/>
            <w:tcMar>
              <w:top w:w="57" w:type="dxa"/>
              <w:left w:w="57" w:type="dxa"/>
              <w:bottom w:w="57" w:type="dxa"/>
              <w:right w:w="57" w:type="dxa"/>
            </w:tcMar>
            <w:hideMark/>
          </w:tcPr>
          <w:p w14:paraId="1C778F80"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18" w:space="0" w:color="FFFFFF"/>
              <w:bottom w:val="single" w:sz="4" w:space="0" w:color="000000"/>
              <w:right w:val="single" w:sz="4" w:space="0" w:color="000000"/>
            </w:tcBorders>
            <w:shd w:val="clear" w:color="auto" w:fill="auto"/>
            <w:tcMar>
              <w:top w:w="57" w:type="dxa"/>
              <w:left w:w="57" w:type="dxa"/>
              <w:bottom w:w="57" w:type="dxa"/>
              <w:right w:w="57" w:type="dxa"/>
            </w:tcMar>
            <w:hideMark/>
          </w:tcPr>
          <w:p w14:paraId="31C8CFA8" w14:textId="77777777"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4" w:space="0" w:color="000000"/>
              <w:bottom w:val="single" w:sz="4" w:space="0" w:color="000000"/>
              <w:right w:val="single" w:sz="4" w:space="0" w:color="000000"/>
            </w:tcBorders>
            <w:shd w:val="clear" w:color="auto" w:fill="FFFBF3"/>
            <w:tcMar>
              <w:top w:w="57" w:type="dxa"/>
              <w:left w:w="57" w:type="dxa"/>
              <w:bottom w:w="57" w:type="dxa"/>
              <w:right w:w="57" w:type="dxa"/>
            </w:tcMar>
            <w:hideMark/>
          </w:tcPr>
          <w:p w14:paraId="7FD335AC"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4" w:space="0" w:color="000000"/>
              <w:bottom w:val="single" w:sz="4" w:space="0" w:color="000000"/>
              <w:right w:val="single" w:sz="18" w:space="0" w:color="FFFFFF"/>
            </w:tcBorders>
            <w:shd w:val="clear" w:color="auto" w:fill="auto"/>
            <w:tcMar>
              <w:top w:w="57" w:type="dxa"/>
              <w:left w:w="57" w:type="dxa"/>
              <w:bottom w:w="57" w:type="dxa"/>
              <w:right w:w="57" w:type="dxa"/>
            </w:tcMar>
            <w:hideMark/>
          </w:tcPr>
          <w:p w14:paraId="64BEF8ED" w14:textId="77777777"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18" w:space="0" w:color="FFFFFF"/>
              <w:bottom w:val="single" w:sz="4" w:space="0" w:color="000000"/>
              <w:right w:val="single" w:sz="4" w:space="0" w:color="auto"/>
            </w:tcBorders>
            <w:shd w:val="clear" w:color="auto" w:fill="auto"/>
            <w:tcMar>
              <w:top w:w="57" w:type="dxa"/>
              <w:left w:w="57" w:type="dxa"/>
              <w:bottom w:w="57" w:type="dxa"/>
              <w:right w:w="57" w:type="dxa"/>
            </w:tcMar>
            <w:hideMark/>
          </w:tcPr>
          <w:p w14:paraId="0D60763D"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4" w:space="0" w:color="auto"/>
              <w:bottom w:val="single" w:sz="4" w:space="0" w:color="000000"/>
              <w:right w:val="single" w:sz="4" w:space="0" w:color="auto"/>
            </w:tcBorders>
            <w:shd w:val="clear" w:color="auto" w:fill="F4F9F1"/>
          </w:tcPr>
          <w:p w14:paraId="48A4C958" w14:textId="416D9725" w:rsidR="008668BC" w:rsidRPr="008470B7" w:rsidRDefault="008668BC">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302" behindDoc="0" locked="0" layoutInCell="1" allowOverlap="1" wp14:anchorId="2C3B1637" wp14:editId="345ADC64">
                      <wp:simplePos x="0" y="0"/>
                      <wp:positionH relativeFrom="column">
                        <wp:posOffset>324485</wp:posOffset>
                      </wp:positionH>
                      <wp:positionV relativeFrom="paragraph">
                        <wp:posOffset>255856</wp:posOffset>
                      </wp:positionV>
                      <wp:extent cx="194310" cy="182880"/>
                      <wp:effectExtent l="0" t="0" r="0" b="7620"/>
                      <wp:wrapNone/>
                      <wp:docPr id="855" name="Flowchart: Connector 855"/>
                      <wp:cNvGraphicFramePr/>
                      <a:graphic xmlns:a="http://schemas.openxmlformats.org/drawingml/2006/main">
                        <a:graphicData uri="http://schemas.microsoft.com/office/word/2010/wordprocessingShape">
                          <wps:wsp>
                            <wps:cNvSpPr/>
                            <wps:spPr bwMode="gray">
                              <a:xfrm>
                                <a:off x="0" y="0"/>
                                <a:ext cx="194310" cy="182880"/>
                              </a:xfrm>
                              <a:prstGeom prst="flowChartConnector">
                                <a:avLst/>
                              </a:prstGeom>
                              <a:solidFill>
                                <a:srgbClr val="5158E9">
                                  <a:alpha val="50000"/>
                                </a:srgbClr>
                              </a:solidFill>
                              <a:ln w="19050" algn="ctr">
                                <a:noFill/>
                                <a:miter lim="800000"/>
                                <a:headEnd/>
                                <a:tailEnd/>
                              </a:ln>
                            </wps:spPr>
                            <wps:txbx>
                              <w:txbxContent>
                                <w:p w14:paraId="00A0D011"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2C3B1637" id="Flowchart: Connector 855" o:spid="_x0000_s1074" type="#_x0000_t120" style="position:absolute;left:0;text-align:left;margin-left:25.55pt;margin-top:20.15pt;width:15.3pt;height:14.4pt;z-index:251658302;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" fillcolor="#5158e9" stroked="f" strokeweight="1.5pt">
                      <v:fill opacity="32896f"/>
                      <v:stroke joinstyle="miter"/>
                      <v:textbox inset="7pt,7pt,7pt,7pt">
                        <w:txbxContent>
                          <w:p w14:paraId="00A0D011" w14:textId="77777777" w:rsidR="008470B7" w:rsidRDefault="008470B7" w:rsidP="008470B7">
                            <w:pPr>
                              <w:jc w:val="center"/>
                            </w:pPr>
                          </w:p>
                        </w:txbxContent>
                      </v:textbox>
                    </v:shape>
                  </w:pict>
                </mc:Fallback>
              </mc:AlternateContent>
            </w:r>
          </w:p>
        </w:tc>
        <w:tc>
          <w:tcPr>
            <w:tcW w:w="1308" w:type="dxa"/>
            <w:tcBorders>
              <w:top w:val="single" w:sz="4" w:space="0" w:color="000000"/>
              <w:left w:val="single" w:sz="4" w:space="0" w:color="auto"/>
              <w:bottom w:val="single" w:sz="4" w:space="0" w:color="000000"/>
              <w:right w:val="single" w:sz="18" w:space="0" w:color="FFFFFF"/>
            </w:tcBorders>
          </w:tcPr>
          <w:p w14:paraId="74CCFDDF" w14:textId="41E7D184" w:rsidR="008668BC" w:rsidRPr="008470B7" w:rsidRDefault="008668BC">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303" behindDoc="0" locked="0" layoutInCell="1" allowOverlap="1" wp14:anchorId="13E9C543" wp14:editId="7B39407A">
                      <wp:simplePos x="0" y="0"/>
                      <wp:positionH relativeFrom="column">
                        <wp:posOffset>366395</wp:posOffset>
                      </wp:positionH>
                      <wp:positionV relativeFrom="paragraph">
                        <wp:posOffset>255270</wp:posOffset>
                      </wp:positionV>
                      <wp:extent cx="194310" cy="182880"/>
                      <wp:effectExtent l="0" t="0" r="0" b="7620"/>
                      <wp:wrapNone/>
                      <wp:docPr id="857" name="Flowchart: Connector 857"/>
                      <wp:cNvGraphicFramePr/>
                      <a:graphic xmlns:a="http://schemas.openxmlformats.org/drawingml/2006/main">
                        <a:graphicData uri="http://schemas.microsoft.com/office/word/2010/wordprocessingShape">
                          <wps:wsp>
                            <wps:cNvSpPr/>
                            <wps:spPr bwMode="gray">
                              <a:xfrm>
                                <a:off x="0" y="0"/>
                                <a:ext cx="194310" cy="182880"/>
                              </a:xfrm>
                              <a:prstGeom prst="flowChartConnector">
                                <a:avLst/>
                              </a:prstGeom>
                              <a:solidFill>
                                <a:srgbClr val="5158E9">
                                  <a:alpha val="50196"/>
                                </a:srgbClr>
                              </a:solidFill>
                              <a:ln w="19050" algn="ctr">
                                <a:noFill/>
                                <a:miter lim="800000"/>
                                <a:headEnd/>
                                <a:tailEnd/>
                              </a:ln>
                            </wps:spPr>
                            <wps:txbx>
                              <w:txbxContent>
                                <w:p w14:paraId="67CB3EE8"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13E9C543" id="Flowchart: Connector 857" o:spid="_x0000_s1075" type="#_x0000_t120" style="position:absolute;left:0;text-align:left;margin-left:28.85pt;margin-top:20.1pt;width:15.3pt;height:14.4pt;z-index:251658303;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" fillcolor="#5158e9" stroked="f" strokeweight="1.5pt">
                      <v:fill opacity="32896f"/>
                      <v:stroke joinstyle="miter"/>
                      <v:textbox inset="7pt,7pt,7pt,7pt">
                        <w:txbxContent>
                          <w:p w14:paraId="67CB3EE8" w14:textId="77777777" w:rsidR="008470B7" w:rsidRDefault="008470B7" w:rsidP="008470B7">
                            <w:pPr>
                              <w:jc w:val="center"/>
                            </w:pPr>
                          </w:p>
                        </w:txbxContent>
                      </v:textbox>
                    </v:shape>
                  </w:pict>
                </mc:Fallback>
              </mc:AlternateContent>
            </w:r>
          </w:p>
        </w:tc>
        <w:tc>
          <w:tcPr>
            <w:tcW w:w="1308" w:type="dxa"/>
            <w:tcBorders>
              <w:top w:val="single" w:sz="4" w:space="0" w:color="000000"/>
              <w:left w:val="single" w:sz="18" w:space="0" w:color="FFFFFF"/>
              <w:bottom w:val="single" w:sz="4" w:space="0" w:color="000000"/>
              <w:right w:val="single" w:sz="4" w:space="0" w:color="000000"/>
            </w:tcBorders>
          </w:tcPr>
          <w:p w14:paraId="77344A18" w14:textId="77777777" w:rsidR="008668BC" w:rsidRPr="008470B7" w:rsidRDefault="008668BC">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289" behindDoc="0" locked="0" layoutInCell="1" allowOverlap="1" wp14:anchorId="3AD4142C" wp14:editId="2035DF11">
                      <wp:simplePos x="0" y="0"/>
                      <wp:positionH relativeFrom="column">
                        <wp:posOffset>339090</wp:posOffset>
                      </wp:positionH>
                      <wp:positionV relativeFrom="paragraph">
                        <wp:posOffset>254635</wp:posOffset>
                      </wp:positionV>
                      <wp:extent cx="194310" cy="182880"/>
                      <wp:effectExtent l="0" t="0" r="0" b="7620"/>
                      <wp:wrapNone/>
                      <wp:docPr id="859" name="Flowchart: Connector 859"/>
                      <wp:cNvGraphicFramePr/>
                      <a:graphic xmlns:a="http://schemas.openxmlformats.org/drawingml/2006/main">
                        <a:graphicData uri="http://schemas.microsoft.com/office/word/2010/wordprocessingShape">
                          <wps:wsp>
                            <wps:cNvSpPr/>
                            <wps:spPr bwMode="gray">
                              <a:xfrm>
                                <a:off x="0" y="0"/>
                                <a:ext cx="194310" cy="182880"/>
                              </a:xfrm>
                              <a:prstGeom prst="flowChartConnector">
                                <a:avLst/>
                              </a:prstGeom>
                              <a:solidFill>
                                <a:srgbClr val="5158E9"/>
                              </a:solidFill>
                              <a:ln w="19050" algn="ctr">
                                <a:noFill/>
                                <a:miter lim="800000"/>
                                <a:headEnd/>
                                <a:tailEnd/>
                              </a:ln>
                            </wps:spPr>
                            <wps:txbx>
                              <w:txbxContent>
                                <w:p w14:paraId="50A68B2B"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3AD4142C" id="Flowchart: Connector 859" o:spid="_x0000_s1076" type="#_x0000_t120" style="position:absolute;left:0;text-align:left;margin-left:26.7pt;margin-top:20.05pt;width:15.3pt;height:14.4pt;z-index:251658289;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" fillcolor="#5158e9" stroked="f" strokeweight="1.5pt">
                      <v:stroke joinstyle="miter"/>
                      <v:textbox inset="7pt,7pt,7pt,7pt">
                        <w:txbxContent>
                          <w:p w14:paraId="50A68B2B" w14:textId="77777777" w:rsidR="008470B7" w:rsidRDefault="008470B7" w:rsidP="008470B7">
                            <w:pPr>
                              <w:jc w:val="center"/>
                            </w:pPr>
                          </w:p>
                        </w:txbxContent>
                      </v:textbox>
                    </v:shape>
                  </w:pict>
                </mc:Fallback>
              </mc:AlternateContent>
            </w:r>
          </w:p>
        </w:tc>
      </w:tr>
      <w:tr w:rsidR="008668BC" w:rsidRPr="00153B87" w14:paraId="7C94E79D" w14:textId="77777777" w:rsidTr="008668BC">
        <w:trPr>
          <w:trHeight w:val="595"/>
        </w:trPr>
        <w:tc>
          <w:tcPr>
            <w:tcW w:w="2756" w:type="dxa"/>
            <w:tcBorders>
              <w:top w:val="single" w:sz="4" w:space="0" w:color="000000"/>
              <w:left w:val="single" w:sz="4" w:space="0" w:color="000000"/>
              <w:bottom w:val="single" w:sz="4" w:space="0" w:color="000000"/>
              <w:right w:val="single" w:sz="18" w:space="0" w:color="FFFFFF"/>
            </w:tcBorders>
            <w:shd w:val="clear" w:color="auto" w:fill="F2F2F2"/>
            <w:tcMar>
              <w:top w:w="57" w:type="dxa"/>
              <w:left w:w="113" w:type="dxa"/>
              <w:bottom w:w="57" w:type="dxa"/>
              <w:right w:w="113" w:type="dxa"/>
            </w:tcMar>
            <w:vAlign w:val="center"/>
            <w:hideMark/>
          </w:tcPr>
          <w:p w14:paraId="50FE6FE4" w14:textId="77777777" w:rsidR="008668BC" w:rsidRPr="008470B7" w:rsidRDefault="008668BC">
            <w:pPr>
              <w:spacing w:after="0"/>
              <w:rPr>
                <w:rFonts w:asciiTheme="majorHAnsi" w:hAnsiTheme="majorHAnsi" w:cstheme="majorHAnsi"/>
              </w:rPr>
            </w:pPr>
            <w:r w:rsidRPr="008470B7">
              <w:rPr>
                <w:rFonts w:asciiTheme="majorHAnsi" w:hAnsiTheme="majorHAnsi" w:cstheme="majorHAnsi"/>
                <w:b/>
                <w:bCs/>
                <w:lang w:val="en-SG"/>
              </w:rPr>
              <w:t xml:space="preserve">Market expansion | </w:t>
            </w:r>
            <w:r w:rsidRPr="008470B7">
              <w:rPr>
                <w:rFonts w:asciiTheme="majorHAnsi" w:hAnsiTheme="majorHAnsi" w:cstheme="majorHAnsi"/>
                <w:lang w:val="en-SG"/>
              </w:rPr>
              <w:t xml:space="preserve">TM fails to capture opportunities of </w:t>
            </w:r>
            <w:r w:rsidRPr="008470B7">
              <w:rPr>
                <w:rFonts w:asciiTheme="majorHAnsi" w:hAnsiTheme="majorHAnsi" w:cstheme="majorHAnsi"/>
                <w:lang w:val="en-US"/>
              </w:rPr>
              <w:t xml:space="preserve">new products/services to support emerging climate solutions </w:t>
            </w:r>
          </w:p>
        </w:tc>
        <w:tc>
          <w:tcPr>
            <w:tcW w:w="1307" w:type="dxa"/>
            <w:tcBorders>
              <w:top w:val="single" w:sz="4" w:space="0" w:color="000000"/>
              <w:left w:val="single" w:sz="18" w:space="0" w:color="FFFFFF"/>
              <w:bottom w:val="single" w:sz="4" w:space="0" w:color="000000"/>
              <w:right w:val="single" w:sz="18" w:space="0" w:color="FFFFFF"/>
            </w:tcBorders>
            <w:shd w:val="clear" w:color="auto" w:fill="auto"/>
            <w:tcMar>
              <w:top w:w="57" w:type="dxa"/>
              <w:left w:w="57" w:type="dxa"/>
              <w:bottom w:w="57" w:type="dxa"/>
              <w:right w:w="57" w:type="dxa"/>
            </w:tcMar>
            <w:hideMark/>
          </w:tcPr>
          <w:p w14:paraId="4C176D2C" w14:textId="196A2613" w:rsidR="008668BC" w:rsidRPr="008470B7" w:rsidRDefault="008668BC">
            <w:pPr>
              <w:spacing w:after="120"/>
              <w:jc w:val="both"/>
              <w:rPr>
                <w:rFonts w:asciiTheme="majorHAnsi" w:hAnsiTheme="majorHAnsi" w:cstheme="majorHAnsi"/>
              </w:rPr>
            </w:pPr>
            <w:r w:rsidRPr="008470B7">
              <w:rPr>
                <w:rFonts w:asciiTheme="majorHAnsi" w:hAnsiTheme="majorHAnsi" w:cstheme="majorHAnsi"/>
                <w:b/>
                <w:bCs/>
                <w:noProof/>
                <w:lang w:val="en-MY" w:eastAsia="en-MY"/>
              </w:rPr>
              <mc:AlternateContent>
                <mc:Choice Requires="wpg">
                  <w:drawing>
                    <wp:anchor distT="0" distB="0" distL="114300" distR="114300" simplePos="0" relativeHeight="251658284" behindDoc="0" locked="0" layoutInCell="1" allowOverlap="1" wp14:anchorId="1C1980D6" wp14:editId="168F70B3">
                      <wp:simplePos x="0" y="0"/>
                      <wp:positionH relativeFrom="column">
                        <wp:posOffset>334645</wp:posOffset>
                      </wp:positionH>
                      <wp:positionV relativeFrom="paragraph">
                        <wp:posOffset>125730</wp:posOffset>
                      </wp:positionV>
                      <wp:extent cx="4389120" cy="182880"/>
                      <wp:effectExtent l="0" t="0" r="0" b="7620"/>
                      <wp:wrapNone/>
                      <wp:docPr id="197" name="Group 197"/>
                      <wp:cNvGraphicFramePr/>
                      <a:graphic xmlns:a="http://schemas.openxmlformats.org/drawingml/2006/main">
                        <a:graphicData uri="http://schemas.microsoft.com/office/word/2010/wordprocessingGroup">
                          <wpg:wgp>
                            <wpg:cNvGrpSpPr/>
                            <wpg:grpSpPr>
                              <a:xfrm>
                                <a:off x="0" y="0"/>
                                <a:ext cx="4389120" cy="182880"/>
                                <a:chOff x="219952" y="3190098"/>
                                <a:chExt cx="3225542" cy="144000"/>
                              </a:xfrm>
                            </wpg:grpSpPr>
                            <wps:wsp>
                              <wps:cNvPr id="198" name="Flowchart: Connector 198"/>
                              <wps:cNvSpPr/>
                              <wps:spPr bwMode="gray">
                                <a:xfrm>
                                  <a:off x="219952" y="3190098"/>
                                  <a:ext cx="144000" cy="144000"/>
                                </a:xfrm>
                                <a:prstGeom prst="flowChartConnector">
                                  <a:avLst/>
                                </a:prstGeom>
                                <a:solidFill>
                                  <a:srgbClr val="5158E9">
                                    <a:alpha val="20000"/>
                                  </a:srgbClr>
                                </a:solidFill>
                                <a:ln w="19050" algn="ctr">
                                  <a:noFill/>
                                  <a:miter lim="800000"/>
                                  <a:headEnd/>
                                  <a:tailEnd/>
                                </a:ln>
                              </wps:spPr>
                              <wps:bodyPr wrap="square" lIns="88900" tIns="88900" rIns="88900" bIns="88900" rtlCol="0" anchor="ctr"/>
                            </wps:wsp>
                            <wps:wsp>
                              <wps:cNvPr id="199" name="Flowchart: Connector 199"/>
                              <wps:cNvSpPr/>
                              <wps:spPr bwMode="gray">
                                <a:xfrm>
                                  <a:off x="835437" y="3190098"/>
                                  <a:ext cx="144000" cy="144000"/>
                                </a:xfrm>
                                <a:prstGeom prst="flowChartConnector">
                                  <a:avLst/>
                                </a:prstGeom>
                                <a:solidFill>
                                  <a:srgbClr val="5158E9">
                                    <a:alpha val="20000"/>
                                  </a:srgbClr>
                                </a:solidFill>
                                <a:ln w="19050" algn="ctr">
                                  <a:noFill/>
                                  <a:miter lim="800000"/>
                                  <a:headEnd/>
                                  <a:tailEnd/>
                                </a:ln>
                              </wps:spPr>
                              <wps:bodyPr wrap="square" lIns="88900" tIns="88900" rIns="88900" bIns="88900" rtlCol="0" anchor="ctr"/>
                            </wps:wsp>
                            <wps:wsp>
                              <wps:cNvPr id="202" name="Flowchart: Connector 202"/>
                              <wps:cNvSpPr/>
                              <wps:spPr bwMode="gray">
                                <a:xfrm>
                                  <a:off x="1476423" y="3190098"/>
                                  <a:ext cx="144000" cy="144000"/>
                                </a:xfrm>
                                <a:prstGeom prst="flowChartConnector">
                                  <a:avLst/>
                                </a:prstGeom>
                                <a:solidFill>
                                  <a:srgbClr val="5158E9">
                                    <a:alpha val="20000"/>
                                  </a:srgbClr>
                                </a:solidFill>
                                <a:ln w="19050" algn="ctr">
                                  <a:noFill/>
                                  <a:miter lim="800000"/>
                                  <a:headEnd/>
                                  <a:tailEnd/>
                                </a:ln>
                              </wps:spPr>
                              <wps:bodyPr wrap="square" lIns="88900" tIns="88900" rIns="88900" bIns="88900" rtlCol="0" anchor="ctr"/>
                            </wps:wsp>
                            <wps:wsp>
                              <wps:cNvPr id="204" name="Flowchart: Connector 204"/>
                              <wps:cNvSpPr/>
                              <wps:spPr bwMode="gray">
                                <a:xfrm>
                                  <a:off x="2009603" y="3190098"/>
                                  <a:ext cx="144000" cy="144000"/>
                                </a:xfrm>
                                <a:prstGeom prst="flowChartConnector">
                                  <a:avLst/>
                                </a:prstGeom>
                                <a:solidFill>
                                  <a:srgbClr val="5158E9">
                                    <a:alpha val="20000"/>
                                  </a:srgbClr>
                                </a:solidFill>
                                <a:ln w="19050" algn="ctr">
                                  <a:noFill/>
                                  <a:miter lim="800000"/>
                                  <a:headEnd/>
                                  <a:tailEnd/>
                                </a:ln>
                              </wps:spPr>
                              <wps:bodyPr wrap="square" lIns="88900" tIns="88900" rIns="88900" bIns="88900" rtlCol="0" anchor="ctr"/>
                            </wps:wsp>
                            <wps:wsp>
                              <wps:cNvPr id="205" name="Flowchart: Connector 205"/>
                              <wps:cNvSpPr/>
                              <wps:spPr bwMode="gray">
                                <a:xfrm>
                                  <a:off x="2665374" y="3190098"/>
                                  <a:ext cx="144000" cy="144000"/>
                                </a:xfrm>
                                <a:prstGeom prst="flowChartConnector">
                                  <a:avLst/>
                                </a:prstGeom>
                                <a:solidFill>
                                  <a:srgbClr val="5158E9">
                                    <a:alpha val="50000"/>
                                  </a:srgbClr>
                                </a:solidFill>
                                <a:ln w="19050" algn="ctr">
                                  <a:noFill/>
                                  <a:miter lim="800000"/>
                                  <a:headEnd/>
                                  <a:tailEnd/>
                                </a:ln>
                              </wps:spPr>
                              <wps:bodyPr wrap="square" lIns="88900" tIns="88900" rIns="88900" bIns="88900" rtlCol="0" anchor="ctr"/>
                            </wps:wsp>
                            <wps:wsp>
                              <wps:cNvPr id="206" name="Flowchart: Connector 206"/>
                              <wps:cNvSpPr/>
                              <wps:spPr bwMode="gray">
                                <a:xfrm>
                                  <a:off x="3301494" y="3190098"/>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g:wgp>
                        </a:graphicData>
                      </a:graphic>
                      <wp14:sizeRelH relativeFrom="margin">
                        <wp14:pctWidth>0</wp14:pctWidth>
                      </wp14:sizeRelH>
                      <wp14:sizeRelV relativeFrom="margin">
                        <wp14:pctHeight>0</wp14:pctHeight>
                      </wp14:sizeRelV>
                    </wp:anchor>
                  </w:drawing>
                </mc:Choice>
                <mc:Fallback>
                  <w:pict>
                    <v:group w14:anchorId="46B297AB" id="Group 197" o:spid="_x0000_s1026" style="position:absolute;margin-left:26.35pt;margin-top:9.9pt;width:345.6pt;height:14.4pt;z-index:251658284;mso-width-relative:margin;mso-height-relative:margin" coordorigin="2199,31900" coordsize="32255,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">
                      <v:shape id="Flowchart: Connector 198" o:spid="_x0000_s1027" type="#_x0000_t120" style="position:absolute;left:2199;top:31900;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" fillcolor="#5158e9" stroked="f" strokeweight="1.5pt">
                        <v:fill opacity="13107f"/>
                        <v:stroke joinstyle="miter"/>
                        <v:textbox inset="7pt,7pt,7pt,7pt"/>
                      </v:shape>
                      <v:shape id="Flowchart: Connector 199" o:spid="_x0000_s1028" type="#_x0000_t120" style="position:absolute;left:8354;top:31900;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" fillcolor="#5158e9" stroked="f" strokeweight="1.5pt">
                        <v:fill opacity="13107f"/>
                        <v:stroke joinstyle="miter"/>
                        <v:textbox inset="7pt,7pt,7pt,7pt"/>
                      </v:shape>
                      <v:shape id="Flowchart: Connector 202" o:spid="_x0000_s1029" type="#_x0000_t120" style="position:absolute;left:14764;top:31900;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" fillcolor="#5158e9" stroked="f" strokeweight="1.5pt">
                        <v:fill opacity="13107f"/>
                        <v:stroke joinstyle="miter"/>
                        <v:textbox inset="7pt,7pt,7pt,7pt"/>
                      </v:shape>
                      <v:shape id="Flowchart: Connector 204" o:spid="_x0000_s1030" type="#_x0000_t120" style="position:absolute;left:20096;top:31900;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" fillcolor="#5158e9" stroked="f" strokeweight="1.5pt">
                        <v:fill opacity="13107f"/>
                        <v:stroke joinstyle="miter"/>
                        <v:textbox inset="7pt,7pt,7pt,7pt"/>
                      </v:shape>
                      <v:shape id="Flowchart: Connector 205" o:spid="_x0000_s1031" type="#_x0000_t120" style="position:absolute;left:26653;top:31900;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" fillcolor="#5158e9" stroked="f" strokeweight="1.5pt">
                        <v:fill opacity="32896f"/>
                        <v:stroke joinstyle="miter"/>
                        <v:textbox inset="7pt,7pt,7pt,7pt"/>
                      </v:shape>
                      <v:shape id="Flowchart: Connector 206" o:spid="_x0000_s1032" type="#_x0000_t120" style="position:absolute;left:33014;top:31900;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" fillcolor="#5158e9" stroked="f" strokeweight="1.5pt">
                        <v:stroke joinstyle="miter"/>
                        <v:textbox inset="7pt,7pt,7pt,7pt"/>
                      </v:shape>
                    </v:group>
                  </w:pict>
                </mc:Fallback>
              </mc:AlternateContent>
            </w:r>
          </w:p>
        </w:tc>
        <w:tc>
          <w:tcPr>
            <w:tcW w:w="1308" w:type="dxa"/>
            <w:tcBorders>
              <w:top w:val="single" w:sz="4" w:space="0" w:color="000000"/>
              <w:left w:val="single" w:sz="18" w:space="0" w:color="FFFFFF"/>
              <w:bottom w:val="single" w:sz="4" w:space="0" w:color="000000"/>
              <w:right w:val="single" w:sz="18" w:space="0" w:color="FFFFFF"/>
            </w:tcBorders>
            <w:shd w:val="clear" w:color="auto" w:fill="auto"/>
            <w:tcMar>
              <w:top w:w="57" w:type="dxa"/>
              <w:left w:w="57" w:type="dxa"/>
              <w:bottom w:w="57" w:type="dxa"/>
              <w:right w:w="57" w:type="dxa"/>
            </w:tcMar>
            <w:hideMark/>
          </w:tcPr>
          <w:p w14:paraId="39C407AD"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18" w:space="0" w:color="FFFFFF"/>
              <w:bottom w:val="single" w:sz="4" w:space="0" w:color="000000"/>
              <w:right w:val="single" w:sz="4" w:space="0" w:color="000000"/>
            </w:tcBorders>
            <w:shd w:val="clear" w:color="auto" w:fill="auto"/>
            <w:tcMar>
              <w:top w:w="57" w:type="dxa"/>
              <w:left w:w="57" w:type="dxa"/>
              <w:bottom w:w="57" w:type="dxa"/>
              <w:right w:w="57" w:type="dxa"/>
            </w:tcMar>
            <w:hideMark/>
          </w:tcPr>
          <w:p w14:paraId="306757C2" w14:textId="77777777"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4" w:space="0" w:color="000000"/>
              <w:bottom w:val="single" w:sz="4" w:space="0" w:color="000000"/>
              <w:right w:val="single" w:sz="4" w:space="0" w:color="000000"/>
            </w:tcBorders>
            <w:shd w:val="clear" w:color="auto" w:fill="FFFBF3"/>
            <w:tcMar>
              <w:top w:w="57" w:type="dxa"/>
              <w:left w:w="57" w:type="dxa"/>
              <w:bottom w:w="57" w:type="dxa"/>
              <w:right w:w="57" w:type="dxa"/>
            </w:tcMar>
            <w:hideMark/>
          </w:tcPr>
          <w:p w14:paraId="079E7423"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4" w:space="0" w:color="000000"/>
              <w:bottom w:val="single" w:sz="4" w:space="0" w:color="000000"/>
              <w:right w:val="single" w:sz="18" w:space="0" w:color="FFFFFF"/>
            </w:tcBorders>
            <w:shd w:val="clear" w:color="auto" w:fill="auto"/>
            <w:tcMar>
              <w:top w:w="57" w:type="dxa"/>
              <w:left w:w="57" w:type="dxa"/>
              <w:bottom w:w="57" w:type="dxa"/>
              <w:right w:w="57" w:type="dxa"/>
            </w:tcMar>
            <w:hideMark/>
          </w:tcPr>
          <w:p w14:paraId="64DA2134" w14:textId="77777777"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18" w:space="0" w:color="FFFFFF"/>
              <w:bottom w:val="single" w:sz="4" w:space="0" w:color="000000"/>
              <w:right w:val="single" w:sz="4" w:space="0" w:color="auto"/>
            </w:tcBorders>
            <w:shd w:val="clear" w:color="auto" w:fill="auto"/>
            <w:tcMar>
              <w:top w:w="57" w:type="dxa"/>
              <w:left w:w="57" w:type="dxa"/>
              <w:bottom w:w="57" w:type="dxa"/>
              <w:right w:w="57" w:type="dxa"/>
            </w:tcMar>
            <w:hideMark/>
          </w:tcPr>
          <w:p w14:paraId="1F38B477"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4" w:space="0" w:color="auto"/>
              <w:bottom w:val="single" w:sz="4" w:space="0" w:color="000000"/>
              <w:right w:val="single" w:sz="4" w:space="0" w:color="auto"/>
            </w:tcBorders>
            <w:shd w:val="clear" w:color="auto" w:fill="F4F9F1"/>
          </w:tcPr>
          <w:p w14:paraId="5D6FF446" w14:textId="244C4B72" w:rsidR="008668BC" w:rsidRPr="008470B7" w:rsidRDefault="00153B87">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304" behindDoc="0" locked="0" layoutInCell="1" allowOverlap="1" wp14:anchorId="20AE53B1" wp14:editId="054747C1">
                      <wp:simplePos x="0" y="0"/>
                      <wp:positionH relativeFrom="column">
                        <wp:posOffset>323850</wp:posOffset>
                      </wp:positionH>
                      <wp:positionV relativeFrom="paragraph">
                        <wp:posOffset>134620</wp:posOffset>
                      </wp:positionV>
                      <wp:extent cx="195580" cy="182880"/>
                      <wp:effectExtent l="0" t="0" r="0" b="7620"/>
                      <wp:wrapNone/>
                      <wp:docPr id="240" name="Flowchart: Connector 240"/>
                      <wp:cNvGraphicFramePr/>
                      <a:graphic xmlns:a="http://schemas.openxmlformats.org/drawingml/2006/main">
                        <a:graphicData uri="http://schemas.microsoft.com/office/word/2010/wordprocessingShape">
                          <wps:wsp>
                            <wps:cNvSpPr/>
                            <wps:spPr bwMode="gray">
                              <a:xfrm>
                                <a:off x="0" y="0"/>
                                <a:ext cx="195580" cy="182880"/>
                              </a:xfrm>
                              <a:prstGeom prst="flowChartConnector">
                                <a:avLst/>
                              </a:prstGeom>
                              <a:solidFill>
                                <a:srgbClr val="5158E9">
                                  <a:alpha val="20000"/>
                                </a:srgbClr>
                              </a:solidFill>
                              <a:ln w="19050" algn="ctr">
                                <a:noFill/>
                                <a:miter lim="800000"/>
                                <a:headEnd/>
                                <a:tailEnd/>
                              </a:ln>
                            </wps:spPr>
                            <wps:txbx>
                              <w:txbxContent>
                                <w:p w14:paraId="5E97EC0B"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20AE53B1" id="Flowchart: Connector 240" o:spid="_x0000_s1077" type="#_x0000_t120" style="position:absolute;left:0;text-align:left;margin-left:25.5pt;margin-top:10.6pt;width:15.4pt;height:14.4pt;z-index:251658304;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" fillcolor="#5158e9" stroked="f" strokeweight="1.5pt">
                      <v:fill opacity="13107f"/>
                      <v:stroke joinstyle="miter"/>
                      <v:textbox inset="7pt,7pt,7pt,7pt">
                        <w:txbxContent>
                          <w:p w14:paraId="5E97EC0B" w14:textId="77777777" w:rsidR="008470B7" w:rsidRDefault="008470B7" w:rsidP="008470B7">
                            <w:pPr>
                              <w:jc w:val="center"/>
                            </w:pPr>
                          </w:p>
                        </w:txbxContent>
                      </v:textbox>
                    </v:shape>
                  </w:pict>
                </mc:Fallback>
              </mc:AlternateContent>
            </w:r>
          </w:p>
        </w:tc>
        <w:tc>
          <w:tcPr>
            <w:tcW w:w="1308" w:type="dxa"/>
            <w:tcBorders>
              <w:top w:val="single" w:sz="4" w:space="0" w:color="000000"/>
              <w:left w:val="single" w:sz="4" w:space="0" w:color="auto"/>
              <w:bottom w:val="single" w:sz="4" w:space="0" w:color="000000"/>
              <w:right w:val="single" w:sz="18" w:space="0" w:color="FFFFFF"/>
            </w:tcBorders>
          </w:tcPr>
          <w:p w14:paraId="2AFB005E" w14:textId="3A9CABEC" w:rsidR="008668BC" w:rsidRPr="008470B7" w:rsidRDefault="00153B87">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290" behindDoc="0" locked="0" layoutInCell="1" allowOverlap="1" wp14:anchorId="5F999710" wp14:editId="6FA287AA">
                      <wp:simplePos x="0" y="0"/>
                      <wp:positionH relativeFrom="column">
                        <wp:posOffset>363220</wp:posOffset>
                      </wp:positionH>
                      <wp:positionV relativeFrom="paragraph">
                        <wp:posOffset>123190</wp:posOffset>
                      </wp:positionV>
                      <wp:extent cx="195580" cy="182880"/>
                      <wp:effectExtent l="0" t="0" r="0" b="7620"/>
                      <wp:wrapNone/>
                      <wp:docPr id="863" name="Flowchart: Connector 863"/>
                      <wp:cNvGraphicFramePr/>
                      <a:graphic xmlns:a="http://schemas.openxmlformats.org/drawingml/2006/main">
                        <a:graphicData uri="http://schemas.microsoft.com/office/word/2010/wordprocessingShape">
                          <wps:wsp>
                            <wps:cNvSpPr/>
                            <wps:spPr bwMode="gray">
                              <a:xfrm>
                                <a:off x="0" y="0"/>
                                <a:ext cx="195580" cy="182880"/>
                              </a:xfrm>
                              <a:prstGeom prst="flowChartConnector">
                                <a:avLst/>
                              </a:prstGeom>
                              <a:solidFill>
                                <a:srgbClr val="5158E9">
                                  <a:alpha val="50000"/>
                                </a:srgbClr>
                              </a:solidFill>
                              <a:ln w="19050" algn="ctr">
                                <a:noFill/>
                                <a:miter lim="800000"/>
                                <a:headEnd/>
                                <a:tailEnd/>
                              </a:ln>
                            </wps:spPr>
                            <wps:txbx>
                              <w:txbxContent>
                                <w:p w14:paraId="28376175"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5F999710" id="Flowchart: Connector 863" o:spid="_x0000_s1078" type="#_x0000_t120" style="position:absolute;left:0;text-align:left;margin-left:28.6pt;margin-top:9.7pt;width:15.4pt;height:14.4pt;z-index:251658290;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" fillcolor="#5158e9" stroked="f" strokeweight="1.5pt">
                      <v:fill opacity="32896f"/>
                      <v:stroke joinstyle="miter"/>
                      <v:textbox inset="7pt,7pt,7pt,7pt">
                        <w:txbxContent>
                          <w:p w14:paraId="28376175" w14:textId="77777777" w:rsidR="008470B7" w:rsidRDefault="008470B7" w:rsidP="008470B7">
                            <w:pPr>
                              <w:jc w:val="center"/>
                            </w:pPr>
                          </w:p>
                        </w:txbxContent>
                      </v:textbox>
                    </v:shape>
                  </w:pict>
                </mc:Fallback>
              </mc:AlternateContent>
            </w:r>
          </w:p>
        </w:tc>
        <w:tc>
          <w:tcPr>
            <w:tcW w:w="1308" w:type="dxa"/>
            <w:tcBorders>
              <w:top w:val="single" w:sz="4" w:space="0" w:color="000000"/>
              <w:left w:val="single" w:sz="18" w:space="0" w:color="FFFFFF"/>
              <w:bottom w:val="single" w:sz="4" w:space="0" w:color="000000"/>
              <w:right w:val="single" w:sz="4" w:space="0" w:color="000000"/>
            </w:tcBorders>
          </w:tcPr>
          <w:p w14:paraId="7A49CEF1" w14:textId="77777777" w:rsidR="008668BC" w:rsidRPr="008470B7" w:rsidRDefault="008668BC">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291" behindDoc="0" locked="0" layoutInCell="1" allowOverlap="1" wp14:anchorId="286C4AE3" wp14:editId="7431D7FC">
                      <wp:simplePos x="0" y="0"/>
                      <wp:positionH relativeFrom="column">
                        <wp:posOffset>338455</wp:posOffset>
                      </wp:positionH>
                      <wp:positionV relativeFrom="paragraph">
                        <wp:posOffset>130810</wp:posOffset>
                      </wp:positionV>
                      <wp:extent cx="195580" cy="182880"/>
                      <wp:effectExtent l="0" t="0" r="0" b="7620"/>
                      <wp:wrapNone/>
                      <wp:docPr id="860" name="Flowchart: Connector 860"/>
                      <wp:cNvGraphicFramePr/>
                      <a:graphic xmlns:a="http://schemas.openxmlformats.org/drawingml/2006/main">
                        <a:graphicData uri="http://schemas.microsoft.com/office/word/2010/wordprocessingShape">
                          <wps:wsp>
                            <wps:cNvSpPr/>
                            <wps:spPr bwMode="gray">
                              <a:xfrm>
                                <a:off x="0" y="0"/>
                                <a:ext cx="195580" cy="182880"/>
                              </a:xfrm>
                              <a:prstGeom prst="flowChartConnector">
                                <a:avLst/>
                              </a:prstGeom>
                              <a:solidFill>
                                <a:srgbClr val="5158E9"/>
                              </a:solidFill>
                              <a:ln w="19050" algn="ctr">
                                <a:noFill/>
                                <a:miter lim="800000"/>
                                <a:headEnd/>
                                <a:tailEnd/>
                              </a:ln>
                            </wps:spPr>
                            <wps:txbx>
                              <w:txbxContent>
                                <w:p w14:paraId="07E4EBAC"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286C4AE3" id="Flowchart: Connector 860" o:spid="_x0000_s1079" type="#_x0000_t120" style="position:absolute;left:0;text-align:left;margin-left:26.65pt;margin-top:10.3pt;width:15.4pt;height:14.4pt;z-index:251658291;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" fillcolor="#5158e9" stroked="f" strokeweight="1.5pt">
                      <v:stroke joinstyle="miter"/>
                      <v:textbox inset="7pt,7pt,7pt,7pt">
                        <w:txbxContent>
                          <w:p w14:paraId="07E4EBAC" w14:textId="77777777" w:rsidR="008470B7" w:rsidRDefault="008470B7" w:rsidP="008470B7">
                            <w:pPr>
                              <w:jc w:val="center"/>
                            </w:pPr>
                          </w:p>
                        </w:txbxContent>
                      </v:textbox>
                    </v:shape>
                  </w:pict>
                </mc:Fallback>
              </mc:AlternateContent>
            </w:r>
          </w:p>
        </w:tc>
      </w:tr>
      <w:tr w:rsidR="008668BC" w:rsidRPr="00153B87" w14:paraId="5670EE7B" w14:textId="77777777" w:rsidTr="008668BC">
        <w:trPr>
          <w:trHeight w:val="799"/>
        </w:trPr>
        <w:tc>
          <w:tcPr>
            <w:tcW w:w="2756" w:type="dxa"/>
            <w:tcBorders>
              <w:top w:val="single" w:sz="4" w:space="0" w:color="000000"/>
              <w:left w:val="single" w:sz="4" w:space="0" w:color="000000"/>
              <w:bottom w:val="single" w:sz="4" w:space="0" w:color="000000"/>
              <w:right w:val="single" w:sz="18" w:space="0" w:color="FFFFFF"/>
            </w:tcBorders>
            <w:shd w:val="clear" w:color="auto" w:fill="F2F2F2"/>
            <w:tcMar>
              <w:top w:w="57" w:type="dxa"/>
              <w:left w:w="113" w:type="dxa"/>
              <w:bottom w:w="57" w:type="dxa"/>
              <w:right w:w="113" w:type="dxa"/>
            </w:tcMar>
            <w:vAlign w:val="center"/>
            <w:hideMark/>
          </w:tcPr>
          <w:p w14:paraId="778659CF" w14:textId="77777777" w:rsidR="008668BC" w:rsidRPr="008470B7" w:rsidRDefault="008668BC">
            <w:pPr>
              <w:spacing w:after="0"/>
              <w:rPr>
                <w:rFonts w:asciiTheme="majorHAnsi" w:hAnsiTheme="majorHAnsi" w:cstheme="majorHAnsi"/>
              </w:rPr>
            </w:pPr>
            <w:r w:rsidRPr="008470B7">
              <w:rPr>
                <w:rFonts w:asciiTheme="majorHAnsi" w:hAnsiTheme="majorHAnsi" w:cstheme="majorHAnsi"/>
                <w:b/>
                <w:bCs/>
                <w:lang w:val="en-US"/>
              </w:rPr>
              <w:t xml:space="preserve">Susceptibility to litigations | </w:t>
            </w:r>
            <w:r w:rsidRPr="008470B7">
              <w:rPr>
                <w:rFonts w:asciiTheme="majorHAnsi" w:hAnsiTheme="majorHAnsi" w:cstheme="majorHAnsi"/>
                <w:lang w:val="en-US"/>
              </w:rPr>
              <w:t>TM is increasingly targeted with climate-related litigations based on perceived contribution to global warming leading to high legal costs</w:t>
            </w:r>
          </w:p>
        </w:tc>
        <w:tc>
          <w:tcPr>
            <w:tcW w:w="1307" w:type="dxa"/>
            <w:tcBorders>
              <w:top w:val="single" w:sz="4" w:space="0" w:color="000000"/>
              <w:left w:val="single" w:sz="18" w:space="0" w:color="FFFFFF"/>
              <w:bottom w:val="single" w:sz="4" w:space="0" w:color="000000"/>
              <w:right w:val="single" w:sz="18" w:space="0" w:color="FFFFFF"/>
            </w:tcBorders>
            <w:shd w:val="clear" w:color="auto" w:fill="auto"/>
            <w:tcMar>
              <w:top w:w="57" w:type="dxa"/>
              <w:left w:w="57" w:type="dxa"/>
              <w:bottom w:w="57" w:type="dxa"/>
              <w:right w:w="57" w:type="dxa"/>
            </w:tcMar>
            <w:hideMark/>
          </w:tcPr>
          <w:p w14:paraId="78304A10" w14:textId="42F9871C"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18" w:space="0" w:color="FFFFFF"/>
              <w:bottom w:val="single" w:sz="4" w:space="0" w:color="000000"/>
              <w:right w:val="single" w:sz="18" w:space="0" w:color="FFFFFF"/>
            </w:tcBorders>
            <w:shd w:val="clear" w:color="auto" w:fill="auto"/>
            <w:tcMar>
              <w:top w:w="57" w:type="dxa"/>
              <w:left w:w="57" w:type="dxa"/>
              <w:bottom w:w="57" w:type="dxa"/>
              <w:right w:w="57" w:type="dxa"/>
            </w:tcMar>
            <w:hideMark/>
          </w:tcPr>
          <w:p w14:paraId="6F964F5B" w14:textId="1843708F" w:rsidR="008668BC" w:rsidRPr="008470B7" w:rsidRDefault="00153B87">
            <w:pPr>
              <w:spacing w:after="120"/>
              <w:jc w:val="both"/>
              <w:rPr>
                <w:rFonts w:asciiTheme="majorHAnsi" w:hAnsiTheme="majorHAnsi" w:cstheme="majorHAnsi"/>
              </w:rPr>
            </w:pPr>
            <w:r w:rsidRPr="008470B7">
              <w:rPr>
                <w:rFonts w:asciiTheme="majorHAnsi" w:hAnsiTheme="majorHAnsi" w:cstheme="majorHAnsi"/>
                <w:b/>
                <w:bCs/>
                <w:noProof/>
                <w:lang w:val="en-MY" w:eastAsia="en-MY"/>
              </w:rPr>
              <mc:AlternateContent>
                <mc:Choice Requires="wpg">
                  <w:drawing>
                    <wp:anchor distT="0" distB="0" distL="114300" distR="114300" simplePos="0" relativeHeight="251658285" behindDoc="0" locked="0" layoutInCell="1" allowOverlap="1" wp14:anchorId="38EA71A7" wp14:editId="5EAB359A">
                      <wp:simplePos x="0" y="0"/>
                      <wp:positionH relativeFrom="column">
                        <wp:posOffset>-553720</wp:posOffset>
                      </wp:positionH>
                      <wp:positionV relativeFrom="paragraph">
                        <wp:posOffset>135890</wp:posOffset>
                      </wp:positionV>
                      <wp:extent cx="4389120" cy="182880"/>
                      <wp:effectExtent l="0" t="0" r="0" b="7620"/>
                      <wp:wrapNone/>
                      <wp:docPr id="208" name="Group 208"/>
                      <wp:cNvGraphicFramePr/>
                      <a:graphic xmlns:a="http://schemas.openxmlformats.org/drawingml/2006/main">
                        <a:graphicData uri="http://schemas.microsoft.com/office/word/2010/wordprocessingGroup">
                          <wpg:wgp>
                            <wpg:cNvGrpSpPr/>
                            <wpg:grpSpPr>
                              <a:xfrm>
                                <a:off x="0" y="0"/>
                                <a:ext cx="4389120" cy="182880"/>
                                <a:chOff x="219948" y="3524448"/>
                                <a:chExt cx="3225545" cy="144000"/>
                              </a:xfrm>
                            </wpg:grpSpPr>
                            <wps:wsp>
                              <wps:cNvPr id="209" name="Flowchart: Connector 209"/>
                              <wps:cNvSpPr/>
                              <wps:spPr bwMode="gray">
                                <a:xfrm>
                                  <a:off x="219948" y="3524448"/>
                                  <a:ext cx="144000" cy="144000"/>
                                </a:xfrm>
                                <a:prstGeom prst="flowChartConnector">
                                  <a:avLst/>
                                </a:prstGeom>
                                <a:solidFill>
                                  <a:srgbClr val="5158E9">
                                    <a:alpha val="20000"/>
                                  </a:srgbClr>
                                </a:solidFill>
                                <a:ln w="19050" algn="ctr">
                                  <a:noFill/>
                                  <a:miter lim="800000"/>
                                  <a:headEnd/>
                                  <a:tailEnd/>
                                </a:ln>
                              </wps:spPr>
                              <wps:bodyPr wrap="square" lIns="88900" tIns="88900" rIns="88900" bIns="88900" rtlCol="0" anchor="ctr"/>
                            </wps:wsp>
                            <wps:wsp>
                              <wps:cNvPr id="210" name="Flowchart: Connector 210"/>
                              <wps:cNvSpPr/>
                              <wps:spPr bwMode="gray">
                                <a:xfrm>
                                  <a:off x="835428" y="3524448"/>
                                  <a:ext cx="144000" cy="144000"/>
                                </a:xfrm>
                                <a:prstGeom prst="flowChartConnector">
                                  <a:avLst/>
                                </a:prstGeom>
                                <a:solidFill>
                                  <a:srgbClr val="5158E9">
                                    <a:alpha val="20000"/>
                                  </a:srgbClr>
                                </a:solidFill>
                                <a:ln w="19050" algn="ctr">
                                  <a:noFill/>
                                  <a:miter lim="800000"/>
                                  <a:headEnd/>
                                  <a:tailEnd/>
                                </a:ln>
                              </wps:spPr>
                              <wps:bodyPr wrap="square" lIns="88900" tIns="88900" rIns="88900" bIns="88900" rtlCol="0" anchor="ctr"/>
                            </wps:wsp>
                            <wps:wsp>
                              <wps:cNvPr id="211" name="Flowchart: Connector 211"/>
                              <wps:cNvSpPr/>
                              <wps:spPr bwMode="gray">
                                <a:xfrm>
                                  <a:off x="1464847" y="3524448"/>
                                  <a:ext cx="144000" cy="144000"/>
                                </a:xfrm>
                                <a:prstGeom prst="flowChartConnector">
                                  <a:avLst/>
                                </a:prstGeom>
                                <a:solidFill>
                                  <a:srgbClr val="5158E9">
                                    <a:alpha val="50000"/>
                                  </a:srgbClr>
                                </a:solidFill>
                                <a:ln w="19050" algn="ctr">
                                  <a:noFill/>
                                  <a:miter lim="800000"/>
                                  <a:headEnd/>
                                  <a:tailEnd/>
                                </a:ln>
                              </wps:spPr>
                              <wps:bodyPr wrap="square" lIns="88900" tIns="88900" rIns="88900" bIns="88900" rtlCol="0" anchor="ctr"/>
                            </wps:wsp>
                            <wps:wsp>
                              <wps:cNvPr id="212" name="Flowchart: Connector 212"/>
                              <wps:cNvSpPr/>
                              <wps:spPr bwMode="gray">
                                <a:xfrm>
                                  <a:off x="2009599" y="3524448"/>
                                  <a:ext cx="144000" cy="144000"/>
                                </a:xfrm>
                                <a:prstGeom prst="flowChartConnector">
                                  <a:avLst/>
                                </a:prstGeom>
                                <a:solidFill>
                                  <a:srgbClr val="5158E9">
                                    <a:alpha val="20000"/>
                                  </a:srgbClr>
                                </a:solidFill>
                                <a:ln w="19050" algn="ctr">
                                  <a:noFill/>
                                  <a:miter lim="800000"/>
                                  <a:headEnd/>
                                  <a:tailEnd/>
                                </a:ln>
                              </wps:spPr>
                              <wps:bodyPr wrap="square" lIns="88900" tIns="88900" rIns="88900" bIns="88900" rtlCol="0" anchor="ctr"/>
                            </wps:wsp>
                            <wps:wsp>
                              <wps:cNvPr id="213" name="Flowchart: Connector 213"/>
                              <wps:cNvSpPr/>
                              <wps:spPr bwMode="gray">
                                <a:xfrm>
                                  <a:off x="2658883" y="3524448"/>
                                  <a:ext cx="144000" cy="144000"/>
                                </a:xfrm>
                                <a:prstGeom prst="flowChartConnector">
                                  <a:avLst/>
                                </a:prstGeom>
                                <a:solidFill>
                                  <a:srgbClr val="5158E9">
                                    <a:alpha val="20000"/>
                                  </a:srgbClr>
                                </a:solidFill>
                                <a:ln w="19050" algn="ctr">
                                  <a:noFill/>
                                  <a:miter lim="800000"/>
                                  <a:headEnd/>
                                  <a:tailEnd/>
                                </a:ln>
                              </wps:spPr>
                              <wps:bodyPr wrap="square" lIns="88900" tIns="88900" rIns="88900" bIns="88900" rtlCol="0" anchor="ctr"/>
                            </wps:wsp>
                            <wps:wsp>
                              <wps:cNvPr id="214" name="Flowchart: Connector 214"/>
                              <wps:cNvSpPr/>
                              <wps:spPr bwMode="gray">
                                <a:xfrm>
                                  <a:off x="3301493" y="3524448"/>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g:wgp>
                        </a:graphicData>
                      </a:graphic>
                      <wp14:sizeRelH relativeFrom="margin">
                        <wp14:pctWidth>0</wp14:pctWidth>
                      </wp14:sizeRelH>
                      <wp14:sizeRelV relativeFrom="margin">
                        <wp14:pctHeight>0</wp14:pctHeight>
                      </wp14:sizeRelV>
                    </wp:anchor>
                  </w:drawing>
                </mc:Choice>
                <mc:Fallback>
                  <w:pict>
                    <v:group w14:anchorId="7C179DFD" id="Group 208" o:spid="_x0000_s1026" style="position:absolute;margin-left:-43.6pt;margin-top:10.7pt;width:345.6pt;height:14.4pt;z-index:251658285;mso-width-relative:margin;mso-height-relative:margin" coordorigin="2199,35244" coordsize="32255,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">
                      <v:shape id="Flowchart: Connector 209" o:spid="_x0000_s1027" type="#_x0000_t120" style="position:absolute;left:2199;top:35244;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" fillcolor="#5158e9" stroked="f" strokeweight="1.5pt">
                        <v:fill opacity="13107f"/>
                        <v:stroke joinstyle="miter"/>
                        <v:textbox inset="7pt,7pt,7pt,7pt"/>
                      </v:shape>
                      <v:shape id="Flowchart: Connector 210" o:spid="_x0000_s1028" type="#_x0000_t120" style="position:absolute;left:8354;top:35244;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" fillcolor="#5158e9" stroked="f" strokeweight="1.5pt">
                        <v:fill opacity="13107f"/>
                        <v:stroke joinstyle="miter"/>
                        <v:textbox inset="7pt,7pt,7pt,7pt"/>
                      </v:shape>
                      <v:shape id="Flowchart: Connector 211" o:spid="_x0000_s1029" type="#_x0000_t120" style="position:absolute;left:14648;top:35244;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" fillcolor="#5158e9" stroked="f" strokeweight="1.5pt">
                        <v:fill opacity="32896f"/>
                        <v:stroke joinstyle="miter"/>
                        <v:textbox inset="7pt,7pt,7pt,7pt"/>
                      </v:shape>
                      <v:shape id="Flowchart: Connector 212" o:spid="_x0000_s1030" type="#_x0000_t120" style="position:absolute;left:20095;top:35244;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" fillcolor="#5158e9" stroked="f" strokeweight="1.5pt">
                        <v:fill opacity="13107f"/>
                        <v:stroke joinstyle="miter"/>
                        <v:textbox inset="7pt,7pt,7pt,7pt"/>
                      </v:shape>
                      <v:shape id="Flowchart: Connector 213" o:spid="_x0000_s1031" type="#_x0000_t120" style="position:absolute;left:26588;top:35244;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" fillcolor="#5158e9" stroked="f" strokeweight="1.5pt">
                        <v:fill opacity="13107f"/>
                        <v:stroke joinstyle="miter"/>
                        <v:textbox inset="7pt,7pt,7pt,7pt"/>
                      </v:shape>
                      <v:shape id="Flowchart: Connector 214" o:spid="_x0000_s1032" type="#_x0000_t120" style="position:absolute;left:33014;top:35244;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" fillcolor="#5158e9" stroked="f" strokeweight="1.5pt">
                        <v:stroke joinstyle="miter"/>
                        <v:textbox inset="7pt,7pt,7pt,7pt"/>
                      </v:shape>
                    </v:group>
                  </w:pict>
                </mc:Fallback>
              </mc:AlternateContent>
            </w:r>
          </w:p>
        </w:tc>
        <w:tc>
          <w:tcPr>
            <w:tcW w:w="1307" w:type="dxa"/>
            <w:tcBorders>
              <w:top w:val="single" w:sz="4" w:space="0" w:color="000000"/>
              <w:left w:val="single" w:sz="18" w:space="0" w:color="FFFFFF"/>
              <w:bottom w:val="single" w:sz="4" w:space="0" w:color="000000"/>
              <w:right w:val="single" w:sz="4" w:space="0" w:color="000000"/>
            </w:tcBorders>
            <w:shd w:val="clear" w:color="auto" w:fill="auto"/>
            <w:tcMar>
              <w:top w:w="57" w:type="dxa"/>
              <w:left w:w="57" w:type="dxa"/>
              <w:bottom w:w="57" w:type="dxa"/>
              <w:right w:w="57" w:type="dxa"/>
            </w:tcMar>
            <w:hideMark/>
          </w:tcPr>
          <w:p w14:paraId="746F4686" w14:textId="77777777"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4" w:space="0" w:color="000000"/>
              <w:bottom w:val="single" w:sz="4" w:space="0" w:color="000000"/>
              <w:right w:val="single" w:sz="4" w:space="0" w:color="000000"/>
            </w:tcBorders>
            <w:shd w:val="clear" w:color="auto" w:fill="FFFBF3"/>
            <w:tcMar>
              <w:top w:w="57" w:type="dxa"/>
              <w:left w:w="57" w:type="dxa"/>
              <w:bottom w:w="57" w:type="dxa"/>
              <w:right w:w="57" w:type="dxa"/>
            </w:tcMar>
            <w:hideMark/>
          </w:tcPr>
          <w:p w14:paraId="6BF1753E"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4" w:space="0" w:color="000000"/>
              <w:bottom w:val="single" w:sz="4" w:space="0" w:color="000000"/>
              <w:right w:val="single" w:sz="18" w:space="0" w:color="FFFFFF"/>
            </w:tcBorders>
            <w:shd w:val="clear" w:color="auto" w:fill="auto"/>
            <w:tcMar>
              <w:top w:w="57" w:type="dxa"/>
              <w:left w:w="57" w:type="dxa"/>
              <w:bottom w:w="57" w:type="dxa"/>
              <w:right w:w="57" w:type="dxa"/>
            </w:tcMar>
            <w:hideMark/>
          </w:tcPr>
          <w:p w14:paraId="292BC163" w14:textId="77777777"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18" w:space="0" w:color="FFFFFF"/>
              <w:bottom w:val="single" w:sz="4" w:space="0" w:color="000000"/>
              <w:right w:val="single" w:sz="4" w:space="0" w:color="auto"/>
            </w:tcBorders>
            <w:shd w:val="clear" w:color="auto" w:fill="auto"/>
            <w:tcMar>
              <w:top w:w="57" w:type="dxa"/>
              <w:left w:w="57" w:type="dxa"/>
              <w:bottom w:w="57" w:type="dxa"/>
              <w:right w:w="57" w:type="dxa"/>
            </w:tcMar>
            <w:hideMark/>
          </w:tcPr>
          <w:p w14:paraId="0EA6C22B"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4" w:space="0" w:color="auto"/>
              <w:bottom w:val="single" w:sz="4" w:space="0" w:color="000000"/>
              <w:right w:val="single" w:sz="4" w:space="0" w:color="auto"/>
            </w:tcBorders>
            <w:shd w:val="clear" w:color="auto" w:fill="F4F9F1"/>
          </w:tcPr>
          <w:p w14:paraId="2E739EE0" w14:textId="77777777" w:rsidR="008668BC" w:rsidRPr="008470B7" w:rsidRDefault="008668BC">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286" behindDoc="0" locked="0" layoutInCell="1" allowOverlap="1" wp14:anchorId="5411D526" wp14:editId="48708A7B">
                      <wp:simplePos x="0" y="0"/>
                      <wp:positionH relativeFrom="column">
                        <wp:posOffset>326390</wp:posOffset>
                      </wp:positionH>
                      <wp:positionV relativeFrom="paragraph">
                        <wp:posOffset>139065</wp:posOffset>
                      </wp:positionV>
                      <wp:extent cx="193675" cy="182880"/>
                      <wp:effectExtent l="0" t="0" r="0" b="7620"/>
                      <wp:wrapNone/>
                      <wp:docPr id="861" name="Flowchart: Connector 861"/>
                      <wp:cNvGraphicFramePr/>
                      <a:graphic xmlns:a="http://schemas.openxmlformats.org/drawingml/2006/main">
                        <a:graphicData uri="http://schemas.microsoft.com/office/word/2010/wordprocessingShape">
                          <wps:wsp>
                            <wps:cNvSpPr/>
                            <wps:spPr bwMode="gray">
                              <a:xfrm>
                                <a:off x="0" y="0"/>
                                <a:ext cx="193675" cy="182880"/>
                              </a:xfrm>
                              <a:prstGeom prst="flowChartConnector">
                                <a:avLst/>
                              </a:prstGeom>
                              <a:solidFill>
                                <a:srgbClr val="5158E9">
                                  <a:alpha val="50000"/>
                                </a:srgbClr>
                              </a:solidFill>
                              <a:ln w="19050" algn="ctr">
                                <a:noFill/>
                                <a:miter lim="800000"/>
                                <a:headEnd/>
                                <a:tailEnd/>
                              </a:ln>
                            </wps:spPr>
                            <wps:txbx>
                              <w:txbxContent>
                                <w:p w14:paraId="176CEA98"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5411D526" id="Flowchart: Connector 861" o:spid="_x0000_s1080" type="#_x0000_t120" style="position:absolute;left:0;text-align:left;margin-left:25.7pt;margin-top:10.95pt;width:15.25pt;height:14.4pt;z-index:251658286;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" fillcolor="#5158e9" stroked="f" strokeweight="1.5pt">
                      <v:fill opacity="32896f"/>
                      <v:stroke joinstyle="miter"/>
                      <v:textbox inset="7pt,7pt,7pt,7pt">
                        <w:txbxContent>
                          <w:p w14:paraId="176CEA98" w14:textId="77777777" w:rsidR="008470B7" w:rsidRDefault="008470B7" w:rsidP="008470B7">
                            <w:pPr>
                              <w:jc w:val="center"/>
                            </w:pPr>
                          </w:p>
                        </w:txbxContent>
                      </v:textbox>
                    </v:shape>
                  </w:pict>
                </mc:Fallback>
              </mc:AlternateContent>
            </w:r>
          </w:p>
        </w:tc>
        <w:tc>
          <w:tcPr>
            <w:tcW w:w="1308" w:type="dxa"/>
            <w:tcBorders>
              <w:top w:val="single" w:sz="4" w:space="0" w:color="000000"/>
              <w:left w:val="single" w:sz="4" w:space="0" w:color="auto"/>
              <w:bottom w:val="single" w:sz="4" w:space="0" w:color="000000"/>
              <w:right w:val="single" w:sz="18" w:space="0" w:color="FFFFFF"/>
            </w:tcBorders>
          </w:tcPr>
          <w:p w14:paraId="24A2B425" w14:textId="4D9079C7" w:rsidR="008668BC" w:rsidRPr="008470B7" w:rsidRDefault="008668BC">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287" behindDoc="0" locked="0" layoutInCell="1" allowOverlap="1" wp14:anchorId="481E8F1D" wp14:editId="1F5A6063">
                      <wp:simplePos x="0" y="0"/>
                      <wp:positionH relativeFrom="column">
                        <wp:posOffset>365125</wp:posOffset>
                      </wp:positionH>
                      <wp:positionV relativeFrom="paragraph">
                        <wp:posOffset>133985</wp:posOffset>
                      </wp:positionV>
                      <wp:extent cx="193675" cy="182880"/>
                      <wp:effectExtent l="0" t="0" r="0" b="7620"/>
                      <wp:wrapNone/>
                      <wp:docPr id="862" name="Flowchart: Connector 862"/>
                      <wp:cNvGraphicFramePr/>
                      <a:graphic xmlns:a="http://schemas.openxmlformats.org/drawingml/2006/main">
                        <a:graphicData uri="http://schemas.microsoft.com/office/word/2010/wordprocessingShape">
                          <wps:wsp>
                            <wps:cNvSpPr/>
                            <wps:spPr bwMode="gray">
                              <a:xfrm>
                                <a:off x="0" y="0"/>
                                <a:ext cx="193675" cy="182880"/>
                              </a:xfrm>
                              <a:prstGeom prst="flowChartConnector">
                                <a:avLst/>
                              </a:prstGeom>
                              <a:solidFill>
                                <a:srgbClr val="5158E9">
                                  <a:alpha val="50000"/>
                                </a:srgbClr>
                              </a:solidFill>
                              <a:ln w="19050" algn="ctr">
                                <a:noFill/>
                                <a:miter lim="800000"/>
                                <a:headEnd/>
                                <a:tailEnd/>
                              </a:ln>
                            </wps:spPr>
                            <wps:txbx>
                              <w:txbxContent>
                                <w:p w14:paraId="079FFA84"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481E8F1D" id="Flowchart: Connector 862" o:spid="_x0000_s1081" type="#_x0000_t120" style="position:absolute;left:0;text-align:left;margin-left:28.75pt;margin-top:10.55pt;width:15.25pt;height:14.4pt;z-index:251658287;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" fillcolor="#5158e9" stroked="f" strokeweight="1.5pt">
                      <v:fill opacity="32896f"/>
                      <v:stroke joinstyle="miter"/>
                      <v:textbox inset="7pt,7pt,7pt,7pt">
                        <w:txbxContent>
                          <w:p w14:paraId="079FFA84" w14:textId="77777777" w:rsidR="008470B7" w:rsidRDefault="008470B7" w:rsidP="008470B7">
                            <w:pPr>
                              <w:jc w:val="center"/>
                            </w:pPr>
                          </w:p>
                        </w:txbxContent>
                      </v:textbox>
                    </v:shape>
                  </w:pict>
                </mc:Fallback>
              </mc:AlternateContent>
            </w:r>
          </w:p>
        </w:tc>
        <w:tc>
          <w:tcPr>
            <w:tcW w:w="1308" w:type="dxa"/>
            <w:tcBorders>
              <w:top w:val="single" w:sz="4" w:space="0" w:color="000000"/>
              <w:left w:val="single" w:sz="18" w:space="0" w:color="FFFFFF"/>
              <w:bottom w:val="single" w:sz="4" w:space="0" w:color="000000"/>
              <w:right w:val="single" w:sz="4" w:space="0" w:color="000000"/>
            </w:tcBorders>
          </w:tcPr>
          <w:p w14:paraId="10E5AED5" w14:textId="77777777" w:rsidR="008668BC" w:rsidRPr="008470B7" w:rsidRDefault="008668BC">
            <w:pPr>
              <w:spacing w:after="120"/>
              <w:jc w:val="both"/>
              <w:rPr>
                <w:rFonts w:asciiTheme="majorHAnsi" w:hAnsiTheme="majorHAnsi" w:cstheme="majorHAnsi"/>
              </w:rPr>
            </w:pPr>
            <w:r w:rsidRPr="00153B87">
              <w:rPr>
                <w:noProof/>
                <w:lang w:val="en-MY" w:eastAsia="en-MY"/>
              </w:rPr>
              <mc:AlternateContent>
                <mc:Choice Requires="wps">
                  <w:drawing>
                    <wp:anchor distT="0" distB="0" distL="114300" distR="114300" simplePos="0" relativeHeight="251658288" behindDoc="0" locked="0" layoutInCell="1" allowOverlap="1" wp14:anchorId="4FDD0D2F" wp14:editId="3B83F20D">
                      <wp:simplePos x="0" y="0"/>
                      <wp:positionH relativeFrom="column">
                        <wp:posOffset>339725</wp:posOffset>
                      </wp:positionH>
                      <wp:positionV relativeFrom="paragraph">
                        <wp:posOffset>137160</wp:posOffset>
                      </wp:positionV>
                      <wp:extent cx="194310" cy="182880"/>
                      <wp:effectExtent l="0" t="0" r="0" b="7620"/>
                      <wp:wrapNone/>
                      <wp:docPr id="864" name="Flowchart: Connector 864"/>
                      <wp:cNvGraphicFramePr/>
                      <a:graphic xmlns:a="http://schemas.openxmlformats.org/drawingml/2006/main">
                        <a:graphicData uri="http://schemas.microsoft.com/office/word/2010/wordprocessingShape">
                          <wps:wsp>
                            <wps:cNvSpPr/>
                            <wps:spPr bwMode="gray">
                              <a:xfrm>
                                <a:off x="0" y="0"/>
                                <a:ext cx="194310" cy="182880"/>
                              </a:xfrm>
                              <a:prstGeom prst="flowChartConnector">
                                <a:avLst/>
                              </a:prstGeom>
                              <a:solidFill>
                                <a:srgbClr val="5158E9"/>
                              </a:solidFill>
                              <a:ln w="19050" algn="ctr">
                                <a:noFill/>
                                <a:miter lim="800000"/>
                                <a:headEnd/>
                                <a:tailEnd/>
                              </a:ln>
                            </wps:spPr>
                            <wps:txbx>
                              <w:txbxContent>
                                <w:p w14:paraId="058E3495"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4FDD0D2F" id="Flowchart: Connector 864" o:spid="_x0000_s1082" type="#_x0000_t120" style="position:absolute;left:0;text-align:left;margin-left:26.75pt;margin-top:10.8pt;width:15.3pt;height:14.4pt;z-index:251658288;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" fillcolor="#5158e9" stroked="f" strokeweight="1.5pt">
                      <v:stroke joinstyle="miter"/>
                      <v:textbox inset="7pt,7pt,7pt,7pt">
                        <w:txbxContent>
                          <w:p w14:paraId="058E3495" w14:textId="77777777" w:rsidR="008470B7" w:rsidRDefault="008470B7" w:rsidP="008470B7">
                            <w:pPr>
                              <w:jc w:val="center"/>
                            </w:pPr>
                          </w:p>
                        </w:txbxContent>
                      </v:textbox>
                    </v:shape>
                  </w:pict>
                </mc:Fallback>
              </mc:AlternateContent>
            </w:r>
          </w:p>
        </w:tc>
      </w:tr>
      <w:tr w:rsidR="008668BC" w:rsidRPr="00153B87" w14:paraId="24A57984" w14:textId="77777777" w:rsidTr="008668BC">
        <w:trPr>
          <w:trHeight w:val="392"/>
        </w:trPr>
        <w:tc>
          <w:tcPr>
            <w:tcW w:w="2756" w:type="dxa"/>
            <w:tcBorders>
              <w:top w:val="single" w:sz="4" w:space="0" w:color="000000"/>
              <w:left w:val="single" w:sz="4" w:space="0" w:color="000000"/>
              <w:bottom w:val="single" w:sz="4" w:space="0" w:color="000000"/>
              <w:right w:val="single" w:sz="18" w:space="0" w:color="FFFFFF"/>
            </w:tcBorders>
            <w:shd w:val="clear" w:color="auto" w:fill="F2F2F2"/>
            <w:tcMar>
              <w:top w:w="57" w:type="dxa"/>
              <w:left w:w="113" w:type="dxa"/>
              <w:bottom w:w="57" w:type="dxa"/>
              <w:right w:w="113" w:type="dxa"/>
            </w:tcMar>
            <w:vAlign w:val="center"/>
            <w:hideMark/>
          </w:tcPr>
          <w:p w14:paraId="47CD40CE" w14:textId="6185EB91" w:rsidR="008668BC" w:rsidRPr="008470B7" w:rsidRDefault="008668BC">
            <w:pPr>
              <w:spacing w:after="0"/>
              <w:rPr>
                <w:rFonts w:asciiTheme="majorHAnsi" w:hAnsiTheme="majorHAnsi" w:cstheme="majorHAnsi"/>
              </w:rPr>
            </w:pPr>
            <w:r w:rsidRPr="008470B7">
              <w:rPr>
                <w:rFonts w:asciiTheme="majorHAnsi" w:hAnsiTheme="majorHAnsi" w:cstheme="majorHAnsi"/>
                <w:b/>
                <w:bCs/>
                <w:lang w:val="en-US"/>
              </w:rPr>
              <w:t xml:space="preserve">Brand </w:t>
            </w:r>
            <w:r w:rsidR="00CA46D5" w:rsidRPr="008470B7">
              <w:rPr>
                <w:rFonts w:asciiTheme="majorHAnsi" w:hAnsiTheme="majorHAnsi" w:cstheme="majorHAnsi"/>
                <w:b/>
                <w:bCs/>
                <w:lang w:val="en-US"/>
              </w:rPr>
              <w:t>reputation</w:t>
            </w:r>
            <w:r w:rsidRPr="008470B7">
              <w:rPr>
                <w:rFonts w:asciiTheme="majorHAnsi" w:hAnsiTheme="majorHAnsi" w:cstheme="majorHAnsi"/>
                <w:b/>
                <w:bCs/>
                <w:lang w:val="en-US"/>
              </w:rPr>
              <w:t xml:space="preserve"> | </w:t>
            </w:r>
            <w:r w:rsidRPr="008470B7">
              <w:rPr>
                <w:rFonts w:asciiTheme="majorHAnsi" w:hAnsiTheme="majorHAnsi" w:cstheme="majorHAnsi"/>
                <w:lang w:val="en-US"/>
              </w:rPr>
              <w:t>Customer trust is lost if TM is unable achieve Net Zero Emissions by 2050 target.</w:t>
            </w:r>
          </w:p>
        </w:tc>
        <w:tc>
          <w:tcPr>
            <w:tcW w:w="1307" w:type="dxa"/>
            <w:tcBorders>
              <w:top w:val="single" w:sz="4" w:space="0" w:color="000000"/>
              <w:left w:val="single" w:sz="18" w:space="0" w:color="FFFFFF"/>
              <w:bottom w:val="single" w:sz="4" w:space="0" w:color="000000"/>
              <w:right w:val="single" w:sz="18" w:space="0" w:color="FFFFFF"/>
            </w:tcBorders>
            <w:shd w:val="clear" w:color="auto" w:fill="FFFFFF"/>
            <w:tcMar>
              <w:top w:w="57" w:type="dxa"/>
              <w:left w:w="57" w:type="dxa"/>
              <w:bottom w:w="57" w:type="dxa"/>
              <w:right w:w="57" w:type="dxa"/>
            </w:tcMar>
            <w:hideMark/>
          </w:tcPr>
          <w:p w14:paraId="283C0809" w14:textId="0F6F936F"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18" w:space="0" w:color="FFFFFF"/>
              <w:bottom w:val="single" w:sz="4" w:space="0" w:color="000000"/>
              <w:right w:val="single" w:sz="18" w:space="0" w:color="FFFFFF"/>
            </w:tcBorders>
            <w:shd w:val="clear" w:color="auto" w:fill="FFFFFF"/>
            <w:tcMar>
              <w:top w:w="57" w:type="dxa"/>
              <w:left w:w="57" w:type="dxa"/>
              <w:bottom w:w="57" w:type="dxa"/>
              <w:right w:w="57" w:type="dxa"/>
            </w:tcMar>
            <w:hideMark/>
          </w:tcPr>
          <w:p w14:paraId="220D1C03"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18" w:space="0" w:color="FFFFFF"/>
              <w:bottom w:val="single" w:sz="4" w:space="0" w:color="000000"/>
              <w:right w:val="single" w:sz="4" w:space="0" w:color="000000"/>
            </w:tcBorders>
            <w:shd w:val="clear" w:color="auto" w:fill="FFFFFF"/>
            <w:tcMar>
              <w:top w:w="57" w:type="dxa"/>
              <w:left w:w="57" w:type="dxa"/>
              <w:bottom w:w="57" w:type="dxa"/>
              <w:right w:w="57" w:type="dxa"/>
            </w:tcMar>
            <w:hideMark/>
          </w:tcPr>
          <w:p w14:paraId="6BF8514A" w14:textId="5E003891"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4" w:space="0" w:color="000000"/>
              <w:bottom w:val="single" w:sz="4" w:space="0" w:color="000000"/>
              <w:right w:val="single" w:sz="4" w:space="0" w:color="000000"/>
            </w:tcBorders>
            <w:shd w:val="clear" w:color="auto" w:fill="FFFAE5"/>
            <w:tcMar>
              <w:top w:w="57" w:type="dxa"/>
              <w:left w:w="57" w:type="dxa"/>
              <w:bottom w:w="57" w:type="dxa"/>
              <w:right w:w="57" w:type="dxa"/>
            </w:tcMar>
            <w:hideMark/>
          </w:tcPr>
          <w:p w14:paraId="3053788C" w14:textId="77777777" w:rsidR="008668BC" w:rsidRPr="008470B7" w:rsidRDefault="008668BC">
            <w:pPr>
              <w:spacing w:after="120"/>
              <w:jc w:val="both"/>
              <w:rPr>
                <w:rFonts w:asciiTheme="majorHAnsi" w:hAnsiTheme="majorHAnsi" w:cstheme="majorHAnsi"/>
              </w:rPr>
            </w:pPr>
          </w:p>
        </w:tc>
        <w:tc>
          <w:tcPr>
            <w:tcW w:w="1307" w:type="dxa"/>
            <w:tcBorders>
              <w:top w:val="single" w:sz="4" w:space="0" w:color="000000"/>
              <w:left w:val="single" w:sz="4" w:space="0" w:color="000000"/>
              <w:bottom w:val="single" w:sz="4" w:space="0" w:color="000000"/>
              <w:right w:val="single" w:sz="18" w:space="0" w:color="FFFFFF"/>
            </w:tcBorders>
            <w:shd w:val="clear" w:color="auto" w:fill="FFFFFF"/>
            <w:tcMar>
              <w:top w:w="57" w:type="dxa"/>
              <w:left w:w="57" w:type="dxa"/>
              <w:bottom w:w="57" w:type="dxa"/>
              <w:right w:w="57" w:type="dxa"/>
            </w:tcMar>
            <w:hideMark/>
          </w:tcPr>
          <w:p w14:paraId="0D4465A9" w14:textId="123D5F0C"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18" w:space="0" w:color="FFFFFF"/>
              <w:bottom w:val="single" w:sz="4" w:space="0" w:color="000000"/>
              <w:right w:val="single" w:sz="4" w:space="0" w:color="auto"/>
            </w:tcBorders>
            <w:shd w:val="clear" w:color="auto" w:fill="FFFFFF"/>
            <w:tcMar>
              <w:top w:w="57" w:type="dxa"/>
              <w:left w:w="57" w:type="dxa"/>
              <w:bottom w:w="57" w:type="dxa"/>
              <w:right w:w="57" w:type="dxa"/>
            </w:tcMar>
            <w:hideMark/>
          </w:tcPr>
          <w:p w14:paraId="13FCACDC" w14:textId="2777354E" w:rsidR="008668BC" w:rsidRPr="008470B7" w:rsidRDefault="00F61092">
            <w:pPr>
              <w:spacing w:after="120"/>
              <w:jc w:val="both"/>
              <w:rPr>
                <w:rFonts w:asciiTheme="majorHAnsi" w:hAnsiTheme="majorHAnsi" w:cstheme="majorHAnsi"/>
              </w:rPr>
            </w:pPr>
            <w:r w:rsidRPr="008470B7">
              <w:rPr>
                <w:rFonts w:asciiTheme="majorHAnsi" w:hAnsiTheme="majorHAnsi" w:cstheme="majorHAnsi"/>
                <w:b/>
                <w:bCs/>
                <w:noProof/>
                <w:lang w:val="en-MY" w:eastAsia="en-MY"/>
              </w:rPr>
              <mc:AlternateContent>
                <mc:Choice Requires="wpg">
                  <w:drawing>
                    <wp:anchor distT="0" distB="0" distL="114300" distR="114300" simplePos="0" relativeHeight="251658293" behindDoc="0" locked="0" layoutInCell="1" allowOverlap="1" wp14:anchorId="1B4E6889" wp14:editId="73D6E76E">
                      <wp:simplePos x="0" y="0"/>
                      <wp:positionH relativeFrom="column">
                        <wp:posOffset>-3813810</wp:posOffset>
                      </wp:positionH>
                      <wp:positionV relativeFrom="paragraph">
                        <wp:posOffset>102235</wp:posOffset>
                      </wp:positionV>
                      <wp:extent cx="4389120" cy="182880"/>
                      <wp:effectExtent l="0" t="0" r="0" b="7620"/>
                      <wp:wrapNone/>
                      <wp:docPr id="223" name="Group 223"/>
                      <wp:cNvGraphicFramePr/>
                      <a:graphic xmlns:a="http://schemas.openxmlformats.org/drawingml/2006/main">
                        <a:graphicData uri="http://schemas.microsoft.com/office/word/2010/wordprocessingGroup">
                          <wpg:wgp>
                            <wpg:cNvGrpSpPr/>
                            <wpg:grpSpPr>
                              <a:xfrm>
                                <a:off x="0" y="0"/>
                                <a:ext cx="4389120" cy="182880"/>
                                <a:chOff x="243098" y="4216809"/>
                                <a:chExt cx="3231333" cy="144000"/>
                              </a:xfrm>
                            </wpg:grpSpPr>
                            <wps:wsp>
                              <wps:cNvPr id="224" name="Flowchart: Connector 224"/>
                              <wps:cNvSpPr/>
                              <wps:spPr bwMode="gray">
                                <a:xfrm>
                                  <a:off x="243098" y="4216809"/>
                                  <a:ext cx="144000" cy="144000"/>
                                </a:xfrm>
                                <a:prstGeom prst="flowChartConnector">
                                  <a:avLst/>
                                </a:prstGeom>
                                <a:solidFill>
                                  <a:srgbClr val="5158E9">
                                    <a:alpha val="20000"/>
                                  </a:srgbClr>
                                </a:solidFill>
                                <a:ln w="19050" algn="ctr">
                                  <a:noFill/>
                                  <a:miter lim="800000"/>
                                  <a:headEnd/>
                                  <a:tailEnd/>
                                </a:ln>
                              </wps:spPr>
                              <wps:bodyPr wrap="square" lIns="88900" tIns="88900" rIns="88900" bIns="88900" rtlCol="0" anchor="ctr"/>
                            </wps:wsp>
                            <wps:wsp>
                              <wps:cNvPr id="225" name="Flowchart: Connector 225"/>
                              <wps:cNvSpPr/>
                              <wps:spPr bwMode="gray">
                                <a:xfrm>
                                  <a:off x="870159" y="4216809"/>
                                  <a:ext cx="144000" cy="144000"/>
                                </a:xfrm>
                                <a:prstGeom prst="flowChartConnector">
                                  <a:avLst/>
                                </a:prstGeom>
                                <a:solidFill>
                                  <a:srgbClr val="5158E9">
                                    <a:alpha val="20000"/>
                                  </a:srgbClr>
                                </a:solidFill>
                                <a:ln w="19050" algn="ctr">
                                  <a:noFill/>
                                  <a:miter lim="800000"/>
                                  <a:headEnd/>
                                  <a:tailEnd/>
                                </a:ln>
                              </wps:spPr>
                              <wps:bodyPr wrap="square" lIns="88900" tIns="88900" rIns="88900" bIns="88900" rtlCol="0" anchor="ctr"/>
                            </wps:wsp>
                            <wps:wsp>
                              <wps:cNvPr id="226" name="Flowchart: Connector 226"/>
                              <wps:cNvSpPr/>
                              <wps:spPr bwMode="gray">
                                <a:xfrm>
                                  <a:off x="1505359" y="4216809"/>
                                  <a:ext cx="144000" cy="144000"/>
                                </a:xfrm>
                                <a:prstGeom prst="flowChartConnector">
                                  <a:avLst/>
                                </a:prstGeom>
                                <a:solidFill>
                                  <a:srgbClr val="5158E9">
                                    <a:alpha val="50000"/>
                                  </a:srgbClr>
                                </a:solidFill>
                                <a:ln w="19050" algn="ctr">
                                  <a:noFill/>
                                  <a:miter lim="800000"/>
                                  <a:headEnd/>
                                  <a:tailEnd/>
                                </a:ln>
                              </wps:spPr>
                              <wps:bodyPr wrap="square" lIns="88900" tIns="88900" rIns="88900" bIns="88900" rtlCol="0" anchor="ctr"/>
                            </wps:wsp>
                            <wps:wsp>
                              <wps:cNvPr id="227" name="Flowchart: Connector 227"/>
                              <wps:cNvSpPr/>
                              <wps:spPr bwMode="gray">
                                <a:xfrm>
                                  <a:off x="2050821" y="4216809"/>
                                  <a:ext cx="144000" cy="144000"/>
                                </a:xfrm>
                                <a:prstGeom prst="flowChartConnector">
                                  <a:avLst/>
                                </a:prstGeom>
                                <a:solidFill>
                                  <a:srgbClr val="5158E9">
                                    <a:alpha val="20000"/>
                                  </a:srgbClr>
                                </a:solidFill>
                                <a:ln w="19050" algn="ctr">
                                  <a:noFill/>
                                  <a:miter lim="800000"/>
                                  <a:headEnd/>
                                  <a:tailEnd/>
                                </a:ln>
                              </wps:spPr>
                              <wps:bodyPr wrap="square" lIns="88900" tIns="88900" rIns="88900" bIns="88900" rtlCol="0" anchor="ctr"/>
                            </wps:wsp>
                            <wps:wsp>
                              <wps:cNvPr id="229" name="Flowchart: Connector 229"/>
                              <wps:cNvSpPr/>
                              <wps:spPr bwMode="gray">
                                <a:xfrm>
                                  <a:off x="2670459" y="4216809"/>
                                  <a:ext cx="144000" cy="144000"/>
                                </a:xfrm>
                                <a:prstGeom prst="flowChartConnector">
                                  <a:avLst/>
                                </a:prstGeom>
                                <a:solidFill>
                                  <a:srgbClr val="5158E9">
                                    <a:alpha val="20000"/>
                                  </a:srgbClr>
                                </a:solidFill>
                                <a:ln w="19050" algn="ctr">
                                  <a:noFill/>
                                  <a:miter lim="800000"/>
                                  <a:headEnd/>
                                  <a:tailEnd/>
                                </a:ln>
                              </wps:spPr>
                              <wps:bodyPr wrap="square" lIns="88900" tIns="88900" rIns="88900" bIns="88900" rtlCol="0" anchor="ctr"/>
                            </wps:wsp>
                            <wps:wsp>
                              <wps:cNvPr id="230" name="Flowchart: Connector 230"/>
                              <wps:cNvSpPr/>
                              <wps:spPr bwMode="gray">
                                <a:xfrm>
                                  <a:off x="3330431" y="4216809"/>
                                  <a:ext cx="144000" cy="144000"/>
                                </a:xfrm>
                                <a:prstGeom prst="flowChartConnector">
                                  <a:avLst/>
                                </a:prstGeom>
                                <a:solidFill>
                                  <a:srgbClr val="5158E9"/>
                                </a:solidFill>
                                <a:ln w="19050" algn="ctr">
                                  <a:noFill/>
                                  <a:miter lim="800000"/>
                                  <a:headEnd/>
                                  <a:tailEnd/>
                                </a:ln>
                              </wps:spPr>
                              <wps:bodyPr wrap="square" lIns="88900" tIns="88900" rIns="88900" bIns="88900" rtlCol="0" anchor="ctr"/>
                            </wps:wsp>
                          </wpg:wgp>
                        </a:graphicData>
                      </a:graphic>
                      <wp14:sizeRelH relativeFrom="margin">
                        <wp14:pctWidth>0</wp14:pctWidth>
                      </wp14:sizeRelH>
                      <wp14:sizeRelV relativeFrom="margin">
                        <wp14:pctHeight>0</wp14:pctHeight>
                      </wp14:sizeRelV>
                    </wp:anchor>
                  </w:drawing>
                </mc:Choice>
                <mc:Fallback>
                  <w:pict>
                    <v:group w14:anchorId="302D602B" id="Group 223" o:spid="_x0000_s1026" style="position:absolute;margin-left:-300.3pt;margin-top:8.05pt;width:345.6pt;height:14.4pt;z-index:251658293;mso-width-relative:margin;mso-height-relative:margin" coordorigin="2430,42168" coordsize="32313,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">
                      <v:shape id="Flowchart: Connector 224" o:spid="_x0000_s1027" type="#_x0000_t120" style="position:absolute;left:2430;top:42168;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" fillcolor="#5158e9" stroked="f" strokeweight="1.5pt">
                        <v:fill opacity="13107f"/>
                        <v:stroke joinstyle="miter"/>
                        <v:textbox inset="7pt,7pt,7pt,7pt"/>
                      </v:shape>
                      <v:shape id="Flowchart: Connector 225" o:spid="_x0000_s1028" type="#_x0000_t120" style="position:absolute;left:8701;top:42168;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" fillcolor="#5158e9" stroked="f" strokeweight="1.5pt">
                        <v:fill opacity="13107f"/>
                        <v:stroke joinstyle="miter"/>
                        <v:textbox inset="7pt,7pt,7pt,7pt"/>
                      </v:shape>
                      <v:shape id="Flowchart: Connector 226" o:spid="_x0000_s1029" type="#_x0000_t120" style="position:absolute;left:15053;top:42168;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" fillcolor="#5158e9" stroked="f" strokeweight="1.5pt">
                        <v:fill opacity="32896f"/>
                        <v:stroke joinstyle="miter"/>
                        <v:textbox inset="7pt,7pt,7pt,7pt"/>
                      </v:shape>
                      <v:shape id="Flowchart: Connector 227" o:spid="_x0000_s1030" type="#_x0000_t120" style="position:absolute;left:20508;top:42168;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" fillcolor="#5158e9" stroked="f" strokeweight="1.5pt">
                        <v:fill opacity="13107f"/>
                        <v:stroke joinstyle="miter"/>
                        <v:textbox inset="7pt,7pt,7pt,7pt"/>
                      </v:shape>
                      <v:shape id="Flowchart: Connector 229" o:spid="_x0000_s1031" type="#_x0000_t120" style="position:absolute;left:26704;top:42168;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" fillcolor="#5158e9" stroked="f" strokeweight="1.5pt">
                        <v:fill opacity="13107f"/>
                        <v:stroke joinstyle="miter"/>
                        <v:textbox inset="7pt,7pt,7pt,7pt"/>
                      </v:shape>
                      <v:shape id="Flowchart: Connector 230" o:spid="_x0000_s1032" type="#_x0000_t120" style="position:absolute;left:33304;top:42168;width:1440;height:144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" fillcolor="#5158e9" stroked="f" strokeweight="1.5pt">
                        <v:stroke joinstyle="miter"/>
                        <v:textbox inset="7pt,7pt,7pt,7pt"/>
                      </v:shape>
                    </v:group>
                  </w:pict>
                </mc:Fallback>
              </mc:AlternateContent>
            </w:r>
            <w:r w:rsidRPr="00153B87">
              <w:rPr>
                <w:noProof/>
                <w:lang w:val="en-MY" w:eastAsia="en-MY"/>
              </w:rPr>
              <mc:AlternateContent>
                <mc:Choice Requires="wps">
                  <w:drawing>
                    <wp:anchor distT="0" distB="0" distL="114300" distR="114300" simplePos="0" relativeHeight="251658294" behindDoc="0" locked="0" layoutInCell="1" allowOverlap="1" wp14:anchorId="51D4C774" wp14:editId="3C8B75A4">
                      <wp:simplePos x="0" y="0"/>
                      <wp:positionH relativeFrom="column">
                        <wp:posOffset>1123315</wp:posOffset>
                      </wp:positionH>
                      <wp:positionV relativeFrom="paragraph">
                        <wp:posOffset>120650</wp:posOffset>
                      </wp:positionV>
                      <wp:extent cx="195580" cy="182880"/>
                      <wp:effectExtent l="0" t="0" r="0" b="7620"/>
                      <wp:wrapNone/>
                      <wp:docPr id="24" name="Flowchart: Connector 24"/>
                      <wp:cNvGraphicFramePr/>
                      <a:graphic xmlns:a="http://schemas.openxmlformats.org/drawingml/2006/main">
                        <a:graphicData uri="http://schemas.microsoft.com/office/word/2010/wordprocessingShape">
                          <wps:wsp>
                            <wps:cNvSpPr/>
                            <wps:spPr bwMode="gray">
                              <a:xfrm>
                                <a:off x="0" y="0"/>
                                <a:ext cx="195580" cy="182880"/>
                              </a:xfrm>
                              <a:prstGeom prst="flowChartConnector">
                                <a:avLst/>
                              </a:prstGeom>
                              <a:solidFill>
                                <a:srgbClr val="5158E9">
                                  <a:alpha val="20000"/>
                                </a:srgbClr>
                              </a:solidFill>
                              <a:ln w="19050" algn="ctr">
                                <a:noFill/>
                                <a:miter lim="800000"/>
                                <a:headEnd/>
                                <a:tailEnd/>
                              </a:ln>
                            </wps:spPr>
                            <wps:txbx>
                              <w:txbxContent>
                                <w:p w14:paraId="721C2384"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51D4C774" id="Flowchart: Connector 24" o:spid="_x0000_s1083" type="#_x0000_t120" style="position:absolute;left:0;text-align:left;margin-left:88.45pt;margin-top:9.5pt;width:15.4pt;height:14.4pt;z-index:251658294;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" fillcolor="#5158e9" stroked="f" strokeweight="1.5pt">
                      <v:fill opacity="13107f"/>
                      <v:stroke joinstyle="miter"/>
                      <v:textbox inset="7pt,7pt,7pt,7pt">
                        <w:txbxContent>
                          <w:p w14:paraId="721C2384" w14:textId="77777777" w:rsidR="008470B7" w:rsidRDefault="008470B7" w:rsidP="008470B7">
                            <w:pPr>
                              <w:jc w:val="center"/>
                            </w:pPr>
                          </w:p>
                        </w:txbxContent>
                      </v:textbox>
                    </v:shape>
                  </w:pict>
                </mc:Fallback>
              </mc:AlternateContent>
            </w:r>
            <w:r w:rsidRPr="00153B87">
              <w:rPr>
                <w:noProof/>
                <w:lang w:val="en-MY" w:eastAsia="en-MY"/>
              </w:rPr>
              <mc:AlternateContent>
                <mc:Choice Requires="wps">
                  <w:drawing>
                    <wp:anchor distT="0" distB="0" distL="114300" distR="114300" simplePos="0" relativeHeight="251658295" behindDoc="0" locked="0" layoutInCell="1" allowOverlap="1" wp14:anchorId="41A06038" wp14:editId="0B5A2DA2">
                      <wp:simplePos x="0" y="0"/>
                      <wp:positionH relativeFrom="column">
                        <wp:posOffset>1991995</wp:posOffset>
                      </wp:positionH>
                      <wp:positionV relativeFrom="paragraph">
                        <wp:posOffset>120015</wp:posOffset>
                      </wp:positionV>
                      <wp:extent cx="195580" cy="182880"/>
                      <wp:effectExtent l="0" t="0" r="0" b="7620"/>
                      <wp:wrapNone/>
                      <wp:docPr id="32" name="Flowchart: Connector 32"/>
                      <wp:cNvGraphicFramePr/>
                      <a:graphic xmlns:a="http://schemas.openxmlformats.org/drawingml/2006/main">
                        <a:graphicData uri="http://schemas.microsoft.com/office/word/2010/wordprocessingShape">
                          <wps:wsp>
                            <wps:cNvSpPr/>
                            <wps:spPr bwMode="gray">
                              <a:xfrm>
                                <a:off x="0" y="0"/>
                                <a:ext cx="195580" cy="182880"/>
                              </a:xfrm>
                              <a:prstGeom prst="flowChartConnector">
                                <a:avLst/>
                              </a:prstGeom>
                              <a:solidFill>
                                <a:srgbClr val="5158E9">
                                  <a:alpha val="50000"/>
                                </a:srgbClr>
                              </a:solidFill>
                              <a:ln w="19050" algn="ctr">
                                <a:noFill/>
                                <a:miter lim="800000"/>
                                <a:headEnd/>
                                <a:tailEnd/>
                              </a:ln>
                            </wps:spPr>
                            <wps:txbx>
                              <w:txbxContent>
                                <w:p w14:paraId="4E25632A"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41A06038" id="Flowchart: Connector 32" o:spid="_x0000_s1084" type="#_x0000_t120" style="position:absolute;left:0;text-align:left;margin-left:156.85pt;margin-top:9.45pt;width:15.4pt;height:14.4pt;z-index:251658295;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" fillcolor="#5158e9" stroked="f" strokeweight="1.5pt">
                      <v:fill opacity="32896f"/>
                      <v:stroke joinstyle="miter"/>
                      <v:textbox inset="7pt,7pt,7pt,7pt">
                        <w:txbxContent>
                          <w:p w14:paraId="4E25632A" w14:textId="77777777" w:rsidR="008470B7" w:rsidRDefault="008470B7" w:rsidP="008470B7">
                            <w:pPr>
                              <w:jc w:val="center"/>
                            </w:pPr>
                          </w:p>
                        </w:txbxContent>
                      </v:textbox>
                    </v:shape>
                  </w:pict>
                </mc:Fallback>
              </mc:AlternateContent>
            </w:r>
            <w:r w:rsidRPr="00153B87">
              <w:rPr>
                <w:noProof/>
                <w:lang w:val="en-MY" w:eastAsia="en-MY"/>
              </w:rPr>
              <mc:AlternateContent>
                <mc:Choice Requires="wps">
                  <w:drawing>
                    <wp:anchor distT="0" distB="0" distL="114300" distR="114300" simplePos="0" relativeHeight="251658296" behindDoc="0" locked="0" layoutInCell="1" allowOverlap="1" wp14:anchorId="2588D13C" wp14:editId="4D3F9F89">
                      <wp:simplePos x="0" y="0"/>
                      <wp:positionH relativeFrom="column">
                        <wp:posOffset>2809875</wp:posOffset>
                      </wp:positionH>
                      <wp:positionV relativeFrom="paragraph">
                        <wp:posOffset>120015</wp:posOffset>
                      </wp:positionV>
                      <wp:extent cx="195580" cy="182880"/>
                      <wp:effectExtent l="0" t="0" r="0" b="7620"/>
                      <wp:wrapNone/>
                      <wp:docPr id="40" name="Flowchart: Connector 40"/>
                      <wp:cNvGraphicFramePr/>
                      <a:graphic xmlns:a="http://schemas.openxmlformats.org/drawingml/2006/main">
                        <a:graphicData uri="http://schemas.microsoft.com/office/word/2010/wordprocessingShape">
                          <wps:wsp>
                            <wps:cNvSpPr/>
                            <wps:spPr bwMode="gray">
                              <a:xfrm>
                                <a:off x="0" y="0"/>
                                <a:ext cx="195580" cy="182880"/>
                              </a:xfrm>
                              <a:prstGeom prst="flowChartConnector">
                                <a:avLst/>
                              </a:prstGeom>
                              <a:solidFill>
                                <a:srgbClr val="5158E9"/>
                              </a:solidFill>
                              <a:ln w="19050" algn="ctr">
                                <a:noFill/>
                                <a:miter lim="800000"/>
                                <a:headEnd/>
                                <a:tailEnd/>
                              </a:ln>
                            </wps:spPr>
                            <wps:txbx>
                              <w:txbxContent>
                                <w:p w14:paraId="0656DBEC" w14:textId="77777777" w:rsidR="008470B7" w:rsidRDefault="008470B7" w:rsidP="008470B7">
                                  <w:pPr>
                                    <w:jc w:val="center"/>
                                  </w:pPr>
                                </w:p>
                              </w:txbxContent>
                            </wps:txbx>
                            <wps:bodyPr wrap="square" lIns="88900" tIns="88900" rIns="88900" bIns="88900" rtlCol="0" anchor="ctr"/>
                          </wps:wsp>
                        </a:graphicData>
                      </a:graphic>
                    </wp:anchor>
                  </w:drawing>
                </mc:Choice>
                <mc:Fallback>
                  <w:pict>
                    <v:shape w14:anchorId="2588D13C" id="Flowchart: Connector 40" o:spid="_x0000_s1085" type="#_x0000_t120" style="position:absolute;left:0;text-align:left;margin-left:221.25pt;margin-top:9.45pt;width:15.4pt;height:14.4pt;z-index:251658296;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" fillcolor="#5158e9" stroked="f" strokeweight="1.5pt">
                      <v:stroke joinstyle="miter"/>
                      <v:textbox inset="7pt,7pt,7pt,7pt">
                        <w:txbxContent>
                          <w:p w14:paraId="0656DBEC" w14:textId="77777777" w:rsidR="008470B7" w:rsidRDefault="008470B7" w:rsidP="008470B7">
                            <w:pPr>
                              <w:jc w:val="center"/>
                            </w:pPr>
                          </w:p>
                        </w:txbxContent>
                      </v:textbox>
                    </v:shape>
                  </w:pict>
                </mc:Fallback>
              </mc:AlternateContent>
            </w:r>
          </w:p>
        </w:tc>
        <w:tc>
          <w:tcPr>
            <w:tcW w:w="1307" w:type="dxa"/>
            <w:tcBorders>
              <w:top w:val="single" w:sz="4" w:space="0" w:color="000000"/>
              <w:left w:val="single" w:sz="4" w:space="0" w:color="auto"/>
              <w:bottom w:val="single" w:sz="4" w:space="0" w:color="000000"/>
              <w:right w:val="single" w:sz="4" w:space="0" w:color="auto"/>
            </w:tcBorders>
            <w:shd w:val="clear" w:color="auto" w:fill="F4F9F1"/>
          </w:tcPr>
          <w:p w14:paraId="5F802AB1" w14:textId="77777777"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4" w:space="0" w:color="auto"/>
              <w:bottom w:val="single" w:sz="4" w:space="0" w:color="000000"/>
              <w:right w:val="single" w:sz="18" w:space="0" w:color="FFFFFF"/>
            </w:tcBorders>
            <w:shd w:val="clear" w:color="auto" w:fill="FFFFFF"/>
          </w:tcPr>
          <w:p w14:paraId="52F2C009" w14:textId="77777777" w:rsidR="008668BC" w:rsidRPr="008470B7" w:rsidRDefault="008668BC">
            <w:pPr>
              <w:spacing w:after="120"/>
              <w:jc w:val="both"/>
              <w:rPr>
                <w:rFonts w:asciiTheme="majorHAnsi" w:hAnsiTheme="majorHAnsi" w:cstheme="majorHAnsi"/>
              </w:rPr>
            </w:pPr>
          </w:p>
        </w:tc>
        <w:tc>
          <w:tcPr>
            <w:tcW w:w="1308" w:type="dxa"/>
            <w:tcBorders>
              <w:top w:val="single" w:sz="4" w:space="0" w:color="000000"/>
              <w:left w:val="single" w:sz="18" w:space="0" w:color="FFFFFF"/>
              <w:bottom w:val="single" w:sz="4" w:space="0" w:color="000000"/>
              <w:right w:val="single" w:sz="4" w:space="0" w:color="000000"/>
            </w:tcBorders>
            <w:shd w:val="clear" w:color="auto" w:fill="FFFFFF"/>
          </w:tcPr>
          <w:p w14:paraId="45BDFD26" w14:textId="2A07A2B6" w:rsidR="008668BC" w:rsidRPr="008470B7" w:rsidRDefault="008668BC">
            <w:pPr>
              <w:spacing w:after="120"/>
              <w:jc w:val="both"/>
              <w:rPr>
                <w:rFonts w:asciiTheme="majorHAnsi" w:hAnsiTheme="majorHAnsi" w:cstheme="majorHAnsi"/>
              </w:rPr>
            </w:pPr>
          </w:p>
        </w:tc>
      </w:tr>
    </w:tbl>
    <w:p w14:paraId="593E7430" w14:textId="02035086" w:rsidR="00C4440D" w:rsidRPr="00B91564" w:rsidRDefault="00F52081" w:rsidP="00C4440D">
      <w:pPr>
        <w:spacing w:after="120"/>
        <w:jc w:val="both"/>
        <w:rPr>
          <w:rFonts w:asciiTheme="majorHAnsi" w:hAnsiTheme="majorHAnsi" w:cstheme="majorHAnsi"/>
          <w:sz w:val="20"/>
          <w:szCs w:val="20"/>
        </w:rPr>
      </w:pPr>
      <w:r w:rsidRPr="00B91564">
        <w:rPr>
          <w:rFonts w:asciiTheme="majorHAnsi" w:hAnsiTheme="majorHAnsi" w:cstheme="majorHAnsi"/>
          <w:noProof/>
          <w:sz w:val="20"/>
          <w:szCs w:val="20"/>
          <w:lang w:val="en-MY" w:eastAsia="en-MY"/>
        </w:rPr>
        <mc:AlternateContent>
          <mc:Choice Requires="wpg">
            <w:drawing>
              <wp:anchor distT="0" distB="0" distL="114300" distR="114300" simplePos="0" relativeHeight="251658316" behindDoc="0" locked="0" layoutInCell="1" allowOverlap="1" wp14:anchorId="18627A16" wp14:editId="1BEC9A98">
                <wp:simplePos x="0" y="0"/>
                <wp:positionH relativeFrom="column">
                  <wp:posOffset>15903</wp:posOffset>
                </wp:positionH>
                <wp:positionV relativeFrom="paragraph">
                  <wp:posOffset>156735</wp:posOffset>
                </wp:positionV>
                <wp:extent cx="4095115" cy="510556"/>
                <wp:effectExtent l="0" t="0" r="0" b="0"/>
                <wp:wrapNone/>
                <wp:docPr id="12" name="Group 12"/>
                <wp:cNvGraphicFramePr/>
                <a:graphic xmlns:a="http://schemas.openxmlformats.org/drawingml/2006/main">
                  <a:graphicData uri="http://schemas.microsoft.com/office/word/2010/wordprocessingGroup">
                    <wpg:wgp>
                      <wpg:cNvGrpSpPr/>
                      <wpg:grpSpPr>
                        <a:xfrm>
                          <a:off x="0" y="0"/>
                          <a:ext cx="4095115" cy="510556"/>
                          <a:chOff x="0" y="0"/>
                          <a:chExt cx="4095115" cy="510556"/>
                        </a:xfrm>
                      </wpg:grpSpPr>
                      <wps:wsp>
                        <wps:cNvPr id="13" name="TextBox 146"/>
                        <wps:cNvSpPr txBox="1"/>
                        <wps:spPr bwMode="gray">
                          <a:xfrm>
                            <a:off x="0" y="288306"/>
                            <a:ext cx="4095115" cy="222250"/>
                          </a:xfrm>
                          <a:prstGeom prst="rect">
                            <a:avLst/>
                          </a:prstGeom>
                        </wps:spPr>
                        <wps:txbx>
                          <w:txbxContent>
                            <w:p w14:paraId="243FB3D2" w14:textId="77777777" w:rsidR="000C3906" w:rsidRPr="008470B7" w:rsidRDefault="000C3906" w:rsidP="00F52081">
                              <w:pPr>
                                <w:spacing w:after="60"/>
                                <w:textAlignment w:val="baseline"/>
                                <w:rPr>
                                  <w:rFonts w:asciiTheme="majorHAnsi" w:hAnsiTheme="majorHAnsi" w:cstheme="majorHAnsi"/>
                                  <w:color w:val="000000"/>
                                  <w:kern w:val="24"/>
                                  <w:lang w:val="en-US"/>
                                </w:rPr>
                              </w:pPr>
                              <w:r w:rsidRPr="008470B7">
                                <w:rPr>
                                  <w:rFonts w:asciiTheme="majorHAnsi" w:hAnsiTheme="majorHAnsi" w:cstheme="majorHAnsi"/>
                                  <w:color w:val="000000"/>
                                  <w:kern w:val="24"/>
                                  <w:lang w:val="en-US"/>
                                </w:rPr>
                                <w:t>Increasing magnitude of risk and impacts across time horizon</w:t>
                              </w:r>
                            </w:p>
                          </w:txbxContent>
                        </wps:txbx>
                        <wps:bodyPr wrap="square" lIns="0" tIns="0" rIns="0" bIns="0" rtlCol="0" anchor="t" anchorCtr="0">
                          <a:spAutoFit/>
                        </wps:bodyPr>
                      </wps:wsp>
                      <wps:wsp>
                        <wps:cNvPr id="18" name="Arrow: Right 18"/>
                        <wps:cNvSpPr/>
                        <wps:spPr>
                          <a:xfrm>
                            <a:off x="0" y="0"/>
                            <a:ext cx="2822713" cy="238539"/>
                          </a:xfrm>
                          <a:prstGeom prst="rightArrow">
                            <a:avLst/>
                          </a:prstGeom>
                          <a:gradFill flip="none" rotWithShape="1">
                            <a:gsLst>
                              <a:gs pos="0">
                                <a:srgbClr val="5158E9"/>
                              </a:gs>
                              <a:gs pos="48000">
                                <a:srgbClr val="5158E9">
                                  <a:alpha val="30000"/>
                                </a:srgbClr>
                              </a:gs>
                              <a:gs pos="100000">
                                <a:srgbClr val="5158E9">
                                  <a:alpha val="10000"/>
                                </a:srgb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8627A16" id="Group 12" o:spid="_x0000_s1086" style="position:absolute;left:0;text-align:left;margin-left:1.25pt;margin-top:12.35pt;width:322.45pt;height:40.2pt;z-index:251658316;mso-position-horizontal-relative:text;mso-position-vertical-relative:text;mso-width-relative:margin" coordsize="40951,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">
                <v:shape id="TextBox 146" o:spid="_x0000_s1087" type="#_x0000_t202" style="position:absolute;top:2883;width:40951;height:2222;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" filled="f" stroked="f">
                  <v:textbox style="mso-fit-shape-to-text:t" inset="0,0,0,0">
                    <w:txbxContent>
                      <w:p w14:paraId="243FB3D2" w14:textId="77777777" w:rsidR="000C3906" w:rsidRPr="008470B7" w:rsidRDefault="000C3906" w:rsidP="00F52081">
                        <w:pPr>
                          <w:spacing w:after="60"/>
                          <w:textAlignment w:val="baseline"/>
                          <w:rPr>
                            <w:rFonts w:asciiTheme="majorHAnsi" w:hAnsiTheme="majorHAnsi" w:cstheme="majorHAnsi"/>
                            <w:color w:val="000000"/>
                            <w:kern w:val="24"/>
                            <w:lang w:val="en-US"/>
                          </w:rPr>
                        </w:pPr>
                        <w:r w:rsidRPr="008470B7">
                          <w:rPr>
                            <w:rFonts w:asciiTheme="majorHAnsi" w:hAnsiTheme="majorHAnsi" w:cstheme="majorHAnsi"/>
                            <w:color w:val="000000"/>
                            <w:kern w:val="24"/>
                            <w:lang w:val="en-US"/>
                          </w:rPr>
                          <w:t>Increasing magnitude of risk and impacts across time horizon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88" type="#_x0000_t13" style="position:absolute;width:28227;height:2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" adj="20687" fillcolor="#5158e9" stroked="f" strokeweight="1pt">
                  <v:fill opacity="6553f" color2="#5158e9" rotate="t" angle="270" focus="47%" type="gradient"/>
                </v:shape>
              </v:group>
            </w:pict>
          </mc:Fallback>
        </mc:AlternateContent>
      </w:r>
    </w:p>
    <w:p w14:paraId="7F84207B" w14:textId="29CE7982" w:rsidR="004970B1" w:rsidRPr="00B91564" w:rsidRDefault="004970B1" w:rsidP="00C4440D">
      <w:pPr>
        <w:spacing w:after="120"/>
        <w:jc w:val="both"/>
        <w:rPr>
          <w:rFonts w:asciiTheme="majorHAnsi" w:hAnsiTheme="majorHAnsi" w:cstheme="majorBidi"/>
          <w:sz w:val="20"/>
          <w:szCs w:val="20"/>
        </w:rPr>
      </w:pPr>
    </w:p>
    <w:p w14:paraId="4E2D0006" w14:textId="6935E779" w:rsidR="00A46F86" w:rsidRPr="00B91564" w:rsidRDefault="00A46F86" w:rsidP="00A46F86">
      <w:pPr>
        <w:tabs>
          <w:tab w:val="left" w:pos="6501"/>
        </w:tabs>
        <w:rPr>
          <w:rFonts w:asciiTheme="majorHAnsi" w:hAnsiTheme="majorHAnsi" w:cstheme="majorBidi"/>
          <w:sz w:val="20"/>
          <w:szCs w:val="20"/>
        </w:rPr>
      </w:pPr>
      <w:r w:rsidRPr="00B91564">
        <w:rPr>
          <w:rFonts w:asciiTheme="majorHAnsi" w:hAnsiTheme="majorHAnsi" w:cstheme="majorBidi"/>
          <w:sz w:val="20"/>
          <w:szCs w:val="20"/>
        </w:rPr>
        <w:tab/>
      </w:r>
    </w:p>
    <w:p w14:paraId="3BC5BA3F" w14:textId="225A60CD" w:rsidR="004970B1" w:rsidRPr="00B91564" w:rsidRDefault="004970B1" w:rsidP="00A46F86">
      <w:pPr>
        <w:tabs>
          <w:tab w:val="left" w:pos="6501"/>
        </w:tabs>
        <w:rPr>
          <w:rFonts w:asciiTheme="majorHAnsi" w:hAnsiTheme="majorHAnsi" w:cstheme="majorBidi"/>
          <w:sz w:val="20"/>
          <w:szCs w:val="20"/>
        </w:rPr>
        <w:sectPr w:rsidR="004970B1" w:rsidRPr="00B91564" w:rsidSect="004970B1">
          <w:type w:val="continuous"/>
          <w:pgSz w:w="16838" w:h="11906" w:orient="landscape" w:code="9"/>
          <w:pgMar w:top="1440" w:right="864" w:bottom="1440" w:left="1440" w:header="720" w:footer="720" w:gutter="0"/>
          <w:cols w:space="720"/>
          <w:docGrid w:linePitch="360"/>
        </w:sectPr>
      </w:pPr>
    </w:p>
    <w:p w14:paraId="3F659BC4" w14:textId="068C862D" w:rsidR="001D50D3" w:rsidRPr="008470B7" w:rsidRDefault="00CF65B1" w:rsidP="003C5215">
      <w:pPr>
        <w:spacing w:after="120"/>
        <w:jc w:val="both"/>
        <w:rPr>
          <w:rFonts w:asciiTheme="majorHAnsi" w:hAnsiTheme="majorHAnsi" w:cstheme="majorBidi"/>
        </w:rPr>
      </w:pPr>
      <w:r w:rsidRPr="008470B7">
        <w:rPr>
          <w:rFonts w:asciiTheme="majorHAnsi" w:hAnsiTheme="majorHAnsi" w:cstheme="majorBidi"/>
        </w:rPr>
        <w:t>Through our qualitative analysis, TM identified four</w:t>
      </w:r>
      <w:r w:rsidR="00EF1806" w:rsidRPr="008470B7">
        <w:rPr>
          <w:rFonts w:asciiTheme="majorHAnsi" w:hAnsiTheme="majorHAnsi" w:cstheme="majorBidi"/>
        </w:rPr>
        <w:t xml:space="preserve"> (4)</w:t>
      </w:r>
      <w:r w:rsidRPr="008470B7">
        <w:rPr>
          <w:rFonts w:asciiTheme="majorHAnsi" w:hAnsiTheme="majorHAnsi" w:cstheme="majorBidi"/>
        </w:rPr>
        <w:t xml:space="preserve"> transition risks that pose significant</w:t>
      </w:r>
      <w:r w:rsidR="002C7D66" w:rsidRPr="008470B7">
        <w:rPr>
          <w:rFonts w:asciiTheme="majorHAnsi" w:hAnsiTheme="majorHAnsi" w:cstheme="majorBidi"/>
        </w:rPr>
        <w:t xml:space="preserve"> inherent</w:t>
      </w:r>
      <w:r w:rsidRPr="008470B7">
        <w:rPr>
          <w:rFonts w:asciiTheme="majorHAnsi" w:hAnsiTheme="majorHAnsi" w:cstheme="majorBidi"/>
        </w:rPr>
        <w:t xml:space="preserve"> threat to the organisation within the next 5 years</w:t>
      </w:r>
      <w:r w:rsidR="00893D00" w:rsidRPr="008470B7">
        <w:rPr>
          <w:rFonts w:asciiTheme="majorHAnsi" w:hAnsiTheme="majorHAnsi" w:cstheme="majorBidi"/>
        </w:rPr>
        <w:t xml:space="preserve"> </w:t>
      </w:r>
      <w:r w:rsidR="00893D00" w:rsidRPr="008470B7">
        <w:rPr>
          <w:rFonts w:asciiTheme="majorHAnsi" w:hAnsiTheme="majorHAnsi" w:cstheme="majorBidi"/>
          <w:color w:val="FF0000"/>
        </w:rPr>
        <w:t>(Table 3)</w:t>
      </w:r>
      <w:r w:rsidRPr="008470B7">
        <w:rPr>
          <w:rFonts w:asciiTheme="majorHAnsi" w:hAnsiTheme="majorHAnsi" w:cstheme="majorBidi"/>
        </w:rPr>
        <w:t xml:space="preserve">. </w:t>
      </w:r>
      <w:r w:rsidR="00553B19" w:rsidRPr="008470B7">
        <w:rPr>
          <w:rFonts w:asciiTheme="majorHAnsi" w:hAnsiTheme="majorHAnsi" w:cstheme="majorBidi"/>
        </w:rPr>
        <w:t>Considering the</w:t>
      </w:r>
      <w:r w:rsidR="002C7D66" w:rsidRPr="008470B7">
        <w:rPr>
          <w:rFonts w:asciiTheme="majorHAnsi" w:hAnsiTheme="majorHAnsi" w:cstheme="majorBidi"/>
        </w:rPr>
        <w:t xml:space="preserve"> inherent</w:t>
      </w:r>
      <w:r w:rsidR="00553B19" w:rsidRPr="008470B7">
        <w:rPr>
          <w:rFonts w:asciiTheme="majorHAnsi" w:hAnsiTheme="majorHAnsi" w:cstheme="majorBidi"/>
        </w:rPr>
        <w:t xml:space="preserve"> impacts </w:t>
      </w:r>
      <w:r w:rsidR="004B3CE9" w:rsidRPr="008470B7">
        <w:rPr>
          <w:rFonts w:asciiTheme="majorHAnsi" w:hAnsiTheme="majorHAnsi" w:cstheme="majorBidi"/>
        </w:rPr>
        <w:t>on our businesses, strategy, and financial planning</w:t>
      </w:r>
      <w:r w:rsidR="00A677B2" w:rsidRPr="008470B7">
        <w:rPr>
          <w:rFonts w:asciiTheme="majorHAnsi" w:hAnsiTheme="majorHAnsi" w:cstheme="majorBidi"/>
        </w:rPr>
        <w:t xml:space="preserve">, these risks have been </w:t>
      </w:r>
      <w:r w:rsidR="00246EFC" w:rsidRPr="008470B7">
        <w:rPr>
          <w:rFonts w:asciiTheme="majorHAnsi" w:hAnsiTheme="majorHAnsi" w:cstheme="majorBidi"/>
        </w:rPr>
        <w:t>prioritised</w:t>
      </w:r>
      <w:r w:rsidR="00A677B2" w:rsidRPr="008470B7">
        <w:rPr>
          <w:rFonts w:asciiTheme="majorHAnsi" w:hAnsiTheme="majorHAnsi" w:cstheme="majorBidi"/>
        </w:rPr>
        <w:t xml:space="preserve"> for action</w:t>
      </w:r>
      <w:r w:rsidR="00B44C94" w:rsidRPr="008470B7">
        <w:rPr>
          <w:rFonts w:asciiTheme="majorHAnsi" w:hAnsiTheme="majorHAnsi" w:cstheme="majorBidi"/>
        </w:rPr>
        <w:t>.</w:t>
      </w:r>
    </w:p>
    <w:p w14:paraId="7F001131" w14:textId="77777777" w:rsidR="00A902E3" w:rsidRPr="008470B7" w:rsidRDefault="00A902E3" w:rsidP="00A902E3">
      <w:pPr>
        <w:spacing w:after="0"/>
        <w:jc w:val="both"/>
        <w:rPr>
          <w:rFonts w:asciiTheme="majorHAnsi" w:hAnsiTheme="majorHAnsi" w:cstheme="majorBidi"/>
        </w:rPr>
      </w:pPr>
    </w:p>
    <w:p w14:paraId="78BD7120" w14:textId="551B4F7D" w:rsidR="001C0C48" w:rsidRPr="008470B7" w:rsidRDefault="001C0C48" w:rsidP="001C0C48">
      <w:pPr>
        <w:pStyle w:val="Caption"/>
        <w:keepNext/>
        <w:rPr>
          <w:rFonts w:asciiTheme="majorHAnsi" w:hAnsiTheme="majorHAnsi" w:cstheme="majorHAnsi"/>
          <w:sz w:val="22"/>
          <w:szCs w:val="22"/>
        </w:rPr>
      </w:pPr>
      <w:r w:rsidRPr="008470B7">
        <w:rPr>
          <w:rFonts w:asciiTheme="majorHAnsi" w:hAnsiTheme="majorHAnsi" w:cstheme="majorHAnsi"/>
          <w:sz w:val="22"/>
          <w:szCs w:val="22"/>
        </w:rPr>
        <w:t xml:space="preserve">Table </w:t>
      </w:r>
      <w:r w:rsidRPr="008470B7">
        <w:rPr>
          <w:rFonts w:asciiTheme="majorHAnsi" w:hAnsiTheme="majorHAnsi" w:cstheme="majorHAnsi"/>
          <w:sz w:val="22"/>
          <w:szCs w:val="22"/>
        </w:rPr>
        <w:fldChar w:fldCharType="begin"/>
      </w:r>
      <w:r w:rsidRPr="008470B7">
        <w:rPr>
          <w:rFonts w:asciiTheme="majorHAnsi" w:hAnsiTheme="majorHAnsi" w:cstheme="majorHAnsi"/>
          <w:sz w:val="22"/>
          <w:szCs w:val="22"/>
        </w:rPr>
        <w:instrText xml:space="preserve"> SEQ Table \* ARABIC </w:instrText>
      </w:r>
      <w:r w:rsidRPr="008470B7">
        <w:rPr>
          <w:rFonts w:asciiTheme="majorHAnsi" w:hAnsiTheme="majorHAnsi" w:cstheme="majorHAnsi"/>
          <w:sz w:val="22"/>
          <w:szCs w:val="22"/>
        </w:rPr>
        <w:fldChar w:fldCharType="separate"/>
      </w:r>
      <w:r w:rsidR="008470B7">
        <w:rPr>
          <w:rFonts w:asciiTheme="majorHAnsi" w:hAnsiTheme="majorHAnsi" w:cstheme="majorHAnsi"/>
          <w:noProof/>
          <w:sz w:val="22"/>
          <w:szCs w:val="22"/>
        </w:rPr>
        <w:t>3</w:t>
      </w:r>
      <w:r w:rsidRPr="008470B7">
        <w:rPr>
          <w:rFonts w:asciiTheme="majorHAnsi" w:hAnsiTheme="majorHAnsi" w:cstheme="majorHAnsi"/>
          <w:sz w:val="22"/>
          <w:szCs w:val="22"/>
        </w:rPr>
        <w:fldChar w:fldCharType="end"/>
      </w:r>
      <w:r w:rsidRPr="008470B7">
        <w:rPr>
          <w:rFonts w:asciiTheme="majorHAnsi" w:hAnsiTheme="majorHAnsi" w:cstheme="majorHAnsi"/>
          <w:sz w:val="22"/>
          <w:szCs w:val="22"/>
        </w:rPr>
        <w:t>: TM’s transition risks and opportunities with a high</w:t>
      </w:r>
      <w:r w:rsidR="00B44C94" w:rsidRPr="008470B7">
        <w:rPr>
          <w:sz w:val="22"/>
          <w:szCs w:val="22"/>
        </w:rPr>
        <w:t>-</w:t>
      </w:r>
      <w:r w:rsidRPr="008470B7">
        <w:rPr>
          <w:rFonts w:asciiTheme="majorHAnsi" w:hAnsiTheme="majorHAnsi" w:cstheme="majorHAnsi"/>
          <w:sz w:val="22"/>
          <w:szCs w:val="22"/>
        </w:rPr>
        <w:t>risk rating over the next 5 years</w:t>
      </w:r>
    </w:p>
    <w:tbl>
      <w:tblPr>
        <w:tblStyle w:val="TableGrid"/>
        <w:tblW w:w="9056" w:type="dxa"/>
        <w:tblLook w:val="04A0" w:firstRow="1" w:lastRow="0" w:firstColumn="1" w:lastColumn="0" w:noHBand="0" w:noVBand="1"/>
      </w:tblPr>
      <w:tblGrid>
        <w:gridCol w:w="4528"/>
        <w:gridCol w:w="4528"/>
      </w:tblGrid>
      <w:tr w:rsidR="001D50D3" w:rsidRPr="001719F7" w14:paraId="35406BC0" w14:textId="77777777" w:rsidTr="00246EFC">
        <w:trPr>
          <w:trHeight w:val="54"/>
        </w:trPr>
        <w:tc>
          <w:tcPr>
            <w:tcW w:w="4528" w:type="dxa"/>
            <w:shd w:val="clear" w:color="auto" w:fill="DEEAF6" w:themeFill="accent1" w:themeFillTint="33"/>
          </w:tcPr>
          <w:p w14:paraId="4F07DD5E" w14:textId="77777777" w:rsidR="001D50D3" w:rsidRPr="008470B7" w:rsidRDefault="001D50D3" w:rsidP="00764BF9">
            <w:pPr>
              <w:spacing w:after="120"/>
              <w:jc w:val="both"/>
              <w:rPr>
                <w:rFonts w:asciiTheme="majorHAnsi" w:hAnsiTheme="majorHAnsi" w:cstheme="majorHAnsi"/>
              </w:rPr>
            </w:pPr>
            <w:r w:rsidRPr="008470B7">
              <w:rPr>
                <w:rFonts w:asciiTheme="majorHAnsi" w:hAnsiTheme="majorHAnsi" w:cstheme="majorHAnsi"/>
                <w:b/>
                <w:bCs/>
                <w:lang w:val="en-US"/>
              </w:rPr>
              <w:t>Carbon tax</w:t>
            </w:r>
          </w:p>
        </w:tc>
        <w:tc>
          <w:tcPr>
            <w:tcW w:w="4528" w:type="dxa"/>
            <w:shd w:val="clear" w:color="auto" w:fill="DEEAF6" w:themeFill="accent1" w:themeFillTint="33"/>
          </w:tcPr>
          <w:p w14:paraId="7BC45010" w14:textId="77777777" w:rsidR="001D50D3" w:rsidRPr="008470B7" w:rsidRDefault="001D50D3" w:rsidP="00764BF9">
            <w:pPr>
              <w:spacing w:after="120"/>
              <w:jc w:val="both"/>
              <w:rPr>
                <w:rFonts w:asciiTheme="majorHAnsi" w:hAnsiTheme="majorHAnsi" w:cstheme="majorHAnsi"/>
              </w:rPr>
            </w:pPr>
            <w:r w:rsidRPr="008470B7">
              <w:rPr>
                <w:rFonts w:asciiTheme="majorHAnsi" w:hAnsiTheme="majorHAnsi" w:cstheme="majorHAnsi"/>
                <w:b/>
                <w:bCs/>
                <w:lang w:val="en-US"/>
              </w:rPr>
              <w:t>Material cost</w:t>
            </w:r>
          </w:p>
        </w:tc>
      </w:tr>
      <w:tr w:rsidR="001D50D3" w:rsidRPr="001719F7" w14:paraId="4AA491AE" w14:textId="77777777" w:rsidTr="00764BF9">
        <w:trPr>
          <w:trHeight w:val="469"/>
        </w:trPr>
        <w:tc>
          <w:tcPr>
            <w:tcW w:w="4528" w:type="dxa"/>
          </w:tcPr>
          <w:p w14:paraId="28E01D1C" w14:textId="77777777" w:rsidR="00295B16" w:rsidRPr="008470B7" w:rsidRDefault="00295B16" w:rsidP="00295B16">
            <w:pPr>
              <w:spacing w:after="120"/>
              <w:jc w:val="both"/>
              <w:rPr>
                <w:rFonts w:asciiTheme="majorHAnsi" w:hAnsiTheme="majorHAnsi" w:cstheme="majorHAnsi"/>
              </w:rPr>
            </w:pPr>
            <w:r w:rsidRPr="008470B7">
              <w:rPr>
                <w:rFonts w:asciiTheme="majorHAnsi" w:hAnsiTheme="majorHAnsi" w:cstheme="majorHAnsi"/>
              </w:rPr>
              <w:t xml:space="preserve">An overall increase in operating costs is expected especially with the implementation of new strategies such as the 5G network and the intensity of energy consumed by projected data centre utilisation. </w:t>
            </w:r>
          </w:p>
          <w:p w14:paraId="38C97B63" w14:textId="77777777" w:rsidR="00295B16" w:rsidRPr="008470B7" w:rsidRDefault="00295B16" w:rsidP="00295B16">
            <w:pPr>
              <w:spacing w:after="120"/>
              <w:jc w:val="both"/>
              <w:rPr>
                <w:rFonts w:asciiTheme="majorHAnsi" w:hAnsiTheme="majorHAnsi" w:cstheme="majorHAnsi"/>
                <w:lang w:val="en-US"/>
              </w:rPr>
            </w:pPr>
            <w:r w:rsidRPr="008470B7">
              <w:rPr>
                <w:rFonts w:asciiTheme="majorHAnsi" w:hAnsiTheme="majorHAnsi" w:cstheme="majorHAnsi"/>
                <w:lang w:val="en-US"/>
              </w:rPr>
              <w:t>Carbon regulations may also impact TM’s supply chain partners, resulting in additional pass-through costs to TM.</w:t>
            </w:r>
          </w:p>
          <w:p w14:paraId="03727AFF" w14:textId="42CD3FFA" w:rsidR="00511E08" w:rsidRPr="008470B7" w:rsidRDefault="00295B16" w:rsidP="00295B16">
            <w:pPr>
              <w:spacing w:after="120"/>
              <w:jc w:val="both"/>
              <w:rPr>
                <w:rFonts w:asciiTheme="majorHAnsi" w:hAnsiTheme="majorHAnsi" w:cstheme="majorHAnsi"/>
              </w:rPr>
            </w:pPr>
            <w:r w:rsidRPr="008470B7">
              <w:rPr>
                <w:rFonts w:asciiTheme="majorHAnsi" w:hAnsiTheme="majorHAnsi" w:cstheme="majorHAnsi"/>
              </w:rPr>
              <w:t xml:space="preserve">Consideration of how TM will balance our long-term growth strategy with our carbon emission reduction targets will be pivotal in managing carbon pricing consequences. </w:t>
            </w:r>
            <w:r w:rsidR="00C910D3" w:rsidRPr="008470B7">
              <w:rPr>
                <w:rFonts w:asciiTheme="majorHAnsi" w:hAnsiTheme="majorHAnsi" w:cstheme="majorHAnsi"/>
              </w:rPr>
              <w:t xml:space="preserve">Thus, </w:t>
            </w:r>
            <w:r w:rsidR="00B02E57" w:rsidRPr="008470B7">
              <w:rPr>
                <w:rFonts w:asciiTheme="majorHAnsi" w:hAnsiTheme="majorHAnsi" w:cstheme="majorHAnsi"/>
              </w:rPr>
              <w:t xml:space="preserve">managing and reducing our carbon emissions </w:t>
            </w:r>
            <w:r w:rsidR="00413C2A" w:rsidRPr="008470B7">
              <w:rPr>
                <w:rFonts w:asciiTheme="majorHAnsi" w:hAnsiTheme="majorHAnsi" w:cstheme="majorHAnsi"/>
              </w:rPr>
              <w:t>will b</w:t>
            </w:r>
            <w:r w:rsidR="00742EC5" w:rsidRPr="008470B7">
              <w:rPr>
                <w:rFonts w:asciiTheme="majorHAnsi" w:hAnsiTheme="majorHAnsi" w:cstheme="majorHAnsi"/>
              </w:rPr>
              <w:t xml:space="preserve">etter position us </w:t>
            </w:r>
            <w:r w:rsidR="0007034A" w:rsidRPr="008470B7">
              <w:rPr>
                <w:rFonts w:asciiTheme="majorHAnsi" w:hAnsiTheme="majorHAnsi" w:cstheme="majorHAnsi"/>
              </w:rPr>
              <w:t xml:space="preserve">ahead of </w:t>
            </w:r>
            <w:r w:rsidR="00CA2633" w:rsidRPr="008470B7">
              <w:rPr>
                <w:rFonts w:asciiTheme="majorHAnsi" w:hAnsiTheme="majorHAnsi" w:cstheme="majorHAnsi"/>
              </w:rPr>
              <w:t xml:space="preserve">climate regulatory development as we </w:t>
            </w:r>
            <w:r w:rsidR="00424A41" w:rsidRPr="008470B7">
              <w:rPr>
                <w:rFonts w:asciiTheme="majorHAnsi" w:hAnsiTheme="majorHAnsi" w:cstheme="majorHAnsi"/>
              </w:rPr>
              <w:t>prepare for the eventual carbon tax implementation.</w:t>
            </w:r>
          </w:p>
        </w:tc>
        <w:tc>
          <w:tcPr>
            <w:tcW w:w="4528" w:type="dxa"/>
          </w:tcPr>
          <w:p w14:paraId="1C47E4D9" w14:textId="790AB82B" w:rsidR="008B36CB" w:rsidRPr="008470B7" w:rsidRDefault="00324E4C" w:rsidP="008D1CE5">
            <w:pPr>
              <w:spacing w:after="120"/>
              <w:jc w:val="both"/>
              <w:rPr>
                <w:rFonts w:asciiTheme="majorHAnsi" w:hAnsiTheme="majorHAnsi" w:cstheme="majorHAnsi"/>
              </w:rPr>
            </w:pPr>
            <w:r w:rsidRPr="008470B7">
              <w:rPr>
                <w:rFonts w:asciiTheme="majorHAnsi" w:hAnsiTheme="majorHAnsi" w:cstheme="majorHAnsi"/>
              </w:rPr>
              <w:t xml:space="preserve">A </w:t>
            </w:r>
            <w:r w:rsidR="00503698" w:rsidRPr="008470B7">
              <w:rPr>
                <w:rFonts w:asciiTheme="majorHAnsi" w:hAnsiTheme="majorHAnsi" w:cstheme="majorHAnsi"/>
              </w:rPr>
              <w:t xml:space="preserve">cross-section of materials critical for TM’s operations </w:t>
            </w:r>
            <w:r w:rsidR="00006B08" w:rsidRPr="008470B7">
              <w:rPr>
                <w:rFonts w:asciiTheme="majorHAnsi" w:hAnsiTheme="majorHAnsi" w:cstheme="majorHAnsi"/>
              </w:rPr>
              <w:t>may</w:t>
            </w:r>
            <w:r w:rsidR="009D1ECE" w:rsidRPr="008470B7">
              <w:rPr>
                <w:rFonts w:asciiTheme="majorHAnsi" w:hAnsiTheme="majorHAnsi" w:cstheme="majorHAnsi"/>
              </w:rPr>
              <w:t xml:space="preserve"> be impacted by</w:t>
            </w:r>
            <w:r w:rsidR="004C2E15" w:rsidRPr="008470B7">
              <w:rPr>
                <w:rFonts w:asciiTheme="majorHAnsi" w:hAnsiTheme="majorHAnsi" w:cstheme="majorHAnsi"/>
              </w:rPr>
              <w:t xml:space="preserve"> transition to a lo</w:t>
            </w:r>
            <w:r w:rsidR="003E3EDB" w:rsidRPr="008470B7">
              <w:rPr>
                <w:rFonts w:asciiTheme="majorHAnsi" w:hAnsiTheme="majorHAnsi" w:cstheme="majorHAnsi"/>
              </w:rPr>
              <w:t>w</w:t>
            </w:r>
            <w:r w:rsidR="00A11A3B" w:rsidRPr="008470B7">
              <w:rPr>
                <w:rFonts w:asciiTheme="majorHAnsi" w:hAnsiTheme="majorHAnsi" w:cstheme="majorHAnsi"/>
              </w:rPr>
              <w:t>-</w:t>
            </w:r>
            <w:r w:rsidR="003E3EDB" w:rsidRPr="008470B7">
              <w:rPr>
                <w:rFonts w:asciiTheme="majorHAnsi" w:hAnsiTheme="majorHAnsi" w:cstheme="majorHAnsi"/>
              </w:rPr>
              <w:t>c</w:t>
            </w:r>
            <w:r w:rsidR="009E56D4" w:rsidRPr="008470B7">
              <w:rPr>
                <w:rFonts w:asciiTheme="majorHAnsi" w:hAnsiTheme="majorHAnsi" w:cstheme="majorHAnsi"/>
              </w:rPr>
              <w:t xml:space="preserve">arbon economy. </w:t>
            </w:r>
            <w:r w:rsidR="00503698" w:rsidRPr="008470B7">
              <w:rPr>
                <w:rFonts w:asciiTheme="majorHAnsi" w:hAnsiTheme="majorHAnsi" w:cstheme="majorHAnsi"/>
              </w:rPr>
              <w:t xml:space="preserve"> </w:t>
            </w:r>
            <w:r w:rsidR="00EB270E" w:rsidRPr="008470B7">
              <w:rPr>
                <w:rFonts w:asciiTheme="majorHAnsi" w:hAnsiTheme="majorHAnsi" w:cstheme="majorHAnsi"/>
              </w:rPr>
              <w:t>The climate scenario exercise identified t</w:t>
            </w:r>
            <w:r w:rsidR="006B49E9" w:rsidRPr="008470B7">
              <w:rPr>
                <w:rFonts w:asciiTheme="majorHAnsi" w:hAnsiTheme="majorHAnsi" w:cstheme="majorHAnsi"/>
              </w:rPr>
              <w:t xml:space="preserve">wo </w:t>
            </w:r>
            <w:r w:rsidR="00EF1806" w:rsidRPr="008470B7">
              <w:rPr>
                <w:rFonts w:asciiTheme="majorHAnsi" w:hAnsiTheme="majorHAnsi" w:cstheme="majorHAnsi"/>
              </w:rPr>
              <w:t xml:space="preserve">(2) </w:t>
            </w:r>
            <w:r w:rsidR="006B49E9" w:rsidRPr="008470B7">
              <w:rPr>
                <w:rFonts w:asciiTheme="majorHAnsi" w:hAnsiTheme="majorHAnsi" w:cstheme="majorHAnsi"/>
              </w:rPr>
              <w:t xml:space="preserve">major </w:t>
            </w:r>
            <w:r w:rsidR="003704EB" w:rsidRPr="008470B7">
              <w:rPr>
                <w:rFonts w:asciiTheme="majorHAnsi" w:hAnsiTheme="majorHAnsi" w:cstheme="majorHAnsi"/>
              </w:rPr>
              <w:t>influence</w:t>
            </w:r>
            <w:r w:rsidR="00A40858" w:rsidRPr="008470B7">
              <w:rPr>
                <w:rFonts w:asciiTheme="majorHAnsi" w:hAnsiTheme="majorHAnsi" w:cstheme="majorHAnsi"/>
              </w:rPr>
              <w:t>s</w:t>
            </w:r>
            <w:r w:rsidR="00B01468" w:rsidRPr="008470B7">
              <w:rPr>
                <w:rFonts w:asciiTheme="majorHAnsi" w:hAnsiTheme="majorHAnsi" w:cstheme="majorHAnsi"/>
              </w:rPr>
              <w:t xml:space="preserve"> </w:t>
            </w:r>
            <w:r w:rsidR="00A55841" w:rsidRPr="008470B7">
              <w:rPr>
                <w:rFonts w:asciiTheme="majorHAnsi" w:hAnsiTheme="majorHAnsi" w:cstheme="majorHAnsi"/>
              </w:rPr>
              <w:t>impact</w:t>
            </w:r>
            <w:r w:rsidR="00006B08" w:rsidRPr="008470B7">
              <w:rPr>
                <w:rFonts w:asciiTheme="majorHAnsi" w:hAnsiTheme="majorHAnsi" w:cstheme="majorHAnsi"/>
              </w:rPr>
              <w:t>ing</w:t>
            </w:r>
            <w:r w:rsidR="00A55841" w:rsidRPr="008470B7">
              <w:rPr>
                <w:rFonts w:asciiTheme="majorHAnsi" w:hAnsiTheme="majorHAnsi" w:cstheme="majorHAnsi"/>
              </w:rPr>
              <w:t xml:space="preserve"> the price of </w:t>
            </w:r>
            <w:r w:rsidR="00006B08" w:rsidRPr="008470B7">
              <w:rPr>
                <w:rFonts w:asciiTheme="majorHAnsi" w:hAnsiTheme="majorHAnsi" w:cstheme="majorHAnsi"/>
              </w:rPr>
              <w:t xml:space="preserve">future </w:t>
            </w:r>
            <w:r w:rsidR="00A55841" w:rsidRPr="008470B7">
              <w:rPr>
                <w:rFonts w:asciiTheme="majorHAnsi" w:hAnsiTheme="majorHAnsi" w:cstheme="majorHAnsi"/>
              </w:rPr>
              <w:t>materials</w:t>
            </w:r>
            <w:r w:rsidR="00BD07EE" w:rsidRPr="008470B7">
              <w:rPr>
                <w:rFonts w:asciiTheme="majorHAnsi" w:hAnsiTheme="majorHAnsi" w:cstheme="majorHAnsi"/>
              </w:rPr>
              <w:t>:</w:t>
            </w:r>
          </w:p>
          <w:p w14:paraId="57DE1E1F" w14:textId="26D1AD72" w:rsidR="005A05D0" w:rsidRPr="008470B7" w:rsidRDefault="008B36CB" w:rsidP="001C73C7">
            <w:pPr>
              <w:pStyle w:val="ListParagraph"/>
              <w:numPr>
                <w:ilvl w:val="0"/>
                <w:numId w:val="13"/>
              </w:numPr>
              <w:spacing w:after="120"/>
              <w:ind w:left="395"/>
              <w:jc w:val="both"/>
              <w:rPr>
                <w:rFonts w:asciiTheme="majorHAnsi" w:hAnsiTheme="majorHAnsi" w:cstheme="majorHAnsi"/>
              </w:rPr>
            </w:pPr>
            <w:r w:rsidRPr="008470B7">
              <w:rPr>
                <w:rFonts w:asciiTheme="majorHAnsi" w:hAnsiTheme="majorHAnsi" w:cstheme="majorHAnsi"/>
              </w:rPr>
              <w:t>Carbon intensive materials (steel and diesel)</w:t>
            </w:r>
            <w:r w:rsidR="003704EB" w:rsidRPr="008470B7">
              <w:rPr>
                <w:rFonts w:asciiTheme="majorHAnsi" w:hAnsiTheme="majorHAnsi" w:cstheme="majorHAnsi"/>
              </w:rPr>
              <w:t xml:space="preserve"> </w:t>
            </w:r>
            <w:r w:rsidR="000F41B0" w:rsidRPr="008470B7">
              <w:rPr>
                <w:rFonts w:asciiTheme="majorHAnsi" w:hAnsiTheme="majorHAnsi" w:cstheme="majorHAnsi"/>
              </w:rPr>
              <w:t>impacted by the implementation of carbon pricing and efficiency</w:t>
            </w:r>
            <w:r w:rsidR="00B52239" w:rsidRPr="008470B7">
              <w:rPr>
                <w:rFonts w:asciiTheme="majorHAnsi" w:hAnsiTheme="majorHAnsi" w:cstheme="majorHAnsi"/>
              </w:rPr>
              <w:t xml:space="preserve"> measures</w:t>
            </w:r>
            <w:r w:rsidR="00BD07EE" w:rsidRPr="008470B7">
              <w:rPr>
                <w:rFonts w:asciiTheme="majorHAnsi" w:hAnsiTheme="majorHAnsi" w:cstheme="majorHAnsi"/>
              </w:rPr>
              <w:t>; and</w:t>
            </w:r>
          </w:p>
          <w:p w14:paraId="479C3DC1" w14:textId="77777777" w:rsidR="00EB501C" w:rsidRPr="008470B7" w:rsidRDefault="008B36CB" w:rsidP="001C73C7">
            <w:pPr>
              <w:pStyle w:val="ListParagraph"/>
              <w:numPr>
                <w:ilvl w:val="0"/>
                <w:numId w:val="13"/>
              </w:numPr>
              <w:spacing w:after="120"/>
              <w:ind w:left="395"/>
              <w:jc w:val="both"/>
              <w:rPr>
                <w:rFonts w:asciiTheme="majorHAnsi" w:hAnsiTheme="majorHAnsi" w:cstheme="majorHAnsi"/>
              </w:rPr>
            </w:pPr>
            <w:r w:rsidRPr="008470B7">
              <w:rPr>
                <w:rFonts w:asciiTheme="majorHAnsi" w:hAnsiTheme="majorHAnsi" w:cstheme="majorHAnsi"/>
              </w:rPr>
              <w:t xml:space="preserve">Sustainable </w:t>
            </w:r>
            <w:r w:rsidR="000F41B0" w:rsidRPr="008470B7">
              <w:rPr>
                <w:rFonts w:asciiTheme="majorHAnsi" w:hAnsiTheme="majorHAnsi" w:cstheme="majorHAnsi"/>
              </w:rPr>
              <w:t>solution</w:t>
            </w:r>
            <w:r w:rsidRPr="008470B7">
              <w:rPr>
                <w:rFonts w:asciiTheme="majorHAnsi" w:hAnsiTheme="majorHAnsi" w:cstheme="majorHAnsi"/>
              </w:rPr>
              <w:t xml:space="preserve"> </w:t>
            </w:r>
            <w:r w:rsidR="000F41B0" w:rsidRPr="008470B7">
              <w:rPr>
                <w:rFonts w:asciiTheme="majorHAnsi" w:hAnsiTheme="majorHAnsi" w:cstheme="majorHAnsi"/>
              </w:rPr>
              <w:t xml:space="preserve">materials (lithium and copper) impacted by </w:t>
            </w:r>
            <w:r w:rsidR="00A40858" w:rsidRPr="008470B7">
              <w:rPr>
                <w:rFonts w:asciiTheme="majorHAnsi" w:hAnsiTheme="majorHAnsi" w:cstheme="majorHAnsi"/>
              </w:rPr>
              <w:t>increasing demand for rechargeable batteries and limited projected supply</w:t>
            </w:r>
            <w:r w:rsidR="00B65A7A" w:rsidRPr="008470B7">
              <w:rPr>
                <w:rFonts w:asciiTheme="majorHAnsi" w:hAnsiTheme="majorHAnsi" w:cstheme="majorHAnsi"/>
              </w:rPr>
              <w:t>.</w:t>
            </w:r>
          </w:p>
          <w:p w14:paraId="59E53EBC" w14:textId="3EE30025" w:rsidR="00EB501C" w:rsidRPr="008470B7" w:rsidRDefault="009401B1" w:rsidP="008470B7">
            <w:pPr>
              <w:spacing w:after="120"/>
              <w:ind w:left="35"/>
              <w:jc w:val="both"/>
              <w:rPr>
                <w:rFonts w:asciiTheme="majorHAnsi" w:hAnsiTheme="majorHAnsi" w:cstheme="majorHAnsi"/>
              </w:rPr>
            </w:pPr>
            <w:r w:rsidRPr="008470B7">
              <w:rPr>
                <w:rFonts w:asciiTheme="majorHAnsi" w:hAnsiTheme="majorHAnsi" w:cstheme="majorHAnsi"/>
              </w:rPr>
              <w:t xml:space="preserve">Material cost fluctuation </w:t>
            </w:r>
            <w:r w:rsidR="00167CB5" w:rsidRPr="008470B7">
              <w:rPr>
                <w:rFonts w:asciiTheme="majorHAnsi" w:hAnsiTheme="majorHAnsi" w:cstheme="majorHAnsi"/>
              </w:rPr>
              <w:t xml:space="preserve">creates an </w:t>
            </w:r>
            <w:r w:rsidR="00D41584" w:rsidRPr="008470B7">
              <w:rPr>
                <w:rFonts w:asciiTheme="majorHAnsi" w:hAnsiTheme="majorHAnsi" w:cstheme="majorHAnsi"/>
              </w:rPr>
              <w:t>opportunity</w:t>
            </w:r>
            <w:r w:rsidR="00167CB5" w:rsidRPr="008470B7">
              <w:rPr>
                <w:rFonts w:asciiTheme="majorHAnsi" w:hAnsiTheme="majorHAnsi" w:cstheme="majorHAnsi"/>
              </w:rPr>
              <w:t xml:space="preserve"> for TM to explore more sustainable materials </w:t>
            </w:r>
            <w:r w:rsidR="003A1619" w:rsidRPr="008470B7">
              <w:rPr>
                <w:rFonts w:asciiTheme="majorHAnsi" w:hAnsiTheme="majorHAnsi" w:cstheme="majorHAnsi"/>
              </w:rPr>
              <w:t xml:space="preserve">based on green procurement </w:t>
            </w:r>
            <w:r w:rsidR="00D41584" w:rsidRPr="008470B7">
              <w:rPr>
                <w:rFonts w:asciiTheme="majorHAnsi" w:hAnsiTheme="majorHAnsi" w:cstheme="majorHAnsi"/>
              </w:rPr>
              <w:t xml:space="preserve">principles. </w:t>
            </w:r>
          </w:p>
        </w:tc>
      </w:tr>
      <w:tr w:rsidR="001D50D3" w:rsidRPr="001719F7" w14:paraId="71C77F49" w14:textId="77777777" w:rsidTr="00246EFC">
        <w:trPr>
          <w:trHeight w:val="54"/>
        </w:trPr>
        <w:tc>
          <w:tcPr>
            <w:tcW w:w="4528" w:type="dxa"/>
            <w:shd w:val="clear" w:color="auto" w:fill="DEEAF6" w:themeFill="accent1" w:themeFillTint="33"/>
          </w:tcPr>
          <w:p w14:paraId="2675A2D2" w14:textId="7B32A4A0" w:rsidR="001D50D3" w:rsidRPr="008470B7" w:rsidRDefault="00CF65B1" w:rsidP="00764BF9">
            <w:pPr>
              <w:spacing w:after="120"/>
              <w:jc w:val="both"/>
              <w:rPr>
                <w:rFonts w:asciiTheme="majorHAnsi" w:hAnsiTheme="majorHAnsi" w:cstheme="majorHAnsi"/>
              </w:rPr>
            </w:pPr>
            <w:r w:rsidRPr="008470B7">
              <w:rPr>
                <w:rFonts w:asciiTheme="majorHAnsi" w:hAnsiTheme="majorHAnsi" w:cstheme="majorHAnsi"/>
                <w:b/>
                <w:bCs/>
                <w:lang w:val="en-US"/>
              </w:rPr>
              <w:t>Insurance premiums</w:t>
            </w:r>
          </w:p>
        </w:tc>
        <w:tc>
          <w:tcPr>
            <w:tcW w:w="4528" w:type="dxa"/>
            <w:shd w:val="clear" w:color="auto" w:fill="DEEAF6" w:themeFill="accent1" w:themeFillTint="33"/>
          </w:tcPr>
          <w:p w14:paraId="09F40744" w14:textId="571C33CF" w:rsidR="001D50D3" w:rsidRPr="008470B7" w:rsidRDefault="000F7273" w:rsidP="00764BF9">
            <w:pPr>
              <w:spacing w:after="120"/>
              <w:jc w:val="both"/>
              <w:rPr>
                <w:rFonts w:asciiTheme="majorHAnsi" w:hAnsiTheme="majorHAnsi" w:cstheme="majorHAnsi"/>
              </w:rPr>
            </w:pPr>
            <w:r w:rsidRPr="008470B7">
              <w:rPr>
                <w:rFonts w:asciiTheme="majorHAnsi" w:hAnsiTheme="majorHAnsi" w:cstheme="majorHAnsi"/>
                <w:b/>
                <w:bCs/>
                <w:lang w:val="en-US"/>
              </w:rPr>
              <w:t>Energy Demand</w:t>
            </w:r>
          </w:p>
        </w:tc>
      </w:tr>
      <w:tr w:rsidR="001D50D3" w:rsidRPr="001719F7" w14:paraId="6DF292F6" w14:textId="77777777" w:rsidTr="008470B7">
        <w:trPr>
          <w:trHeight w:val="818"/>
        </w:trPr>
        <w:tc>
          <w:tcPr>
            <w:tcW w:w="4528" w:type="dxa"/>
          </w:tcPr>
          <w:p w14:paraId="701D6370" w14:textId="6FFC7A31" w:rsidR="0069626B" w:rsidRPr="008470B7" w:rsidRDefault="001E190F" w:rsidP="008D1CE5">
            <w:pPr>
              <w:spacing w:after="120"/>
              <w:jc w:val="both"/>
              <w:rPr>
                <w:rFonts w:asciiTheme="majorHAnsi" w:hAnsiTheme="majorHAnsi" w:cstheme="majorHAnsi"/>
              </w:rPr>
            </w:pPr>
            <w:r w:rsidRPr="008470B7">
              <w:rPr>
                <w:rFonts w:asciiTheme="majorHAnsi" w:hAnsiTheme="majorHAnsi" w:cstheme="majorHAnsi"/>
              </w:rPr>
              <w:t xml:space="preserve">IPCC </w:t>
            </w:r>
            <w:r w:rsidR="00F6124D" w:rsidRPr="008470B7">
              <w:rPr>
                <w:rFonts w:asciiTheme="majorHAnsi" w:hAnsiTheme="majorHAnsi" w:cstheme="majorHAnsi"/>
              </w:rPr>
              <w:t>stated in its 2021 Report</w:t>
            </w:r>
            <w:r w:rsidR="00DA4CF0" w:rsidRPr="008470B7">
              <w:rPr>
                <w:rStyle w:val="FootnoteReference"/>
                <w:rFonts w:asciiTheme="majorHAnsi" w:hAnsiTheme="majorHAnsi" w:cstheme="majorHAnsi"/>
              </w:rPr>
              <w:footnoteReference w:id="6"/>
            </w:r>
            <w:r w:rsidR="00F6124D" w:rsidRPr="008470B7">
              <w:rPr>
                <w:rFonts w:asciiTheme="majorHAnsi" w:hAnsiTheme="majorHAnsi" w:cstheme="majorHAnsi"/>
              </w:rPr>
              <w:t xml:space="preserve"> that climate chang</w:t>
            </w:r>
            <w:r w:rsidR="006573E5" w:rsidRPr="008470B7">
              <w:rPr>
                <w:rFonts w:asciiTheme="majorHAnsi" w:hAnsiTheme="majorHAnsi" w:cstheme="majorHAnsi"/>
              </w:rPr>
              <w:t>e brings multiple changes to different regions</w:t>
            </w:r>
            <w:r w:rsidR="0078382E" w:rsidRPr="008470B7">
              <w:rPr>
                <w:rFonts w:asciiTheme="majorHAnsi" w:hAnsiTheme="majorHAnsi" w:cstheme="majorHAnsi"/>
              </w:rPr>
              <w:t>. This includes how climate change intensifies the water cycle, which leads to increase in the intensity</w:t>
            </w:r>
            <w:r w:rsidR="006573E5" w:rsidRPr="008470B7">
              <w:rPr>
                <w:rFonts w:asciiTheme="majorHAnsi" w:hAnsiTheme="majorHAnsi" w:cstheme="majorHAnsi"/>
              </w:rPr>
              <w:t xml:space="preserve"> </w:t>
            </w:r>
            <w:r w:rsidR="005E5255" w:rsidRPr="008470B7">
              <w:rPr>
                <w:rFonts w:asciiTheme="majorHAnsi" w:hAnsiTheme="majorHAnsi" w:cstheme="majorHAnsi"/>
              </w:rPr>
              <w:t xml:space="preserve">of rainfall and its associated flooding. To this end, rainfall patters also changes, </w:t>
            </w:r>
            <w:r w:rsidR="001D617C" w:rsidRPr="008470B7">
              <w:rPr>
                <w:rFonts w:asciiTheme="majorHAnsi" w:hAnsiTheme="majorHAnsi" w:cstheme="majorHAnsi"/>
              </w:rPr>
              <w:t>affecting monsoon precipitation</w:t>
            </w:r>
            <w:r w:rsidR="004A0895" w:rsidRPr="008470B7">
              <w:rPr>
                <w:rFonts w:asciiTheme="majorHAnsi" w:hAnsiTheme="majorHAnsi" w:cstheme="majorHAnsi"/>
              </w:rPr>
              <w:t>.</w:t>
            </w:r>
          </w:p>
          <w:p w14:paraId="1A7A3E77" w14:textId="5B54FDB2" w:rsidR="002C0ED4" w:rsidRPr="008470B7" w:rsidRDefault="0069626B" w:rsidP="008D1CE5">
            <w:pPr>
              <w:spacing w:after="120"/>
              <w:jc w:val="both"/>
              <w:rPr>
                <w:rFonts w:asciiTheme="majorHAnsi" w:hAnsiTheme="majorHAnsi" w:cstheme="majorHAnsi"/>
              </w:rPr>
            </w:pPr>
            <w:r w:rsidRPr="008470B7">
              <w:rPr>
                <w:rFonts w:asciiTheme="majorHAnsi" w:hAnsiTheme="majorHAnsi" w:cstheme="majorHAnsi"/>
              </w:rPr>
              <w:t>According to World Bank statistics</w:t>
            </w:r>
            <w:r w:rsidRPr="008470B7">
              <w:rPr>
                <w:rStyle w:val="FootnoteReference"/>
                <w:rFonts w:asciiTheme="majorHAnsi" w:hAnsiTheme="majorHAnsi" w:cstheme="majorHAnsi"/>
              </w:rPr>
              <w:footnoteReference w:id="7"/>
            </w:r>
            <w:r w:rsidRPr="008470B7">
              <w:rPr>
                <w:rFonts w:asciiTheme="majorHAnsi" w:hAnsiTheme="majorHAnsi" w:cstheme="majorHAnsi"/>
              </w:rPr>
              <w:t xml:space="preserve">, Malaysia is experiencing </w:t>
            </w:r>
            <w:r w:rsidR="00BA4FBE" w:rsidRPr="008470B7">
              <w:rPr>
                <w:rFonts w:asciiTheme="majorHAnsi" w:hAnsiTheme="majorHAnsi" w:cstheme="majorHAnsi"/>
              </w:rPr>
              <w:t xml:space="preserve">a </w:t>
            </w:r>
            <w:r w:rsidRPr="008470B7">
              <w:rPr>
                <w:rFonts w:asciiTheme="majorHAnsi" w:hAnsiTheme="majorHAnsi" w:cstheme="majorHAnsi"/>
              </w:rPr>
              <w:t>steady increase of annual precipitation, based on the trend measure from 1951</w:t>
            </w:r>
            <w:commentRangeStart w:id="53"/>
            <w:commentRangeStart w:id="54"/>
            <w:r w:rsidRPr="008470B7">
              <w:rPr>
                <w:rFonts w:asciiTheme="majorHAnsi" w:hAnsiTheme="majorHAnsi" w:cstheme="majorHAnsi"/>
              </w:rPr>
              <w:t xml:space="preserve">. </w:t>
            </w:r>
            <w:r w:rsidR="00BA4FBE" w:rsidRPr="008470B7">
              <w:rPr>
                <w:rFonts w:asciiTheme="majorHAnsi" w:hAnsiTheme="majorHAnsi" w:cstheme="majorHAnsi"/>
              </w:rPr>
              <w:t>This situation coupled with drainage issues has resulted in more intense and frequent floods, as well as risk of damage to physical assets including our network infrastructure. Consequently, there may be higher repair costs, leading to insurance claims, and</w:t>
            </w:r>
            <w:commentRangeStart w:id="55"/>
            <w:r w:rsidR="009D1C63" w:rsidRPr="008470B7">
              <w:rPr>
                <w:rFonts w:asciiTheme="majorHAnsi" w:hAnsiTheme="majorHAnsi" w:cstheme="majorHAnsi"/>
              </w:rPr>
              <w:t xml:space="preserve"> </w:t>
            </w:r>
            <w:r w:rsidR="00662FF0" w:rsidRPr="008470B7">
              <w:rPr>
                <w:rFonts w:asciiTheme="majorHAnsi" w:hAnsiTheme="majorHAnsi" w:cstheme="majorHAnsi"/>
              </w:rPr>
              <w:t>higher premiums</w:t>
            </w:r>
            <w:r w:rsidR="009D1C63" w:rsidRPr="008470B7">
              <w:rPr>
                <w:rFonts w:asciiTheme="majorHAnsi" w:hAnsiTheme="majorHAnsi" w:cstheme="majorHAnsi"/>
              </w:rPr>
              <w:t xml:space="preserve">. </w:t>
            </w:r>
            <w:commentRangeEnd w:id="55"/>
            <w:r w:rsidR="004B5A85" w:rsidRPr="008470B7">
              <w:rPr>
                <w:rStyle w:val="CommentReference"/>
                <w:sz w:val="22"/>
                <w:szCs w:val="22"/>
              </w:rPr>
              <w:commentReference w:id="55"/>
            </w:r>
            <w:commentRangeEnd w:id="53"/>
            <w:r w:rsidR="00BA4FBE" w:rsidRPr="008470B7">
              <w:rPr>
                <w:rStyle w:val="CommentReference"/>
                <w:sz w:val="22"/>
                <w:szCs w:val="22"/>
              </w:rPr>
              <w:commentReference w:id="53"/>
            </w:r>
            <w:commentRangeEnd w:id="54"/>
            <w:r w:rsidR="00D440CF" w:rsidRPr="008470B7">
              <w:rPr>
                <w:rStyle w:val="CommentReference"/>
                <w:sz w:val="22"/>
                <w:szCs w:val="22"/>
              </w:rPr>
              <w:commentReference w:id="54"/>
            </w:r>
          </w:p>
          <w:p w14:paraId="0D6B0D95" w14:textId="156909E7" w:rsidR="003E6FF7" w:rsidRPr="008470B7" w:rsidRDefault="00FC6762">
            <w:pPr>
              <w:spacing w:after="120"/>
              <w:jc w:val="both"/>
              <w:rPr>
                <w:rFonts w:asciiTheme="majorHAnsi" w:hAnsiTheme="majorHAnsi" w:cstheme="majorHAnsi"/>
              </w:rPr>
            </w:pPr>
            <w:r w:rsidRPr="008470B7">
              <w:rPr>
                <w:rFonts w:asciiTheme="majorHAnsi" w:hAnsiTheme="majorHAnsi" w:cstheme="majorHAnsi"/>
              </w:rPr>
              <w:t xml:space="preserve">Targeted climate resilience initiatives </w:t>
            </w:r>
            <w:r w:rsidR="00012DA1" w:rsidRPr="008470B7">
              <w:rPr>
                <w:rFonts w:asciiTheme="majorHAnsi" w:hAnsiTheme="majorHAnsi" w:cstheme="majorHAnsi"/>
              </w:rPr>
              <w:t xml:space="preserve">based on severity level </w:t>
            </w:r>
            <w:r w:rsidR="00374823" w:rsidRPr="008470B7">
              <w:rPr>
                <w:rFonts w:asciiTheme="majorHAnsi" w:hAnsiTheme="majorHAnsi" w:cstheme="majorHAnsi"/>
              </w:rPr>
              <w:t xml:space="preserve">allows TM to </w:t>
            </w:r>
            <w:r w:rsidR="00100CE2" w:rsidRPr="008470B7">
              <w:rPr>
                <w:rFonts w:asciiTheme="majorHAnsi" w:hAnsiTheme="majorHAnsi" w:cstheme="majorHAnsi"/>
              </w:rPr>
              <w:t>lower claims and insurance premium</w:t>
            </w:r>
            <w:r w:rsidR="00FB7C4D" w:rsidRPr="008470B7">
              <w:rPr>
                <w:rFonts w:asciiTheme="majorHAnsi" w:hAnsiTheme="majorHAnsi" w:cstheme="majorHAnsi"/>
              </w:rPr>
              <w:t xml:space="preserve"> in a more effective and timely manner.</w:t>
            </w:r>
          </w:p>
        </w:tc>
        <w:tc>
          <w:tcPr>
            <w:tcW w:w="4528" w:type="dxa"/>
          </w:tcPr>
          <w:p w14:paraId="52F18DD5" w14:textId="77777777" w:rsidR="00B41296" w:rsidRPr="008470B7" w:rsidRDefault="00B41296" w:rsidP="00B41296">
            <w:pPr>
              <w:spacing w:after="120"/>
              <w:jc w:val="both"/>
              <w:rPr>
                <w:rFonts w:asciiTheme="majorHAnsi" w:hAnsiTheme="majorHAnsi" w:cstheme="majorHAnsi"/>
              </w:rPr>
            </w:pPr>
            <w:r w:rsidRPr="008470B7">
              <w:rPr>
                <w:rFonts w:asciiTheme="majorHAnsi" w:hAnsiTheme="majorHAnsi" w:cstheme="majorHAnsi"/>
              </w:rPr>
              <w:t>Based on the current government’s reduction and expected removal of subsidies for diesel, the cost of energy is expected to face a material increase due to the policies set.</w:t>
            </w:r>
          </w:p>
          <w:p w14:paraId="77F5B5D9" w14:textId="5A866672" w:rsidR="00FB7C4D" w:rsidRPr="008470B7" w:rsidRDefault="00B41296" w:rsidP="00DD22F6">
            <w:pPr>
              <w:spacing w:after="120"/>
              <w:jc w:val="both"/>
              <w:rPr>
                <w:rFonts w:asciiTheme="majorHAnsi" w:hAnsiTheme="majorHAnsi" w:cstheme="majorHAnsi"/>
              </w:rPr>
            </w:pPr>
            <w:r w:rsidRPr="008470B7">
              <w:rPr>
                <w:rFonts w:asciiTheme="majorHAnsi" w:hAnsiTheme="majorHAnsi" w:cstheme="majorHAnsi"/>
              </w:rPr>
              <w:t>There is expected to also be an increase in the cost of electricity tariffs due to this as well.</w:t>
            </w:r>
          </w:p>
          <w:p w14:paraId="5EF4BC8F" w14:textId="165EEAB2" w:rsidR="009B1C79" w:rsidRPr="008470B7" w:rsidRDefault="007B203D" w:rsidP="00764BF9">
            <w:pPr>
              <w:spacing w:after="120"/>
              <w:jc w:val="both"/>
              <w:rPr>
                <w:rFonts w:asciiTheme="majorHAnsi" w:hAnsiTheme="majorHAnsi" w:cstheme="majorHAnsi"/>
              </w:rPr>
            </w:pPr>
            <w:r w:rsidRPr="008470B7">
              <w:rPr>
                <w:rFonts w:asciiTheme="majorHAnsi" w:hAnsiTheme="majorHAnsi" w:cstheme="majorHAnsi"/>
              </w:rPr>
              <w:t xml:space="preserve">Opportunities in the area of </w:t>
            </w:r>
            <w:r w:rsidR="00A84C45" w:rsidRPr="008470B7">
              <w:rPr>
                <w:rFonts w:asciiTheme="majorHAnsi" w:hAnsiTheme="majorHAnsi" w:cstheme="majorHAnsi"/>
              </w:rPr>
              <w:t xml:space="preserve">improving energy efficiency </w:t>
            </w:r>
            <w:r w:rsidR="008803A5" w:rsidRPr="008470B7">
              <w:rPr>
                <w:rFonts w:asciiTheme="majorHAnsi" w:hAnsiTheme="majorHAnsi" w:cstheme="majorHAnsi"/>
              </w:rPr>
              <w:t xml:space="preserve">and reducing electricity consumption </w:t>
            </w:r>
            <w:r w:rsidR="00732936" w:rsidRPr="008470B7">
              <w:rPr>
                <w:rFonts w:asciiTheme="majorHAnsi" w:hAnsiTheme="majorHAnsi" w:cstheme="majorHAnsi"/>
              </w:rPr>
              <w:t xml:space="preserve">can support TM in lowering energy costs. </w:t>
            </w:r>
          </w:p>
        </w:tc>
      </w:tr>
    </w:tbl>
    <w:p w14:paraId="7D9A5EFD" w14:textId="77777777" w:rsidR="002B3B8B" w:rsidRPr="00B91564" w:rsidRDefault="002B3B8B" w:rsidP="002B3B8B">
      <w:pPr>
        <w:rPr>
          <w:rFonts w:asciiTheme="majorHAnsi" w:hAnsiTheme="majorHAnsi" w:cstheme="majorHAnsi"/>
          <w:b/>
          <w:sz w:val="20"/>
          <w:szCs w:val="20"/>
        </w:rPr>
      </w:pPr>
    </w:p>
    <w:p w14:paraId="1FF7A113" w14:textId="77777777" w:rsidR="00D10671" w:rsidRDefault="00D10671">
      <w:pPr>
        <w:rPr>
          <w:rFonts w:asciiTheme="majorHAnsi" w:hAnsiTheme="majorHAnsi" w:cstheme="majorBidi"/>
          <w:b/>
          <w:sz w:val="20"/>
          <w:szCs w:val="20"/>
        </w:rPr>
      </w:pPr>
      <w:r>
        <w:rPr>
          <w:rFonts w:asciiTheme="majorHAnsi" w:hAnsiTheme="majorHAnsi" w:cstheme="majorBidi"/>
          <w:b/>
          <w:sz w:val="20"/>
          <w:szCs w:val="20"/>
        </w:rPr>
        <w:br w:type="page"/>
      </w:r>
    </w:p>
    <w:p w14:paraId="7BE559DD" w14:textId="5AD45CC4" w:rsidR="00CF681A" w:rsidRPr="008470B7" w:rsidRDefault="001A1DDC" w:rsidP="002B3B8B">
      <w:pPr>
        <w:rPr>
          <w:rFonts w:asciiTheme="majorHAnsi" w:hAnsiTheme="majorHAnsi" w:cstheme="majorHAnsi"/>
        </w:rPr>
      </w:pPr>
      <w:r w:rsidRPr="008470B7">
        <w:rPr>
          <w:rFonts w:asciiTheme="majorHAnsi" w:hAnsiTheme="majorHAnsi" w:cstheme="majorBidi"/>
          <w:b/>
        </w:rPr>
        <w:t>Transition risks modelling and analysis</w:t>
      </w:r>
    </w:p>
    <w:p w14:paraId="498BC0B9" w14:textId="525E6E94" w:rsidR="00BE2236" w:rsidRPr="008470B7" w:rsidRDefault="002C1EBD" w:rsidP="00EF5555">
      <w:pPr>
        <w:spacing w:after="120"/>
        <w:jc w:val="both"/>
        <w:rPr>
          <w:rFonts w:asciiTheme="majorHAnsi" w:hAnsiTheme="majorHAnsi" w:cstheme="majorHAnsi"/>
        </w:rPr>
      </w:pPr>
      <w:r w:rsidRPr="008470B7">
        <w:rPr>
          <w:rFonts w:asciiTheme="majorHAnsi" w:hAnsiTheme="majorHAnsi" w:cstheme="majorHAnsi"/>
        </w:rPr>
        <w:t>Our climate sc</w:t>
      </w:r>
      <w:r w:rsidR="00FC501F" w:rsidRPr="008470B7">
        <w:rPr>
          <w:rFonts w:asciiTheme="majorHAnsi" w:hAnsiTheme="majorHAnsi" w:cstheme="majorHAnsi"/>
        </w:rPr>
        <w:t xml:space="preserve">enario </w:t>
      </w:r>
      <w:r w:rsidR="00377056" w:rsidRPr="008470B7">
        <w:rPr>
          <w:rFonts w:asciiTheme="majorHAnsi" w:hAnsiTheme="majorHAnsi" w:cstheme="majorHAnsi"/>
        </w:rPr>
        <w:t xml:space="preserve">exercise </w:t>
      </w:r>
      <w:r w:rsidR="000A516A" w:rsidRPr="008470B7">
        <w:rPr>
          <w:rFonts w:asciiTheme="majorHAnsi" w:hAnsiTheme="majorHAnsi" w:cstheme="majorHAnsi"/>
        </w:rPr>
        <w:t>quantif</w:t>
      </w:r>
      <w:r w:rsidR="00B65A7A" w:rsidRPr="008470B7">
        <w:rPr>
          <w:rFonts w:asciiTheme="majorHAnsi" w:hAnsiTheme="majorHAnsi" w:cstheme="majorHAnsi"/>
        </w:rPr>
        <w:t>ies</w:t>
      </w:r>
      <w:r w:rsidR="000A516A" w:rsidRPr="008470B7">
        <w:rPr>
          <w:rFonts w:asciiTheme="majorHAnsi" w:hAnsiTheme="majorHAnsi" w:cstheme="majorHAnsi"/>
        </w:rPr>
        <w:t xml:space="preserve"> the </w:t>
      </w:r>
      <w:r w:rsidR="00A73BE0" w:rsidRPr="008470B7">
        <w:rPr>
          <w:rFonts w:asciiTheme="majorHAnsi" w:hAnsiTheme="majorHAnsi" w:cstheme="majorHAnsi"/>
        </w:rPr>
        <w:t>potential</w:t>
      </w:r>
      <w:r w:rsidR="000A516A" w:rsidRPr="008470B7">
        <w:rPr>
          <w:rFonts w:asciiTheme="majorHAnsi" w:hAnsiTheme="majorHAnsi" w:cstheme="majorHAnsi"/>
        </w:rPr>
        <w:t xml:space="preserve"> </w:t>
      </w:r>
      <w:r w:rsidR="00A73BE0" w:rsidRPr="008470B7">
        <w:rPr>
          <w:rFonts w:asciiTheme="majorHAnsi" w:hAnsiTheme="majorHAnsi" w:cstheme="majorHAnsi"/>
        </w:rPr>
        <w:t>financial</w:t>
      </w:r>
      <w:r w:rsidR="000A516A" w:rsidRPr="008470B7">
        <w:rPr>
          <w:rFonts w:asciiTheme="majorHAnsi" w:hAnsiTheme="majorHAnsi" w:cstheme="majorHAnsi"/>
        </w:rPr>
        <w:t xml:space="preserve"> impact</w:t>
      </w:r>
      <w:r w:rsidR="008563E3" w:rsidRPr="008470B7">
        <w:rPr>
          <w:rFonts w:asciiTheme="majorHAnsi" w:hAnsiTheme="majorHAnsi" w:cstheme="majorHAnsi"/>
        </w:rPr>
        <w:t>s</w:t>
      </w:r>
      <w:r w:rsidR="000A516A" w:rsidRPr="008470B7">
        <w:rPr>
          <w:rFonts w:asciiTheme="majorHAnsi" w:hAnsiTheme="majorHAnsi" w:cstheme="majorHAnsi"/>
        </w:rPr>
        <w:t xml:space="preserve"> of </w:t>
      </w:r>
      <w:r w:rsidR="00AF3FE7" w:rsidRPr="008470B7">
        <w:rPr>
          <w:rFonts w:asciiTheme="majorHAnsi" w:hAnsiTheme="majorHAnsi" w:cstheme="majorHAnsi"/>
        </w:rPr>
        <w:t xml:space="preserve">carbon pricing, </w:t>
      </w:r>
      <w:r w:rsidR="008563E3" w:rsidRPr="008470B7">
        <w:rPr>
          <w:rFonts w:asciiTheme="majorHAnsi" w:hAnsiTheme="majorHAnsi" w:cstheme="majorHAnsi"/>
        </w:rPr>
        <w:t xml:space="preserve">energy prices, </w:t>
      </w:r>
      <w:r w:rsidR="0056369B" w:rsidRPr="008470B7">
        <w:rPr>
          <w:rFonts w:asciiTheme="majorHAnsi" w:hAnsiTheme="majorHAnsi" w:cstheme="majorHAnsi"/>
        </w:rPr>
        <w:t xml:space="preserve">material costs, </w:t>
      </w:r>
      <w:r w:rsidR="008563E3" w:rsidRPr="008470B7">
        <w:rPr>
          <w:rFonts w:asciiTheme="majorHAnsi" w:hAnsiTheme="majorHAnsi" w:cstheme="majorHAnsi"/>
        </w:rPr>
        <w:t xml:space="preserve">and </w:t>
      </w:r>
      <w:r w:rsidR="00C67AB1" w:rsidRPr="008470B7">
        <w:rPr>
          <w:rFonts w:asciiTheme="majorHAnsi" w:hAnsiTheme="majorHAnsi" w:cstheme="majorHAnsi"/>
        </w:rPr>
        <w:t xml:space="preserve">expectations </w:t>
      </w:r>
      <w:r w:rsidR="00B65A7A" w:rsidRPr="008470B7">
        <w:rPr>
          <w:rFonts w:asciiTheme="majorHAnsi" w:hAnsiTheme="majorHAnsi" w:cstheme="majorHAnsi"/>
        </w:rPr>
        <w:t>of</w:t>
      </w:r>
      <w:r w:rsidR="00C67AB1" w:rsidRPr="008470B7">
        <w:rPr>
          <w:rFonts w:asciiTheme="majorHAnsi" w:hAnsiTheme="majorHAnsi" w:cstheme="majorHAnsi"/>
        </w:rPr>
        <w:t xml:space="preserve"> consumer</w:t>
      </w:r>
      <w:r w:rsidR="00B65A7A" w:rsidRPr="008470B7">
        <w:rPr>
          <w:rFonts w:asciiTheme="majorHAnsi" w:hAnsiTheme="majorHAnsi" w:cstheme="majorHAnsi"/>
        </w:rPr>
        <w:t>s</w:t>
      </w:r>
      <w:r w:rsidR="00C67AB1" w:rsidRPr="008470B7">
        <w:rPr>
          <w:rFonts w:asciiTheme="majorHAnsi" w:hAnsiTheme="majorHAnsi" w:cstheme="majorHAnsi"/>
        </w:rPr>
        <w:t xml:space="preserve"> on our operations</w:t>
      </w:r>
      <w:r w:rsidR="00C50ED3" w:rsidRPr="008470B7">
        <w:rPr>
          <w:rFonts w:asciiTheme="majorHAnsi" w:hAnsiTheme="majorHAnsi" w:cstheme="majorHAnsi"/>
        </w:rPr>
        <w:t xml:space="preserve">. We </w:t>
      </w:r>
      <w:r w:rsidR="005D78F9" w:rsidRPr="008470B7">
        <w:rPr>
          <w:rFonts w:asciiTheme="majorHAnsi" w:hAnsiTheme="majorHAnsi" w:cstheme="majorHAnsi"/>
        </w:rPr>
        <w:t xml:space="preserve">extended </w:t>
      </w:r>
      <w:r w:rsidR="00BE2236" w:rsidRPr="008470B7">
        <w:rPr>
          <w:rFonts w:asciiTheme="majorHAnsi" w:hAnsiTheme="majorHAnsi" w:cstheme="majorHAnsi"/>
        </w:rPr>
        <w:t>our</w:t>
      </w:r>
      <w:r w:rsidR="005D78F9" w:rsidRPr="008470B7">
        <w:rPr>
          <w:rFonts w:asciiTheme="majorHAnsi" w:hAnsiTheme="majorHAnsi" w:cstheme="majorHAnsi"/>
        </w:rPr>
        <w:t xml:space="preserve"> </w:t>
      </w:r>
      <w:r w:rsidR="00C50ED3" w:rsidRPr="008470B7">
        <w:rPr>
          <w:rFonts w:asciiTheme="majorHAnsi" w:hAnsiTheme="majorHAnsi" w:cstheme="majorHAnsi"/>
        </w:rPr>
        <w:t>three</w:t>
      </w:r>
      <w:r w:rsidR="00EF1806" w:rsidRPr="008470B7">
        <w:rPr>
          <w:rFonts w:asciiTheme="majorHAnsi" w:hAnsiTheme="majorHAnsi" w:cstheme="majorHAnsi"/>
        </w:rPr>
        <w:t xml:space="preserve"> (3) </w:t>
      </w:r>
      <w:r w:rsidR="00C50ED3" w:rsidRPr="008470B7">
        <w:rPr>
          <w:rFonts w:asciiTheme="majorHAnsi" w:hAnsiTheme="majorHAnsi" w:cstheme="majorHAnsi"/>
        </w:rPr>
        <w:t xml:space="preserve">time-horizons </w:t>
      </w:r>
      <w:r w:rsidR="005D78F9" w:rsidRPr="008470B7">
        <w:rPr>
          <w:rFonts w:asciiTheme="majorHAnsi" w:hAnsiTheme="majorHAnsi" w:cstheme="majorHAnsi"/>
        </w:rPr>
        <w:t xml:space="preserve">to include </w:t>
      </w:r>
      <w:r w:rsidR="00C50ED3" w:rsidRPr="008470B7">
        <w:rPr>
          <w:rFonts w:asciiTheme="majorHAnsi" w:hAnsiTheme="majorHAnsi" w:cstheme="majorHAnsi"/>
        </w:rPr>
        <w:t>2040</w:t>
      </w:r>
      <w:r w:rsidR="00BE2236" w:rsidRPr="008470B7">
        <w:rPr>
          <w:rFonts w:asciiTheme="majorHAnsi" w:hAnsiTheme="majorHAnsi" w:cstheme="majorHAnsi"/>
        </w:rPr>
        <w:t xml:space="preserve"> </w:t>
      </w:r>
      <w:r w:rsidR="00C50ED3" w:rsidRPr="008470B7">
        <w:rPr>
          <w:rFonts w:asciiTheme="majorHAnsi" w:hAnsiTheme="majorHAnsi" w:cstheme="majorHAnsi"/>
        </w:rPr>
        <w:t>and 2050</w:t>
      </w:r>
      <w:r w:rsidR="00BE2236" w:rsidRPr="008470B7">
        <w:rPr>
          <w:rFonts w:asciiTheme="majorHAnsi" w:hAnsiTheme="majorHAnsi" w:cstheme="majorHAnsi"/>
        </w:rPr>
        <w:t xml:space="preserve"> to inform long-term </w:t>
      </w:r>
      <w:r w:rsidR="00D666CB" w:rsidRPr="008470B7">
        <w:rPr>
          <w:rFonts w:asciiTheme="majorHAnsi" w:hAnsiTheme="majorHAnsi" w:cstheme="majorHAnsi"/>
        </w:rPr>
        <w:t xml:space="preserve">business strategy and decision-making. </w:t>
      </w:r>
    </w:p>
    <w:p w14:paraId="29DB67C0" w14:textId="526FC3A2" w:rsidR="00BE2236" w:rsidRPr="008470B7" w:rsidRDefault="006E27F7" w:rsidP="00EF5555">
      <w:pPr>
        <w:spacing w:after="120"/>
        <w:jc w:val="both"/>
        <w:rPr>
          <w:rFonts w:asciiTheme="majorHAnsi" w:hAnsiTheme="majorHAnsi" w:cstheme="majorHAnsi"/>
          <w:b/>
          <w:bCs/>
        </w:rPr>
      </w:pPr>
      <w:r w:rsidRPr="008470B7">
        <w:rPr>
          <w:rFonts w:asciiTheme="majorHAnsi" w:hAnsiTheme="majorHAnsi" w:cstheme="majorHAnsi"/>
        </w:rPr>
        <w:t xml:space="preserve">Further information on the modelling methodology, assumptions and limitations is in </w:t>
      </w:r>
      <w:r w:rsidR="00D42256" w:rsidRPr="008470B7">
        <w:rPr>
          <w:rFonts w:asciiTheme="majorHAnsi" w:hAnsiTheme="majorHAnsi" w:cstheme="majorHAnsi"/>
          <w:b/>
          <w:bCs/>
        </w:rPr>
        <w:fldChar w:fldCharType="begin"/>
      </w:r>
      <w:r w:rsidR="00D42256" w:rsidRPr="008470B7">
        <w:rPr>
          <w:rFonts w:asciiTheme="majorHAnsi" w:hAnsiTheme="majorHAnsi" w:cstheme="majorHAnsi"/>
          <w:b/>
          <w:bCs/>
        </w:rPr>
        <w:instrText xml:space="preserve"> REF _Ref128050013 \h  \* MERGEFORMAT </w:instrText>
      </w:r>
      <w:r w:rsidR="00D42256" w:rsidRPr="008470B7">
        <w:rPr>
          <w:rFonts w:asciiTheme="majorHAnsi" w:hAnsiTheme="majorHAnsi" w:cstheme="majorHAnsi"/>
          <w:b/>
          <w:bCs/>
        </w:rPr>
      </w:r>
      <w:r w:rsidR="00D42256" w:rsidRPr="008470B7">
        <w:rPr>
          <w:rFonts w:asciiTheme="majorHAnsi" w:hAnsiTheme="majorHAnsi" w:cstheme="majorHAnsi"/>
          <w:b/>
          <w:bCs/>
        </w:rPr>
        <w:fldChar w:fldCharType="separate"/>
      </w:r>
      <w:r w:rsidR="008470B7" w:rsidRPr="008470B7">
        <w:rPr>
          <w:rFonts w:asciiTheme="majorHAnsi" w:hAnsiTheme="majorHAnsi" w:cstheme="majorHAnsi"/>
          <w:b/>
          <w:bCs/>
        </w:rPr>
        <w:t>7.2 Appendix 2: Climate Scenario Model Assumptions</w:t>
      </w:r>
      <w:r w:rsidR="00D42256" w:rsidRPr="008470B7">
        <w:rPr>
          <w:rFonts w:asciiTheme="majorHAnsi" w:hAnsiTheme="majorHAnsi" w:cstheme="majorHAnsi"/>
          <w:b/>
          <w:bCs/>
        </w:rPr>
        <w:fldChar w:fldCharType="end"/>
      </w:r>
      <w:r w:rsidRPr="008470B7">
        <w:rPr>
          <w:rFonts w:asciiTheme="majorHAnsi" w:hAnsiTheme="majorHAnsi" w:cstheme="majorHAnsi"/>
          <w:b/>
          <w:bCs/>
        </w:rPr>
        <w:t>.</w:t>
      </w:r>
    </w:p>
    <w:p w14:paraId="46B1861D" w14:textId="67B8A90F" w:rsidR="00CF681A" w:rsidRPr="008470B7" w:rsidRDefault="003F5725" w:rsidP="00EF5555">
      <w:pPr>
        <w:spacing w:after="120"/>
        <w:jc w:val="both"/>
        <w:rPr>
          <w:rFonts w:asciiTheme="majorHAnsi" w:hAnsiTheme="majorHAnsi" w:cstheme="majorHAnsi"/>
        </w:rPr>
      </w:pPr>
      <w:r w:rsidRPr="008470B7">
        <w:rPr>
          <w:rFonts w:asciiTheme="majorHAnsi" w:hAnsiTheme="majorHAnsi" w:cstheme="majorHAnsi"/>
        </w:rPr>
        <w:t>In 2022, w</w:t>
      </w:r>
      <w:r w:rsidR="00EF5555" w:rsidRPr="008470B7">
        <w:rPr>
          <w:rFonts w:asciiTheme="majorHAnsi" w:hAnsiTheme="majorHAnsi" w:cstheme="majorHAnsi"/>
        </w:rPr>
        <w:t xml:space="preserve">e began our assessment with </w:t>
      </w:r>
      <w:r w:rsidR="00630099" w:rsidRPr="008470B7">
        <w:rPr>
          <w:rFonts w:asciiTheme="majorHAnsi" w:hAnsiTheme="majorHAnsi" w:cstheme="majorHAnsi"/>
        </w:rPr>
        <w:t xml:space="preserve">a </w:t>
      </w:r>
      <w:r w:rsidR="00EF5555" w:rsidRPr="008470B7">
        <w:rPr>
          <w:rFonts w:asciiTheme="majorHAnsi" w:hAnsiTheme="majorHAnsi" w:cstheme="majorHAnsi"/>
        </w:rPr>
        <w:t>qualitative analysis to identify the transition risks that could impact our business</w:t>
      </w:r>
      <w:r w:rsidR="004E64FF" w:rsidRPr="008470B7">
        <w:rPr>
          <w:rFonts w:asciiTheme="majorHAnsi" w:hAnsiTheme="majorHAnsi" w:cstheme="majorHAnsi"/>
        </w:rPr>
        <w:t xml:space="preserve">. </w:t>
      </w:r>
      <w:commentRangeStart w:id="56"/>
      <w:commentRangeStart w:id="57"/>
      <w:r w:rsidR="00A85AA5" w:rsidRPr="008470B7">
        <w:rPr>
          <w:rFonts w:asciiTheme="majorHAnsi" w:hAnsiTheme="majorHAnsi" w:cstheme="majorHAnsi"/>
        </w:rPr>
        <w:t xml:space="preserve">The risks were prioritised for materiality with </w:t>
      </w:r>
      <w:r w:rsidR="00D121D5" w:rsidRPr="008470B7">
        <w:rPr>
          <w:rFonts w:asciiTheme="majorHAnsi" w:hAnsiTheme="majorHAnsi" w:cstheme="majorHAnsi"/>
        </w:rPr>
        <w:t>our</w:t>
      </w:r>
      <w:r w:rsidR="00A85AA5" w:rsidRPr="008470B7">
        <w:rPr>
          <w:rFonts w:asciiTheme="majorHAnsi" w:hAnsiTheme="majorHAnsi" w:cstheme="majorHAnsi"/>
        </w:rPr>
        <w:t xml:space="preserve"> Senior Leadership and C-</w:t>
      </w:r>
      <w:r w:rsidR="00630099" w:rsidRPr="008470B7">
        <w:rPr>
          <w:rFonts w:asciiTheme="majorHAnsi" w:hAnsiTheme="majorHAnsi" w:cstheme="majorHAnsi"/>
        </w:rPr>
        <w:t>S</w:t>
      </w:r>
      <w:r w:rsidR="00A85AA5" w:rsidRPr="008470B7">
        <w:rPr>
          <w:rFonts w:asciiTheme="majorHAnsi" w:hAnsiTheme="majorHAnsi" w:cstheme="majorHAnsi"/>
        </w:rPr>
        <w:t xml:space="preserve">uite </w:t>
      </w:r>
      <w:r w:rsidR="00E50147" w:rsidRPr="008470B7">
        <w:rPr>
          <w:rFonts w:asciiTheme="majorHAnsi" w:hAnsiTheme="majorHAnsi" w:cstheme="majorHAnsi"/>
        </w:rPr>
        <w:t xml:space="preserve">providing </w:t>
      </w:r>
      <w:r w:rsidR="005B340F" w:rsidRPr="008470B7">
        <w:rPr>
          <w:rFonts w:asciiTheme="majorHAnsi" w:hAnsiTheme="majorHAnsi" w:cstheme="majorHAnsi"/>
        </w:rPr>
        <w:t xml:space="preserve">unique perspectives and </w:t>
      </w:r>
      <w:r w:rsidR="00A85AA5" w:rsidRPr="008470B7">
        <w:rPr>
          <w:rFonts w:asciiTheme="majorHAnsi" w:hAnsiTheme="majorHAnsi" w:cstheme="majorHAnsi"/>
        </w:rPr>
        <w:t>contributions</w:t>
      </w:r>
      <w:r w:rsidR="005B340F" w:rsidRPr="008470B7">
        <w:rPr>
          <w:rFonts w:asciiTheme="majorHAnsi" w:hAnsiTheme="majorHAnsi" w:cstheme="majorHAnsi"/>
        </w:rPr>
        <w:t xml:space="preserve"> on where the organisation may be </w:t>
      </w:r>
      <w:r w:rsidR="002C3281" w:rsidRPr="008470B7">
        <w:rPr>
          <w:rFonts w:asciiTheme="majorHAnsi" w:hAnsiTheme="majorHAnsi" w:cstheme="majorHAnsi"/>
        </w:rPr>
        <w:t>most</w:t>
      </w:r>
      <w:r w:rsidR="005B340F" w:rsidRPr="008470B7">
        <w:rPr>
          <w:rFonts w:asciiTheme="majorHAnsi" w:hAnsiTheme="majorHAnsi" w:cstheme="majorHAnsi"/>
        </w:rPr>
        <w:t xml:space="preserve"> exposed</w:t>
      </w:r>
      <w:commentRangeEnd w:id="56"/>
      <w:r w:rsidR="00182708" w:rsidRPr="008470B7">
        <w:rPr>
          <w:rStyle w:val="CommentReference"/>
          <w:sz w:val="22"/>
          <w:szCs w:val="22"/>
        </w:rPr>
        <w:commentReference w:id="56"/>
      </w:r>
      <w:commentRangeEnd w:id="57"/>
      <w:r w:rsidRPr="008470B7">
        <w:rPr>
          <w:rStyle w:val="CommentReference"/>
          <w:sz w:val="22"/>
          <w:szCs w:val="22"/>
        </w:rPr>
        <w:commentReference w:id="57"/>
      </w:r>
      <w:r w:rsidR="00A85AA5" w:rsidRPr="008470B7">
        <w:rPr>
          <w:rFonts w:asciiTheme="majorHAnsi" w:hAnsiTheme="majorHAnsi" w:cstheme="majorHAnsi"/>
        </w:rPr>
        <w:t xml:space="preserve">. </w:t>
      </w:r>
      <w:r w:rsidR="002048BF" w:rsidRPr="008470B7">
        <w:rPr>
          <w:rFonts w:asciiTheme="majorHAnsi" w:hAnsiTheme="majorHAnsi" w:cstheme="majorHAnsi"/>
        </w:rPr>
        <w:t xml:space="preserve">From </w:t>
      </w:r>
      <w:r w:rsidR="00C11C84" w:rsidRPr="008470B7">
        <w:rPr>
          <w:rFonts w:asciiTheme="majorHAnsi" w:hAnsiTheme="majorHAnsi" w:cstheme="majorHAnsi"/>
        </w:rPr>
        <w:t xml:space="preserve">here </w:t>
      </w:r>
      <w:r w:rsidR="002C3281" w:rsidRPr="008470B7">
        <w:rPr>
          <w:rFonts w:asciiTheme="majorHAnsi" w:hAnsiTheme="majorHAnsi" w:cstheme="majorHAnsi"/>
        </w:rPr>
        <w:t xml:space="preserve">we </w:t>
      </w:r>
      <w:r w:rsidR="004B455A" w:rsidRPr="008470B7">
        <w:rPr>
          <w:rFonts w:asciiTheme="majorHAnsi" w:hAnsiTheme="majorHAnsi" w:cstheme="majorHAnsi"/>
        </w:rPr>
        <w:t xml:space="preserve">gathered </w:t>
      </w:r>
      <w:r w:rsidR="00526601" w:rsidRPr="008470B7">
        <w:rPr>
          <w:rFonts w:asciiTheme="majorHAnsi" w:hAnsiTheme="majorHAnsi" w:cstheme="majorHAnsi"/>
        </w:rPr>
        <w:t>relevant</w:t>
      </w:r>
      <w:r w:rsidR="004B455A" w:rsidRPr="008470B7">
        <w:rPr>
          <w:rFonts w:asciiTheme="majorHAnsi" w:hAnsiTheme="majorHAnsi" w:cstheme="majorHAnsi"/>
        </w:rPr>
        <w:t xml:space="preserve"> data </w:t>
      </w:r>
      <w:r w:rsidR="00526601" w:rsidRPr="008470B7">
        <w:rPr>
          <w:rFonts w:asciiTheme="majorHAnsi" w:hAnsiTheme="majorHAnsi" w:cstheme="majorHAnsi"/>
        </w:rPr>
        <w:t xml:space="preserve">and information </w:t>
      </w:r>
      <w:r w:rsidR="00556425" w:rsidRPr="008470B7">
        <w:rPr>
          <w:rFonts w:asciiTheme="majorHAnsi" w:hAnsiTheme="majorHAnsi" w:cstheme="majorHAnsi"/>
        </w:rPr>
        <w:t>including</w:t>
      </w:r>
      <w:r w:rsidR="00CA467E" w:rsidRPr="008470B7">
        <w:rPr>
          <w:rFonts w:asciiTheme="majorHAnsi" w:hAnsiTheme="majorHAnsi" w:cstheme="majorHAnsi"/>
        </w:rPr>
        <w:t xml:space="preserve"> </w:t>
      </w:r>
      <w:r w:rsidR="003718C3" w:rsidRPr="008470B7">
        <w:rPr>
          <w:rFonts w:asciiTheme="majorHAnsi" w:hAnsiTheme="majorHAnsi" w:cstheme="majorHAnsi"/>
        </w:rPr>
        <w:t xml:space="preserve">energy consumption, carbon footprint, </w:t>
      </w:r>
      <w:r w:rsidR="002761FC" w:rsidRPr="008470B7">
        <w:rPr>
          <w:rFonts w:asciiTheme="majorHAnsi" w:hAnsiTheme="majorHAnsi" w:cstheme="majorHAnsi"/>
        </w:rPr>
        <w:t xml:space="preserve">critical </w:t>
      </w:r>
      <w:r w:rsidR="009E768D" w:rsidRPr="008470B7">
        <w:rPr>
          <w:rFonts w:asciiTheme="majorHAnsi" w:hAnsiTheme="majorHAnsi" w:cstheme="majorHAnsi"/>
        </w:rPr>
        <w:t>material</w:t>
      </w:r>
      <w:r w:rsidR="00E01278" w:rsidRPr="008470B7">
        <w:rPr>
          <w:rFonts w:asciiTheme="majorHAnsi" w:hAnsiTheme="majorHAnsi" w:cstheme="majorHAnsi"/>
        </w:rPr>
        <w:t xml:space="preserve"> procurement </w:t>
      </w:r>
      <w:r w:rsidR="008968C1" w:rsidRPr="008470B7">
        <w:rPr>
          <w:rFonts w:asciiTheme="majorHAnsi" w:hAnsiTheme="majorHAnsi" w:cstheme="majorHAnsi"/>
        </w:rPr>
        <w:t>prices, and</w:t>
      </w:r>
      <w:r w:rsidR="009E768D" w:rsidRPr="008470B7">
        <w:rPr>
          <w:rFonts w:asciiTheme="majorHAnsi" w:hAnsiTheme="majorHAnsi" w:cstheme="majorHAnsi"/>
        </w:rPr>
        <w:t xml:space="preserve"> </w:t>
      </w:r>
      <w:r w:rsidR="003718C3" w:rsidRPr="008470B7">
        <w:rPr>
          <w:rFonts w:asciiTheme="majorHAnsi" w:hAnsiTheme="majorHAnsi" w:cstheme="majorHAnsi"/>
        </w:rPr>
        <w:t xml:space="preserve">customer </w:t>
      </w:r>
      <w:r w:rsidR="008968C1" w:rsidRPr="008470B7">
        <w:rPr>
          <w:rFonts w:asciiTheme="majorHAnsi" w:hAnsiTheme="majorHAnsi" w:cstheme="majorHAnsi"/>
        </w:rPr>
        <w:t>demographics.</w:t>
      </w:r>
    </w:p>
    <w:p w14:paraId="7D8ADC8A" w14:textId="77777777" w:rsidR="001B78C1" w:rsidRPr="008470B7" w:rsidRDefault="001B78C1" w:rsidP="00A902E3">
      <w:pPr>
        <w:spacing w:after="0"/>
        <w:jc w:val="both"/>
        <w:rPr>
          <w:rFonts w:asciiTheme="majorHAnsi" w:hAnsiTheme="majorHAnsi" w:cstheme="majorHAnsi"/>
        </w:rPr>
      </w:pPr>
    </w:p>
    <w:p w14:paraId="5450BCD7" w14:textId="64B40E2C" w:rsidR="008968C1" w:rsidRPr="008470B7" w:rsidRDefault="008B0942" w:rsidP="00EF5555">
      <w:pPr>
        <w:spacing w:after="120"/>
        <w:jc w:val="both"/>
        <w:rPr>
          <w:rFonts w:asciiTheme="majorHAnsi" w:hAnsiTheme="majorHAnsi" w:cstheme="majorHAnsi"/>
          <w:b/>
        </w:rPr>
      </w:pPr>
      <w:r w:rsidRPr="008470B7">
        <w:rPr>
          <w:rFonts w:asciiTheme="majorHAnsi" w:hAnsiTheme="majorHAnsi" w:cstheme="majorHAnsi"/>
          <w:b/>
          <w:bCs/>
        </w:rPr>
        <w:t xml:space="preserve">Carbon </w:t>
      </w:r>
      <w:r w:rsidR="004802EE" w:rsidRPr="008470B7">
        <w:rPr>
          <w:rFonts w:asciiTheme="majorHAnsi" w:hAnsiTheme="majorHAnsi" w:cstheme="majorHAnsi"/>
          <w:b/>
          <w:bCs/>
        </w:rPr>
        <w:t>tax</w:t>
      </w:r>
    </w:p>
    <w:p w14:paraId="03ED0DDC" w14:textId="3769631B" w:rsidR="006C1F6F" w:rsidRPr="008470B7" w:rsidRDefault="006C1F6F" w:rsidP="006C1F6F">
      <w:pPr>
        <w:spacing w:after="120"/>
        <w:jc w:val="both"/>
        <w:rPr>
          <w:rFonts w:asciiTheme="majorHAnsi" w:hAnsiTheme="majorHAnsi" w:cstheme="majorHAnsi"/>
        </w:rPr>
      </w:pPr>
      <w:r w:rsidRPr="008470B7">
        <w:rPr>
          <w:rFonts w:asciiTheme="majorHAnsi" w:hAnsiTheme="majorHAnsi" w:cstheme="majorHAnsi"/>
        </w:rPr>
        <w:t xml:space="preserve">Across the six </w:t>
      </w:r>
      <w:r w:rsidR="00EF1806" w:rsidRPr="008470B7">
        <w:rPr>
          <w:rFonts w:asciiTheme="majorHAnsi" w:hAnsiTheme="majorHAnsi" w:cstheme="majorHAnsi"/>
        </w:rPr>
        <w:t xml:space="preserve">(6) </w:t>
      </w:r>
      <w:r w:rsidRPr="008470B7">
        <w:rPr>
          <w:rFonts w:asciiTheme="majorHAnsi" w:hAnsiTheme="majorHAnsi" w:cstheme="majorHAnsi"/>
        </w:rPr>
        <w:t>scenarios carbon pricing was found to have varying financial impacts. The potential long-term financial impacts vary based on our analysis within a BAU scenario, a NZE scenario as well as a Committed Pledges scenario, with impacts more pronounced within NZE scenario. Our analysis is based on global and Southeast Asia reference points and include assumptions on TM’s business growth and emission reductions. The modelling suggests a slow introduction of carbon tax that builds over time, with more significant increases in 2040 in an NZE scenario and Committed Pledges scenario.</w:t>
      </w:r>
    </w:p>
    <w:p w14:paraId="38396D3D" w14:textId="3FD38F84" w:rsidR="006C1F6F" w:rsidRPr="008470B7" w:rsidRDefault="006C1F6F" w:rsidP="006C1F6F">
      <w:pPr>
        <w:spacing w:after="120"/>
        <w:jc w:val="both"/>
        <w:rPr>
          <w:rFonts w:asciiTheme="majorHAnsi" w:hAnsiTheme="majorHAnsi" w:cstheme="majorHAnsi"/>
        </w:rPr>
      </w:pPr>
      <w:r w:rsidRPr="008470B7">
        <w:rPr>
          <w:rFonts w:asciiTheme="majorHAnsi" w:hAnsiTheme="majorHAnsi" w:cstheme="majorHAnsi"/>
        </w:rPr>
        <w:t xml:space="preserve">Across all six </w:t>
      </w:r>
      <w:r w:rsidR="00EF1806" w:rsidRPr="008470B7">
        <w:rPr>
          <w:rFonts w:asciiTheme="majorHAnsi" w:hAnsiTheme="majorHAnsi" w:cstheme="majorHAnsi"/>
        </w:rPr>
        <w:t xml:space="preserve">(6) </w:t>
      </w:r>
      <w:r w:rsidRPr="008470B7">
        <w:rPr>
          <w:rFonts w:asciiTheme="majorHAnsi" w:hAnsiTheme="majorHAnsi" w:cstheme="majorHAnsi"/>
        </w:rPr>
        <w:t>scenarios the percentage impact on financial is expected to worsen should we not achieve our emissions reductions targets.</w:t>
      </w:r>
    </w:p>
    <w:p w14:paraId="0E209F78" w14:textId="77777777" w:rsidR="006C1F6F" w:rsidRPr="008470B7" w:rsidRDefault="006C1F6F" w:rsidP="006C1F6F">
      <w:pPr>
        <w:spacing w:after="120"/>
        <w:jc w:val="both"/>
        <w:rPr>
          <w:rFonts w:asciiTheme="majorHAnsi" w:hAnsiTheme="majorHAnsi" w:cstheme="majorHAnsi"/>
        </w:rPr>
      </w:pPr>
      <w:r w:rsidRPr="008470B7">
        <w:rPr>
          <w:rFonts w:asciiTheme="majorHAnsi" w:hAnsiTheme="majorHAnsi" w:cstheme="majorHAnsi"/>
        </w:rPr>
        <w:t>The underlying carbon prices used to determine these values were driven by:</w:t>
      </w:r>
    </w:p>
    <w:p w14:paraId="14927E10" w14:textId="77777777" w:rsidR="006C1F6F" w:rsidRPr="008470B7" w:rsidRDefault="006C1F6F" w:rsidP="00ED7DDE">
      <w:pPr>
        <w:pStyle w:val="ListParagraph"/>
        <w:numPr>
          <w:ilvl w:val="0"/>
          <w:numId w:val="11"/>
        </w:numPr>
        <w:spacing w:before="120" w:after="120"/>
        <w:contextualSpacing w:val="0"/>
        <w:jc w:val="both"/>
        <w:rPr>
          <w:rFonts w:asciiTheme="majorHAnsi" w:hAnsiTheme="majorHAnsi" w:cstheme="majorHAnsi"/>
        </w:rPr>
      </w:pPr>
      <w:commentRangeStart w:id="58"/>
      <w:r w:rsidRPr="008470B7">
        <w:rPr>
          <w:rFonts w:asciiTheme="majorHAnsi" w:hAnsiTheme="majorHAnsi" w:cstheme="majorHAnsi"/>
        </w:rPr>
        <w:t>High carbon prices aligned with the NGFS NZE and NDCs scenario, which acts as a high penalty on carbon in a net-zero economy.</w:t>
      </w:r>
      <w:commentRangeEnd w:id="58"/>
      <w:r w:rsidRPr="008470B7">
        <w:rPr>
          <w:rStyle w:val="CommentReference"/>
          <w:sz w:val="22"/>
          <w:szCs w:val="22"/>
        </w:rPr>
        <w:commentReference w:id="58"/>
      </w:r>
    </w:p>
    <w:p w14:paraId="52FAD985" w14:textId="77777777" w:rsidR="006C1F6F" w:rsidRPr="008470B7" w:rsidRDefault="006C1F6F" w:rsidP="00ED7DDE">
      <w:pPr>
        <w:pStyle w:val="ListParagraph"/>
        <w:numPr>
          <w:ilvl w:val="0"/>
          <w:numId w:val="11"/>
        </w:numPr>
        <w:spacing w:before="120" w:after="120"/>
        <w:contextualSpacing w:val="0"/>
        <w:jc w:val="both"/>
        <w:rPr>
          <w:rFonts w:asciiTheme="majorHAnsi" w:hAnsiTheme="majorHAnsi" w:cstheme="majorHAnsi"/>
        </w:rPr>
      </w:pPr>
      <w:r w:rsidRPr="008470B7">
        <w:rPr>
          <w:rFonts w:asciiTheme="majorHAnsi" w:hAnsiTheme="majorHAnsi" w:cstheme="majorHAnsi"/>
        </w:rPr>
        <w:t>Slightly lower carbon prices with the IEA WEO NZE that diverges significantly after 2040.</w:t>
      </w:r>
    </w:p>
    <w:p w14:paraId="10EDFD9E" w14:textId="24F5DF82" w:rsidR="00F25E4D" w:rsidRPr="008470B7" w:rsidRDefault="0010109F" w:rsidP="008470B7">
      <w:pPr>
        <w:spacing w:after="120"/>
        <w:jc w:val="both"/>
        <w:rPr>
          <w:rFonts w:asciiTheme="majorHAnsi" w:hAnsiTheme="majorHAnsi" w:cstheme="majorHAnsi"/>
        </w:rPr>
      </w:pPr>
      <w:commentRangeStart w:id="59"/>
      <w:r w:rsidRPr="008470B7">
        <w:rPr>
          <w:rFonts w:asciiTheme="majorHAnsi" w:hAnsiTheme="majorHAnsi" w:cstheme="majorHAnsi"/>
        </w:rPr>
        <w:t>By being prepared</w:t>
      </w:r>
      <w:r w:rsidR="00BA0185" w:rsidRPr="008470B7">
        <w:rPr>
          <w:rFonts w:asciiTheme="majorHAnsi" w:hAnsiTheme="majorHAnsi" w:cstheme="majorHAnsi"/>
        </w:rPr>
        <w:t xml:space="preserve"> ahead of time</w:t>
      </w:r>
      <w:r w:rsidR="00872CD8" w:rsidRPr="008470B7">
        <w:rPr>
          <w:rFonts w:asciiTheme="majorHAnsi" w:hAnsiTheme="majorHAnsi" w:cstheme="majorHAnsi"/>
        </w:rPr>
        <w:t>, w</w:t>
      </w:r>
      <w:r w:rsidR="000670D8" w:rsidRPr="008470B7">
        <w:rPr>
          <w:rFonts w:asciiTheme="majorHAnsi" w:hAnsiTheme="majorHAnsi" w:cstheme="majorHAnsi"/>
        </w:rPr>
        <w:t>e will be in better position to protect our interest</w:t>
      </w:r>
      <w:r w:rsidRPr="008470B7">
        <w:rPr>
          <w:rFonts w:asciiTheme="majorHAnsi" w:hAnsiTheme="majorHAnsi" w:cstheme="majorHAnsi"/>
        </w:rPr>
        <w:t>,</w:t>
      </w:r>
      <w:r w:rsidR="000670D8" w:rsidRPr="008470B7">
        <w:rPr>
          <w:rFonts w:asciiTheme="majorHAnsi" w:hAnsiTheme="majorHAnsi" w:cstheme="majorHAnsi"/>
        </w:rPr>
        <w:t xml:space="preserve"> minimise financial impact from </w:t>
      </w:r>
      <w:r w:rsidR="00872CD8" w:rsidRPr="008470B7">
        <w:rPr>
          <w:rFonts w:asciiTheme="majorHAnsi" w:hAnsiTheme="majorHAnsi" w:cstheme="majorHAnsi"/>
        </w:rPr>
        <w:t xml:space="preserve">carbon tax </w:t>
      </w:r>
      <w:r w:rsidRPr="008470B7">
        <w:rPr>
          <w:rFonts w:asciiTheme="majorHAnsi" w:hAnsiTheme="majorHAnsi" w:cstheme="majorHAnsi"/>
        </w:rPr>
        <w:t>and reduce</w:t>
      </w:r>
      <w:r w:rsidR="00606356" w:rsidRPr="008470B7">
        <w:rPr>
          <w:rFonts w:asciiTheme="majorHAnsi" w:hAnsiTheme="majorHAnsi" w:cstheme="majorHAnsi"/>
        </w:rPr>
        <w:t xml:space="preserve"> our business vulnerability against </w:t>
      </w:r>
      <w:r w:rsidR="00F01E46" w:rsidRPr="008470B7">
        <w:rPr>
          <w:rFonts w:asciiTheme="majorHAnsi" w:hAnsiTheme="majorHAnsi" w:cstheme="majorHAnsi"/>
        </w:rPr>
        <w:t>more stringent climate regulatory development</w:t>
      </w:r>
      <w:r w:rsidR="00872CD8" w:rsidRPr="008470B7">
        <w:rPr>
          <w:rFonts w:asciiTheme="majorHAnsi" w:hAnsiTheme="majorHAnsi" w:cstheme="majorHAnsi"/>
        </w:rPr>
        <w:t>.</w:t>
      </w:r>
      <w:commentRangeEnd w:id="59"/>
      <w:r w:rsidR="00C92CAD" w:rsidRPr="008470B7">
        <w:rPr>
          <w:rStyle w:val="CommentReference"/>
          <w:sz w:val="22"/>
          <w:szCs w:val="22"/>
        </w:rPr>
        <w:commentReference w:id="59"/>
      </w:r>
    </w:p>
    <w:p w14:paraId="65545AC8" w14:textId="77777777" w:rsidR="0010109F" w:rsidRPr="008470B7" w:rsidRDefault="0010109F" w:rsidP="008470B7">
      <w:pPr>
        <w:spacing w:after="120"/>
        <w:jc w:val="both"/>
        <w:rPr>
          <w:rFonts w:asciiTheme="majorHAnsi" w:hAnsiTheme="majorHAnsi" w:cstheme="majorHAnsi"/>
        </w:rPr>
      </w:pPr>
    </w:p>
    <w:p w14:paraId="5CB9C030" w14:textId="77777777" w:rsidR="004049AB" w:rsidRPr="008470B7" w:rsidRDefault="004049AB" w:rsidP="004049AB">
      <w:pPr>
        <w:spacing w:after="120"/>
        <w:jc w:val="both"/>
        <w:rPr>
          <w:rFonts w:asciiTheme="majorHAnsi" w:hAnsiTheme="majorHAnsi" w:cstheme="majorHAnsi"/>
          <w:b/>
          <w:bCs/>
        </w:rPr>
      </w:pPr>
      <w:r w:rsidRPr="008470B7">
        <w:rPr>
          <w:rFonts w:asciiTheme="majorHAnsi" w:hAnsiTheme="majorHAnsi" w:cstheme="majorHAnsi"/>
          <w:b/>
          <w:bCs/>
        </w:rPr>
        <w:t>Material cost</w:t>
      </w:r>
    </w:p>
    <w:p w14:paraId="5D0ED6F7" w14:textId="078C372D" w:rsidR="004049AB" w:rsidRPr="008470B7" w:rsidRDefault="004049AB" w:rsidP="004049AB">
      <w:pPr>
        <w:spacing w:after="120"/>
        <w:jc w:val="both"/>
        <w:rPr>
          <w:rFonts w:asciiTheme="majorHAnsi" w:hAnsiTheme="majorHAnsi" w:cstheme="majorHAnsi"/>
        </w:rPr>
      </w:pPr>
      <w:commentRangeStart w:id="60"/>
      <w:r w:rsidRPr="008470B7">
        <w:rPr>
          <w:rFonts w:asciiTheme="majorHAnsi" w:hAnsiTheme="majorHAnsi" w:cstheme="majorHAnsi"/>
        </w:rPr>
        <w:t xml:space="preserve">As part of our supply chain, we identified four </w:t>
      </w:r>
      <w:r w:rsidR="00EF1806" w:rsidRPr="008470B7">
        <w:rPr>
          <w:rFonts w:asciiTheme="majorHAnsi" w:hAnsiTheme="majorHAnsi" w:cstheme="majorHAnsi"/>
        </w:rPr>
        <w:t xml:space="preserve">(4) </w:t>
      </w:r>
      <w:r w:rsidRPr="008470B7">
        <w:rPr>
          <w:rFonts w:asciiTheme="majorHAnsi" w:hAnsiTheme="majorHAnsi" w:cstheme="majorHAnsi"/>
        </w:rPr>
        <w:t xml:space="preserve">materials critical to our operations that have also been identified as either essential components in today’s rapidly growing clean energy technologies or carbon intensive. </w:t>
      </w:r>
      <w:commentRangeEnd w:id="60"/>
      <w:r w:rsidR="00FD1617" w:rsidRPr="008470B7">
        <w:rPr>
          <w:rStyle w:val="CommentReference"/>
          <w:sz w:val="22"/>
          <w:szCs w:val="22"/>
        </w:rPr>
        <w:commentReference w:id="60"/>
      </w:r>
    </w:p>
    <w:p w14:paraId="1D59A04B" w14:textId="77777777" w:rsidR="004049AB" w:rsidRPr="008470B7" w:rsidRDefault="004049AB" w:rsidP="004049AB">
      <w:pPr>
        <w:spacing w:after="120"/>
        <w:jc w:val="both"/>
        <w:rPr>
          <w:rFonts w:asciiTheme="majorHAnsi" w:hAnsiTheme="majorHAnsi" w:cstheme="majorHAnsi"/>
        </w:rPr>
      </w:pPr>
      <w:r w:rsidRPr="008470B7">
        <w:rPr>
          <w:rFonts w:asciiTheme="majorHAnsi" w:hAnsiTheme="majorHAnsi" w:cstheme="majorHAnsi"/>
        </w:rPr>
        <w:t>Our scenario analysis found:</w:t>
      </w:r>
    </w:p>
    <w:p w14:paraId="12671991" w14:textId="77777777" w:rsidR="004049AB" w:rsidRPr="008470B7" w:rsidRDefault="004049AB" w:rsidP="004049AB">
      <w:pPr>
        <w:pStyle w:val="ListParagraph"/>
        <w:numPr>
          <w:ilvl w:val="0"/>
          <w:numId w:val="11"/>
        </w:numPr>
        <w:spacing w:before="120" w:after="120"/>
        <w:contextualSpacing w:val="0"/>
        <w:jc w:val="both"/>
        <w:rPr>
          <w:rFonts w:asciiTheme="majorHAnsi" w:hAnsiTheme="majorHAnsi" w:cstheme="majorHAnsi"/>
        </w:rPr>
      </w:pPr>
      <w:r w:rsidRPr="008470B7">
        <w:rPr>
          <w:rFonts w:asciiTheme="majorHAnsi" w:hAnsiTheme="majorHAnsi" w:cstheme="majorHAnsi"/>
          <w:b/>
          <w:bCs/>
          <w:i/>
          <w:iCs/>
        </w:rPr>
        <w:t>Steel prices</w:t>
      </w:r>
      <w:r w:rsidRPr="008470B7">
        <w:rPr>
          <w:rFonts w:asciiTheme="majorHAnsi" w:hAnsiTheme="majorHAnsi" w:cstheme="majorHAnsi"/>
        </w:rPr>
        <w:t xml:space="preserve"> are expected to rise similarly across both BAU, NZE and Committed Pledges scenarios. While a low-carbon economy anticipates a higher carbon tax, CO2 emissions within steel production are expected to fall simultaneously. In contrast, lower carbon taxes will result in less aggressive process efficiencies and ultimately leading to similar price changes.</w:t>
      </w:r>
    </w:p>
    <w:p w14:paraId="184C8B9F" w14:textId="77777777" w:rsidR="004049AB" w:rsidRPr="008470B7" w:rsidRDefault="004049AB" w:rsidP="004049AB">
      <w:pPr>
        <w:pStyle w:val="ListParagraph"/>
        <w:numPr>
          <w:ilvl w:val="0"/>
          <w:numId w:val="11"/>
        </w:numPr>
        <w:spacing w:before="120" w:after="120"/>
        <w:contextualSpacing w:val="0"/>
        <w:jc w:val="both"/>
        <w:rPr>
          <w:rFonts w:asciiTheme="majorHAnsi" w:hAnsiTheme="majorHAnsi" w:cstheme="majorHAnsi"/>
        </w:rPr>
      </w:pPr>
      <w:r w:rsidRPr="008470B7">
        <w:rPr>
          <w:rFonts w:asciiTheme="majorHAnsi" w:hAnsiTheme="majorHAnsi" w:cstheme="majorHAnsi"/>
          <w:b/>
          <w:bCs/>
          <w:i/>
          <w:iCs/>
        </w:rPr>
        <w:t>Copper prices</w:t>
      </w:r>
      <w:r w:rsidRPr="008470B7">
        <w:rPr>
          <w:rFonts w:asciiTheme="majorHAnsi" w:hAnsiTheme="majorHAnsi" w:cstheme="majorHAnsi"/>
        </w:rPr>
        <w:t xml:space="preserve"> are not expected to have a material financial impact to TM as we plan to phase out copper cables</w:t>
      </w:r>
      <w:commentRangeStart w:id="61"/>
      <w:commentRangeStart w:id="62"/>
      <w:r w:rsidRPr="008470B7">
        <w:rPr>
          <w:rFonts w:asciiTheme="majorHAnsi" w:hAnsiTheme="majorHAnsi" w:cstheme="majorHAnsi"/>
        </w:rPr>
        <w:t xml:space="preserve"> </w:t>
      </w:r>
      <w:commentRangeEnd w:id="61"/>
      <w:r w:rsidRPr="008470B7">
        <w:rPr>
          <w:rStyle w:val="CommentReference"/>
          <w:sz w:val="22"/>
          <w:szCs w:val="22"/>
        </w:rPr>
        <w:commentReference w:id="61"/>
      </w:r>
      <w:commentRangeEnd w:id="62"/>
      <w:r w:rsidRPr="008470B7">
        <w:rPr>
          <w:rStyle w:val="CommentReference"/>
          <w:sz w:val="22"/>
          <w:szCs w:val="22"/>
        </w:rPr>
        <w:commentReference w:id="62"/>
      </w:r>
      <w:r w:rsidRPr="008470B7">
        <w:rPr>
          <w:rFonts w:asciiTheme="majorHAnsi" w:hAnsiTheme="majorHAnsi" w:cstheme="majorHAnsi"/>
        </w:rPr>
        <w:t>due to conversion to fibre.</w:t>
      </w:r>
    </w:p>
    <w:p w14:paraId="4B95123A" w14:textId="77777777" w:rsidR="004049AB" w:rsidRPr="008470B7" w:rsidRDefault="004049AB" w:rsidP="004049AB">
      <w:pPr>
        <w:pStyle w:val="ListParagraph"/>
        <w:numPr>
          <w:ilvl w:val="0"/>
          <w:numId w:val="11"/>
        </w:numPr>
        <w:spacing w:before="120" w:after="120"/>
        <w:contextualSpacing w:val="0"/>
        <w:jc w:val="both"/>
        <w:rPr>
          <w:rFonts w:asciiTheme="majorHAnsi" w:hAnsiTheme="majorHAnsi" w:cstheme="majorHAnsi"/>
        </w:rPr>
      </w:pPr>
      <w:r w:rsidRPr="008470B7">
        <w:rPr>
          <w:rFonts w:asciiTheme="majorHAnsi" w:hAnsiTheme="majorHAnsi" w:cstheme="majorHAnsi"/>
          <w:b/>
          <w:bCs/>
          <w:i/>
          <w:iCs/>
        </w:rPr>
        <w:t>Lithium prices</w:t>
      </w:r>
      <w:r w:rsidRPr="008470B7">
        <w:rPr>
          <w:rFonts w:asciiTheme="majorHAnsi" w:hAnsiTheme="majorHAnsi" w:cstheme="majorHAnsi"/>
        </w:rPr>
        <w:t xml:space="preserve"> are expected to increase by 65% in an NZE and Committed Pledges scenarios when compared to BAU scenario. Lithium plays a crucial role in the transition towards a low-carbon economy due to its use in batteries for electric vehicles and energy storage systems. The demand for lithium is expected to increase in a low-carbon economy while current projections of lithium production may not meet a net-zero carbon economy targets. TM purchases Lithium-ion batteries as part of the energy back-up system for the network. </w:t>
      </w:r>
    </w:p>
    <w:p w14:paraId="30E90F24" w14:textId="4EF9A938" w:rsidR="004049AB" w:rsidRPr="008470B7" w:rsidRDefault="004049AB" w:rsidP="004049AB">
      <w:pPr>
        <w:pStyle w:val="ListParagraph"/>
        <w:numPr>
          <w:ilvl w:val="0"/>
          <w:numId w:val="11"/>
        </w:numPr>
        <w:spacing w:after="120"/>
        <w:jc w:val="both"/>
        <w:rPr>
          <w:rFonts w:asciiTheme="majorHAnsi" w:hAnsiTheme="majorHAnsi" w:cstheme="majorHAnsi"/>
        </w:rPr>
      </w:pPr>
      <w:commentRangeStart w:id="63"/>
      <w:commentRangeStart w:id="64"/>
      <w:r w:rsidRPr="008470B7">
        <w:rPr>
          <w:rFonts w:asciiTheme="majorHAnsi" w:hAnsiTheme="majorHAnsi" w:cstheme="majorHAnsi"/>
          <w:b/>
          <w:i/>
        </w:rPr>
        <w:t>Diesel prices</w:t>
      </w:r>
      <w:r w:rsidRPr="008470B7">
        <w:rPr>
          <w:rFonts w:asciiTheme="majorHAnsi" w:hAnsiTheme="majorHAnsi" w:cstheme="majorHAnsi"/>
        </w:rPr>
        <w:t xml:space="preserve"> are expected to decrease by 40% in an NZE scenario when compared to BAU scenario and Committed Pledges scenario. However, in reality, due to the diesel subsidies being removed by the government, it has resulted in overall diesel prices increasing substantially. </w:t>
      </w:r>
      <w:r w:rsidR="004C69A4" w:rsidRPr="008470B7">
        <w:rPr>
          <w:rFonts w:asciiTheme="majorHAnsi" w:hAnsiTheme="majorHAnsi" w:cstheme="majorHAnsi"/>
        </w:rPr>
        <w:t xml:space="preserve">This is also in line with global commitment to </w:t>
      </w:r>
      <w:r w:rsidR="0098493D" w:rsidRPr="008470B7">
        <w:rPr>
          <w:rFonts w:asciiTheme="majorHAnsi" w:hAnsiTheme="majorHAnsi" w:cstheme="majorHAnsi"/>
        </w:rPr>
        <w:t xml:space="preserve">promote more renewable energy resources </w:t>
      </w:r>
      <w:r w:rsidR="00DA5DFE" w:rsidRPr="008470B7">
        <w:rPr>
          <w:rFonts w:asciiTheme="majorHAnsi" w:hAnsiTheme="majorHAnsi" w:cstheme="majorHAnsi"/>
        </w:rPr>
        <w:t xml:space="preserve">and transition away for </w:t>
      </w:r>
      <w:r w:rsidR="00363654" w:rsidRPr="008470B7">
        <w:rPr>
          <w:rFonts w:asciiTheme="majorHAnsi" w:hAnsiTheme="majorHAnsi" w:cstheme="majorHAnsi"/>
        </w:rPr>
        <w:t xml:space="preserve">fossil fuels. </w:t>
      </w:r>
      <w:r w:rsidRPr="008470B7">
        <w:rPr>
          <w:rFonts w:asciiTheme="majorHAnsi" w:hAnsiTheme="majorHAnsi" w:cstheme="majorHAnsi"/>
        </w:rPr>
        <w:t>While, the price of diesel is dependent on various factors such as supply and demand, government regulations and policies, and technical advancements in alternative fuel sources, it is still a material source of energy for TM Berhad.</w:t>
      </w:r>
      <w:commentRangeEnd w:id="63"/>
      <w:r w:rsidRPr="008470B7">
        <w:rPr>
          <w:rStyle w:val="CommentReference"/>
          <w:sz w:val="22"/>
          <w:szCs w:val="22"/>
        </w:rPr>
        <w:commentReference w:id="63"/>
      </w:r>
      <w:commentRangeEnd w:id="64"/>
      <w:r w:rsidRPr="008470B7">
        <w:rPr>
          <w:rStyle w:val="CommentReference"/>
          <w:sz w:val="22"/>
          <w:szCs w:val="22"/>
        </w:rPr>
        <w:commentReference w:id="64"/>
      </w:r>
    </w:p>
    <w:p w14:paraId="77F6AA45" w14:textId="77777777" w:rsidR="004049AB" w:rsidRPr="008470B7" w:rsidRDefault="004049AB" w:rsidP="004049AB">
      <w:pPr>
        <w:spacing w:after="120"/>
        <w:jc w:val="both"/>
        <w:rPr>
          <w:rFonts w:asciiTheme="majorHAnsi" w:hAnsiTheme="majorHAnsi" w:cstheme="majorHAnsi"/>
        </w:rPr>
      </w:pPr>
      <w:r w:rsidRPr="008470B7">
        <w:rPr>
          <w:rFonts w:asciiTheme="majorHAnsi" w:hAnsiTheme="majorHAnsi" w:cstheme="majorHAnsi"/>
        </w:rPr>
        <w:t>Globally, more metal suppliers are expanding their product portfolios to include recycled metals such as steel, iron, aluminium, among others, as an effort to offer alternative and greener product, reduce the amount of waste generated and promote circular economy. Thus, volatility in material costs poses an opportunity for us to explore more sustainable materials based on green procurement principles.</w:t>
      </w:r>
    </w:p>
    <w:p w14:paraId="1A667097" w14:textId="77777777" w:rsidR="004049AB" w:rsidRPr="008470B7" w:rsidRDefault="004049AB" w:rsidP="004049AB">
      <w:pPr>
        <w:spacing w:after="120"/>
        <w:jc w:val="both"/>
        <w:rPr>
          <w:rFonts w:asciiTheme="majorHAnsi" w:hAnsiTheme="majorHAnsi" w:cstheme="majorHAnsi"/>
          <w:b/>
        </w:rPr>
      </w:pPr>
      <w:r w:rsidRPr="008470B7">
        <w:rPr>
          <w:rFonts w:asciiTheme="majorHAnsi" w:hAnsiTheme="majorHAnsi" w:cstheme="majorHAnsi"/>
          <w:b/>
          <w:bCs/>
        </w:rPr>
        <w:t xml:space="preserve">Insurance premiums </w:t>
      </w:r>
    </w:p>
    <w:p w14:paraId="1042DBA8" w14:textId="6B6E8B97" w:rsidR="008C43D4" w:rsidRPr="008470B7" w:rsidRDefault="008C43D4" w:rsidP="004049AB">
      <w:pPr>
        <w:spacing w:after="120"/>
        <w:jc w:val="both"/>
        <w:rPr>
          <w:rFonts w:asciiTheme="majorHAnsi" w:hAnsiTheme="majorHAnsi" w:cstheme="majorHAnsi"/>
          <w:color w:val="000000" w:themeColor="text1"/>
          <w:lang w:val="en-US"/>
        </w:rPr>
      </w:pPr>
      <w:commentRangeStart w:id="65"/>
      <w:r w:rsidRPr="008470B7">
        <w:rPr>
          <w:rFonts w:asciiTheme="majorHAnsi" w:hAnsiTheme="majorHAnsi" w:cstheme="majorHAnsi"/>
          <w:color w:val="000000" w:themeColor="text1"/>
          <w:lang w:val="en-US"/>
        </w:rPr>
        <w:t xml:space="preserve">Flood is regarded as one of Malaysia’s most severe and frequent disasters, which causes the highest amount of annual average losses to individuals and business. </w:t>
      </w:r>
      <w:r w:rsidR="00667F49" w:rsidRPr="008470B7">
        <w:rPr>
          <w:rFonts w:asciiTheme="majorHAnsi" w:hAnsiTheme="majorHAnsi" w:cstheme="majorHAnsi"/>
          <w:color w:val="000000" w:themeColor="text1"/>
          <w:lang w:val="en-US"/>
        </w:rPr>
        <w:t>Increased</w:t>
      </w:r>
      <w:r w:rsidR="00A8549E" w:rsidRPr="008470B7">
        <w:rPr>
          <w:rFonts w:asciiTheme="majorHAnsi" w:hAnsiTheme="majorHAnsi" w:cstheme="majorHAnsi"/>
          <w:color w:val="000000" w:themeColor="text1"/>
          <w:lang w:val="en-US"/>
        </w:rPr>
        <w:t xml:space="preserve"> annual precipitation </w:t>
      </w:r>
      <w:r w:rsidR="00667F49" w:rsidRPr="008470B7">
        <w:rPr>
          <w:rFonts w:asciiTheme="majorHAnsi" w:hAnsiTheme="majorHAnsi" w:cstheme="majorHAnsi"/>
          <w:color w:val="000000" w:themeColor="text1"/>
          <w:lang w:val="en-US"/>
        </w:rPr>
        <w:t xml:space="preserve">trend </w:t>
      </w:r>
      <w:r w:rsidR="00A8549E" w:rsidRPr="008470B7">
        <w:rPr>
          <w:rFonts w:asciiTheme="majorHAnsi" w:hAnsiTheme="majorHAnsi" w:cstheme="majorHAnsi"/>
          <w:color w:val="000000" w:themeColor="text1"/>
          <w:lang w:val="en-US"/>
        </w:rPr>
        <w:t>observed over the past 70 years</w:t>
      </w:r>
      <w:r w:rsidR="00667F49" w:rsidRPr="008470B7">
        <w:rPr>
          <w:rFonts w:asciiTheme="majorHAnsi" w:hAnsiTheme="majorHAnsi" w:cstheme="majorHAnsi"/>
          <w:color w:val="000000" w:themeColor="text1"/>
          <w:lang w:val="en-US"/>
        </w:rPr>
        <w:t xml:space="preserve"> will </w:t>
      </w:r>
      <w:r w:rsidR="00D26A34" w:rsidRPr="008470B7">
        <w:rPr>
          <w:rFonts w:asciiTheme="majorHAnsi" w:hAnsiTheme="majorHAnsi" w:cstheme="majorHAnsi"/>
          <w:color w:val="000000" w:themeColor="text1"/>
          <w:lang w:val="en-US"/>
        </w:rPr>
        <w:t>worsen the damages caused by flooding</w:t>
      </w:r>
      <w:r w:rsidR="00374DE9" w:rsidRPr="008470B7">
        <w:rPr>
          <w:rFonts w:asciiTheme="majorHAnsi" w:hAnsiTheme="majorHAnsi" w:cstheme="majorHAnsi"/>
          <w:color w:val="000000" w:themeColor="text1"/>
          <w:lang w:val="en-US"/>
        </w:rPr>
        <w:t>. In addition to that</w:t>
      </w:r>
      <w:r w:rsidR="00D26A34" w:rsidRPr="008470B7">
        <w:rPr>
          <w:rFonts w:asciiTheme="majorHAnsi" w:hAnsiTheme="majorHAnsi" w:cstheme="majorHAnsi"/>
          <w:color w:val="000000" w:themeColor="text1"/>
          <w:lang w:val="en-US"/>
        </w:rPr>
        <w:t xml:space="preserve">, </w:t>
      </w:r>
      <w:r w:rsidR="00A6098C" w:rsidRPr="008470B7">
        <w:rPr>
          <w:rFonts w:asciiTheme="majorHAnsi" w:hAnsiTheme="majorHAnsi" w:cstheme="majorHAnsi"/>
          <w:color w:val="000000" w:themeColor="text1"/>
          <w:lang w:val="en-US"/>
        </w:rPr>
        <w:t>rapid urbanization activities</w:t>
      </w:r>
      <w:r w:rsidR="00374DE9" w:rsidRPr="008470B7">
        <w:rPr>
          <w:rFonts w:asciiTheme="majorHAnsi" w:hAnsiTheme="majorHAnsi" w:cstheme="majorHAnsi"/>
          <w:color w:val="000000" w:themeColor="text1"/>
          <w:lang w:val="en-US"/>
        </w:rPr>
        <w:t xml:space="preserve"> further </w:t>
      </w:r>
      <w:r w:rsidR="00A6098C" w:rsidRPr="008470B7">
        <w:rPr>
          <w:rFonts w:asciiTheme="majorHAnsi" w:hAnsiTheme="majorHAnsi" w:cstheme="majorHAnsi"/>
          <w:color w:val="000000" w:themeColor="text1"/>
          <w:lang w:val="en-US"/>
        </w:rPr>
        <w:t>intensify</w:t>
      </w:r>
      <w:r w:rsidR="00374DE9" w:rsidRPr="008470B7">
        <w:rPr>
          <w:rFonts w:asciiTheme="majorHAnsi" w:hAnsiTheme="majorHAnsi" w:cstheme="majorHAnsi"/>
          <w:color w:val="000000" w:themeColor="text1"/>
          <w:lang w:val="en-US"/>
        </w:rPr>
        <w:t xml:space="preserve"> the risks of </w:t>
      </w:r>
      <w:r w:rsidR="00BA4FBE" w:rsidRPr="008470B7">
        <w:rPr>
          <w:rFonts w:asciiTheme="majorHAnsi" w:hAnsiTheme="majorHAnsi" w:cstheme="majorHAnsi"/>
          <w:color w:val="000000" w:themeColor="text1"/>
          <w:lang w:val="en-US"/>
        </w:rPr>
        <w:t>floods, and insurance claims to address higher repair and restoration costs</w:t>
      </w:r>
      <w:r w:rsidR="00D05A87" w:rsidRPr="008470B7">
        <w:rPr>
          <w:rFonts w:asciiTheme="majorHAnsi" w:hAnsiTheme="majorHAnsi" w:cstheme="majorHAnsi"/>
          <w:color w:val="000000" w:themeColor="text1"/>
          <w:lang w:val="en-US"/>
        </w:rPr>
        <w:t>.</w:t>
      </w:r>
      <w:r w:rsidR="00743BA3" w:rsidRPr="008470B7">
        <w:rPr>
          <w:rFonts w:asciiTheme="majorHAnsi" w:hAnsiTheme="majorHAnsi" w:cstheme="majorHAnsi"/>
          <w:color w:val="000000" w:themeColor="text1"/>
          <w:lang w:val="en-US"/>
        </w:rPr>
        <w:t xml:space="preserve"> </w:t>
      </w:r>
      <w:r w:rsidRPr="008470B7">
        <w:rPr>
          <w:rFonts w:asciiTheme="majorHAnsi" w:hAnsiTheme="majorHAnsi" w:cstheme="majorHAnsi"/>
          <w:color w:val="000000" w:themeColor="text1"/>
          <w:lang w:val="en-US"/>
        </w:rPr>
        <w:t>This has led to an increasing demand from large corporations to protect their assets from flood risks via climate adaptation measures, as well as insurance programmes to cushion recovery costs.</w:t>
      </w:r>
      <w:commentRangeEnd w:id="65"/>
      <w:r w:rsidRPr="008470B7">
        <w:rPr>
          <w:rStyle w:val="CommentReference"/>
          <w:sz w:val="22"/>
          <w:szCs w:val="22"/>
        </w:rPr>
        <w:commentReference w:id="65"/>
      </w:r>
    </w:p>
    <w:p w14:paraId="1F8DCDAD" w14:textId="0CD500C0" w:rsidR="004049AB" w:rsidRPr="008470B7" w:rsidRDefault="004049AB" w:rsidP="004049AB">
      <w:pPr>
        <w:spacing w:after="120"/>
        <w:jc w:val="both"/>
        <w:rPr>
          <w:rFonts w:asciiTheme="majorHAnsi" w:hAnsiTheme="majorHAnsi" w:cstheme="majorHAnsi"/>
          <w:color w:val="000000" w:themeColor="text1"/>
          <w:lang w:val="en-US"/>
        </w:rPr>
      </w:pPr>
      <w:r w:rsidRPr="008470B7">
        <w:rPr>
          <w:rFonts w:asciiTheme="majorHAnsi" w:hAnsiTheme="majorHAnsi" w:cstheme="majorHAnsi"/>
          <w:color w:val="000000" w:themeColor="text1"/>
          <w:lang w:val="en-US"/>
        </w:rPr>
        <w:t xml:space="preserve">For TM, it is evident from our physical risk modelling that </w:t>
      </w:r>
      <w:commentRangeStart w:id="66"/>
      <w:commentRangeStart w:id="67"/>
      <w:r w:rsidRPr="008470B7">
        <w:rPr>
          <w:rFonts w:asciiTheme="majorHAnsi" w:hAnsiTheme="majorHAnsi" w:cstheme="majorHAnsi"/>
          <w:color w:val="000000" w:themeColor="text1"/>
          <w:lang w:val="en-US"/>
        </w:rPr>
        <w:t xml:space="preserve">our assets are exposed to flood risk </w:t>
      </w:r>
      <w:r w:rsidR="00254B2D" w:rsidRPr="008470B7">
        <w:rPr>
          <w:rFonts w:asciiTheme="majorHAnsi" w:hAnsiTheme="majorHAnsi" w:cstheme="majorHAnsi"/>
          <w:color w:val="000000" w:themeColor="text1"/>
          <w:lang w:val="en-US"/>
        </w:rPr>
        <w:t>at various levels of</w:t>
      </w:r>
      <w:r w:rsidRPr="008470B7">
        <w:rPr>
          <w:rFonts w:asciiTheme="majorHAnsi" w:hAnsiTheme="majorHAnsi" w:cstheme="majorHAnsi"/>
          <w:color w:val="000000" w:themeColor="text1"/>
          <w:lang w:val="en-US"/>
        </w:rPr>
        <w:t xml:space="preserve"> severity. </w:t>
      </w:r>
      <w:commentRangeEnd w:id="66"/>
      <w:r w:rsidR="00254B2D" w:rsidRPr="008470B7">
        <w:rPr>
          <w:rStyle w:val="CommentReference"/>
          <w:sz w:val="22"/>
          <w:szCs w:val="22"/>
        </w:rPr>
        <w:commentReference w:id="66"/>
      </w:r>
      <w:commentRangeEnd w:id="67"/>
      <w:r w:rsidR="005F6312" w:rsidRPr="008470B7">
        <w:rPr>
          <w:rStyle w:val="CommentReference"/>
          <w:sz w:val="22"/>
          <w:szCs w:val="22"/>
        </w:rPr>
        <w:commentReference w:id="67"/>
      </w:r>
      <w:r w:rsidRPr="008470B7">
        <w:rPr>
          <w:rFonts w:asciiTheme="majorHAnsi" w:hAnsiTheme="majorHAnsi" w:cstheme="majorHAnsi"/>
          <w:color w:val="000000" w:themeColor="text1"/>
          <w:lang w:val="en-US"/>
        </w:rPr>
        <w:t xml:space="preserve">Damages to our physical assets due to flooding </w:t>
      </w:r>
      <w:r w:rsidR="00254B2D" w:rsidRPr="008470B7">
        <w:rPr>
          <w:rFonts w:asciiTheme="majorHAnsi" w:hAnsiTheme="majorHAnsi" w:cstheme="majorHAnsi"/>
          <w:color w:val="000000" w:themeColor="text1"/>
          <w:lang w:val="en-US"/>
        </w:rPr>
        <w:t xml:space="preserve">may </w:t>
      </w:r>
      <w:r w:rsidRPr="008470B7">
        <w:rPr>
          <w:rFonts w:asciiTheme="majorHAnsi" w:hAnsiTheme="majorHAnsi" w:cstheme="majorHAnsi"/>
          <w:color w:val="000000" w:themeColor="text1"/>
          <w:lang w:val="en-US"/>
        </w:rPr>
        <w:t xml:space="preserve">lead to higher claims and insurance premiums and result in higher operational costs. </w:t>
      </w:r>
      <w:r w:rsidRPr="008470B7">
        <w:rPr>
          <w:rFonts w:asciiTheme="majorHAnsi" w:hAnsiTheme="majorHAnsi" w:cstheme="majorHAnsi"/>
          <w:color w:val="000000" w:themeColor="text1"/>
        </w:rPr>
        <w:t xml:space="preserve">This </w:t>
      </w:r>
      <w:r w:rsidR="00254B2D" w:rsidRPr="008470B7">
        <w:rPr>
          <w:rFonts w:asciiTheme="majorHAnsi" w:hAnsiTheme="majorHAnsi" w:cstheme="majorHAnsi"/>
          <w:color w:val="000000" w:themeColor="text1"/>
        </w:rPr>
        <w:t xml:space="preserve">was a lesson learnt  following </w:t>
      </w:r>
      <w:r w:rsidRPr="008470B7">
        <w:rPr>
          <w:rFonts w:asciiTheme="majorHAnsi" w:hAnsiTheme="majorHAnsi" w:cstheme="majorHAnsi"/>
          <w:color w:val="000000" w:themeColor="text1"/>
        </w:rPr>
        <w:t>the 2021–2022 Malaysian floods</w:t>
      </w:r>
      <w:r w:rsidR="00254B2D" w:rsidRPr="008470B7">
        <w:rPr>
          <w:rFonts w:asciiTheme="majorHAnsi" w:hAnsiTheme="majorHAnsi" w:cstheme="majorHAnsi"/>
          <w:color w:val="000000" w:themeColor="text1"/>
        </w:rPr>
        <w:t>, whereby we saw an increase in insurance premiums due to the increase in claims and flood risk</w:t>
      </w:r>
      <w:r w:rsidRPr="008470B7">
        <w:rPr>
          <w:rFonts w:asciiTheme="majorHAnsi" w:hAnsiTheme="majorHAnsi" w:cstheme="majorHAnsi"/>
          <w:color w:val="000000" w:themeColor="text1"/>
        </w:rPr>
        <w:t xml:space="preserve">. </w:t>
      </w:r>
    </w:p>
    <w:p w14:paraId="1E182204" w14:textId="628A7806" w:rsidR="004049AB" w:rsidRPr="008470B7" w:rsidRDefault="004049AB" w:rsidP="004049AB">
      <w:pPr>
        <w:spacing w:after="120"/>
        <w:jc w:val="both"/>
        <w:rPr>
          <w:rFonts w:asciiTheme="majorHAnsi" w:hAnsiTheme="majorHAnsi" w:cstheme="majorHAnsi"/>
          <w:color w:val="000000" w:themeColor="text1"/>
        </w:rPr>
      </w:pPr>
      <w:r w:rsidRPr="008470B7">
        <w:rPr>
          <w:rFonts w:asciiTheme="majorHAnsi" w:hAnsiTheme="majorHAnsi" w:cstheme="majorHAnsi"/>
          <w:color w:val="FF0000"/>
          <w:lang w:val="en-US"/>
        </w:rPr>
        <w:t xml:space="preserve"> </w:t>
      </w:r>
      <w:r w:rsidRPr="008470B7">
        <w:rPr>
          <w:rFonts w:asciiTheme="majorHAnsi" w:hAnsiTheme="majorHAnsi" w:cstheme="majorHAnsi"/>
          <w:color w:val="000000" w:themeColor="text1"/>
        </w:rPr>
        <w:t xml:space="preserve">At TM, understanding our climate-related risks and opportunities provides us with the foundation to protect stakeholder value and business performance in the long term. </w:t>
      </w:r>
      <w:r w:rsidR="00254B2D" w:rsidRPr="008470B7">
        <w:rPr>
          <w:rFonts w:asciiTheme="majorHAnsi" w:hAnsiTheme="majorHAnsi" w:cstheme="majorHAnsi"/>
          <w:color w:val="000000" w:themeColor="text1"/>
        </w:rPr>
        <w:t xml:space="preserve">Aiming </w:t>
      </w:r>
      <w:r w:rsidRPr="008470B7">
        <w:rPr>
          <w:rFonts w:asciiTheme="majorHAnsi" w:hAnsiTheme="majorHAnsi" w:cstheme="majorHAnsi"/>
          <w:color w:val="000000" w:themeColor="text1"/>
        </w:rPr>
        <w:t>to meet Malaysia’s digital and connectivity needs whilst future-proofing our business, we have adopted several mechanisms that enable the identification of risks and opportunities related to climate change. This includes our ERM system and our Business Continuity Management System (BCMS).</w:t>
      </w:r>
      <w:r w:rsidRPr="0095603E">
        <w:rPr>
          <w:rStyle w:val="FootnoteReference"/>
          <w:rFonts w:cstheme="majorHAnsi"/>
          <w:color w:val="000000" w:themeColor="text1"/>
        </w:rPr>
        <w:footnoteReference w:id="8"/>
      </w:r>
      <w:r w:rsidRPr="008470B7">
        <w:rPr>
          <w:rFonts w:asciiTheme="majorHAnsi" w:hAnsiTheme="majorHAnsi" w:cstheme="majorHAnsi"/>
          <w:color w:val="000000" w:themeColor="text1"/>
        </w:rPr>
        <w:t xml:space="preserve"> </w:t>
      </w:r>
    </w:p>
    <w:p w14:paraId="1EDDC7D3" w14:textId="5F9FE690" w:rsidR="004049AB" w:rsidRPr="008470B7" w:rsidRDefault="004049AB" w:rsidP="004049AB">
      <w:pPr>
        <w:spacing w:after="120"/>
        <w:jc w:val="both"/>
        <w:rPr>
          <w:rFonts w:asciiTheme="majorHAnsi" w:hAnsiTheme="majorHAnsi" w:cstheme="majorHAnsi"/>
          <w:color w:val="000000" w:themeColor="text1"/>
        </w:rPr>
      </w:pPr>
      <w:r w:rsidRPr="008470B7">
        <w:rPr>
          <w:rFonts w:asciiTheme="majorHAnsi" w:hAnsiTheme="majorHAnsi" w:cstheme="majorHAnsi"/>
          <w:color w:val="000000" w:themeColor="text1"/>
        </w:rPr>
        <w:t>To minimise the risks posed by rising insurance premiums, we have implement</w:t>
      </w:r>
      <w:r w:rsidR="00254B2D" w:rsidRPr="008470B7">
        <w:rPr>
          <w:rFonts w:asciiTheme="majorHAnsi" w:hAnsiTheme="majorHAnsi" w:cstheme="majorHAnsi"/>
          <w:color w:val="000000" w:themeColor="text1"/>
        </w:rPr>
        <w:t>ed</w:t>
      </w:r>
      <w:r w:rsidRPr="008470B7">
        <w:rPr>
          <w:rFonts w:asciiTheme="majorHAnsi" w:hAnsiTheme="majorHAnsi" w:cstheme="majorHAnsi"/>
          <w:color w:val="000000" w:themeColor="text1"/>
        </w:rPr>
        <w:t xml:space="preserve"> </w:t>
      </w:r>
      <w:r w:rsidR="00254B2D" w:rsidRPr="008470B7">
        <w:rPr>
          <w:rFonts w:asciiTheme="majorHAnsi" w:hAnsiTheme="majorHAnsi" w:cstheme="majorHAnsi"/>
          <w:color w:val="000000" w:themeColor="text1"/>
        </w:rPr>
        <w:t xml:space="preserve">necessary </w:t>
      </w:r>
      <w:r w:rsidRPr="008470B7">
        <w:rPr>
          <w:rFonts w:asciiTheme="majorHAnsi" w:hAnsiTheme="majorHAnsi" w:cstheme="majorHAnsi"/>
          <w:color w:val="000000" w:themeColor="text1"/>
        </w:rPr>
        <w:t>insurance and physical safeguards for our significant assets</w:t>
      </w:r>
      <w:r w:rsidR="00254B2D" w:rsidRPr="008470B7">
        <w:rPr>
          <w:rFonts w:asciiTheme="majorHAnsi" w:hAnsiTheme="majorHAnsi" w:cstheme="majorHAnsi"/>
          <w:color w:val="000000" w:themeColor="text1"/>
        </w:rPr>
        <w:t>. This is</w:t>
      </w:r>
      <w:r w:rsidRPr="008470B7">
        <w:rPr>
          <w:rFonts w:asciiTheme="majorHAnsi" w:hAnsiTheme="majorHAnsi" w:cstheme="majorHAnsi"/>
          <w:color w:val="000000" w:themeColor="text1"/>
        </w:rPr>
        <w:t xml:space="preserve"> to ensure our assets are sufficiently covered and material losses </w:t>
      </w:r>
      <w:r w:rsidR="00254B2D" w:rsidRPr="008470B7">
        <w:rPr>
          <w:rFonts w:asciiTheme="majorHAnsi" w:hAnsiTheme="majorHAnsi" w:cstheme="majorHAnsi"/>
          <w:color w:val="000000" w:themeColor="text1"/>
        </w:rPr>
        <w:t>are</w:t>
      </w:r>
      <w:r w:rsidRPr="008470B7">
        <w:rPr>
          <w:rFonts w:asciiTheme="majorHAnsi" w:hAnsiTheme="majorHAnsi" w:cstheme="majorHAnsi"/>
          <w:color w:val="000000" w:themeColor="text1"/>
        </w:rPr>
        <w:t xml:space="preserve"> minimised. As we move forward, we would consider looking at implementing targeted climate resilience initiatives that are based on severity level. As we prioritise in effectively managing our assets that are more exposed to flood risks, we expect to contribute to the reduction in our lower insurance claims and premiums in the coming years. </w:t>
      </w:r>
    </w:p>
    <w:p w14:paraId="66D5AFF9" w14:textId="77777777" w:rsidR="004049AB" w:rsidRPr="008470B7" w:rsidRDefault="004049AB" w:rsidP="00346C00">
      <w:pPr>
        <w:spacing w:after="120"/>
        <w:jc w:val="both"/>
        <w:rPr>
          <w:rFonts w:asciiTheme="majorHAnsi" w:hAnsiTheme="majorHAnsi" w:cstheme="majorHAnsi"/>
          <w:b/>
          <w:bCs/>
        </w:rPr>
      </w:pPr>
    </w:p>
    <w:p w14:paraId="1820F4A3" w14:textId="2C9B8F50" w:rsidR="00346C00" w:rsidRPr="008470B7" w:rsidRDefault="00346C00" w:rsidP="00346C00">
      <w:pPr>
        <w:spacing w:after="120"/>
        <w:jc w:val="both"/>
        <w:rPr>
          <w:rFonts w:asciiTheme="majorHAnsi" w:hAnsiTheme="majorHAnsi" w:cstheme="majorHAnsi"/>
          <w:b/>
          <w:bCs/>
        </w:rPr>
      </w:pPr>
      <w:r w:rsidRPr="008470B7">
        <w:rPr>
          <w:rFonts w:asciiTheme="majorHAnsi" w:hAnsiTheme="majorHAnsi" w:cstheme="majorHAnsi"/>
          <w:b/>
          <w:bCs/>
        </w:rPr>
        <w:t>Energy demand</w:t>
      </w:r>
    </w:p>
    <w:p w14:paraId="533455B3" w14:textId="77777777" w:rsidR="004E6280" w:rsidRPr="008470B7" w:rsidRDefault="004E6280" w:rsidP="004E6280">
      <w:pPr>
        <w:spacing w:after="120"/>
        <w:jc w:val="both"/>
        <w:rPr>
          <w:rFonts w:asciiTheme="majorHAnsi" w:hAnsiTheme="majorHAnsi" w:cstheme="majorHAnsi"/>
        </w:rPr>
      </w:pPr>
      <w:r w:rsidRPr="008470B7">
        <w:rPr>
          <w:rFonts w:asciiTheme="majorHAnsi" w:hAnsiTheme="majorHAnsi" w:cstheme="majorHAnsi"/>
        </w:rPr>
        <w:t>TM’s primary energy source is electricity making up 80% of total energy consumption in 2023. A stable energy supply is critical to providing consistent essential connectivity services across the country.  As our network grows, we are conscious how of our energy demand will change and the actions we must take in our role to address climate change.</w:t>
      </w:r>
    </w:p>
    <w:p w14:paraId="19C884CD" w14:textId="77777777" w:rsidR="004E6280" w:rsidRPr="008470B7" w:rsidRDefault="004E6280" w:rsidP="004E6280">
      <w:pPr>
        <w:spacing w:after="120"/>
        <w:jc w:val="both"/>
        <w:rPr>
          <w:rFonts w:asciiTheme="majorHAnsi" w:hAnsiTheme="majorHAnsi" w:cstheme="majorHAnsi"/>
        </w:rPr>
      </w:pPr>
      <w:r w:rsidRPr="008470B7">
        <w:rPr>
          <w:rFonts w:asciiTheme="majorHAnsi" w:hAnsiTheme="majorHAnsi" w:cstheme="majorHAnsi"/>
        </w:rPr>
        <w:t>Energy prices from fossil fuel sources are expected to continually rise over time in a NZE scenario and a Committed Pledges scenario, while remain relatively stable over the next 30 years in a BAU scenario. These ranges are based on both global and Southeast Asia reference points.</w:t>
      </w:r>
    </w:p>
    <w:p w14:paraId="3C9B7EF8" w14:textId="77777777" w:rsidR="004E6280" w:rsidRPr="008470B7" w:rsidRDefault="004E6280" w:rsidP="004E6280">
      <w:pPr>
        <w:spacing w:after="120"/>
        <w:jc w:val="both"/>
        <w:rPr>
          <w:rFonts w:asciiTheme="majorHAnsi" w:hAnsiTheme="majorHAnsi" w:cstheme="majorHAnsi"/>
        </w:rPr>
      </w:pPr>
      <w:r w:rsidRPr="008470B7">
        <w:rPr>
          <w:rFonts w:asciiTheme="majorHAnsi" w:hAnsiTheme="majorHAnsi" w:cstheme="majorHAnsi"/>
        </w:rPr>
        <w:t>Rising electricity prices are influenced by:</w:t>
      </w:r>
    </w:p>
    <w:p w14:paraId="3462C969" w14:textId="77777777" w:rsidR="004E6280" w:rsidRPr="008470B7" w:rsidRDefault="004E6280" w:rsidP="00ED7DDE">
      <w:pPr>
        <w:pStyle w:val="ListParagraph"/>
        <w:numPr>
          <w:ilvl w:val="0"/>
          <w:numId w:val="11"/>
        </w:numPr>
        <w:spacing w:before="120" w:after="120"/>
        <w:contextualSpacing w:val="0"/>
        <w:jc w:val="both"/>
        <w:rPr>
          <w:rFonts w:asciiTheme="majorHAnsi" w:hAnsiTheme="majorHAnsi" w:cstheme="majorHAnsi"/>
        </w:rPr>
      </w:pPr>
      <w:commentRangeStart w:id="68"/>
      <w:commentRangeStart w:id="69"/>
      <w:commentRangeStart w:id="70"/>
      <w:r w:rsidRPr="008470B7">
        <w:rPr>
          <w:rFonts w:asciiTheme="majorHAnsi" w:hAnsiTheme="majorHAnsi" w:cstheme="majorHAnsi"/>
        </w:rPr>
        <w:t>Changes in fuel costs (diesel / petrol) as these play an important role in coal extraction and electricity generation</w:t>
      </w:r>
    </w:p>
    <w:p w14:paraId="0C7EEDE9" w14:textId="77777777" w:rsidR="00E03247" w:rsidRPr="008470B7" w:rsidRDefault="00E03247" w:rsidP="0068228F">
      <w:pPr>
        <w:pStyle w:val="ListParagraph"/>
        <w:numPr>
          <w:ilvl w:val="0"/>
          <w:numId w:val="11"/>
        </w:numPr>
        <w:spacing w:before="120" w:after="120"/>
        <w:contextualSpacing w:val="0"/>
        <w:jc w:val="both"/>
        <w:rPr>
          <w:rFonts w:asciiTheme="majorHAnsi" w:hAnsiTheme="majorHAnsi" w:cstheme="majorHAnsi"/>
        </w:rPr>
      </w:pPr>
      <w:r w:rsidRPr="008470B7">
        <w:rPr>
          <w:rFonts w:asciiTheme="majorHAnsi" w:hAnsiTheme="majorHAnsi" w:cstheme="majorHAnsi"/>
        </w:rPr>
        <w:t>Removal / reduction in electricity and fuel subsidies as part of regulatory reforms</w:t>
      </w:r>
    </w:p>
    <w:p w14:paraId="6A6DADC6" w14:textId="4FE30316" w:rsidR="0068228F" w:rsidRPr="008470B7" w:rsidRDefault="0068228F" w:rsidP="008470B7">
      <w:pPr>
        <w:pStyle w:val="ListParagraph"/>
        <w:numPr>
          <w:ilvl w:val="0"/>
          <w:numId w:val="11"/>
        </w:numPr>
        <w:spacing w:before="120" w:after="120"/>
        <w:contextualSpacing w:val="0"/>
        <w:jc w:val="both"/>
        <w:rPr>
          <w:rFonts w:asciiTheme="majorHAnsi" w:hAnsiTheme="majorHAnsi" w:cstheme="majorHAnsi"/>
        </w:rPr>
      </w:pPr>
      <w:r w:rsidRPr="008470B7">
        <w:rPr>
          <w:rFonts w:asciiTheme="majorHAnsi" w:hAnsiTheme="majorHAnsi" w:cstheme="majorHAnsi"/>
        </w:rPr>
        <w:t xml:space="preserve">Increase in the electricity tariffs </w:t>
      </w:r>
    </w:p>
    <w:p w14:paraId="3F44D878" w14:textId="27F8257A" w:rsidR="00052DA7" w:rsidRPr="008470B7" w:rsidRDefault="00052DA7" w:rsidP="008470B7">
      <w:pPr>
        <w:pStyle w:val="ListParagraph"/>
        <w:numPr>
          <w:ilvl w:val="0"/>
          <w:numId w:val="11"/>
        </w:numPr>
        <w:spacing w:before="120" w:after="120"/>
        <w:contextualSpacing w:val="0"/>
        <w:jc w:val="both"/>
        <w:rPr>
          <w:rFonts w:asciiTheme="majorHAnsi" w:hAnsiTheme="majorHAnsi" w:cstheme="majorHAnsi"/>
        </w:rPr>
      </w:pPr>
      <w:r w:rsidRPr="008470B7">
        <w:rPr>
          <w:rFonts w:asciiTheme="majorHAnsi" w:hAnsiTheme="majorHAnsi" w:cstheme="majorHAnsi"/>
        </w:rPr>
        <w:t>Implementation of a carbon pricing mechanism</w:t>
      </w:r>
    </w:p>
    <w:p w14:paraId="36DEA74B" w14:textId="77777777" w:rsidR="004E6280" w:rsidRPr="008470B7" w:rsidRDefault="004E6280" w:rsidP="00ED7DDE">
      <w:pPr>
        <w:pStyle w:val="ListParagraph"/>
        <w:numPr>
          <w:ilvl w:val="0"/>
          <w:numId w:val="11"/>
        </w:numPr>
        <w:spacing w:before="120" w:after="120"/>
        <w:contextualSpacing w:val="0"/>
        <w:jc w:val="both"/>
        <w:rPr>
          <w:rFonts w:asciiTheme="majorHAnsi" w:hAnsiTheme="majorHAnsi" w:cstheme="majorHAnsi"/>
        </w:rPr>
      </w:pPr>
      <w:r w:rsidRPr="008470B7">
        <w:rPr>
          <w:rFonts w:asciiTheme="majorHAnsi" w:hAnsiTheme="majorHAnsi" w:cstheme="majorHAnsi"/>
        </w:rPr>
        <w:t>Operating and maintenance costs to ensure equipment is compliant with increasingly stringent environmental regulations</w:t>
      </w:r>
      <w:commentRangeEnd w:id="68"/>
      <w:r w:rsidR="0042151A" w:rsidRPr="008470B7">
        <w:rPr>
          <w:rStyle w:val="CommentReference"/>
          <w:sz w:val="22"/>
          <w:szCs w:val="22"/>
        </w:rPr>
        <w:commentReference w:id="68"/>
      </w:r>
      <w:commentRangeEnd w:id="69"/>
      <w:r w:rsidR="005666E1" w:rsidRPr="008470B7">
        <w:rPr>
          <w:rStyle w:val="CommentReference"/>
          <w:sz w:val="22"/>
          <w:szCs w:val="22"/>
        </w:rPr>
        <w:commentReference w:id="69"/>
      </w:r>
      <w:commentRangeEnd w:id="70"/>
      <w:r w:rsidR="00744F7F" w:rsidRPr="008470B7">
        <w:rPr>
          <w:rStyle w:val="CommentReference"/>
          <w:sz w:val="22"/>
          <w:szCs w:val="22"/>
        </w:rPr>
        <w:commentReference w:id="70"/>
      </w:r>
    </w:p>
    <w:p w14:paraId="1DBF9FDE" w14:textId="05899380" w:rsidR="00BA3CF8" w:rsidRPr="008470B7" w:rsidRDefault="00101D73" w:rsidP="004E6280">
      <w:pPr>
        <w:spacing w:after="120"/>
        <w:jc w:val="both"/>
        <w:rPr>
          <w:rFonts w:asciiTheme="majorHAnsi" w:hAnsiTheme="majorHAnsi" w:cstheme="majorHAnsi"/>
          <w:color w:val="000000" w:themeColor="text1"/>
          <w:lang w:val="en-US"/>
        </w:rPr>
      </w:pPr>
      <w:r w:rsidRPr="008470B7">
        <w:rPr>
          <w:rFonts w:asciiTheme="majorHAnsi" w:hAnsiTheme="majorHAnsi" w:cstheme="majorHAnsi"/>
          <w:color w:val="000000" w:themeColor="text1"/>
          <w:lang w:val="en-US"/>
        </w:rPr>
        <w:t xml:space="preserve">In 2023, our electricity provider, Tenaga Nasional Berhad (TNB), </w:t>
      </w:r>
      <w:r w:rsidR="006E4170" w:rsidRPr="008470B7">
        <w:rPr>
          <w:rFonts w:asciiTheme="majorHAnsi" w:hAnsiTheme="majorHAnsi" w:cstheme="majorHAnsi"/>
          <w:color w:val="000000" w:themeColor="text1"/>
          <w:lang w:val="en-US"/>
        </w:rPr>
        <w:t>has imposed a</w:t>
      </w:r>
      <w:r w:rsidR="00077B09" w:rsidRPr="008470B7">
        <w:rPr>
          <w:rFonts w:asciiTheme="majorHAnsi" w:hAnsiTheme="majorHAnsi" w:cstheme="majorHAnsi"/>
          <w:color w:val="000000" w:themeColor="text1"/>
          <w:lang w:val="en-US"/>
        </w:rPr>
        <w:t>n</w:t>
      </w:r>
      <w:r w:rsidR="006E4170" w:rsidRPr="008470B7">
        <w:rPr>
          <w:rFonts w:asciiTheme="majorHAnsi" w:hAnsiTheme="majorHAnsi" w:cstheme="majorHAnsi"/>
          <w:color w:val="000000" w:themeColor="text1"/>
          <w:lang w:val="en-US"/>
        </w:rPr>
        <w:t xml:space="preserve"> </w:t>
      </w:r>
      <w:r w:rsidR="00077B09" w:rsidRPr="008470B7">
        <w:rPr>
          <w:rFonts w:asciiTheme="majorHAnsi" w:hAnsiTheme="majorHAnsi" w:cstheme="majorHAnsi"/>
          <w:color w:val="000000" w:themeColor="text1"/>
          <w:lang w:val="en-US"/>
        </w:rPr>
        <w:t xml:space="preserve">Imbalance Cost Pass Through (ICPT) </w:t>
      </w:r>
      <w:r w:rsidR="006E4170" w:rsidRPr="008470B7">
        <w:rPr>
          <w:rFonts w:asciiTheme="majorHAnsi" w:hAnsiTheme="majorHAnsi" w:cstheme="majorHAnsi"/>
          <w:color w:val="000000" w:themeColor="text1"/>
          <w:lang w:val="en-US"/>
        </w:rPr>
        <w:t>surcharge of RM</w:t>
      </w:r>
      <w:r w:rsidR="009C5136" w:rsidRPr="008470B7">
        <w:rPr>
          <w:rFonts w:asciiTheme="majorHAnsi" w:hAnsiTheme="majorHAnsi" w:cstheme="majorHAnsi"/>
          <w:color w:val="000000" w:themeColor="text1"/>
          <w:lang w:val="en-US"/>
        </w:rPr>
        <w:t xml:space="preserve"> </w:t>
      </w:r>
      <w:r w:rsidR="00BE0D3E" w:rsidRPr="008470B7">
        <w:rPr>
          <w:rFonts w:asciiTheme="majorHAnsi" w:hAnsiTheme="majorHAnsi" w:cstheme="majorHAnsi"/>
          <w:color w:val="000000" w:themeColor="text1"/>
          <w:lang w:val="en-US"/>
        </w:rPr>
        <w:t>0.17</w:t>
      </w:r>
      <w:r w:rsidR="00191ABC" w:rsidRPr="008470B7">
        <w:rPr>
          <w:rFonts w:asciiTheme="majorHAnsi" w:hAnsiTheme="majorHAnsi" w:cstheme="majorHAnsi"/>
          <w:color w:val="000000" w:themeColor="text1"/>
          <w:lang w:val="en-US"/>
        </w:rPr>
        <w:t>0</w:t>
      </w:r>
      <w:r w:rsidR="00BE0D3E" w:rsidRPr="008470B7">
        <w:rPr>
          <w:rFonts w:asciiTheme="majorHAnsi" w:hAnsiTheme="majorHAnsi" w:cstheme="majorHAnsi"/>
          <w:color w:val="000000" w:themeColor="text1"/>
          <w:lang w:val="en-US"/>
        </w:rPr>
        <w:t xml:space="preserve"> </w:t>
      </w:r>
      <w:r w:rsidR="00AF25D1" w:rsidRPr="008470B7">
        <w:rPr>
          <w:rFonts w:asciiTheme="majorHAnsi" w:hAnsiTheme="majorHAnsi" w:cstheme="majorHAnsi"/>
          <w:color w:val="000000" w:themeColor="text1"/>
          <w:lang w:val="en-US"/>
        </w:rPr>
        <w:t>to</w:t>
      </w:r>
      <w:r w:rsidR="00BE0D3E" w:rsidRPr="008470B7">
        <w:rPr>
          <w:rFonts w:asciiTheme="majorHAnsi" w:hAnsiTheme="majorHAnsi" w:cstheme="majorHAnsi"/>
          <w:color w:val="000000" w:themeColor="text1"/>
          <w:lang w:val="en-US"/>
        </w:rPr>
        <w:t xml:space="preserve"> 0.20</w:t>
      </w:r>
      <w:r w:rsidR="00191ABC" w:rsidRPr="008470B7">
        <w:rPr>
          <w:rFonts w:asciiTheme="majorHAnsi" w:hAnsiTheme="majorHAnsi" w:cstheme="majorHAnsi"/>
          <w:color w:val="000000" w:themeColor="text1"/>
          <w:lang w:val="en-US"/>
        </w:rPr>
        <w:t>0</w:t>
      </w:r>
      <w:r w:rsidR="00CB276D" w:rsidRPr="008470B7">
        <w:rPr>
          <w:rFonts w:asciiTheme="majorHAnsi" w:hAnsiTheme="majorHAnsi" w:cstheme="majorHAnsi"/>
          <w:color w:val="000000" w:themeColor="text1"/>
          <w:lang w:val="en-US"/>
        </w:rPr>
        <w:t>/</w:t>
      </w:r>
      <w:r w:rsidR="00BE0D3E" w:rsidRPr="008470B7">
        <w:rPr>
          <w:rFonts w:asciiTheme="majorHAnsi" w:hAnsiTheme="majorHAnsi" w:cstheme="majorHAnsi"/>
          <w:color w:val="000000" w:themeColor="text1"/>
          <w:lang w:val="en-US"/>
        </w:rPr>
        <w:t>kWh</w:t>
      </w:r>
      <w:r w:rsidR="00EB13BF" w:rsidRPr="008470B7">
        <w:rPr>
          <w:rFonts w:asciiTheme="majorHAnsi" w:hAnsiTheme="majorHAnsi" w:cstheme="majorHAnsi"/>
          <w:color w:val="000000" w:themeColor="text1"/>
          <w:lang w:val="en-US"/>
        </w:rPr>
        <w:t>, on top of</w:t>
      </w:r>
      <w:r w:rsidR="002E3507" w:rsidRPr="008470B7">
        <w:rPr>
          <w:rFonts w:asciiTheme="majorHAnsi" w:hAnsiTheme="majorHAnsi" w:cstheme="majorHAnsi"/>
          <w:color w:val="000000" w:themeColor="text1"/>
          <w:lang w:val="en-US"/>
        </w:rPr>
        <w:t xml:space="preserve"> the</w:t>
      </w:r>
      <w:r w:rsidR="002A5AE5" w:rsidRPr="008470B7">
        <w:rPr>
          <w:rFonts w:asciiTheme="majorHAnsi" w:hAnsiTheme="majorHAnsi" w:cstheme="majorHAnsi"/>
          <w:color w:val="000000" w:themeColor="text1"/>
          <w:lang w:val="en-US"/>
        </w:rPr>
        <w:t xml:space="preserve"> standard commercial tariff of </w:t>
      </w:r>
      <w:r w:rsidR="000E7C90" w:rsidRPr="008470B7">
        <w:rPr>
          <w:rFonts w:asciiTheme="majorHAnsi" w:hAnsiTheme="majorHAnsi" w:cstheme="majorHAnsi"/>
          <w:color w:val="000000" w:themeColor="text1"/>
          <w:lang w:val="en-US"/>
        </w:rPr>
        <w:t>RM0.5</w:t>
      </w:r>
      <w:r w:rsidR="00F41755" w:rsidRPr="008470B7">
        <w:rPr>
          <w:rFonts w:asciiTheme="majorHAnsi" w:hAnsiTheme="majorHAnsi" w:cstheme="majorHAnsi"/>
          <w:color w:val="000000" w:themeColor="text1"/>
          <w:lang w:val="en-US"/>
        </w:rPr>
        <w:t>09</w:t>
      </w:r>
      <w:r w:rsidR="00CB276D" w:rsidRPr="008470B7">
        <w:rPr>
          <w:rFonts w:asciiTheme="majorHAnsi" w:hAnsiTheme="majorHAnsi" w:cstheme="majorHAnsi"/>
          <w:color w:val="000000" w:themeColor="text1"/>
          <w:lang w:val="en-US"/>
        </w:rPr>
        <w:t>/</w:t>
      </w:r>
      <w:r w:rsidR="004578B5" w:rsidRPr="008470B7">
        <w:rPr>
          <w:rFonts w:asciiTheme="majorHAnsi" w:hAnsiTheme="majorHAnsi" w:cstheme="majorHAnsi"/>
          <w:color w:val="000000" w:themeColor="text1"/>
          <w:lang w:val="en-US"/>
        </w:rPr>
        <w:t>kWh</w:t>
      </w:r>
      <w:r w:rsidR="00DC5FAD" w:rsidRPr="008470B7">
        <w:rPr>
          <w:rFonts w:asciiTheme="majorHAnsi" w:hAnsiTheme="majorHAnsi" w:cstheme="majorHAnsi"/>
          <w:color w:val="000000" w:themeColor="text1"/>
          <w:lang w:val="en-US"/>
        </w:rPr>
        <w:t>.</w:t>
      </w:r>
      <w:r w:rsidR="004578B5" w:rsidRPr="008470B7">
        <w:rPr>
          <w:rFonts w:asciiTheme="majorHAnsi" w:hAnsiTheme="majorHAnsi" w:cstheme="majorHAnsi"/>
          <w:color w:val="000000" w:themeColor="text1"/>
          <w:lang w:val="en-US"/>
        </w:rPr>
        <w:t xml:space="preserve"> </w:t>
      </w:r>
      <w:r w:rsidR="00B3313A" w:rsidRPr="008470B7">
        <w:rPr>
          <w:rFonts w:asciiTheme="majorHAnsi" w:hAnsiTheme="majorHAnsi" w:cstheme="majorHAnsi"/>
          <w:color w:val="000000" w:themeColor="text1"/>
          <w:lang w:val="en-US"/>
        </w:rPr>
        <w:t xml:space="preserve">In comparison, ICPT cost was RM 0.037/kWh in 2022 </w:t>
      </w:r>
      <w:commentRangeStart w:id="71"/>
      <w:r w:rsidR="00B3313A" w:rsidRPr="008470B7">
        <w:rPr>
          <w:rFonts w:asciiTheme="majorHAnsi" w:hAnsiTheme="majorHAnsi" w:cstheme="majorHAnsi"/>
          <w:color w:val="000000" w:themeColor="text1"/>
          <w:lang w:val="en-US"/>
        </w:rPr>
        <w:t xml:space="preserve">thus </w:t>
      </w:r>
      <w:r w:rsidR="00BC2F9B" w:rsidRPr="008470B7">
        <w:rPr>
          <w:rFonts w:asciiTheme="majorHAnsi" w:hAnsiTheme="majorHAnsi" w:cstheme="majorHAnsi"/>
          <w:color w:val="000000" w:themeColor="text1"/>
          <w:lang w:val="en-US"/>
        </w:rPr>
        <w:t>reflecting a significant increase in 2023</w:t>
      </w:r>
      <w:r w:rsidR="00B3313A" w:rsidRPr="008470B7">
        <w:rPr>
          <w:rFonts w:asciiTheme="majorHAnsi" w:hAnsiTheme="majorHAnsi" w:cstheme="majorHAnsi"/>
          <w:color w:val="000000" w:themeColor="text1"/>
          <w:lang w:val="en-US"/>
        </w:rPr>
        <w:t xml:space="preserve">. </w:t>
      </w:r>
      <w:commentRangeEnd w:id="71"/>
      <w:r w:rsidR="00BC2F9B" w:rsidRPr="008470B7">
        <w:rPr>
          <w:rStyle w:val="CommentReference"/>
          <w:sz w:val="22"/>
          <w:szCs w:val="22"/>
        </w:rPr>
        <w:commentReference w:id="71"/>
      </w:r>
      <w:r w:rsidR="0094580E" w:rsidRPr="008470B7">
        <w:rPr>
          <w:rFonts w:asciiTheme="majorHAnsi" w:hAnsiTheme="majorHAnsi" w:cstheme="majorHAnsi"/>
          <w:color w:val="000000" w:themeColor="text1"/>
          <w:lang w:val="en-US"/>
        </w:rPr>
        <w:t xml:space="preserve"> </w:t>
      </w:r>
      <w:r w:rsidR="004236FC" w:rsidRPr="008470B7">
        <w:rPr>
          <w:rFonts w:asciiTheme="majorHAnsi" w:hAnsiTheme="majorHAnsi" w:cstheme="majorHAnsi"/>
          <w:color w:val="000000" w:themeColor="text1"/>
          <w:lang w:val="en-US"/>
        </w:rPr>
        <w:t xml:space="preserve">The </w:t>
      </w:r>
      <w:r w:rsidR="001A6082" w:rsidRPr="008470B7">
        <w:rPr>
          <w:rFonts w:asciiTheme="majorHAnsi" w:hAnsiTheme="majorHAnsi" w:cstheme="majorHAnsi"/>
          <w:color w:val="000000" w:themeColor="text1"/>
          <w:lang w:val="en-US"/>
        </w:rPr>
        <w:t>ICPT rate fluctuation</w:t>
      </w:r>
      <w:r w:rsidR="007A40BC" w:rsidRPr="008470B7">
        <w:rPr>
          <w:rFonts w:asciiTheme="majorHAnsi" w:hAnsiTheme="majorHAnsi" w:cstheme="majorHAnsi"/>
          <w:color w:val="000000" w:themeColor="text1"/>
          <w:lang w:val="en-US"/>
        </w:rPr>
        <w:t>, which is revised bi-annually,</w:t>
      </w:r>
      <w:r w:rsidR="001A6082" w:rsidRPr="008470B7">
        <w:rPr>
          <w:rFonts w:asciiTheme="majorHAnsi" w:hAnsiTheme="majorHAnsi" w:cstheme="majorHAnsi"/>
          <w:color w:val="000000" w:themeColor="text1"/>
          <w:lang w:val="en-US"/>
        </w:rPr>
        <w:t xml:space="preserve"> </w:t>
      </w:r>
      <w:r w:rsidR="005C4966" w:rsidRPr="008470B7">
        <w:rPr>
          <w:rFonts w:asciiTheme="majorHAnsi" w:hAnsiTheme="majorHAnsi" w:cstheme="majorHAnsi"/>
          <w:color w:val="000000" w:themeColor="text1"/>
          <w:lang w:val="en-US"/>
        </w:rPr>
        <w:t xml:space="preserve">poses </w:t>
      </w:r>
      <w:r w:rsidR="007E21E4" w:rsidRPr="008470B7">
        <w:rPr>
          <w:rFonts w:asciiTheme="majorHAnsi" w:hAnsiTheme="majorHAnsi" w:cstheme="majorHAnsi"/>
          <w:color w:val="000000" w:themeColor="text1"/>
          <w:lang w:val="en-US"/>
        </w:rPr>
        <w:t>a risk to our operational cost</w:t>
      </w:r>
      <w:r w:rsidR="006B638A" w:rsidRPr="008470B7">
        <w:rPr>
          <w:rFonts w:asciiTheme="majorHAnsi" w:hAnsiTheme="majorHAnsi" w:cstheme="majorHAnsi"/>
          <w:color w:val="000000" w:themeColor="text1"/>
          <w:lang w:val="en-US"/>
        </w:rPr>
        <w:t xml:space="preserve">, </w:t>
      </w:r>
      <w:r w:rsidR="00E33520" w:rsidRPr="008470B7">
        <w:rPr>
          <w:rFonts w:asciiTheme="majorHAnsi" w:hAnsiTheme="majorHAnsi" w:cstheme="majorHAnsi"/>
          <w:color w:val="000000" w:themeColor="text1"/>
          <w:lang w:val="en-US"/>
        </w:rPr>
        <w:t>signaling</w:t>
      </w:r>
      <w:r w:rsidR="006B638A" w:rsidRPr="008470B7">
        <w:rPr>
          <w:rFonts w:asciiTheme="majorHAnsi" w:hAnsiTheme="majorHAnsi" w:cstheme="majorHAnsi"/>
          <w:color w:val="000000" w:themeColor="text1"/>
          <w:lang w:val="en-US"/>
        </w:rPr>
        <w:t xml:space="preserve"> </w:t>
      </w:r>
      <w:r w:rsidR="00E33520" w:rsidRPr="008470B7">
        <w:rPr>
          <w:rFonts w:asciiTheme="majorHAnsi" w:hAnsiTheme="majorHAnsi" w:cstheme="majorHAnsi"/>
          <w:color w:val="000000" w:themeColor="text1"/>
          <w:lang w:val="en-US"/>
        </w:rPr>
        <w:t>the</w:t>
      </w:r>
      <w:r w:rsidR="006B638A" w:rsidRPr="008470B7">
        <w:rPr>
          <w:rFonts w:asciiTheme="majorHAnsi" w:hAnsiTheme="majorHAnsi" w:cstheme="majorHAnsi"/>
          <w:color w:val="000000" w:themeColor="text1"/>
          <w:lang w:val="en-US"/>
        </w:rPr>
        <w:t xml:space="preserve"> importance </w:t>
      </w:r>
      <w:r w:rsidR="00E33520" w:rsidRPr="008470B7">
        <w:rPr>
          <w:rFonts w:asciiTheme="majorHAnsi" w:hAnsiTheme="majorHAnsi" w:cstheme="majorHAnsi"/>
          <w:color w:val="000000" w:themeColor="text1"/>
          <w:lang w:val="en-US"/>
        </w:rPr>
        <w:t xml:space="preserve">of </w:t>
      </w:r>
      <w:r w:rsidR="00087091" w:rsidRPr="008470B7">
        <w:rPr>
          <w:rFonts w:asciiTheme="majorHAnsi" w:hAnsiTheme="majorHAnsi" w:cstheme="majorHAnsi"/>
          <w:color w:val="000000" w:themeColor="text1"/>
          <w:lang w:val="en-US"/>
        </w:rPr>
        <w:t xml:space="preserve">mitigating </w:t>
      </w:r>
      <w:r w:rsidR="00106850" w:rsidRPr="008470B7">
        <w:rPr>
          <w:rFonts w:asciiTheme="majorHAnsi" w:hAnsiTheme="majorHAnsi" w:cstheme="majorHAnsi"/>
          <w:color w:val="000000" w:themeColor="text1"/>
          <w:lang w:val="en-US"/>
        </w:rPr>
        <w:t xml:space="preserve">energy demand </w:t>
      </w:r>
      <w:r w:rsidR="00087091" w:rsidRPr="008470B7">
        <w:rPr>
          <w:rFonts w:asciiTheme="majorHAnsi" w:hAnsiTheme="majorHAnsi" w:cstheme="majorHAnsi"/>
          <w:color w:val="000000" w:themeColor="text1"/>
          <w:lang w:val="en-US"/>
        </w:rPr>
        <w:t>risk</w:t>
      </w:r>
      <w:r w:rsidR="00E33520" w:rsidRPr="008470B7">
        <w:rPr>
          <w:rFonts w:asciiTheme="majorHAnsi" w:hAnsiTheme="majorHAnsi" w:cstheme="majorHAnsi"/>
          <w:color w:val="000000" w:themeColor="text1"/>
          <w:lang w:val="en-US"/>
        </w:rPr>
        <w:t xml:space="preserve">. </w:t>
      </w:r>
      <w:r w:rsidR="00E90B59" w:rsidRPr="008470B7">
        <w:rPr>
          <w:rFonts w:asciiTheme="majorHAnsi" w:hAnsiTheme="majorHAnsi" w:cstheme="majorHAnsi"/>
          <w:color w:val="000000" w:themeColor="text1"/>
          <w:lang w:val="en-US"/>
        </w:rPr>
        <w:t xml:space="preserve"> </w:t>
      </w:r>
      <w:commentRangeStart w:id="72"/>
      <w:r w:rsidR="007A40BC" w:rsidRPr="008470B7">
        <w:rPr>
          <w:rFonts w:asciiTheme="majorHAnsi" w:hAnsiTheme="majorHAnsi" w:cstheme="majorHAnsi"/>
          <w:color w:val="000000" w:themeColor="text1"/>
          <w:lang w:val="en-US"/>
        </w:rPr>
        <w:t xml:space="preserve">As part of our </w:t>
      </w:r>
      <w:r w:rsidR="000E5220" w:rsidRPr="008470B7">
        <w:rPr>
          <w:rFonts w:asciiTheme="majorHAnsi" w:hAnsiTheme="majorHAnsi" w:cstheme="majorHAnsi"/>
          <w:color w:val="000000" w:themeColor="text1"/>
          <w:lang w:val="en-US"/>
        </w:rPr>
        <w:t xml:space="preserve">risk mitigation effort, we have </w:t>
      </w:r>
      <w:r w:rsidR="00EE01D2" w:rsidRPr="008470B7">
        <w:rPr>
          <w:rFonts w:asciiTheme="majorHAnsi" w:hAnsiTheme="majorHAnsi" w:cstheme="majorHAnsi"/>
          <w:color w:val="000000" w:themeColor="text1"/>
          <w:lang w:val="en-US"/>
        </w:rPr>
        <w:t>enhanced our energy efficiency initiative</w:t>
      </w:r>
      <w:r w:rsidR="00176F63" w:rsidRPr="008470B7">
        <w:rPr>
          <w:rFonts w:asciiTheme="majorHAnsi" w:hAnsiTheme="majorHAnsi" w:cstheme="majorHAnsi"/>
          <w:color w:val="000000" w:themeColor="text1"/>
          <w:lang w:val="en-US"/>
        </w:rPr>
        <w:t>s</w:t>
      </w:r>
      <w:r w:rsidR="00EE01D2" w:rsidRPr="008470B7">
        <w:rPr>
          <w:rFonts w:asciiTheme="majorHAnsi" w:hAnsiTheme="majorHAnsi" w:cstheme="majorHAnsi"/>
          <w:color w:val="000000" w:themeColor="text1"/>
          <w:lang w:val="en-US"/>
        </w:rPr>
        <w:t xml:space="preserve"> </w:t>
      </w:r>
      <w:r w:rsidR="002E5ED8" w:rsidRPr="008470B7">
        <w:rPr>
          <w:rFonts w:asciiTheme="majorHAnsi" w:hAnsiTheme="majorHAnsi" w:cstheme="majorHAnsi"/>
          <w:color w:val="000000" w:themeColor="text1"/>
          <w:lang w:val="en-US"/>
        </w:rPr>
        <w:t xml:space="preserve">specifically </w:t>
      </w:r>
      <w:r w:rsidR="00D10838" w:rsidRPr="008470B7">
        <w:rPr>
          <w:rFonts w:asciiTheme="majorHAnsi" w:hAnsiTheme="majorHAnsi" w:cstheme="majorHAnsi"/>
          <w:color w:val="000000" w:themeColor="text1"/>
          <w:lang w:val="en-US"/>
        </w:rPr>
        <w:t xml:space="preserve">across our network </w:t>
      </w:r>
      <w:r w:rsidR="004C5E89" w:rsidRPr="008470B7">
        <w:rPr>
          <w:rFonts w:asciiTheme="majorHAnsi" w:hAnsiTheme="majorHAnsi" w:cstheme="majorHAnsi"/>
          <w:color w:val="000000" w:themeColor="text1"/>
          <w:lang w:val="en-US"/>
        </w:rPr>
        <w:t xml:space="preserve">modernisation </w:t>
      </w:r>
      <w:r w:rsidR="00D10838" w:rsidRPr="008470B7">
        <w:rPr>
          <w:rFonts w:asciiTheme="majorHAnsi" w:hAnsiTheme="majorHAnsi" w:cstheme="majorHAnsi"/>
          <w:color w:val="000000" w:themeColor="text1"/>
          <w:lang w:val="en-US"/>
        </w:rPr>
        <w:t>and data centers</w:t>
      </w:r>
      <w:r w:rsidR="004C5E89" w:rsidRPr="008470B7">
        <w:rPr>
          <w:rFonts w:asciiTheme="majorHAnsi" w:hAnsiTheme="majorHAnsi" w:cstheme="majorHAnsi"/>
          <w:color w:val="000000" w:themeColor="text1"/>
          <w:lang w:val="en-US"/>
        </w:rPr>
        <w:t xml:space="preserve"> optimisation</w:t>
      </w:r>
      <w:r w:rsidR="00D10838" w:rsidRPr="008470B7">
        <w:rPr>
          <w:rFonts w:asciiTheme="majorHAnsi" w:hAnsiTheme="majorHAnsi" w:cstheme="majorHAnsi"/>
          <w:color w:val="000000" w:themeColor="text1"/>
          <w:lang w:val="en-US"/>
        </w:rPr>
        <w:t xml:space="preserve">. </w:t>
      </w:r>
      <w:r w:rsidR="0008548C" w:rsidRPr="008470B7">
        <w:rPr>
          <w:rFonts w:asciiTheme="majorHAnsi" w:hAnsiTheme="majorHAnsi" w:cstheme="majorHAnsi"/>
          <w:color w:val="000000" w:themeColor="text1"/>
          <w:lang w:val="en-US"/>
        </w:rPr>
        <w:t xml:space="preserve"> </w:t>
      </w:r>
      <w:commentRangeEnd w:id="72"/>
      <w:r w:rsidR="004C6B58" w:rsidRPr="008470B7">
        <w:rPr>
          <w:rStyle w:val="CommentReference"/>
          <w:sz w:val="22"/>
          <w:szCs w:val="22"/>
        </w:rPr>
        <w:commentReference w:id="72"/>
      </w:r>
    </w:p>
    <w:p w14:paraId="6F6C1707" w14:textId="0D950C9B" w:rsidR="00106850" w:rsidRPr="008470B7" w:rsidRDefault="0068756F" w:rsidP="004E6280">
      <w:pPr>
        <w:spacing w:after="120"/>
        <w:jc w:val="both"/>
        <w:rPr>
          <w:rFonts w:asciiTheme="majorHAnsi" w:hAnsiTheme="majorHAnsi" w:cstheme="majorHAnsi"/>
          <w:color w:val="000000" w:themeColor="text1"/>
          <w:lang w:val="en-US"/>
        </w:rPr>
      </w:pPr>
      <w:r w:rsidRPr="008470B7">
        <w:rPr>
          <w:rFonts w:asciiTheme="majorHAnsi" w:hAnsiTheme="majorHAnsi" w:cstheme="majorHAnsi"/>
          <w:color w:val="000000" w:themeColor="text1"/>
          <w:lang w:val="en-US"/>
        </w:rPr>
        <w:t>In addition to that, w</w:t>
      </w:r>
      <w:r w:rsidR="00C93498" w:rsidRPr="008470B7">
        <w:rPr>
          <w:rFonts w:asciiTheme="majorHAnsi" w:hAnsiTheme="majorHAnsi" w:cstheme="majorHAnsi"/>
          <w:color w:val="000000" w:themeColor="text1"/>
          <w:lang w:val="en-US"/>
        </w:rPr>
        <w:t xml:space="preserve">e have also </w:t>
      </w:r>
      <w:r w:rsidR="00D15E7A" w:rsidRPr="008470B7">
        <w:rPr>
          <w:rFonts w:asciiTheme="majorHAnsi" w:hAnsiTheme="majorHAnsi" w:cstheme="majorHAnsi"/>
          <w:color w:val="000000" w:themeColor="text1"/>
          <w:lang w:val="en-US"/>
        </w:rPr>
        <w:t xml:space="preserve">subscribed to </w:t>
      </w:r>
      <w:r w:rsidR="00137C8D" w:rsidRPr="008470B7">
        <w:rPr>
          <w:rFonts w:asciiTheme="majorHAnsi" w:hAnsiTheme="majorHAnsi" w:cstheme="majorHAnsi"/>
          <w:color w:val="000000" w:themeColor="text1"/>
          <w:lang w:val="en-US"/>
        </w:rPr>
        <w:t xml:space="preserve">TNB’s Green Electricity Tariff (GET) </w:t>
      </w:r>
      <w:r w:rsidR="005E1FA1" w:rsidRPr="008470B7">
        <w:rPr>
          <w:rFonts w:asciiTheme="majorHAnsi" w:hAnsiTheme="majorHAnsi" w:cstheme="majorHAnsi"/>
          <w:color w:val="000000" w:themeColor="text1"/>
          <w:lang w:val="en-US"/>
        </w:rPr>
        <w:t>as part of our initiative to reduce our carbon footprint</w:t>
      </w:r>
      <w:r w:rsidR="00E73195" w:rsidRPr="008470B7">
        <w:rPr>
          <w:rFonts w:asciiTheme="majorHAnsi" w:hAnsiTheme="majorHAnsi" w:cstheme="majorHAnsi"/>
          <w:color w:val="000000" w:themeColor="text1"/>
          <w:lang w:val="en-US"/>
        </w:rPr>
        <w:t xml:space="preserve"> by purchasing </w:t>
      </w:r>
      <w:r w:rsidR="00D20C6A" w:rsidRPr="008470B7">
        <w:rPr>
          <w:rFonts w:asciiTheme="majorHAnsi" w:hAnsiTheme="majorHAnsi" w:cstheme="majorHAnsi"/>
          <w:color w:val="000000" w:themeColor="text1"/>
          <w:lang w:val="en-US"/>
        </w:rPr>
        <w:t>low carbon electricity</w:t>
      </w:r>
      <w:r w:rsidR="00EE33E5" w:rsidRPr="008470B7">
        <w:rPr>
          <w:rFonts w:asciiTheme="majorHAnsi" w:hAnsiTheme="majorHAnsi" w:cstheme="majorHAnsi"/>
          <w:color w:val="000000" w:themeColor="text1"/>
          <w:lang w:val="en-US"/>
        </w:rPr>
        <w:t>, which is priced at RM 0.218</w:t>
      </w:r>
      <w:r w:rsidR="005E250D" w:rsidRPr="008470B7">
        <w:rPr>
          <w:rFonts w:asciiTheme="majorHAnsi" w:hAnsiTheme="majorHAnsi" w:cstheme="majorHAnsi"/>
          <w:color w:val="000000" w:themeColor="text1"/>
          <w:lang w:val="en-US"/>
        </w:rPr>
        <w:t>/kWh on top of</w:t>
      </w:r>
      <w:r w:rsidR="00EE33E5" w:rsidRPr="008470B7">
        <w:rPr>
          <w:rFonts w:asciiTheme="majorHAnsi" w:hAnsiTheme="majorHAnsi" w:cstheme="majorHAnsi"/>
          <w:color w:val="000000" w:themeColor="text1"/>
          <w:lang w:val="en-US"/>
        </w:rPr>
        <w:t xml:space="preserve"> </w:t>
      </w:r>
      <w:r w:rsidR="00266B98" w:rsidRPr="008470B7">
        <w:rPr>
          <w:rFonts w:asciiTheme="majorHAnsi" w:hAnsiTheme="majorHAnsi" w:cstheme="majorHAnsi"/>
          <w:color w:val="000000" w:themeColor="text1"/>
          <w:lang w:val="en-US"/>
        </w:rPr>
        <w:t xml:space="preserve">the standard commercial tariff. </w:t>
      </w:r>
      <w:r w:rsidR="00570244" w:rsidRPr="008470B7">
        <w:rPr>
          <w:rFonts w:asciiTheme="majorHAnsi" w:hAnsiTheme="majorHAnsi" w:cstheme="majorHAnsi"/>
          <w:color w:val="000000" w:themeColor="text1"/>
          <w:lang w:val="en-US"/>
        </w:rPr>
        <w:t xml:space="preserve">However, </w:t>
      </w:r>
      <w:r w:rsidR="000035A5" w:rsidRPr="008470B7">
        <w:rPr>
          <w:rFonts w:asciiTheme="majorHAnsi" w:hAnsiTheme="majorHAnsi" w:cstheme="majorHAnsi"/>
          <w:color w:val="000000" w:themeColor="text1"/>
          <w:lang w:val="en-US"/>
        </w:rPr>
        <w:t xml:space="preserve">this </w:t>
      </w:r>
      <w:r w:rsidR="00B96A0C" w:rsidRPr="008470B7">
        <w:rPr>
          <w:rFonts w:asciiTheme="majorHAnsi" w:hAnsiTheme="majorHAnsi" w:cstheme="majorHAnsi"/>
          <w:color w:val="000000" w:themeColor="text1"/>
          <w:lang w:val="en-US"/>
        </w:rPr>
        <w:t>can be considered</w:t>
      </w:r>
      <w:r w:rsidR="000035A5" w:rsidRPr="008470B7">
        <w:rPr>
          <w:rFonts w:asciiTheme="majorHAnsi" w:hAnsiTheme="majorHAnsi" w:cstheme="majorHAnsi"/>
          <w:color w:val="000000" w:themeColor="text1"/>
          <w:lang w:val="en-US"/>
        </w:rPr>
        <w:t xml:space="preserve"> a </w:t>
      </w:r>
      <w:r w:rsidR="00B96A0C" w:rsidRPr="008470B7">
        <w:rPr>
          <w:rFonts w:asciiTheme="majorHAnsi" w:hAnsiTheme="majorHAnsi" w:cstheme="majorHAnsi"/>
          <w:color w:val="000000" w:themeColor="text1"/>
          <w:lang w:val="en-US"/>
        </w:rPr>
        <w:t>temporary solution</w:t>
      </w:r>
      <w:r w:rsidR="00570244" w:rsidRPr="008470B7">
        <w:rPr>
          <w:rFonts w:asciiTheme="majorHAnsi" w:hAnsiTheme="majorHAnsi" w:cstheme="majorHAnsi"/>
          <w:color w:val="000000" w:themeColor="text1"/>
          <w:lang w:val="en-US"/>
        </w:rPr>
        <w:t xml:space="preserve"> due to the </w:t>
      </w:r>
      <w:r w:rsidR="00FB089C" w:rsidRPr="008470B7">
        <w:rPr>
          <w:rFonts w:asciiTheme="majorHAnsi" w:hAnsiTheme="majorHAnsi" w:cstheme="majorHAnsi"/>
          <w:color w:val="000000" w:themeColor="text1"/>
          <w:lang w:val="en-US"/>
        </w:rPr>
        <w:t xml:space="preserve">limited </w:t>
      </w:r>
      <w:r w:rsidR="00B36400" w:rsidRPr="008470B7">
        <w:rPr>
          <w:rFonts w:asciiTheme="majorHAnsi" w:hAnsiTheme="majorHAnsi" w:cstheme="majorHAnsi"/>
          <w:color w:val="000000" w:themeColor="text1"/>
          <w:lang w:val="en-US"/>
        </w:rPr>
        <w:t>green electricity quota</w:t>
      </w:r>
      <w:r w:rsidR="007D078F" w:rsidRPr="008470B7">
        <w:rPr>
          <w:rFonts w:asciiTheme="majorHAnsi" w:hAnsiTheme="majorHAnsi" w:cstheme="majorHAnsi"/>
          <w:color w:val="000000" w:themeColor="text1"/>
          <w:lang w:val="en-US"/>
        </w:rPr>
        <w:t xml:space="preserve"> and the </w:t>
      </w:r>
      <w:r w:rsidR="00286685" w:rsidRPr="008470B7">
        <w:rPr>
          <w:rFonts w:asciiTheme="majorHAnsi" w:hAnsiTheme="majorHAnsi" w:cstheme="majorHAnsi"/>
          <w:color w:val="000000" w:themeColor="text1"/>
          <w:lang w:val="en-US"/>
        </w:rPr>
        <w:t xml:space="preserve">potential revision of GET </w:t>
      </w:r>
      <w:r w:rsidR="00942062" w:rsidRPr="008470B7">
        <w:rPr>
          <w:rFonts w:asciiTheme="majorHAnsi" w:hAnsiTheme="majorHAnsi" w:cstheme="majorHAnsi"/>
          <w:color w:val="000000" w:themeColor="text1"/>
          <w:lang w:val="en-US"/>
        </w:rPr>
        <w:t>price</w:t>
      </w:r>
      <w:r w:rsidRPr="008470B7">
        <w:rPr>
          <w:rFonts w:asciiTheme="majorHAnsi" w:hAnsiTheme="majorHAnsi" w:cstheme="majorHAnsi"/>
          <w:color w:val="000000" w:themeColor="text1"/>
          <w:lang w:val="en-US"/>
        </w:rPr>
        <w:t xml:space="preserve"> in the future</w:t>
      </w:r>
      <w:r w:rsidR="00B96A0C" w:rsidRPr="008470B7">
        <w:rPr>
          <w:rFonts w:asciiTheme="majorHAnsi" w:hAnsiTheme="majorHAnsi" w:cstheme="majorHAnsi"/>
          <w:color w:val="000000" w:themeColor="text1"/>
          <w:lang w:val="en-US"/>
        </w:rPr>
        <w:t>.</w:t>
      </w:r>
      <w:r w:rsidR="00942062" w:rsidRPr="008470B7">
        <w:rPr>
          <w:rFonts w:asciiTheme="majorHAnsi" w:hAnsiTheme="majorHAnsi" w:cstheme="majorHAnsi"/>
          <w:color w:val="000000" w:themeColor="text1"/>
          <w:lang w:val="en-US"/>
        </w:rPr>
        <w:t xml:space="preserve"> </w:t>
      </w:r>
    </w:p>
    <w:p w14:paraId="7D5812BC" w14:textId="09EC5053" w:rsidR="00B96A0C" w:rsidRPr="008470B7" w:rsidRDefault="00B96A0C" w:rsidP="004E6280">
      <w:pPr>
        <w:spacing w:after="120"/>
        <w:jc w:val="both"/>
        <w:rPr>
          <w:rFonts w:asciiTheme="majorHAnsi" w:hAnsiTheme="majorHAnsi" w:cstheme="majorHAnsi"/>
          <w:color w:val="000000" w:themeColor="text1"/>
          <w:lang w:val="en-US"/>
        </w:rPr>
      </w:pPr>
      <w:r w:rsidRPr="008470B7">
        <w:rPr>
          <w:rFonts w:asciiTheme="majorHAnsi" w:hAnsiTheme="majorHAnsi" w:cstheme="majorHAnsi"/>
          <w:color w:val="000000" w:themeColor="text1"/>
          <w:lang w:val="en-US"/>
        </w:rPr>
        <w:t xml:space="preserve">Taking </w:t>
      </w:r>
      <w:r w:rsidR="00B345BA" w:rsidRPr="008470B7">
        <w:rPr>
          <w:rFonts w:asciiTheme="majorHAnsi" w:hAnsiTheme="majorHAnsi" w:cstheme="majorHAnsi"/>
          <w:color w:val="000000" w:themeColor="text1"/>
          <w:lang w:val="en-US"/>
        </w:rPr>
        <w:t xml:space="preserve">into consideration </w:t>
      </w:r>
      <w:r w:rsidRPr="008470B7">
        <w:rPr>
          <w:rFonts w:asciiTheme="majorHAnsi" w:hAnsiTheme="majorHAnsi" w:cstheme="majorHAnsi"/>
          <w:color w:val="000000" w:themeColor="text1"/>
          <w:lang w:val="en-US"/>
        </w:rPr>
        <w:t xml:space="preserve">the above </w:t>
      </w:r>
      <w:r w:rsidR="000F56FA" w:rsidRPr="008470B7">
        <w:rPr>
          <w:rFonts w:asciiTheme="majorHAnsi" w:hAnsiTheme="majorHAnsi" w:cstheme="majorHAnsi"/>
          <w:color w:val="000000" w:themeColor="text1"/>
          <w:lang w:val="en-US"/>
        </w:rPr>
        <w:t>challenges and limitation</w:t>
      </w:r>
      <w:r w:rsidR="00B345BA" w:rsidRPr="008470B7">
        <w:rPr>
          <w:rFonts w:asciiTheme="majorHAnsi" w:hAnsiTheme="majorHAnsi" w:cstheme="majorHAnsi"/>
          <w:color w:val="000000" w:themeColor="text1"/>
          <w:lang w:val="en-US"/>
        </w:rPr>
        <w:t>s, a</w:t>
      </w:r>
      <w:r w:rsidRPr="008470B7">
        <w:rPr>
          <w:rFonts w:asciiTheme="majorHAnsi" w:hAnsiTheme="majorHAnsi" w:cstheme="majorHAnsi"/>
          <w:color w:val="000000" w:themeColor="text1"/>
          <w:lang w:val="en-US"/>
        </w:rPr>
        <w:t xml:space="preserve">s part of our continuous effort in achieving our </w:t>
      </w:r>
      <w:r w:rsidR="009230D9" w:rsidRPr="008470B7">
        <w:rPr>
          <w:rFonts w:asciiTheme="majorHAnsi" w:hAnsiTheme="majorHAnsi" w:cstheme="majorHAnsi"/>
          <w:color w:val="000000" w:themeColor="text1"/>
          <w:lang w:val="en-US"/>
        </w:rPr>
        <w:t>N</w:t>
      </w:r>
      <w:r w:rsidRPr="008470B7">
        <w:rPr>
          <w:rFonts w:asciiTheme="majorHAnsi" w:hAnsiTheme="majorHAnsi" w:cstheme="majorHAnsi"/>
          <w:color w:val="000000" w:themeColor="text1"/>
          <w:lang w:val="en-US"/>
        </w:rPr>
        <w:t xml:space="preserve">et </w:t>
      </w:r>
      <w:r w:rsidR="009230D9" w:rsidRPr="008470B7">
        <w:rPr>
          <w:rFonts w:asciiTheme="majorHAnsi" w:hAnsiTheme="majorHAnsi" w:cstheme="majorHAnsi"/>
          <w:color w:val="000000" w:themeColor="text1"/>
          <w:lang w:val="en-US"/>
        </w:rPr>
        <w:t>Z</w:t>
      </w:r>
      <w:r w:rsidRPr="008470B7">
        <w:rPr>
          <w:rFonts w:asciiTheme="majorHAnsi" w:hAnsiTheme="majorHAnsi" w:cstheme="majorHAnsi"/>
          <w:color w:val="000000" w:themeColor="text1"/>
          <w:lang w:val="en-US"/>
        </w:rPr>
        <w:t xml:space="preserve">ero target, we will be exploring other avenues to reduce our electricity cost and our Scope 2 emissions.  </w:t>
      </w:r>
      <w:r w:rsidR="00B345BA" w:rsidRPr="008470B7">
        <w:rPr>
          <w:rFonts w:asciiTheme="majorHAnsi" w:hAnsiTheme="majorHAnsi" w:cstheme="majorHAnsi"/>
          <w:color w:val="000000" w:themeColor="text1"/>
          <w:lang w:val="en-US"/>
        </w:rPr>
        <w:t xml:space="preserve">Our focus remains to </w:t>
      </w:r>
      <w:r w:rsidR="00280B3E" w:rsidRPr="008470B7">
        <w:rPr>
          <w:rFonts w:asciiTheme="majorHAnsi" w:hAnsiTheme="majorHAnsi" w:cstheme="majorHAnsi"/>
          <w:color w:val="000000" w:themeColor="text1"/>
          <w:lang w:val="en-US"/>
        </w:rPr>
        <w:t xml:space="preserve">manage and reduce our electricity consumption through </w:t>
      </w:r>
      <w:r w:rsidR="00204D96" w:rsidRPr="008470B7">
        <w:rPr>
          <w:rFonts w:asciiTheme="majorHAnsi" w:hAnsiTheme="majorHAnsi" w:cstheme="majorHAnsi"/>
          <w:color w:val="000000" w:themeColor="text1"/>
          <w:lang w:val="en-US"/>
        </w:rPr>
        <w:t xml:space="preserve">energy efficiency initiatives. </w:t>
      </w:r>
    </w:p>
    <w:p w14:paraId="18B9A8CD" w14:textId="77777777" w:rsidR="008B54C6" w:rsidRPr="008470B7" w:rsidRDefault="008B54C6" w:rsidP="008470B7">
      <w:pPr>
        <w:spacing w:after="120"/>
        <w:jc w:val="both"/>
        <w:rPr>
          <w:rFonts w:asciiTheme="majorHAnsi" w:hAnsiTheme="majorHAnsi" w:cstheme="majorHAnsi"/>
          <w:b/>
          <w:bCs/>
        </w:rPr>
      </w:pPr>
    </w:p>
    <w:p w14:paraId="49E310EA" w14:textId="287C4EDD" w:rsidR="00C4440D" w:rsidRPr="008470B7" w:rsidRDefault="00211DBC" w:rsidP="00F53A0D">
      <w:pPr>
        <w:pStyle w:val="Heading3"/>
        <w:spacing w:before="120" w:after="120"/>
        <w:rPr>
          <w:sz w:val="22"/>
          <w:szCs w:val="22"/>
        </w:rPr>
      </w:pPr>
      <w:bookmarkStart w:id="73" w:name="_Toc164692770"/>
      <w:r w:rsidRPr="008470B7">
        <w:rPr>
          <w:sz w:val="22"/>
          <w:szCs w:val="22"/>
        </w:rPr>
        <w:t xml:space="preserve">3.2.2 </w:t>
      </w:r>
      <w:r w:rsidR="00C4440D" w:rsidRPr="008470B7">
        <w:rPr>
          <w:sz w:val="22"/>
          <w:szCs w:val="22"/>
        </w:rPr>
        <w:t>Physical risks</w:t>
      </w:r>
      <w:bookmarkEnd w:id="73"/>
    </w:p>
    <w:p w14:paraId="2CA59CCF" w14:textId="6C765719" w:rsidR="00C4440D" w:rsidRPr="008470B7" w:rsidRDefault="00C4440D" w:rsidP="00C4440D">
      <w:pPr>
        <w:spacing w:after="120"/>
        <w:jc w:val="both"/>
        <w:rPr>
          <w:rFonts w:asciiTheme="majorHAnsi" w:hAnsiTheme="majorHAnsi" w:cstheme="majorHAnsi"/>
        </w:rPr>
      </w:pPr>
      <w:r w:rsidRPr="008470B7">
        <w:rPr>
          <w:rFonts w:asciiTheme="majorHAnsi" w:hAnsiTheme="majorHAnsi" w:cstheme="majorHAnsi"/>
        </w:rPr>
        <w:t xml:space="preserve">As </w:t>
      </w:r>
      <w:r w:rsidR="00733997" w:rsidRPr="008470B7">
        <w:rPr>
          <w:rFonts w:asciiTheme="majorHAnsi" w:hAnsiTheme="majorHAnsi" w:cstheme="majorHAnsi"/>
        </w:rPr>
        <w:t xml:space="preserve">the National connectivity and digital infrastructure provider and Malaysia’s leading integrated </w:t>
      </w:r>
      <w:r w:rsidR="008C425E" w:rsidRPr="008470B7">
        <w:rPr>
          <w:rFonts w:asciiTheme="majorHAnsi" w:hAnsiTheme="majorHAnsi" w:cstheme="majorHAnsi"/>
        </w:rPr>
        <w:t>telecomm</w:t>
      </w:r>
      <w:r w:rsidR="00B61BF8" w:rsidRPr="008470B7">
        <w:rPr>
          <w:rFonts w:asciiTheme="majorHAnsi" w:hAnsiTheme="majorHAnsi" w:cstheme="majorHAnsi"/>
        </w:rPr>
        <w:t>unications company</w:t>
      </w:r>
      <w:r w:rsidRPr="008470B7">
        <w:rPr>
          <w:rFonts w:asciiTheme="majorHAnsi" w:hAnsiTheme="majorHAnsi" w:cstheme="majorHAnsi"/>
        </w:rPr>
        <w:t xml:space="preserve">, we recognise the importance of ensuring the integrity of TM’s infrastructure and assets. As such, understanding our exposure to physical risk is critical to building a more climate resilient business. Through our scenario analysis, we have identified floods as our key physical risk, as floods constitute the greatest climate-related physical risk in Malaysia – TM’s main area of operation. </w:t>
      </w:r>
    </w:p>
    <w:p w14:paraId="3B013B61" w14:textId="77777777" w:rsidR="007639CB" w:rsidRPr="008470B7" w:rsidRDefault="007639CB" w:rsidP="007639CB">
      <w:pPr>
        <w:spacing w:after="0"/>
        <w:jc w:val="both"/>
        <w:rPr>
          <w:rFonts w:asciiTheme="majorHAnsi" w:hAnsiTheme="majorHAnsi" w:cstheme="majorHAnsi"/>
        </w:rPr>
      </w:pPr>
    </w:p>
    <w:p w14:paraId="55C18574" w14:textId="77777777" w:rsidR="002A1265" w:rsidRDefault="002A1265">
      <w:pPr>
        <w:rPr>
          <w:rFonts w:asciiTheme="majorHAnsi" w:hAnsiTheme="majorHAnsi" w:cstheme="majorHAnsi"/>
          <w:b/>
          <w:bCs/>
        </w:rPr>
      </w:pPr>
      <w:r>
        <w:rPr>
          <w:rFonts w:asciiTheme="majorHAnsi" w:hAnsiTheme="majorHAnsi" w:cstheme="majorHAnsi"/>
          <w:b/>
          <w:bCs/>
        </w:rPr>
        <w:br w:type="page"/>
      </w:r>
    </w:p>
    <w:p w14:paraId="78EC9BDA" w14:textId="2ABAA7BB" w:rsidR="0011623B" w:rsidRPr="008470B7" w:rsidRDefault="00346492" w:rsidP="00C4440D">
      <w:pPr>
        <w:spacing w:after="120"/>
        <w:jc w:val="both"/>
        <w:rPr>
          <w:rFonts w:asciiTheme="majorHAnsi" w:hAnsiTheme="majorHAnsi" w:cstheme="majorHAnsi"/>
          <w:b/>
          <w:bCs/>
        </w:rPr>
      </w:pPr>
      <w:r w:rsidRPr="008470B7">
        <w:rPr>
          <w:rFonts w:asciiTheme="majorHAnsi" w:hAnsiTheme="majorHAnsi" w:cstheme="majorHAnsi"/>
          <w:b/>
          <w:bCs/>
        </w:rPr>
        <w:t>Physical risk modelling design</w:t>
      </w:r>
    </w:p>
    <w:p w14:paraId="2199B6EB" w14:textId="4AE8CFC6" w:rsidR="0085014D" w:rsidRPr="008470B7" w:rsidRDefault="0085014D" w:rsidP="0085014D">
      <w:pPr>
        <w:spacing w:after="120"/>
        <w:jc w:val="both"/>
        <w:rPr>
          <w:rFonts w:asciiTheme="majorHAnsi" w:hAnsiTheme="majorHAnsi" w:cstheme="majorBidi"/>
        </w:rPr>
      </w:pPr>
      <w:r w:rsidRPr="008470B7">
        <w:rPr>
          <w:rFonts w:asciiTheme="majorHAnsi" w:hAnsiTheme="majorHAnsi" w:cstheme="majorBidi"/>
        </w:rPr>
        <w:t xml:space="preserve">TM’s assets are spread across the nation. This means that some of our assets are more exposed to flood risk than others. With this in mind, we designed the physical risk assessment model through mapping our list of material assets’ geospatial locations at the address level against their elevation levels and the forecasted rainfall severity under the different key scenarios, namely </w:t>
      </w:r>
      <w:commentRangeStart w:id="74"/>
      <w:commentRangeStart w:id="75"/>
      <w:r w:rsidRPr="008470B7">
        <w:rPr>
          <w:rFonts w:asciiTheme="majorHAnsi" w:hAnsiTheme="majorHAnsi" w:cstheme="majorBidi"/>
        </w:rPr>
        <w:t>RCP 4.5 and RCP 8.5</w:t>
      </w:r>
      <w:commentRangeEnd w:id="74"/>
      <w:r w:rsidR="00F41D19" w:rsidRPr="008470B7">
        <w:rPr>
          <w:rStyle w:val="CommentReference"/>
          <w:sz w:val="22"/>
          <w:szCs w:val="22"/>
        </w:rPr>
        <w:commentReference w:id="74"/>
      </w:r>
      <w:commentRangeEnd w:id="75"/>
      <w:r w:rsidR="00074E64" w:rsidRPr="008470B7">
        <w:rPr>
          <w:rStyle w:val="CommentReference"/>
          <w:sz w:val="22"/>
          <w:szCs w:val="22"/>
        </w:rPr>
        <w:commentReference w:id="75"/>
      </w:r>
      <w:r w:rsidRPr="008470B7">
        <w:rPr>
          <w:rFonts w:asciiTheme="majorHAnsi" w:hAnsiTheme="majorHAnsi" w:cstheme="majorBidi"/>
        </w:rPr>
        <w:t xml:space="preserve">, with a time horizon up to year 2050. To sufficiently capture the granularity of flood risk, we considered accuracy levels of up to </w:t>
      </w:r>
      <w:commentRangeStart w:id="76"/>
      <w:commentRangeStart w:id="77"/>
      <w:r w:rsidRPr="008470B7">
        <w:rPr>
          <w:rFonts w:asciiTheme="majorHAnsi" w:hAnsiTheme="majorHAnsi" w:cstheme="majorBidi"/>
        </w:rPr>
        <w:t xml:space="preserve">2 km x 2 km resolution </w:t>
      </w:r>
      <w:commentRangeEnd w:id="76"/>
      <w:r w:rsidR="00DD5798" w:rsidRPr="008470B7">
        <w:rPr>
          <w:rStyle w:val="CommentReference"/>
          <w:sz w:val="22"/>
          <w:szCs w:val="22"/>
        </w:rPr>
        <w:commentReference w:id="76"/>
      </w:r>
      <w:commentRangeEnd w:id="77"/>
      <w:r w:rsidR="00884224" w:rsidRPr="008470B7">
        <w:rPr>
          <w:rStyle w:val="CommentReference"/>
          <w:sz w:val="22"/>
          <w:szCs w:val="22"/>
        </w:rPr>
        <w:commentReference w:id="77"/>
      </w:r>
      <w:r w:rsidRPr="008470B7">
        <w:rPr>
          <w:rFonts w:asciiTheme="majorHAnsi" w:hAnsiTheme="majorHAnsi" w:cstheme="majorBidi"/>
        </w:rPr>
        <w:t xml:space="preserve">for assets, whereas climate-related forecast data utilising </w:t>
      </w:r>
      <w:commentRangeStart w:id="78"/>
      <w:commentRangeStart w:id="79"/>
      <w:r w:rsidRPr="008470B7">
        <w:rPr>
          <w:rFonts w:asciiTheme="majorHAnsi" w:hAnsiTheme="majorHAnsi" w:cstheme="majorBidi"/>
        </w:rPr>
        <w:t xml:space="preserve">a resolution of 50 km x 50 km. </w:t>
      </w:r>
      <w:commentRangeEnd w:id="78"/>
      <w:r w:rsidR="00DD5798" w:rsidRPr="008470B7">
        <w:rPr>
          <w:rStyle w:val="CommentReference"/>
          <w:sz w:val="22"/>
          <w:szCs w:val="22"/>
        </w:rPr>
        <w:commentReference w:id="78"/>
      </w:r>
      <w:commentRangeEnd w:id="79"/>
      <w:r w:rsidR="00EE404F" w:rsidRPr="008470B7">
        <w:rPr>
          <w:rStyle w:val="CommentReference"/>
          <w:sz w:val="22"/>
          <w:szCs w:val="22"/>
        </w:rPr>
        <w:commentReference w:id="79"/>
      </w:r>
    </w:p>
    <w:p w14:paraId="41F460C2" w14:textId="09E59CA5" w:rsidR="0085014D" w:rsidRPr="008470B7" w:rsidRDefault="0085014D" w:rsidP="0085014D">
      <w:pPr>
        <w:spacing w:after="120"/>
        <w:jc w:val="both"/>
        <w:rPr>
          <w:rFonts w:asciiTheme="majorHAnsi" w:hAnsiTheme="majorHAnsi" w:cstheme="majorBidi"/>
        </w:rPr>
      </w:pPr>
      <w:r w:rsidRPr="008470B7">
        <w:rPr>
          <w:rFonts w:asciiTheme="majorHAnsi" w:hAnsiTheme="majorHAnsi" w:cstheme="majorBidi"/>
        </w:rPr>
        <w:t>The analysis performed was back</w:t>
      </w:r>
      <w:r w:rsidR="00344229" w:rsidRPr="008470B7">
        <w:rPr>
          <w:rFonts w:asciiTheme="majorHAnsi" w:hAnsiTheme="majorHAnsi" w:cstheme="majorBidi"/>
        </w:rPr>
        <w:t>-</w:t>
      </w:r>
      <w:r w:rsidRPr="008470B7">
        <w:rPr>
          <w:rFonts w:asciiTheme="majorHAnsi" w:hAnsiTheme="majorHAnsi" w:cstheme="majorBidi"/>
        </w:rPr>
        <w:t>tested against the vulnerability of the assets against flood risk based on historical events. We have further tagged rating grades by exposure level for ease of tracking our performance over time.</w:t>
      </w:r>
      <w:r w:rsidR="008C4673" w:rsidRPr="008470B7">
        <w:rPr>
          <w:rFonts w:asciiTheme="majorHAnsi" w:hAnsiTheme="majorHAnsi" w:cstheme="majorBidi"/>
        </w:rPr>
        <w:t xml:space="preserve"> </w:t>
      </w:r>
      <w:r w:rsidR="00DB539C" w:rsidRPr="008470B7">
        <w:rPr>
          <w:rFonts w:asciiTheme="majorHAnsi" w:hAnsiTheme="majorHAnsi" w:cstheme="majorBidi"/>
        </w:rPr>
        <w:t>We have</w:t>
      </w:r>
      <w:r w:rsidRPr="008470B7">
        <w:rPr>
          <w:rFonts w:asciiTheme="majorHAnsi" w:hAnsiTheme="majorHAnsi" w:cstheme="majorBidi"/>
        </w:rPr>
        <w:t xml:space="preserve"> identifie</w:t>
      </w:r>
      <w:r w:rsidR="00DB539C" w:rsidRPr="008470B7">
        <w:rPr>
          <w:rFonts w:asciiTheme="majorHAnsi" w:hAnsiTheme="majorHAnsi" w:cstheme="majorBidi"/>
        </w:rPr>
        <w:t>d</w:t>
      </w:r>
      <w:r w:rsidRPr="008470B7">
        <w:rPr>
          <w:rFonts w:asciiTheme="majorHAnsi" w:hAnsiTheme="majorHAnsi" w:cstheme="majorBidi"/>
        </w:rPr>
        <w:t xml:space="preserve"> and quantitatively expresse</w:t>
      </w:r>
      <w:r w:rsidR="00DB539C" w:rsidRPr="008470B7">
        <w:rPr>
          <w:rFonts w:asciiTheme="majorHAnsi" w:hAnsiTheme="majorHAnsi" w:cstheme="majorBidi"/>
        </w:rPr>
        <w:t>d</w:t>
      </w:r>
      <w:r w:rsidRPr="008470B7">
        <w:rPr>
          <w:rFonts w:asciiTheme="majorHAnsi" w:hAnsiTheme="majorHAnsi" w:cstheme="majorBidi"/>
        </w:rPr>
        <w:t xml:space="preserve"> TM’s exposure and vulnerability to flood risk, the primary physical risk driver for the period under review. </w:t>
      </w:r>
    </w:p>
    <w:p w14:paraId="30398391" w14:textId="77777777" w:rsidR="006D516E" w:rsidRPr="008470B7" w:rsidRDefault="006D516E" w:rsidP="007639CB">
      <w:pPr>
        <w:spacing w:after="0"/>
        <w:jc w:val="both"/>
        <w:rPr>
          <w:rFonts w:asciiTheme="majorHAnsi" w:hAnsiTheme="majorHAnsi" w:cstheme="majorHAnsi"/>
        </w:rPr>
      </w:pPr>
    </w:p>
    <w:p w14:paraId="114D7AF8" w14:textId="33D6F014" w:rsidR="00D42B48" w:rsidRPr="0095603E" w:rsidRDefault="00B221E8" w:rsidP="008470B7">
      <w:pPr>
        <w:rPr>
          <w:rFonts w:asciiTheme="majorHAnsi" w:hAnsiTheme="majorHAnsi" w:cstheme="majorHAnsi"/>
        </w:rPr>
      </w:pPr>
      <w:commentRangeStart w:id="80"/>
      <w:r w:rsidRPr="008470B7">
        <w:rPr>
          <w:rFonts w:asciiTheme="majorHAnsi" w:hAnsiTheme="majorHAnsi" w:cstheme="majorHAnsi"/>
          <w:b/>
          <w:bCs/>
        </w:rPr>
        <w:t>Flood risk</w:t>
      </w:r>
      <w:r w:rsidR="007C7971" w:rsidRPr="008470B7">
        <w:rPr>
          <w:rFonts w:asciiTheme="majorHAnsi" w:hAnsiTheme="majorHAnsi" w:cstheme="majorHAnsi"/>
          <w:b/>
          <w:bCs/>
        </w:rPr>
        <w:t xml:space="preserve"> assessment findings</w:t>
      </w:r>
      <w:commentRangeEnd w:id="80"/>
      <w:r w:rsidR="000A6381" w:rsidRPr="0095603E">
        <w:rPr>
          <w:rStyle w:val="CommentReference"/>
          <w:sz w:val="22"/>
          <w:szCs w:val="22"/>
        </w:rPr>
        <w:commentReference w:id="80"/>
      </w:r>
      <w:bookmarkStart w:id="81" w:name="_Hlk129944768"/>
    </w:p>
    <w:bookmarkEnd w:id="81"/>
    <w:p w14:paraId="49E28FFB" w14:textId="1E7CB878" w:rsidR="00B83C01" w:rsidRPr="008470B7" w:rsidRDefault="000F6649" w:rsidP="00B83C01">
      <w:pPr>
        <w:spacing w:after="120"/>
        <w:jc w:val="both"/>
        <w:rPr>
          <w:rFonts w:asciiTheme="majorHAnsi" w:hAnsiTheme="majorHAnsi" w:cstheme="majorHAnsi"/>
        </w:rPr>
      </w:pPr>
      <w:commentRangeStart w:id="82"/>
      <w:commentRangeStart w:id="83"/>
      <w:r w:rsidRPr="008470B7">
        <w:rPr>
          <w:rFonts w:asciiTheme="majorHAnsi" w:hAnsiTheme="majorHAnsi" w:cstheme="majorHAnsi"/>
        </w:rPr>
        <w:t>Flood risk projection</w:t>
      </w:r>
      <w:r w:rsidR="00B83C01" w:rsidRPr="008470B7">
        <w:rPr>
          <w:rFonts w:asciiTheme="majorHAnsi" w:hAnsiTheme="majorHAnsi" w:cstheme="majorHAnsi"/>
        </w:rPr>
        <w:t xml:space="preserve"> based on 50,587 material assets across Malaysia </w:t>
      </w:r>
      <w:r w:rsidR="009D13AB" w:rsidRPr="008470B7">
        <w:rPr>
          <w:rFonts w:asciiTheme="majorHAnsi" w:hAnsiTheme="majorHAnsi" w:cstheme="majorHAnsi"/>
        </w:rPr>
        <w:t xml:space="preserve">has been </w:t>
      </w:r>
      <w:r w:rsidR="007B03EC" w:rsidRPr="008470B7">
        <w:rPr>
          <w:rFonts w:asciiTheme="majorHAnsi" w:hAnsiTheme="majorHAnsi" w:cstheme="majorHAnsi"/>
        </w:rPr>
        <w:t>evaluated</w:t>
      </w:r>
      <w:r w:rsidR="00654F3D" w:rsidRPr="008470B7">
        <w:rPr>
          <w:rFonts w:asciiTheme="majorHAnsi" w:hAnsiTheme="majorHAnsi" w:cstheme="majorHAnsi"/>
        </w:rPr>
        <w:t xml:space="preserve"> </w:t>
      </w:r>
      <w:r w:rsidR="00B83C01" w:rsidRPr="008470B7">
        <w:rPr>
          <w:rFonts w:asciiTheme="majorHAnsi" w:hAnsiTheme="majorHAnsi" w:cstheme="majorHAnsi"/>
        </w:rPr>
        <w:t xml:space="preserve">to identify the concentration risk TM is exposed to and areas that are highly susceptible to flood risk based on the two </w:t>
      </w:r>
      <w:r w:rsidR="00EF1806" w:rsidRPr="008470B7">
        <w:rPr>
          <w:rFonts w:asciiTheme="majorHAnsi" w:hAnsiTheme="majorHAnsi" w:cstheme="majorHAnsi"/>
        </w:rPr>
        <w:t xml:space="preserve">(2) </w:t>
      </w:r>
      <w:r w:rsidR="00B83C01" w:rsidRPr="008470B7">
        <w:rPr>
          <w:rFonts w:asciiTheme="majorHAnsi" w:hAnsiTheme="majorHAnsi" w:cstheme="majorHAnsi"/>
        </w:rPr>
        <w:t xml:space="preserve">different scenarios selected up to 2050 over the useful lifespan of the material assets. Based on the assessment conducted, it was identified that under the RCP 8.5 scenario, there would be up to a 72% increase in impact to asset value as a result of floods compared to the baseline scenario of RCP 4.5 based on the current distribution of material assets owned by TM. </w:t>
      </w:r>
      <w:commentRangeEnd w:id="82"/>
      <w:r w:rsidR="006078EC" w:rsidRPr="008470B7">
        <w:rPr>
          <w:rStyle w:val="CommentReference"/>
          <w:sz w:val="22"/>
          <w:szCs w:val="22"/>
        </w:rPr>
        <w:commentReference w:id="82"/>
      </w:r>
      <w:commentRangeEnd w:id="83"/>
      <w:r w:rsidR="00A20D95" w:rsidRPr="008470B7">
        <w:rPr>
          <w:rStyle w:val="CommentReference"/>
          <w:sz w:val="22"/>
          <w:szCs w:val="22"/>
        </w:rPr>
        <w:commentReference w:id="83"/>
      </w:r>
    </w:p>
    <w:p w14:paraId="13BA73C4" w14:textId="31BD881F" w:rsidR="00B83C01" w:rsidRPr="008470B7" w:rsidRDefault="00B83C01" w:rsidP="00B83C01">
      <w:pPr>
        <w:spacing w:after="120"/>
        <w:jc w:val="both"/>
        <w:rPr>
          <w:rFonts w:asciiTheme="majorHAnsi" w:hAnsiTheme="majorHAnsi" w:cstheme="majorHAnsi"/>
        </w:rPr>
      </w:pPr>
      <w:r w:rsidRPr="008470B7">
        <w:rPr>
          <w:rFonts w:asciiTheme="majorHAnsi" w:hAnsiTheme="majorHAnsi" w:cstheme="majorHAnsi"/>
        </w:rPr>
        <w:t xml:space="preserve">In view of the risks posed by floods, TM has implemented several mitigation measures to minimise damage to our assets and disruption to our services. </w:t>
      </w:r>
      <w:commentRangeStart w:id="84"/>
      <w:commentRangeStart w:id="85"/>
      <w:commentRangeStart w:id="86"/>
      <w:commentRangeStart w:id="87"/>
      <w:commentRangeStart w:id="88"/>
      <w:r w:rsidRPr="008470B7">
        <w:rPr>
          <w:rFonts w:asciiTheme="majorHAnsi" w:hAnsiTheme="majorHAnsi" w:cstheme="majorHAnsi"/>
        </w:rPr>
        <w:t xml:space="preserve">TM has in place modifications on susceptible equipment such as batteries and early warning signals for floods such as flood alarm systems at exchanges that are prone to floods to mitigate the impact of floods. This is primarily achieved </w:t>
      </w:r>
      <w:commentRangeEnd w:id="84"/>
      <w:r w:rsidR="006078EC" w:rsidRPr="008470B7">
        <w:rPr>
          <w:rStyle w:val="CommentReference"/>
          <w:sz w:val="22"/>
          <w:szCs w:val="22"/>
        </w:rPr>
        <w:commentReference w:id="84"/>
      </w:r>
      <w:commentRangeEnd w:id="85"/>
      <w:r w:rsidR="00F135F9" w:rsidRPr="008470B7">
        <w:rPr>
          <w:rStyle w:val="CommentReference"/>
          <w:sz w:val="22"/>
          <w:szCs w:val="22"/>
        </w:rPr>
        <w:commentReference w:id="85"/>
      </w:r>
      <w:commentRangeEnd w:id="86"/>
      <w:r w:rsidR="00744F7F" w:rsidRPr="008470B7">
        <w:rPr>
          <w:rStyle w:val="CommentReference"/>
          <w:sz w:val="22"/>
          <w:szCs w:val="22"/>
        </w:rPr>
        <w:commentReference w:id="86"/>
      </w:r>
      <w:commentRangeEnd w:id="87"/>
      <w:r w:rsidR="00AC45D8" w:rsidRPr="008470B7">
        <w:rPr>
          <w:rStyle w:val="CommentReference"/>
          <w:sz w:val="22"/>
          <w:szCs w:val="22"/>
        </w:rPr>
        <w:commentReference w:id="87"/>
      </w:r>
      <w:commentRangeEnd w:id="88"/>
      <w:r w:rsidR="00B97A52" w:rsidRPr="008470B7">
        <w:rPr>
          <w:rStyle w:val="CommentReference"/>
          <w:sz w:val="22"/>
          <w:szCs w:val="22"/>
        </w:rPr>
        <w:commentReference w:id="88"/>
      </w:r>
      <w:r w:rsidRPr="008470B7">
        <w:rPr>
          <w:rFonts w:asciiTheme="majorHAnsi" w:hAnsiTheme="majorHAnsi" w:cstheme="majorHAnsi"/>
        </w:rPr>
        <w:t>through BCMS, which encompasses a range of policies, procedures and practices aimed at minimising the impact of climate-related disasters on our operations and customer experience.</w:t>
      </w:r>
      <w:r w:rsidR="005932CE" w:rsidRPr="008470B7">
        <w:rPr>
          <w:rFonts w:asciiTheme="majorHAnsi" w:hAnsiTheme="majorHAnsi" w:cstheme="majorHAnsi"/>
        </w:rPr>
        <w:t xml:space="preserve"> </w:t>
      </w:r>
      <w:r w:rsidR="00137DF0" w:rsidRPr="008470B7">
        <w:rPr>
          <w:rFonts w:asciiTheme="majorHAnsi" w:hAnsiTheme="majorHAnsi" w:cstheme="majorHAnsi"/>
        </w:rPr>
        <w:t xml:space="preserve">Temporary communication via </w:t>
      </w:r>
      <w:r w:rsidR="007D611C" w:rsidRPr="008470B7">
        <w:rPr>
          <w:rFonts w:asciiTheme="majorHAnsi" w:hAnsiTheme="majorHAnsi" w:cstheme="majorHAnsi"/>
        </w:rPr>
        <w:t xml:space="preserve">Very Small Aperture Terminal </w:t>
      </w:r>
      <w:r w:rsidR="001906F8" w:rsidRPr="008470B7">
        <w:rPr>
          <w:rFonts w:asciiTheme="majorHAnsi" w:hAnsiTheme="majorHAnsi" w:cstheme="majorHAnsi"/>
        </w:rPr>
        <w:t xml:space="preserve">and further improvement of the Recovery Time Objective </w:t>
      </w:r>
      <w:r w:rsidR="005A3939" w:rsidRPr="008470B7">
        <w:rPr>
          <w:rFonts w:asciiTheme="majorHAnsi" w:hAnsiTheme="majorHAnsi" w:cstheme="majorHAnsi"/>
        </w:rPr>
        <w:t>based on mobilisation distance</w:t>
      </w:r>
      <w:r w:rsidR="00F758F8" w:rsidRPr="008470B7">
        <w:rPr>
          <w:rFonts w:asciiTheme="majorHAnsi" w:hAnsiTheme="majorHAnsi" w:cstheme="majorHAnsi"/>
        </w:rPr>
        <w:t xml:space="preserve"> </w:t>
      </w:r>
      <w:r w:rsidR="00571CD6" w:rsidRPr="008470B7">
        <w:rPr>
          <w:rFonts w:asciiTheme="majorHAnsi" w:hAnsiTheme="majorHAnsi" w:cstheme="majorHAnsi"/>
        </w:rPr>
        <w:t xml:space="preserve">have been achieved to further </w:t>
      </w:r>
      <w:r w:rsidR="00DE23EE" w:rsidRPr="008470B7">
        <w:rPr>
          <w:rFonts w:asciiTheme="majorHAnsi" w:hAnsiTheme="majorHAnsi" w:cstheme="majorHAnsi"/>
        </w:rPr>
        <w:t xml:space="preserve">improvement the Operational Response Team’s readiness </w:t>
      </w:r>
      <w:r w:rsidR="00662D69" w:rsidRPr="008470B7">
        <w:rPr>
          <w:rFonts w:asciiTheme="majorHAnsi" w:hAnsiTheme="majorHAnsi" w:cstheme="majorHAnsi"/>
        </w:rPr>
        <w:t>in managing flood incidents.</w:t>
      </w:r>
      <w:r w:rsidRPr="0095603E">
        <w:rPr>
          <w:rStyle w:val="FootnoteReference"/>
          <w:rFonts w:cstheme="majorHAnsi"/>
        </w:rPr>
        <w:footnoteReference w:id="9"/>
      </w:r>
      <w:r w:rsidRPr="008470B7">
        <w:rPr>
          <w:rFonts w:asciiTheme="majorHAnsi" w:hAnsiTheme="majorHAnsi" w:cstheme="majorHAnsi"/>
        </w:rPr>
        <w:t xml:space="preserve"> </w:t>
      </w:r>
      <w:r w:rsidR="00634C19" w:rsidRPr="008470B7">
        <w:rPr>
          <w:rFonts w:asciiTheme="majorHAnsi" w:hAnsiTheme="majorHAnsi" w:cstheme="majorHAnsi"/>
        </w:rPr>
        <w:t>We</w:t>
      </w:r>
      <w:r w:rsidR="00DA257C" w:rsidRPr="008470B7">
        <w:rPr>
          <w:rFonts w:asciiTheme="majorHAnsi" w:hAnsiTheme="majorHAnsi" w:cstheme="majorHAnsi"/>
        </w:rPr>
        <w:t xml:space="preserve"> </w:t>
      </w:r>
      <w:r w:rsidR="006678C2" w:rsidRPr="008470B7">
        <w:rPr>
          <w:rFonts w:asciiTheme="majorHAnsi" w:hAnsiTheme="majorHAnsi" w:cstheme="majorHAnsi"/>
        </w:rPr>
        <w:t xml:space="preserve">will </w:t>
      </w:r>
      <w:r w:rsidR="00DA257C" w:rsidRPr="008470B7">
        <w:rPr>
          <w:rFonts w:asciiTheme="majorHAnsi" w:hAnsiTheme="majorHAnsi" w:cstheme="majorHAnsi"/>
        </w:rPr>
        <w:t xml:space="preserve">also mobilise </w:t>
      </w:r>
      <w:r w:rsidR="005B0707" w:rsidRPr="008470B7">
        <w:rPr>
          <w:rFonts w:asciiTheme="majorHAnsi" w:hAnsiTheme="majorHAnsi" w:cstheme="majorHAnsi"/>
        </w:rPr>
        <w:t xml:space="preserve">our disaster recovery equipment </w:t>
      </w:r>
      <w:r w:rsidR="0042047F" w:rsidRPr="008470B7">
        <w:rPr>
          <w:rFonts w:asciiTheme="majorHAnsi" w:hAnsiTheme="majorHAnsi" w:cstheme="majorHAnsi"/>
        </w:rPr>
        <w:t>to recover service disruption caused by major fire incident</w:t>
      </w:r>
      <w:r w:rsidR="00DF06D6" w:rsidRPr="008470B7">
        <w:rPr>
          <w:rFonts w:asciiTheme="majorHAnsi" w:hAnsiTheme="majorHAnsi" w:cstheme="majorHAnsi"/>
        </w:rPr>
        <w:t xml:space="preserve">s. </w:t>
      </w:r>
      <w:r w:rsidRPr="008470B7">
        <w:rPr>
          <w:rFonts w:asciiTheme="majorHAnsi" w:hAnsiTheme="majorHAnsi" w:cstheme="majorHAnsi"/>
        </w:rPr>
        <w:t xml:space="preserve">Additionally, from the analysis conducted and the insights </w:t>
      </w:r>
      <w:r w:rsidR="003B3574" w:rsidRPr="008470B7">
        <w:rPr>
          <w:rFonts w:asciiTheme="majorHAnsi" w:hAnsiTheme="majorHAnsi" w:cstheme="majorHAnsi"/>
        </w:rPr>
        <w:t>gathered from the climate modelling exercise</w:t>
      </w:r>
      <w:r w:rsidRPr="008470B7">
        <w:rPr>
          <w:rFonts w:asciiTheme="majorHAnsi" w:hAnsiTheme="majorHAnsi" w:cstheme="majorHAnsi"/>
        </w:rPr>
        <w:t>, TM would be able to develop strategies to further mitigate these risks for high-risk exchanges or further divest from flood prone areas moving forward.</w:t>
      </w:r>
    </w:p>
    <w:p w14:paraId="3004E7BA" w14:textId="77777777" w:rsidR="00D77C14" w:rsidRPr="008470B7" w:rsidRDefault="00D77C14" w:rsidP="00B83C01">
      <w:pPr>
        <w:spacing w:after="120"/>
        <w:jc w:val="both"/>
        <w:rPr>
          <w:rFonts w:asciiTheme="majorHAnsi" w:hAnsiTheme="majorHAnsi" w:cstheme="majorHAnsi"/>
        </w:rPr>
      </w:pPr>
    </w:p>
    <w:p w14:paraId="770BDC60" w14:textId="03DC1DFE" w:rsidR="001C250C" w:rsidRPr="008470B7" w:rsidRDefault="004C2758" w:rsidP="005A6136">
      <w:pPr>
        <w:pStyle w:val="Heading2"/>
        <w:rPr>
          <w:sz w:val="22"/>
          <w:szCs w:val="22"/>
        </w:rPr>
      </w:pPr>
      <w:bookmarkStart w:id="89" w:name="_Toc164692771"/>
      <w:r w:rsidRPr="008470B7">
        <w:rPr>
          <w:sz w:val="22"/>
          <w:szCs w:val="22"/>
        </w:rPr>
        <w:t>3.3 The</w:t>
      </w:r>
      <w:r w:rsidR="001C250C" w:rsidRPr="008470B7">
        <w:rPr>
          <w:sz w:val="22"/>
          <w:szCs w:val="22"/>
        </w:rPr>
        <w:t xml:space="preserve"> resilience of the organisation’s strategy, taking into consideration different climate-related scenarios, including a 2°C or lower scenario</w:t>
      </w:r>
      <w:bookmarkEnd w:id="89"/>
    </w:p>
    <w:p w14:paraId="40B1EA39" w14:textId="77777777" w:rsidR="00680AC7" w:rsidRPr="008470B7" w:rsidRDefault="00680AC7" w:rsidP="00680AC7">
      <w:pPr>
        <w:tabs>
          <w:tab w:val="left" w:pos="1894"/>
        </w:tabs>
        <w:spacing w:after="0"/>
        <w:rPr>
          <w:rFonts w:asciiTheme="majorHAnsi" w:hAnsiTheme="majorHAnsi" w:cstheme="majorHAnsi"/>
          <w:lang w:val="en-US"/>
        </w:rPr>
      </w:pPr>
    </w:p>
    <w:p w14:paraId="45E1CBCB" w14:textId="78A3AE79" w:rsidR="00DD6325" w:rsidRPr="008470B7" w:rsidRDefault="00680AC7" w:rsidP="00D77C14">
      <w:pPr>
        <w:tabs>
          <w:tab w:val="left" w:pos="1894"/>
        </w:tabs>
        <w:spacing w:after="0"/>
        <w:jc w:val="both"/>
        <w:rPr>
          <w:rFonts w:asciiTheme="majorHAnsi" w:hAnsiTheme="majorHAnsi" w:cstheme="majorHAnsi"/>
        </w:rPr>
        <w:sectPr w:rsidR="00DD6325" w:rsidRPr="008470B7" w:rsidSect="004970B1">
          <w:pgSz w:w="11906" w:h="16838" w:code="9"/>
          <w:pgMar w:top="864" w:right="1440" w:bottom="1440" w:left="1440" w:header="720" w:footer="720" w:gutter="0"/>
          <w:cols w:space="720"/>
          <w:docGrid w:linePitch="360"/>
        </w:sectPr>
      </w:pPr>
      <w:r w:rsidRPr="008470B7">
        <w:rPr>
          <w:rFonts w:asciiTheme="majorHAnsi" w:hAnsiTheme="majorHAnsi" w:cstheme="majorHAnsi"/>
          <w:lang w:val="en-US"/>
        </w:rPr>
        <w:t xml:space="preserve">By integrating sustainability into our strategy, TM </w:t>
      </w:r>
      <w:r w:rsidR="00372CE2" w:rsidRPr="008470B7">
        <w:rPr>
          <w:rFonts w:asciiTheme="majorHAnsi" w:hAnsiTheme="majorHAnsi" w:cstheme="majorHAnsi"/>
          <w:lang w:val="en-US"/>
        </w:rPr>
        <w:t>can</w:t>
      </w:r>
      <w:r w:rsidRPr="008470B7">
        <w:rPr>
          <w:rFonts w:asciiTheme="majorHAnsi" w:hAnsiTheme="majorHAnsi" w:cstheme="majorHAnsi"/>
          <w:lang w:val="en-US"/>
        </w:rPr>
        <w:t xml:space="preserve"> build our business resilience, create inclusive value for stakeholders, meet our nation-building agenda and contribute to solving global sustainability challenges</w:t>
      </w:r>
      <w:r w:rsidR="00D77C14" w:rsidRPr="008470B7">
        <w:rPr>
          <w:rFonts w:asciiTheme="majorHAnsi" w:hAnsiTheme="majorHAnsi" w:cstheme="majorHAnsi"/>
          <w:lang w:val="en-US"/>
        </w:rPr>
        <w:t xml:space="preserve">. </w:t>
      </w:r>
      <w:r w:rsidR="00271F7E" w:rsidRPr="008470B7">
        <w:rPr>
          <w:rFonts w:asciiTheme="majorHAnsi" w:hAnsiTheme="majorHAnsi" w:cstheme="majorHAnsi"/>
        </w:rPr>
        <w:t>Following our engagement with relevant stakeholders across our business functions, t</w:t>
      </w:r>
      <w:r w:rsidR="007815F0" w:rsidRPr="008470B7">
        <w:rPr>
          <w:rFonts w:asciiTheme="majorHAnsi" w:hAnsiTheme="majorHAnsi" w:cstheme="majorHAnsi"/>
        </w:rPr>
        <w:t xml:space="preserve">he results of our latest scenario analysis </w:t>
      </w:r>
      <w:r w:rsidR="007E0BF7" w:rsidRPr="008470B7">
        <w:rPr>
          <w:rFonts w:asciiTheme="majorHAnsi" w:hAnsiTheme="majorHAnsi" w:cstheme="majorHAnsi"/>
        </w:rPr>
        <w:t>provide</w:t>
      </w:r>
      <w:r w:rsidR="007815F0" w:rsidRPr="008470B7">
        <w:rPr>
          <w:rFonts w:asciiTheme="majorHAnsi" w:hAnsiTheme="majorHAnsi" w:cstheme="majorHAnsi"/>
        </w:rPr>
        <w:t xml:space="preserve"> us with key insights into </w:t>
      </w:r>
      <w:r w:rsidR="00703E52" w:rsidRPr="008470B7">
        <w:rPr>
          <w:rFonts w:asciiTheme="majorHAnsi" w:hAnsiTheme="majorHAnsi" w:cstheme="majorHAnsi"/>
        </w:rPr>
        <w:t>b</w:t>
      </w:r>
      <w:r w:rsidR="007815F0" w:rsidRPr="008470B7">
        <w:rPr>
          <w:rFonts w:asciiTheme="majorHAnsi" w:hAnsiTheme="majorHAnsi" w:cstheme="majorHAnsi"/>
        </w:rPr>
        <w:t>uilding resilience</w:t>
      </w:r>
      <w:r w:rsidR="000531E3" w:rsidRPr="008470B7">
        <w:rPr>
          <w:rFonts w:asciiTheme="majorHAnsi" w:hAnsiTheme="majorHAnsi" w:cstheme="majorHAnsi"/>
        </w:rPr>
        <w:t xml:space="preserve"> in view of the potential</w:t>
      </w:r>
      <w:r w:rsidR="00271F7E" w:rsidRPr="008470B7">
        <w:rPr>
          <w:rFonts w:asciiTheme="majorHAnsi" w:hAnsiTheme="majorHAnsi" w:cstheme="majorHAnsi"/>
        </w:rPr>
        <w:t xml:space="preserve"> worst-cas</w:t>
      </w:r>
      <w:r w:rsidR="00744F7F" w:rsidRPr="008470B7">
        <w:rPr>
          <w:rFonts w:asciiTheme="majorHAnsi" w:hAnsiTheme="majorHAnsi" w:cstheme="majorHAnsi"/>
        </w:rPr>
        <w:t>e</w:t>
      </w:r>
      <w:r w:rsidR="00271F7E" w:rsidRPr="008470B7">
        <w:rPr>
          <w:rFonts w:asciiTheme="majorHAnsi" w:hAnsiTheme="majorHAnsi" w:cstheme="majorHAnsi"/>
        </w:rPr>
        <w:t xml:space="preserve"> impacts of climate change.</w:t>
      </w:r>
      <w:r w:rsidR="001978F0" w:rsidRPr="008470B7">
        <w:rPr>
          <w:rFonts w:asciiTheme="majorHAnsi" w:hAnsiTheme="majorHAnsi" w:cstheme="majorHAnsi"/>
        </w:rPr>
        <w:t xml:space="preserve"> </w:t>
      </w:r>
      <w:r w:rsidR="00347084" w:rsidRPr="008470B7">
        <w:rPr>
          <w:rFonts w:asciiTheme="majorHAnsi" w:hAnsiTheme="majorHAnsi" w:cstheme="majorHAnsi"/>
        </w:rPr>
        <w:t>W</w:t>
      </w:r>
      <w:r w:rsidR="00557621" w:rsidRPr="008470B7">
        <w:rPr>
          <w:rFonts w:asciiTheme="majorHAnsi" w:hAnsiTheme="majorHAnsi" w:cstheme="majorHAnsi"/>
        </w:rPr>
        <w:t xml:space="preserve">e </w:t>
      </w:r>
      <w:r w:rsidR="0053178B" w:rsidRPr="008470B7">
        <w:rPr>
          <w:rFonts w:asciiTheme="majorHAnsi" w:hAnsiTheme="majorHAnsi" w:cstheme="majorHAnsi"/>
        </w:rPr>
        <w:t xml:space="preserve">also </w:t>
      </w:r>
      <w:r w:rsidR="00557621" w:rsidRPr="008470B7">
        <w:rPr>
          <w:rFonts w:asciiTheme="majorHAnsi" w:hAnsiTheme="majorHAnsi" w:cstheme="majorHAnsi"/>
        </w:rPr>
        <w:t>recognise</w:t>
      </w:r>
      <w:r w:rsidR="0053178B" w:rsidRPr="008470B7">
        <w:rPr>
          <w:rFonts w:asciiTheme="majorHAnsi" w:hAnsiTheme="majorHAnsi" w:cstheme="majorHAnsi"/>
        </w:rPr>
        <w:t xml:space="preserve"> the limitations of these scenarios as they </w:t>
      </w:r>
      <w:r w:rsidR="00557621" w:rsidRPr="008470B7">
        <w:rPr>
          <w:rFonts w:asciiTheme="majorHAnsi" w:hAnsiTheme="majorHAnsi" w:cstheme="majorHAnsi"/>
        </w:rPr>
        <w:t>provide only hypothetical futures</w:t>
      </w:r>
      <w:r w:rsidR="008D34C5" w:rsidRPr="008470B7">
        <w:rPr>
          <w:rFonts w:asciiTheme="majorHAnsi" w:hAnsiTheme="majorHAnsi" w:cstheme="majorHAnsi"/>
        </w:rPr>
        <w:t xml:space="preserve"> </w:t>
      </w:r>
      <w:r w:rsidR="0053178B" w:rsidRPr="008470B7">
        <w:rPr>
          <w:rFonts w:asciiTheme="majorHAnsi" w:hAnsiTheme="majorHAnsi" w:cstheme="majorHAnsi"/>
        </w:rPr>
        <w:t xml:space="preserve">with </w:t>
      </w:r>
      <w:r w:rsidR="008D34C5" w:rsidRPr="008470B7">
        <w:rPr>
          <w:rFonts w:asciiTheme="majorHAnsi" w:hAnsiTheme="majorHAnsi" w:cstheme="majorHAnsi"/>
        </w:rPr>
        <w:t xml:space="preserve">uncertainty </w:t>
      </w:r>
      <w:r w:rsidR="0053178B" w:rsidRPr="008470B7">
        <w:rPr>
          <w:rFonts w:asciiTheme="majorHAnsi" w:hAnsiTheme="majorHAnsi" w:cstheme="majorHAnsi"/>
        </w:rPr>
        <w:t>in the magnitude and onset of</w:t>
      </w:r>
      <w:r w:rsidR="008D34C5" w:rsidRPr="008470B7">
        <w:rPr>
          <w:rFonts w:asciiTheme="majorHAnsi" w:hAnsiTheme="majorHAnsi" w:cstheme="majorHAnsi"/>
        </w:rPr>
        <w:t xml:space="preserve"> </w:t>
      </w:r>
      <w:r w:rsidR="0053178B" w:rsidRPr="008470B7">
        <w:rPr>
          <w:rFonts w:asciiTheme="majorHAnsi" w:hAnsiTheme="majorHAnsi" w:cstheme="majorHAnsi"/>
        </w:rPr>
        <w:t>these</w:t>
      </w:r>
      <w:r w:rsidR="008D34C5" w:rsidRPr="008470B7">
        <w:rPr>
          <w:rFonts w:asciiTheme="majorHAnsi" w:hAnsiTheme="majorHAnsi" w:cstheme="majorHAnsi"/>
        </w:rPr>
        <w:t xml:space="preserve"> risks</w:t>
      </w:r>
      <w:r w:rsidR="00513991" w:rsidRPr="008470B7">
        <w:rPr>
          <w:rFonts w:asciiTheme="majorHAnsi" w:hAnsiTheme="majorHAnsi" w:cstheme="majorHAnsi"/>
        </w:rPr>
        <w:t xml:space="preserve"> remaining</w:t>
      </w:r>
      <w:r w:rsidR="0053178B" w:rsidRPr="008470B7">
        <w:rPr>
          <w:rFonts w:asciiTheme="majorHAnsi" w:hAnsiTheme="majorHAnsi" w:cstheme="majorHAnsi"/>
        </w:rPr>
        <w:t>.</w:t>
      </w:r>
      <w:r w:rsidR="00557621" w:rsidRPr="008470B7">
        <w:rPr>
          <w:rFonts w:asciiTheme="majorHAnsi" w:hAnsiTheme="majorHAnsi" w:cstheme="majorHAnsi"/>
        </w:rPr>
        <w:t xml:space="preserve"> </w:t>
      </w:r>
      <w:r w:rsidR="001978F0" w:rsidRPr="008470B7">
        <w:rPr>
          <w:rFonts w:asciiTheme="majorHAnsi" w:hAnsiTheme="majorHAnsi" w:cstheme="majorHAnsi"/>
        </w:rPr>
        <w:t xml:space="preserve"> Our analysis demonstrates </w:t>
      </w:r>
      <w:r w:rsidR="002F7380" w:rsidRPr="008470B7">
        <w:rPr>
          <w:rFonts w:asciiTheme="majorHAnsi" w:hAnsiTheme="majorHAnsi" w:cstheme="majorHAnsi"/>
        </w:rPr>
        <w:t>that our actions have</w:t>
      </w:r>
      <w:r w:rsidR="00EC4A37" w:rsidRPr="008470B7">
        <w:rPr>
          <w:rFonts w:asciiTheme="majorHAnsi" w:hAnsiTheme="majorHAnsi" w:cstheme="majorHAnsi"/>
        </w:rPr>
        <w:t xml:space="preserve"> led to </w:t>
      </w:r>
      <w:r w:rsidR="00601BF6" w:rsidRPr="008470B7">
        <w:rPr>
          <w:rFonts w:asciiTheme="majorHAnsi" w:hAnsiTheme="majorHAnsi" w:cstheme="majorHAnsi"/>
        </w:rPr>
        <w:t>stra</w:t>
      </w:r>
      <w:r w:rsidR="00811D59" w:rsidRPr="008470B7">
        <w:rPr>
          <w:rFonts w:asciiTheme="majorHAnsi" w:hAnsiTheme="majorHAnsi" w:cstheme="majorHAnsi"/>
        </w:rPr>
        <w:t xml:space="preserve">tegic decisions that have </w:t>
      </w:r>
      <w:r w:rsidR="00513991" w:rsidRPr="008470B7">
        <w:rPr>
          <w:rFonts w:asciiTheme="majorHAnsi" w:hAnsiTheme="majorHAnsi" w:cstheme="majorHAnsi"/>
        </w:rPr>
        <w:t>made our organisation more resilient to climate-related risks</w:t>
      </w:r>
      <w:r w:rsidR="00DF50BA" w:rsidRPr="008470B7">
        <w:rPr>
          <w:rFonts w:asciiTheme="majorHAnsi" w:hAnsiTheme="majorHAnsi" w:cstheme="majorHAnsi"/>
        </w:rPr>
        <w:t xml:space="preserve"> </w:t>
      </w:r>
      <w:r w:rsidR="00DF50BA" w:rsidRPr="008470B7">
        <w:rPr>
          <w:rFonts w:asciiTheme="majorHAnsi" w:hAnsiTheme="majorHAnsi" w:cstheme="majorHAnsi"/>
          <w:color w:val="FF0000"/>
        </w:rPr>
        <w:t xml:space="preserve">(Table </w:t>
      </w:r>
      <w:r w:rsidR="00987600" w:rsidRPr="008470B7">
        <w:rPr>
          <w:rFonts w:asciiTheme="majorHAnsi" w:hAnsiTheme="majorHAnsi" w:cstheme="majorHAnsi"/>
          <w:color w:val="FF0000"/>
        </w:rPr>
        <w:t>4</w:t>
      </w:r>
      <w:r w:rsidR="00DF50BA" w:rsidRPr="008470B7">
        <w:rPr>
          <w:rFonts w:asciiTheme="majorHAnsi" w:hAnsiTheme="majorHAnsi" w:cstheme="majorHAnsi"/>
          <w:color w:val="FF0000"/>
        </w:rPr>
        <w:t>)</w:t>
      </w:r>
      <w:r w:rsidR="001978F0" w:rsidRPr="008470B7">
        <w:rPr>
          <w:rFonts w:asciiTheme="majorHAnsi" w:hAnsiTheme="majorHAnsi" w:cstheme="majorHAnsi"/>
        </w:rPr>
        <w:t xml:space="preserve">. </w:t>
      </w:r>
      <w:r w:rsidR="008409C0" w:rsidRPr="008470B7">
        <w:rPr>
          <w:rFonts w:asciiTheme="majorHAnsi" w:hAnsiTheme="majorHAnsi" w:cstheme="majorHAnsi"/>
        </w:rPr>
        <w:t xml:space="preserve">  </w:t>
      </w:r>
    </w:p>
    <w:p w14:paraId="2448AD3F" w14:textId="3A6951CB" w:rsidR="004C04CA" w:rsidRPr="008470B7" w:rsidRDefault="004C04CA" w:rsidP="004C04CA">
      <w:pPr>
        <w:pStyle w:val="Caption"/>
        <w:keepNext/>
        <w:rPr>
          <w:rFonts w:asciiTheme="majorHAnsi" w:hAnsiTheme="majorHAnsi" w:cstheme="majorHAnsi"/>
          <w:sz w:val="22"/>
          <w:szCs w:val="22"/>
        </w:rPr>
      </w:pPr>
      <w:r w:rsidRPr="008470B7">
        <w:rPr>
          <w:rFonts w:asciiTheme="majorHAnsi" w:hAnsiTheme="majorHAnsi" w:cstheme="majorHAnsi"/>
          <w:sz w:val="22"/>
          <w:szCs w:val="22"/>
        </w:rPr>
        <w:t xml:space="preserve">Table </w:t>
      </w:r>
      <w:r w:rsidR="00987600" w:rsidRPr="008470B7">
        <w:rPr>
          <w:rFonts w:asciiTheme="majorHAnsi" w:hAnsiTheme="majorHAnsi" w:cstheme="majorHAnsi"/>
          <w:sz w:val="22"/>
          <w:szCs w:val="22"/>
        </w:rPr>
        <w:t>4</w:t>
      </w:r>
      <w:r w:rsidRPr="008470B7">
        <w:rPr>
          <w:rFonts w:asciiTheme="majorHAnsi" w:hAnsiTheme="majorHAnsi" w:cstheme="majorHAnsi"/>
          <w:sz w:val="22"/>
          <w:szCs w:val="22"/>
        </w:rPr>
        <w:t xml:space="preserve">: TM’s </w:t>
      </w:r>
      <w:commentRangeStart w:id="90"/>
      <w:r w:rsidRPr="008470B7">
        <w:rPr>
          <w:rFonts w:asciiTheme="majorHAnsi" w:hAnsiTheme="majorHAnsi" w:cstheme="majorHAnsi"/>
          <w:sz w:val="22"/>
          <w:szCs w:val="22"/>
        </w:rPr>
        <w:t>organisation</w:t>
      </w:r>
      <w:r w:rsidR="00341D2C" w:rsidRPr="008470B7">
        <w:rPr>
          <w:rFonts w:asciiTheme="majorHAnsi" w:hAnsiTheme="majorHAnsi" w:cstheme="majorHAnsi"/>
          <w:sz w:val="22"/>
          <w:szCs w:val="22"/>
        </w:rPr>
        <w:t>al</w:t>
      </w:r>
      <w:r w:rsidRPr="008470B7">
        <w:rPr>
          <w:rFonts w:asciiTheme="majorHAnsi" w:hAnsiTheme="majorHAnsi" w:cstheme="majorHAnsi"/>
          <w:sz w:val="22"/>
          <w:szCs w:val="22"/>
        </w:rPr>
        <w:t xml:space="preserve"> resilience to climate change</w:t>
      </w:r>
      <w:commentRangeEnd w:id="90"/>
      <w:r w:rsidR="007B01FC" w:rsidRPr="008470B7">
        <w:rPr>
          <w:rStyle w:val="CommentReference"/>
          <w:i w:val="0"/>
          <w:iCs w:val="0"/>
          <w:color w:val="auto"/>
          <w:sz w:val="22"/>
          <w:szCs w:val="22"/>
        </w:rPr>
        <w:commentReference w:id="90"/>
      </w:r>
    </w:p>
    <w:tbl>
      <w:tblPr>
        <w:tblW w:w="14449" w:type="dxa"/>
        <w:tblCellMar>
          <w:left w:w="0" w:type="dxa"/>
          <w:right w:w="0" w:type="dxa"/>
        </w:tblCellMar>
        <w:tblLook w:val="0420" w:firstRow="1" w:lastRow="0" w:firstColumn="0" w:lastColumn="0" w:noHBand="0" w:noVBand="1"/>
      </w:tblPr>
      <w:tblGrid>
        <w:gridCol w:w="570"/>
        <w:gridCol w:w="1880"/>
        <w:gridCol w:w="4906"/>
        <w:gridCol w:w="3409"/>
        <w:gridCol w:w="3684"/>
      </w:tblGrid>
      <w:tr w:rsidR="009F6845" w:rsidRPr="0095603E" w14:paraId="5BD03049" w14:textId="77777777" w:rsidTr="00F71064">
        <w:trPr>
          <w:trHeight w:val="17"/>
          <w:tblHeader/>
        </w:trPr>
        <w:tc>
          <w:tcPr>
            <w:tcW w:w="540" w:type="dxa"/>
            <w:tcBorders>
              <w:top w:val="single" w:sz="8" w:space="0" w:color="000000"/>
              <w:left w:val="single" w:sz="8" w:space="0" w:color="000000"/>
              <w:bottom w:val="single" w:sz="24" w:space="0" w:color="FFFFFF"/>
              <w:right w:val="nil"/>
            </w:tcBorders>
            <w:shd w:val="clear" w:color="auto" w:fill="F2F2F2" w:themeFill="background1" w:themeFillShade="F2"/>
            <w:tcMar>
              <w:top w:w="72" w:type="dxa"/>
              <w:left w:w="144" w:type="dxa"/>
              <w:bottom w:w="72" w:type="dxa"/>
              <w:right w:w="144" w:type="dxa"/>
            </w:tcMar>
            <w:vAlign w:val="center"/>
            <w:hideMark/>
          </w:tcPr>
          <w:p w14:paraId="70EDCD07" w14:textId="77777777" w:rsidR="00C84225" w:rsidRPr="008470B7" w:rsidRDefault="00C84225" w:rsidP="00C84225">
            <w:pPr>
              <w:spacing w:after="0" w:line="240" w:lineRule="auto"/>
              <w:rPr>
                <w:rFonts w:asciiTheme="majorHAnsi" w:eastAsia="Times New Roman" w:hAnsiTheme="majorHAnsi" w:cstheme="majorHAnsi"/>
                <w:lang w:eastAsia="en-GB"/>
              </w:rPr>
            </w:pPr>
          </w:p>
        </w:tc>
        <w:tc>
          <w:tcPr>
            <w:tcW w:w="1883" w:type="dxa"/>
            <w:tcBorders>
              <w:top w:val="single" w:sz="8" w:space="0" w:color="000000"/>
              <w:left w:val="nil"/>
              <w:bottom w:val="single" w:sz="24" w:space="0" w:color="FFFFFF"/>
              <w:right w:val="single" w:sz="8" w:space="0" w:color="FFFFFF"/>
            </w:tcBorders>
            <w:shd w:val="clear" w:color="auto" w:fill="F2F2F2"/>
            <w:tcMar>
              <w:top w:w="72" w:type="dxa"/>
              <w:left w:w="144" w:type="dxa"/>
              <w:bottom w:w="72" w:type="dxa"/>
              <w:right w:w="144" w:type="dxa"/>
            </w:tcMar>
            <w:vAlign w:val="center"/>
            <w:hideMark/>
          </w:tcPr>
          <w:p w14:paraId="6DDF83A5" w14:textId="77777777" w:rsidR="00C84225" w:rsidRPr="008470B7" w:rsidRDefault="00C84225" w:rsidP="00C84225">
            <w:pPr>
              <w:spacing w:after="0" w:line="240" w:lineRule="auto"/>
              <w:rPr>
                <w:rFonts w:asciiTheme="majorHAnsi" w:eastAsia="Times New Roman" w:hAnsiTheme="majorHAnsi" w:cstheme="majorHAnsi"/>
                <w:lang w:eastAsia="en-GB"/>
              </w:rPr>
            </w:pPr>
          </w:p>
        </w:tc>
        <w:tc>
          <w:tcPr>
            <w:tcW w:w="4915" w:type="dxa"/>
            <w:tcBorders>
              <w:top w:val="single" w:sz="8" w:space="0" w:color="000000"/>
              <w:left w:val="single" w:sz="8" w:space="0" w:color="FFFFFF"/>
              <w:bottom w:val="single" w:sz="24" w:space="0" w:color="FFFFFF"/>
              <w:right w:val="single" w:sz="8" w:space="0" w:color="FFFFFF"/>
            </w:tcBorders>
            <w:shd w:val="clear" w:color="auto" w:fill="F2F2F2"/>
            <w:tcMar>
              <w:top w:w="72" w:type="dxa"/>
              <w:left w:w="144" w:type="dxa"/>
              <w:bottom w:w="72" w:type="dxa"/>
              <w:right w:w="144" w:type="dxa"/>
            </w:tcMar>
            <w:vAlign w:val="center"/>
            <w:hideMark/>
          </w:tcPr>
          <w:p w14:paraId="14E2DDD9" w14:textId="40AE9935" w:rsidR="00C84225" w:rsidRPr="008470B7" w:rsidRDefault="00C84225" w:rsidP="009E743F">
            <w:pPr>
              <w:spacing w:after="0" w:line="240" w:lineRule="auto"/>
              <w:jc w:val="center"/>
              <w:rPr>
                <w:rFonts w:asciiTheme="majorHAnsi" w:eastAsia="Times New Roman" w:hAnsiTheme="majorHAnsi" w:cstheme="majorHAnsi"/>
                <w:lang w:eastAsia="en-GB"/>
              </w:rPr>
            </w:pPr>
            <w:r w:rsidRPr="008470B7">
              <w:rPr>
                <w:rFonts w:asciiTheme="majorHAnsi" w:eastAsia="Times New Roman" w:hAnsiTheme="majorHAnsi" w:cstheme="majorHAnsi"/>
                <w:b/>
                <w:color w:val="000000"/>
                <w:kern w:val="24"/>
                <w:lang w:val="en-US" w:eastAsia="en-GB"/>
              </w:rPr>
              <w:t>Current resilience</w:t>
            </w:r>
          </w:p>
        </w:tc>
        <w:tc>
          <w:tcPr>
            <w:tcW w:w="3417" w:type="dxa"/>
            <w:tcBorders>
              <w:top w:val="single" w:sz="8" w:space="0" w:color="000000"/>
              <w:left w:val="single" w:sz="8" w:space="0" w:color="FFFFFF"/>
              <w:bottom w:val="single" w:sz="24" w:space="0" w:color="FFFFFF"/>
              <w:right w:val="single" w:sz="4" w:space="0" w:color="000000"/>
            </w:tcBorders>
            <w:shd w:val="clear" w:color="auto" w:fill="F2F2F2"/>
            <w:tcMar>
              <w:top w:w="72" w:type="dxa"/>
              <w:left w:w="144" w:type="dxa"/>
              <w:bottom w:w="72" w:type="dxa"/>
              <w:right w:w="144" w:type="dxa"/>
            </w:tcMar>
            <w:vAlign w:val="center"/>
            <w:hideMark/>
          </w:tcPr>
          <w:p w14:paraId="79FB8464" w14:textId="14512FCF" w:rsidR="00C84225" w:rsidRPr="008470B7" w:rsidRDefault="00C84225" w:rsidP="009E743F">
            <w:pPr>
              <w:spacing w:after="0" w:line="240" w:lineRule="auto"/>
              <w:jc w:val="center"/>
              <w:rPr>
                <w:rFonts w:asciiTheme="majorHAnsi" w:eastAsia="Times New Roman" w:hAnsiTheme="majorHAnsi" w:cstheme="majorHAnsi"/>
                <w:lang w:eastAsia="en-GB"/>
              </w:rPr>
            </w:pPr>
            <w:r w:rsidRPr="008470B7">
              <w:rPr>
                <w:rFonts w:asciiTheme="majorHAnsi" w:eastAsia="Times New Roman" w:hAnsiTheme="majorHAnsi" w:cstheme="majorHAnsi"/>
                <w:b/>
                <w:color w:val="000000"/>
                <w:kern w:val="24"/>
                <w:lang w:val="en-US" w:eastAsia="en-GB"/>
              </w:rPr>
              <w:t xml:space="preserve">Future </w:t>
            </w:r>
            <w:r w:rsidR="001A17F4" w:rsidRPr="008470B7">
              <w:rPr>
                <w:rFonts w:asciiTheme="majorHAnsi" w:eastAsia="Times New Roman" w:hAnsiTheme="majorHAnsi" w:cstheme="majorHAnsi"/>
                <w:b/>
                <w:color w:val="000000"/>
                <w:kern w:val="24"/>
                <w:lang w:val="en-US" w:eastAsia="en-GB"/>
              </w:rPr>
              <w:t>design</w:t>
            </w:r>
          </w:p>
        </w:tc>
        <w:tc>
          <w:tcPr>
            <w:tcW w:w="3694" w:type="dxa"/>
            <w:tcBorders>
              <w:top w:val="single" w:sz="8" w:space="0" w:color="000000"/>
              <w:left w:val="single" w:sz="4" w:space="0" w:color="000000"/>
              <w:bottom w:val="single" w:sz="24" w:space="0" w:color="FFFFFF"/>
              <w:right w:val="single" w:sz="8" w:space="0" w:color="000000"/>
            </w:tcBorders>
            <w:shd w:val="clear" w:color="auto" w:fill="7F7F7F"/>
            <w:tcMar>
              <w:top w:w="72" w:type="dxa"/>
              <w:left w:w="144" w:type="dxa"/>
              <w:bottom w:w="72" w:type="dxa"/>
              <w:right w:w="144" w:type="dxa"/>
            </w:tcMar>
            <w:vAlign w:val="center"/>
            <w:hideMark/>
          </w:tcPr>
          <w:p w14:paraId="4112E105" w14:textId="59304EA7" w:rsidR="00C84225" w:rsidRPr="008470B7" w:rsidRDefault="00714860" w:rsidP="00C84225">
            <w:pPr>
              <w:spacing w:after="0" w:line="240" w:lineRule="auto"/>
              <w:jc w:val="center"/>
              <w:rPr>
                <w:rFonts w:asciiTheme="majorHAnsi" w:eastAsia="Times New Roman" w:hAnsiTheme="majorHAnsi" w:cstheme="majorHAnsi"/>
                <w:bCs/>
                <w:lang w:eastAsia="en-GB"/>
              </w:rPr>
            </w:pPr>
            <w:r w:rsidRPr="008470B7">
              <w:rPr>
                <w:rFonts w:asciiTheme="majorHAnsi" w:eastAsia="Times New Roman" w:hAnsiTheme="majorHAnsi" w:cstheme="majorHAnsi"/>
                <w:b/>
                <w:color w:val="FFFFFF"/>
                <w:kern w:val="24"/>
                <w:lang w:val="en-US" w:eastAsia="en-GB"/>
              </w:rPr>
              <w:t xml:space="preserve">Strategic insights and future considerations </w:t>
            </w:r>
          </w:p>
          <w:p w14:paraId="0C4F5DDA" w14:textId="688F0120" w:rsidR="00C84225" w:rsidRPr="008470B7" w:rsidRDefault="00C84225" w:rsidP="00C84225">
            <w:pPr>
              <w:spacing w:after="0" w:line="240" w:lineRule="auto"/>
              <w:jc w:val="center"/>
              <w:rPr>
                <w:rFonts w:asciiTheme="majorHAnsi" w:eastAsia="Times New Roman" w:hAnsiTheme="majorHAnsi" w:cstheme="majorHAnsi"/>
                <w:lang w:eastAsia="en-GB"/>
              </w:rPr>
            </w:pPr>
          </w:p>
        </w:tc>
      </w:tr>
      <w:tr w:rsidR="005279CF" w:rsidRPr="0095603E" w14:paraId="4C1D1845" w14:textId="77777777" w:rsidTr="00B81590">
        <w:trPr>
          <w:trHeight w:val="1689"/>
        </w:trPr>
        <w:tc>
          <w:tcPr>
            <w:tcW w:w="540" w:type="dxa"/>
            <w:tcBorders>
              <w:top w:val="single" w:sz="24" w:space="0" w:color="FFFFFF"/>
              <w:left w:val="single" w:sz="8" w:space="0" w:color="000000"/>
              <w:bottom w:val="single" w:sz="8" w:space="0" w:color="D0D0CE"/>
              <w:right w:val="single" w:sz="8" w:space="0" w:color="D0D0CE"/>
            </w:tcBorders>
            <w:shd w:val="clear" w:color="auto" w:fill="034DA1"/>
            <w:tcMar>
              <w:top w:w="72" w:type="dxa"/>
              <w:left w:w="144" w:type="dxa"/>
              <w:bottom w:w="72" w:type="dxa"/>
              <w:right w:w="144" w:type="dxa"/>
            </w:tcMar>
            <w:textDirection w:val="btLr"/>
            <w:hideMark/>
          </w:tcPr>
          <w:p w14:paraId="5CD95448" w14:textId="77777777" w:rsidR="00C84225" w:rsidRPr="008470B7" w:rsidRDefault="00C84225" w:rsidP="00C84225">
            <w:pPr>
              <w:spacing w:after="0" w:line="240" w:lineRule="auto"/>
              <w:jc w:val="center"/>
              <w:rPr>
                <w:rFonts w:asciiTheme="majorHAnsi" w:eastAsia="Times New Roman" w:hAnsiTheme="majorHAnsi" w:cstheme="majorHAnsi"/>
                <w:lang w:eastAsia="en-GB"/>
              </w:rPr>
            </w:pPr>
            <w:r w:rsidRPr="008470B7">
              <w:rPr>
                <w:rFonts w:asciiTheme="majorHAnsi" w:eastAsia="Times New Roman" w:hAnsiTheme="majorHAnsi" w:cstheme="majorHAnsi"/>
                <w:color w:val="FFFFFF"/>
                <w:kern w:val="24"/>
                <w:lang w:val="en-US" w:eastAsia="en-GB"/>
              </w:rPr>
              <w:t>Transition risk</w:t>
            </w:r>
          </w:p>
        </w:tc>
        <w:tc>
          <w:tcPr>
            <w:tcW w:w="1883" w:type="dxa"/>
            <w:tcBorders>
              <w:top w:val="single" w:sz="24" w:space="0" w:color="FFFFFF"/>
              <w:left w:val="single" w:sz="8" w:space="0" w:color="D0D0CE"/>
              <w:bottom w:val="single" w:sz="4" w:space="0" w:color="auto"/>
              <w:right w:val="single" w:sz="8" w:space="0" w:color="D0D0CE"/>
            </w:tcBorders>
            <w:shd w:val="clear" w:color="auto" w:fill="auto"/>
            <w:tcMar>
              <w:top w:w="72" w:type="dxa"/>
              <w:left w:w="144" w:type="dxa"/>
              <w:bottom w:w="72" w:type="dxa"/>
              <w:right w:w="144" w:type="dxa"/>
            </w:tcMar>
            <w:hideMark/>
          </w:tcPr>
          <w:p w14:paraId="1883405A" w14:textId="77777777" w:rsidR="00C84225" w:rsidRPr="008470B7" w:rsidRDefault="00C84225" w:rsidP="00C84225">
            <w:pPr>
              <w:spacing w:after="0" w:line="240" w:lineRule="auto"/>
              <w:jc w:val="center"/>
              <w:rPr>
                <w:rFonts w:asciiTheme="majorHAnsi" w:eastAsia="Times New Roman" w:hAnsiTheme="majorHAnsi" w:cstheme="majorHAnsi"/>
                <w:lang w:eastAsia="en-GB"/>
              </w:rPr>
            </w:pPr>
            <w:r w:rsidRPr="008470B7">
              <w:rPr>
                <w:rFonts w:asciiTheme="majorHAnsi" w:eastAsia="Times New Roman" w:hAnsiTheme="majorHAnsi" w:cstheme="majorHAnsi"/>
                <w:color w:val="000000"/>
                <w:kern w:val="24"/>
                <w:lang w:val="en-US" w:eastAsia="en-GB"/>
              </w:rPr>
              <w:t>Carbon tax</w:t>
            </w:r>
          </w:p>
        </w:tc>
        <w:tc>
          <w:tcPr>
            <w:tcW w:w="4915" w:type="dxa"/>
            <w:tcBorders>
              <w:top w:val="single" w:sz="24" w:space="0" w:color="FFFFFF"/>
              <w:left w:val="single" w:sz="8" w:space="0" w:color="D0D0CE"/>
              <w:bottom w:val="single" w:sz="4" w:space="0" w:color="auto"/>
              <w:right w:val="single" w:sz="8" w:space="0" w:color="D0D0CE"/>
            </w:tcBorders>
            <w:shd w:val="clear" w:color="auto" w:fill="auto"/>
            <w:tcMar>
              <w:top w:w="72" w:type="dxa"/>
              <w:left w:w="144" w:type="dxa"/>
              <w:bottom w:w="72" w:type="dxa"/>
              <w:right w:w="144" w:type="dxa"/>
            </w:tcMar>
            <w:hideMark/>
          </w:tcPr>
          <w:p w14:paraId="7E486946" w14:textId="256BA804" w:rsidR="00C84225" w:rsidRPr="008470B7" w:rsidRDefault="00183D25" w:rsidP="0025332D">
            <w:p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TM</w:t>
            </w:r>
            <w:r w:rsidR="00696BB2" w:rsidRPr="008470B7">
              <w:rPr>
                <w:rFonts w:asciiTheme="majorHAnsi" w:eastAsia="Times New Roman" w:hAnsiTheme="majorHAnsi" w:cstheme="majorHAnsi"/>
                <w:color w:val="000000"/>
                <w:kern w:val="24"/>
                <w:lang w:eastAsia="en-GB"/>
              </w:rPr>
              <w:t xml:space="preserve"> </w:t>
            </w:r>
            <w:r w:rsidR="007F2B04" w:rsidRPr="008470B7">
              <w:rPr>
                <w:rFonts w:asciiTheme="majorHAnsi" w:eastAsia="Times New Roman" w:hAnsiTheme="majorHAnsi" w:cstheme="majorHAnsi"/>
                <w:color w:val="000000"/>
                <w:kern w:val="24"/>
                <w:lang w:eastAsia="en-GB"/>
              </w:rPr>
              <w:t xml:space="preserve">has set long-term commitments to </w:t>
            </w:r>
            <w:r w:rsidR="006F5448" w:rsidRPr="008470B7">
              <w:rPr>
                <w:rFonts w:asciiTheme="majorHAnsi" w:eastAsia="Times New Roman" w:hAnsiTheme="majorHAnsi" w:cstheme="majorHAnsi"/>
                <w:color w:val="000000"/>
                <w:kern w:val="24"/>
                <w:lang w:eastAsia="en-GB"/>
              </w:rPr>
              <w:t>n</w:t>
            </w:r>
            <w:r w:rsidR="00C84225" w:rsidRPr="008470B7">
              <w:rPr>
                <w:rFonts w:asciiTheme="majorHAnsi" w:eastAsia="Times New Roman" w:hAnsiTheme="majorHAnsi" w:cstheme="majorHAnsi"/>
                <w:color w:val="000000"/>
                <w:kern w:val="24"/>
                <w:lang w:eastAsia="en-GB"/>
              </w:rPr>
              <w:t>et-zero emissions by 2050 with interim targets to track progress</w:t>
            </w:r>
            <w:r w:rsidR="006F5448" w:rsidRPr="008470B7">
              <w:rPr>
                <w:rFonts w:asciiTheme="majorHAnsi" w:eastAsia="Times New Roman" w:hAnsiTheme="majorHAnsi" w:cstheme="majorHAnsi"/>
                <w:color w:val="000000"/>
                <w:kern w:val="24"/>
                <w:lang w:eastAsia="en-GB"/>
              </w:rPr>
              <w:t xml:space="preserve"> </w:t>
            </w:r>
            <w:r w:rsidR="007F2B04" w:rsidRPr="008470B7">
              <w:rPr>
                <w:rFonts w:asciiTheme="majorHAnsi" w:eastAsia="Times New Roman" w:hAnsiTheme="majorHAnsi" w:cstheme="majorHAnsi"/>
                <w:color w:val="000000"/>
                <w:kern w:val="24"/>
                <w:lang w:eastAsia="en-GB"/>
              </w:rPr>
              <w:t xml:space="preserve">and integrate into business planning. These targets </w:t>
            </w:r>
            <w:r w:rsidR="006F5448" w:rsidRPr="008470B7">
              <w:rPr>
                <w:rFonts w:asciiTheme="majorHAnsi" w:eastAsia="Times New Roman" w:hAnsiTheme="majorHAnsi" w:cstheme="majorHAnsi"/>
                <w:color w:val="000000"/>
                <w:kern w:val="24"/>
                <w:lang w:eastAsia="en-GB"/>
              </w:rPr>
              <w:t>have</w:t>
            </w:r>
            <w:r w:rsidR="007F2B04" w:rsidRPr="008470B7">
              <w:rPr>
                <w:rFonts w:asciiTheme="majorHAnsi" w:eastAsia="Times New Roman" w:hAnsiTheme="majorHAnsi" w:cstheme="majorHAnsi"/>
                <w:color w:val="000000"/>
                <w:kern w:val="24"/>
                <w:lang w:eastAsia="en-GB"/>
              </w:rPr>
              <w:t xml:space="preserve"> led to </w:t>
            </w:r>
            <w:r w:rsidR="00ED2DB3" w:rsidRPr="008470B7">
              <w:rPr>
                <w:rFonts w:asciiTheme="majorHAnsi" w:eastAsia="Times New Roman" w:hAnsiTheme="majorHAnsi" w:cstheme="majorHAnsi"/>
                <w:color w:val="000000"/>
                <w:kern w:val="24"/>
                <w:lang w:eastAsia="en-GB"/>
              </w:rPr>
              <w:t xml:space="preserve">the implementation of numerous initiatives that will </w:t>
            </w:r>
            <w:r w:rsidR="00E50550" w:rsidRPr="008470B7">
              <w:rPr>
                <w:rFonts w:asciiTheme="majorHAnsi" w:eastAsia="Times New Roman" w:hAnsiTheme="majorHAnsi" w:cstheme="majorHAnsi"/>
                <w:color w:val="000000"/>
                <w:kern w:val="24"/>
                <w:lang w:eastAsia="en-GB"/>
              </w:rPr>
              <w:t>reduce TM’s carbon</w:t>
            </w:r>
            <w:r w:rsidR="004224B2" w:rsidRPr="008470B7">
              <w:rPr>
                <w:rFonts w:asciiTheme="majorHAnsi" w:eastAsia="Times New Roman" w:hAnsiTheme="majorHAnsi" w:cstheme="majorHAnsi"/>
                <w:color w:val="000000"/>
                <w:kern w:val="24"/>
                <w:lang w:eastAsia="en-GB"/>
              </w:rPr>
              <w:t xml:space="preserve"> emissions and </w:t>
            </w:r>
            <w:r w:rsidR="004C20AD" w:rsidRPr="008470B7">
              <w:rPr>
                <w:rFonts w:asciiTheme="majorHAnsi" w:eastAsia="Times New Roman" w:hAnsiTheme="majorHAnsi" w:cstheme="majorHAnsi"/>
                <w:color w:val="000000"/>
                <w:kern w:val="24"/>
                <w:lang w:eastAsia="en-GB"/>
              </w:rPr>
              <w:t xml:space="preserve">the severity of </w:t>
            </w:r>
            <w:r w:rsidR="009209EE" w:rsidRPr="008470B7">
              <w:rPr>
                <w:rFonts w:asciiTheme="majorHAnsi" w:eastAsia="Times New Roman" w:hAnsiTheme="majorHAnsi" w:cstheme="majorHAnsi"/>
                <w:color w:val="000000"/>
                <w:kern w:val="24"/>
                <w:lang w:eastAsia="en-GB"/>
              </w:rPr>
              <w:t>future carbon pricing policies. The initiatives include:</w:t>
            </w:r>
          </w:p>
          <w:p w14:paraId="3AFBA58E" w14:textId="77777777" w:rsidR="00C84225" w:rsidRPr="008470B7" w:rsidRDefault="00C84225" w:rsidP="00DB19B2">
            <w:pPr>
              <w:pStyle w:val="ListParagraph"/>
              <w:numPr>
                <w:ilvl w:val="0"/>
                <w:numId w:val="8"/>
              </w:num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Enterprise Energy Management System</w:t>
            </w:r>
          </w:p>
          <w:p w14:paraId="630B0DA1" w14:textId="7EDAC8B4" w:rsidR="00C84225" w:rsidRPr="008470B7" w:rsidRDefault="00C84225" w:rsidP="00DB19B2">
            <w:pPr>
              <w:pStyle w:val="ListParagraph"/>
              <w:numPr>
                <w:ilvl w:val="0"/>
                <w:numId w:val="8"/>
              </w:num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Zero Capex Solar</w:t>
            </w:r>
            <w:r w:rsidR="009209EE" w:rsidRPr="008470B7">
              <w:rPr>
                <w:rFonts w:asciiTheme="majorHAnsi" w:eastAsia="Times New Roman" w:hAnsiTheme="majorHAnsi" w:cstheme="majorHAnsi"/>
                <w:color w:val="000000"/>
                <w:kern w:val="24"/>
                <w:lang w:eastAsia="en-GB"/>
              </w:rPr>
              <w:t xml:space="preserve"> programme</w:t>
            </w:r>
          </w:p>
          <w:p w14:paraId="14D90475" w14:textId="1DA2DC94" w:rsidR="00783934" w:rsidRPr="008470B7" w:rsidRDefault="00C84225" w:rsidP="00DB19B2">
            <w:pPr>
              <w:pStyle w:val="ListParagraph"/>
              <w:numPr>
                <w:ilvl w:val="0"/>
                <w:numId w:val="8"/>
              </w:num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GET</w:t>
            </w:r>
            <w:r w:rsidR="009209EE" w:rsidRPr="008470B7">
              <w:rPr>
                <w:rFonts w:asciiTheme="majorHAnsi" w:eastAsia="Times New Roman" w:hAnsiTheme="majorHAnsi" w:cstheme="majorHAnsi"/>
                <w:color w:val="000000"/>
                <w:kern w:val="24"/>
                <w:lang w:eastAsia="en-GB"/>
              </w:rPr>
              <w:t xml:space="preserve"> purchasing from T</w:t>
            </w:r>
            <w:r w:rsidR="00781FAA" w:rsidRPr="008470B7">
              <w:rPr>
                <w:rFonts w:asciiTheme="majorHAnsi" w:eastAsia="Times New Roman" w:hAnsiTheme="majorHAnsi" w:cstheme="majorHAnsi"/>
                <w:color w:val="000000"/>
                <w:kern w:val="24"/>
                <w:lang w:eastAsia="en-GB"/>
              </w:rPr>
              <w:t>N</w:t>
            </w:r>
            <w:r w:rsidR="009209EE" w:rsidRPr="008470B7">
              <w:rPr>
                <w:rFonts w:asciiTheme="majorHAnsi" w:eastAsia="Times New Roman" w:hAnsiTheme="majorHAnsi" w:cstheme="majorHAnsi"/>
                <w:color w:val="000000"/>
                <w:kern w:val="24"/>
                <w:lang w:eastAsia="en-GB"/>
              </w:rPr>
              <w:t>B</w:t>
            </w:r>
          </w:p>
        </w:tc>
        <w:tc>
          <w:tcPr>
            <w:tcW w:w="3417" w:type="dxa"/>
            <w:tcBorders>
              <w:top w:val="single" w:sz="24" w:space="0" w:color="FFFFFF"/>
              <w:left w:val="single" w:sz="8" w:space="0" w:color="D0D0CE"/>
              <w:bottom w:val="single" w:sz="4" w:space="0" w:color="auto"/>
              <w:right w:val="single" w:sz="4" w:space="0" w:color="000000"/>
            </w:tcBorders>
            <w:shd w:val="clear" w:color="auto" w:fill="auto"/>
            <w:tcMar>
              <w:top w:w="72" w:type="dxa"/>
              <w:left w:w="144" w:type="dxa"/>
              <w:bottom w:w="72" w:type="dxa"/>
              <w:right w:w="144" w:type="dxa"/>
            </w:tcMar>
            <w:hideMark/>
          </w:tcPr>
          <w:p w14:paraId="253F13B2" w14:textId="6EDCA119" w:rsidR="000A6FDB" w:rsidRPr="008470B7" w:rsidRDefault="00EF0F7C" w:rsidP="0025332D">
            <w:p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Looking to the future</w:t>
            </w:r>
            <w:r w:rsidR="00A53BF1" w:rsidRPr="008470B7">
              <w:rPr>
                <w:rFonts w:asciiTheme="majorHAnsi" w:eastAsia="Times New Roman" w:hAnsiTheme="majorHAnsi" w:cstheme="majorHAnsi"/>
                <w:color w:val="000000"/>
                <w:kern w:val="24"/>
                <w:lang w:eastAsia="en-GB"/>
              </w:rPr>
              <w:t xml:space="preserve">, </w:t>
            </w:r>
            <w:r w:rsidR="0054298E" w:rsidRPr="008470B7">
              <w:rPr>
                <w:rFonts w:asciiTheme="majorHAnsi" w:eastAsia="Times New Roman" w:hAnsiTheme="majorHAnsi" w:cstheme="majorHAnsi"/>
                <w:color w:val="000000"/>
                <w:kern w:val="24"/>
                <w:lang w:eastAsia="en-GB"/>
              </w:rPr>
              <w:t xml:space="preserve">we </w:t>
            </w:r>
            <w:r w:rsidR="009E1A45" w:rsidRPr="008470B7">
              <w:rPr>
                <w:rFonts w:asciiTheme="majorHAnsi" w:eastAsia="Times New Roman" w:hAnsiTheme="majorHAnsi" w:cstheme="majorHAnsi"/>
                <w:color w:val="000000"/>
                <w:kern w:val="24"/>
                <w:lang w:eastAsia="en-GB"/>
              </w:rPr>
              <w:t>are in the process of developing a</w:t>
            </w:r>
            <w:r w:rsidR="00C84225" w:rsidRPr="008470B7">
              <w:rPr>
                <w:rFonts w:asciiTheme="majorHAnsi" w:eastAsia="Times New Roman" w:hAnsiTheme="majorHAnsi" w:cstheme="majorHAnsi"/>
                <w:color w:val="000000"/>
                <w:kern w:val="24"/>
                <w:lang w:eastAsia="en-GB"/>
              </w:rPr>
              <w:t xml:space="preserve"> </w:t>
            </w:r>
            <w:r w:rsidR="009F6845" w:rsidRPr="008470B7">
              <w:rPr>
                <w:rFonts w:asciiTheme="majorHAnsi" w:eastAsia="Times New Roman" w:hAnsiTheme="majorHAnsi" w:cstheme="majorHAnsi"/>
                <w:color w:val="000000"/>
                <w:kern w:val="24"/>
                <w:lang w:eastAsia="en-GB"/>
              </w:rPr>
              <w:t>decarbonisation</w:t>
            </w:r>
            <w:r w:rsidR="00C84225" w:rsidRPr="008470B7">
              <w:rPr>
                <w:rFonts w:asciiTheme="majorHAnsi" w:eastAsia="Times New Roman" w:hAnsiTheme="majorHAnsi" w:cstheme="majorHAnsi"/>
                <w:color w:val="000000"/>
                <w:kern w:val="24"/>
                <w:lang w:eastAsia="en-GB"/>
              </w:rPr>
              <w:t xml:space="preserve"> strategy to </w:t>
            </w:r>
            <w:r w:rsidR="009173CC" w:rsidRPr="008470B7">
              <w:rPr>
                <w:rFonts w:asciiTheme="majorHAnsi" w:eastAsia="Times New Roman" w:hAnsiTheme="majorHAnsi" w:cstheme="majorHAnsi"/>
                <w:color w:val="000000"/>
                <w:kern w:val="24"/>
                <w:lang w:eastAsia="en-GB"/>
              </w:rPr>
              <w:t xml:space="preserve">provide a clear </w:t>
            </w:r>
            <w:r w:rsidR="000A6FDB" w:rsidRPr="008470B7">
              <w:rPr>
                <w:rFonts w:asciiTheme="majorHAnsi" w:eastAsia="Times New Roman" w:hAnsiTheme="majorHAnsi" w:cstheme="majorHAnsi"/>
                <w:color w:val="000000"/>
                <w:kern w:val="24"/>
                <w:lang w:eastAsia="en-GB"/>
              </w:rPr>
              <w:t>path forward</w:t>
            </w:r>
            <w:r w:rsidR="009173CC" w:rsidRPr="008470B7">
              <w:rPr>
                <w:rFonts w:asciiTheme="majorHAnsi" w:eastAsia="Times New Roman" w:hAnsiTheme="majorHAnsi" w:cstheme="majorHAnsi"/>
                <w:color w:val="000000"/>
                <w:kern w:val="24"/>
                <w:lang w:eastAsia="en-GB"/>
              </w:rPr>
              <w:t xml:space="preserve"> and set future direction to </w:t>
            </w:r>
            <w:r w:rsidR="00C84225" w:rsidRPr="008470B7">
              <w:rPr>
                <w:rFonts w:asciiTheme="majorHAnsi" w:eastAsia="Times New Roman" w:hAnsiTheme="majorHAnsi" w:cstheme="majorHAnsi"/>
                <w:color w:val="000000"/>
                <w:kern w:val="24"/>
                <w:lang w:eastAsia="en-GB"/>
              </w:rPr>
              <w:t xml:space="preserve">enable achievement of </w:t>
            </w:r>
            <w:r w:rsidR="009173CC" w:rsidRPr="008470B7">
              <w:rPr>
                <w:rFonts w:asciiTheme="majorHAnsi" w:eastAsia="Times New Roman" w:hAnsiTheme="majorHAnsi" w:cstheme="majorHAnsi"/>
                <w:color w:val="000000"/>
                <w:kern w:val="24"/>
                <w:lang w:eastAsia="en-GB"/>
              </w:rPr>
              <w:t>our</w:t>
            </w:r>
            <w:r w:rsidR="00C84225" w:rsidRPr="008470B7">
              <w:rPr>
                <w:rFonts w:asciiTheme="majorHAnsi" w:eastAsia="Times New Roman" w:hAnsiTheme="majorHAnsi" w:cstheme="majorHAnsi"/>
                <w:color w:val="000000"/>
                <w:kern w:val="24"/>
                <w:lang w:eastAsia="en-GB"/>
              </w:rPr>
              <w:t xml:space="preserve"> Net-zero target</w:t>
            </w:r>
            <w:r w:rsidR="000A6FDB" w:rsidRPr="008470B7">
              <w:rPr>
                <w:rFonts w:asciiTheme="majorHAnsi" w:eastAsia="Times New Roman" w:hAnsiTheme="majorHAnsi" w:cstheme="majorHAnsi"/>
                <w:color w:val="000000"/>
                <w:kern w:val="24"/>
                <w:lang w:eastAsia="en-GB"/>
              </w:rPr>
              <w:t>.</w:t>
            </w:r>
          </w:p>
          <w:p w14:paraId="04B25D13" w14:textId="1D302335" w:rsidR="00C84225" w:rsidRPr="008470B7" w:rsidRDefault="00C15FA4" w:rsidP="0025332D">
            <w:p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As part of this, we aim to significantly expand the tracking of Scope 2 emissions to all of TM operations nationwide in the coming year.</w:t>
            </w:r>
          </w:p>
        </w:tc>
        <w:tc>
          <w:tcPr>
            <w:tcW w:w="3694" w:type="dxa"/>
            <w:tcBorders>
              <w:top w:val="single" w:sz="24" w:space="0" w:color="FFFFFF"/>
              <w:left w:val="single" w:sz="4" w:space="0" w:color="000000"/>
              <w:bottom w:val="single" w:sz="4" w:space="0" w:color="auto"/>
              <w:right w:val="single" w:sz="8" w:space="0" w:color="000000"/>
            </w:tcBorders>
            <w:shd w:val="clear" w:color="auto" w:fill="auto"/>
            <w:tcMar>
              <w:top w:w="72" w:type="dxa"/>
              <w:left w:w="144" w:type="dxa"/>
              <w:bottom w:w="72" w:type="dxa"/>
              <w:right w:w="144" w:type="dxa"/>
            </w:tcMar>
            <w:hideMark/>
          </w:tcPr>
          <w:p w14:paraId="49A955E7" w14:textId="5735707A" w:rsidR="00C84225" w:rsidRPr="008470B7" w:rsidRDefault="00C84225" w:rsidP="0025332D">
            <w:p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Further enhance</w:t>
            </w:r>
            <w:r w:rsidR="001A6E87" w:rsidRPr="008470B7">
              <w:rPr>
                <w:rFonts w:asciiTheme="majorHAnsi" w:eastAsia="Times New Roman" w:hAnsiTheme="majorHAnsi" w:cstheme="majorHAnsi"/>
                <w:color w:val="000000"/>
                <w:kern w:val="24"/>
                <w:lang w:eastAsia="en-GB"/>
              </w:rPr>
              <w:t>ment of our</w:t>
            </w:r>
            <w:r w:rsidRPr="008470B7">
              <w:rPr>
                <w:rFonts w:asciiTheme="majorHAnsi" w:eastAsia="Times New Roman" w:hAnsiTheme="majorHAnsi" w:cstheme="majorHAnsi"/>
                <w:color w:val="000000"/>
                <w:kern w:val="24"/>
                <w:lang w:eastAsia="en-GB"/>
              </w:rPr>
              <w:t xml:space="preserve"> monitoring capability</w:t>
            </w:r>
            <w:r w:rsidR="001A6E87" w:rsidRPr="008470B7">
              <w:rPr>
                <w:rFonts w:asciiTheme="majorHAnsi" w:eastAsia="Times New Roman" w:hAnsiTheme="majorHAnsi" w:cstheme="majorHAnsi"/>
                <w:color w:val="000000"/>
                <w:kern w:val="24"/>
                <w:lang w:eastAsia="en-GB"/>
              </w:rPr>
              <w:t xml:space="preserve"> through </w:t>
            </w:r>
            <w:r w:rsidRPr="008470B7">
              <w:rPr>
                <w:rFonts w:asciiTheme="majorHAnsi" w:eastAsia="Times New Roman" w:hAnsiTheme="majorHAnsi" w:cstheme="majorHAnsi"/>
                <w:color w:val="000000"/>
                <w:kern w:val="24"/>
                <w:lang w:eastAsia="en-GB"/>
              </w:rPr>
              <w:t>strengthen</w:t>
            </w:r>
            <w:r w:rsidR="001A6E87" w:rsidRPr="008470B7">
              <w:rPr>
                <w:rFonts w:asciiTheme="majorHAnsi" w:eastAsia="Times New Roman" w:hAnsiTheme="majorHAnsi" w:cstheme="majorHAnsi"/>
                <w:color w:val="000000"/>
                <w:kern w:val="24"/>
                <w:lang w:eastAsia="en-GB"/>
              </w:rPr>
              <w:t>ed</w:t>
            </w:r>
            <w:r w:rsidRPr="008470B7">
              <w:rPr>
                <w:rFonts w:asciiTheme="majorHAnsi" w:eastAsia="Times New Roman" w:hAnsiTheme="majorHAnsi" w:cstheme="majorHAnsi"/>
                <w:color w:val="000000"/>
                <w:kern w:val="24"/>
                <w:lang w:eastAsia="en-GB"/>
              </w:rPr>
              <w:t xml:space="preserve"> business processes to capture more broadly carbon emissions and financial impacts</w:t>
            </w:r>
            <w:r w:rsidR="001A6E87" w:rsidRPr="008470B7">
              <w:rPr>
                <w:rFonts w:asciiTheme="majorHAnsi" w:eastAsia="Times New Roman" w:hAnsiTheme="majorHAnsi" w:cstheme="majorHAnsi"/>
                <w:color w:val="000000"/>
                <w:kern w:val="24"/>
                <w:lang w:eastAsia="en-GB"/>
              </w:rPr>
              <w:t xml:space="preserve"> on our operations.</w:t>
            </w:r>
          </w:p>
          <w:p w14:paraId="331B1FFD" w14:textId="77777777" w:rsidR="0075660A" w:rsidRPr="008470B7" w:rsidRDefault="0075660A" w:rsidP="0025332D">
            <w:pPr>
              <w:spacing w:after="20" w:line="240" w:lineRule="auto"/>
              <w:jc w:val="both"/>
              <w:rPr>
                <w:rFonts w:asciiTheme="majorHAnsi" w:eastAsia="Times New Roman" w:hAnsiTheme="majorHAnsi" w:cstheme="majorHAnsi"/>
                <w:color w:val="000000"/>
                <w:kern w:val="24"/>
                <w:lang w:eastAsia="en-GB"/>
              </w:rPr>
            </w:pPr>
          </w:p>
          <w:p w14:paraId="7149D91F" w14:textId="77777777" w:rsidR="00C84225" w:rsidRPr="008470B7" w:rsidRDefault="00E40FDF" w:rsidP="0025332D">
            <w:p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The d</w:t>
            </w:r>
            <w:r w:rsidR="00C84225" w:rsidRPr="008470B7">
              <w:rPr>
                <w:rFonts w:asciiTheme="majorHAnsi" w:eastAsia="Times New Roman" w:hAnsiTheme="majorHAnsi" w:cstheme="majorHAnsi"/>
                <w:color w:val="000000"/>
                <w:kern w:val="24"/>
                <w:lang w:eastAsia="en-GB"/>
              </w:rPr>
              <w:t>evelop</w:t>
            </w:r>
            <w:r w:rsidRPr="008470B7">
              <w:rPr>
                <w:rFonts w:asciiTheme="majorHAnsi" w:eastAsia="Times New Roman" w:hAnsiTheme="majorHAnsi" w:cstheme="majorHAnsi"/>
                <w:color w:val="000000"/>
                <w:kern w:val="24"/>
                <w:lang w:eastAsia="en-GB"/>
              </w:rPr>
              <w:t>ment of</w:t>
            </w:r>
            <w:r w:rsidR="00C84225" w:rsidRPr="008470B7">
              <w:rPr>
                <w:rFonts w:asciiTheme="majorHAnsi" w:eastAsia="Times New Roman" w:hAnsiTheme="majorHAnsi" w:cstheme="majorHAnsi"/>
                <w:color w:val="000000"/>
                <w:kern w:val="24"/>
                <w:lang w:eastAsia="en-GB"/>
              </w:rPr>
              <w:t xml:space="preserve"> climate action principles</w:t>
            </w:r>
            <w:r w:rsidRPr="008470B7">
              <w:rPr>
                <w:rFonts w:asciiTheme="majorHAnsi" w:eastAsia="Times New Roman" w:hAnsiTheme="majorHAnsi" w:cstheme="majorHAnsi"/>
                <w:color w:val="000000"/>
                <w:kern w:val="24"/>
                <w:lang w:eastAsia="en-GB"/>
              </w:rPr>
              <w:t xml:space="preserve"> to </w:t>
            </w:r>
            <w:r w:rsidR="00AB15F6" w:rsidRPr="008470B7">
              <w:rPr>
                <w:rFonts w:asciiTheme="majorHAnsi" w:eastAsia="Times New Roman" w:hAnsiTheme="majorHAnsi" w:cstheme="majorHAnsi"/>
                <w:color w:val="000000"/>
                <w:kern w:val="24"/>
                <w:lang w:eastAsia="en-GB"/>
              </w:rPr>
              <w:t>un</w:t>
            </w:r>
            <w:r w:rsidR="00AE0803" w:rsidRPr="008470B7">
              <w:rPr>
                <w:rFonts w:asciiTheme="majorHAnsi" w:eastAsia="Times New Roman" w:hAnsiTheme="majorHAnsi" w:cstheme="majorHAnsi"/>
                <w:color w:val="000000"/>
                <w:kern w:val="24"/>
                <w:lang w:eastAsia="en-GB"/>
              </w:rPr>
              <w:t>ify the application</w:t>
            </w:r>
            <w:r w:rsidR="00E657F5" w:rsidRPr="008470B7">
              <w:rPr>
                <w:rFonts w:asciiTheme="majorHAnsi" w:eastAsia="Times New Roman" w:hAnsiTheme="majorHAnsi" w:cstheme="majorHAnsi"/>
                <w:color w:val="000000"/>
                <w:kern w:val="24"/>
                <w:lang w:eastAsia="en-GB"/>
              </w:rPr>
              <w:t xml:space="preserve"> </w:t>
            </w:r>
            <w:r w:rsidR="00AE0803" w:rsidRPr="008470B7">
              <w:rPr>
                <w:rFonts w:asciiTheme="majorHAnsi" w:eastAsia="Times New Roman" w:hAnsiTheme="majorHAnsi" w:cstheme="majorHAnsi"/>
                <w:color w:val="000000"/>
                <w:kern w:val="24"/>
                <w:lang w:eastAsia="en-GB"/>
              </w:rPr>
              <w:t>of our</w:t>
            </w:r>
            <w:r w:rsidR="00C84225" w:rsidRPr="008470B7">
              <w:rPr>
                <w:rFonts w:asciiTheme="majorHAnsi" w:eastAsia="Times New Roman" w:hAnsiTheme="majorHAnsi" w:cstheme="majorHAnsi"/>
                <w:color w:val="000000"/>
                <w:kern w:val="24"/>
                <w:lang w:eastAsia="en-GB"/>
              </w:rPr>
              <w:t xml:space="preserve"> day-to-day decisions </w:t>
            </w:r>
            <w:r w:rsidR="00AE0803" w:rsidRPr="008470B7">
              <w:rPr>
                <w:rFonts w:asciiTheme="majorHAnsi" w:eastAsia="Times New Roman" w:hAnsiTheme="majorHAnsi" w:cstheme="majorHAnsi"/>
                <w:color w:val="000000"/>
                <w:kern w:val="24"/>
                <w:lang w:eastAsia="en-GB"/>
              </w:rPr>
              <w:t>across the organisation as they relate to our climate.</w:t>
            </w:r>
          </w:p>
          <w:p w14:paraId="00515B02" w14:textId="0286083C" w:rsidR="008B7B8B" w:rsidRPr="008470B7" w:rsidRDefault="008B7B8B" w:rsidP="0025332D">
            <w:pPr>
              <w:spacing w:after="20" w:line="240" w:lineRule="auto"/>
              <w:jc w:val="both"/>
              <w:rPr>
                <w:rFonts w:asciiTheme="majorHAnsi" w:eastAsia="Times New Roman" w:hAnsiTheme="majorHAnsi" w:cstheme="majorHAnsi"/>
                <w:color w:val="000000"/>
                <w:kern w:val="24"/>
                <w:lang w:eastAsia="en-GB"/>
              </w:rPr>
            </w:pPr>
          </w:p>
        </w:tc>
      </w:tr>
      <w:tr w:rsidR="008470B7" w:rsidRPr="0095603E" w14:paraId="62A99B48" w14:textId="77777777" w:rsidTr="008470B7">
        <w:trPr>
          <w:trHeight w:val="1689"/>
        </w:trPr>
        <w:tc>
          <w:tcPr>
            <w:tcW w:w="540" w:type="dxa"/>
            <w:vMerge w:val="restart"/>
            <w:tcBorders>
              <w:top w:val="single" w:sz="24" w:space="0" w:color="FFFFFF"/>
              <w:left w:val="single" w:sz="8" w:space="0" w:color="000000"/>
              <w:bottom w:val="single" w:sz="8" w:space="0" w:color="D0D0CE"/>
              <w:right w:val="single" w:sz="8" w:space="0" w:color="D0D0CE"/>
            </w:tcBorders>
            <w:shd w:val="clear" w:color="auto" w:fill="034DA1"/>
            <w:tcMar>
              <w:top w:w="72" w:type="dxa"/>
              <w:left w:w="144" w:type="dxa"/>
              <w:bottom w:w="72" w:type="dxa"/>
              <w:right w:w="144" w:type="dxa"/>
            </w:tcMar>
            <w:textDirection w:val="btLr"/>
          </w:tcPr>
          <w:p w14:paraId="2071A3D5" w14:textId="77777777" w:rsidR="00F71064" w:rsidRPr="008470B7" w:rsidRDefault="00F71064" w:rsidP="00F71064">
            <w:pPr>
              <w:spacing w:after="0" w:line="240" w:lineRule="auto"/>
              <w:jc w:val="center"/>
              <w:rPr>
                <w:rFonts w:asciiTheme="majorHAnsi" w:eastAsia="Times New Roman" w:hAnsiTheme="majorHAnsi" w:cstheme="majorHAnsi"/>
                <w:color w:val="FFFFFF"/>
                <w:kern w:val="24"/>
                <w:lang w:val="en-US" w:eastAsia="en-GB"/>
              </w:rPr>
            </w:pPr>
          </w:p>
        </w:tc>
        <w:tc>
          <w:tcPr>
            <w:tcW w:w="1883" w:type="dxa"/>
            <w:tcBorders>
              <w:top w:val="single" w:sz="4" w:space="0" w:color="auto"/>
              <w:left w:val="single" w:sz="8" w:space="0" w:color="D0D0CE"/>
              <w:bottom w:val="single" w:sz="8" w:space="0" w:color="D0D0CE"/>
              <w:right w:val="single" w:sz="8" w:space="0" w:color="D0D0CE"/>
            </w:tcBorders>
            <w:shd w:val="clear" w:color="auto" w:fill="auto"/>
            <w:tcMar>
              <w:top w:w="72" w:type="dxa"/>
              <w:left w:w="144" w:type="dxa"/>
              <w:bottom w:w="72" w:type="dxa"/>
              <w:right w:w="144" w:type="dxa"/>
            </w:tcMar>
          </w:tcPr>
          <w:p w14:paraId="42A6F16E" w14:textId="6F387A0C" w:rsidR="00F71064" w:rsidRPr="008470B7" w:rsidRDefault="00F71064" w:rsidP="00F71064">
            <w:pPr>
              <w:spacing w:after="0" w:line="240" w:lineRule="auto"/>
              <w:jc w:val="center"/>
              <w:rPr>
                <w:rFonts w:asciiTheme="majorHAnsi" w:eastAsia="Times New Roman" w:hAnsiTheme="majorHAnsi" w:cstheme="majorHAnsi"/>
                <w:color w:val="000000"/>
                <w:kern w:val="24"/>
                <w:lang w:val="en-US" w:eastAsia="en-GB"/>
              </w:rPr>
            </w:pPr>
            <w:r w:rsidRPr="008470B7">
              <w:rPr>
                <w:rFonts w:asciiTheme="majorHAnsi" w:eastAsia="Times New Roman" w:hAnsiTheme="majorHAnsi" w:cstheme="majorHAnsi"/>
                <w:color w:val="000000"/>
                <w:kern w:val="24"/>
                <w:lang w:val="en-US" w:eastAsia="en-GB"/>
              </w:rPr>
              <w:t>Material cost</w:t>
            </w:r>
          </w:p>
        </w:tc>
        <w:tc>
          <w:tcPr>
            <w:tcW w:w="4915" w:type="dxa"/>
            <w:tcBorders>
              <w:top w:val="single" w:sz="4" w:space="0" w:color="auto"/>
              <w:left w:val="single" w:sz="8" w:space="0" w:color="D0D0CE"/>
              <w:bottom w:val="single" w:sz="8" w:space="0" w:color="D0D0CE"/>
              <w:right w:val="single" w:sz="8" w:space="0" w:color="D0D0CE"/>
            </w:tcBorders>
            <w:shd w:val="clear" w:color="auto" w:fill="auto"/>
            <w:tcMar>
              <w:top w:w="72" w:type="dxa"/>
              <w:left w:w="144" w:type="dxa"/>
              <w:bottom w:w="72" w:type="dxa"/>
              <w:right w:w="144" w:type="dxa"/>
            </w:tcMar>
          </w:tcPr>
          <w:p w14:paraId="2D8A882E" w14:textId="77777777" w:rsidR="00F71064" w:rsidRPr="008470B7" w:rsidRDefault="00F71064" w:rsidP="00F71064">
            <w:pPr>
              <w:spacing w:after="20" w:line="240" w:lineRule="auto"/>
              <w:jc w:val="both"/>
              <w:rPr>
                <w:rFonts w:asciiTheme="majorHAnsi" w:eastAsia="Times New Roman" w:hAnsiTheme="majorHAnsi" w:cstheme="majorHAnsi"/>
                <w:color w:val="000000"/>
                <w:kern w:val="24"/>
                <w:lang w:eastAsia="en-GB"/>
              </w:rPr>
            </w:pPr>
            <w:commentRangeStart w:id="91"/>
            <w:r w:rsidRPr="008470B7">
              <w:rPr>
                <w:rFonts w:asciiTheme="majorHAnsi" w:eastAsia="Times New Roman" w:hAnsiTheme="majorHAnsi" w:cstheme="majorHAnsi"/>
                <w:color w:val="000000"/>
                <w:kern w:val="24"/>
                <w:lang w:eastAsia="en-GB"/>
              </w:rPr>
              <w:t xml:space="preserve">Cost-savings are currently being realised and will likely continue through our improved operational efficiencies of diesel. Current initiatives have provided significant improvements: </w:t>
            </w:r>
            <w:commentRangeEnd w:id="91"/>
            <w:r w:rsidRPr="008470B7">
              <w:rPr>
                <w:rStyle w:val="CommentReference"/>
                <w:sz w:val="22"/>
                <w:szCs w:val="22"/>
              </w:rPr>
              <w:commentReference w:id="91"/>
            </w:r>
          </w:p>
          <w:p w14:paraId="36972487" w14:textId="77777777" w:rsidR="00F71064" w:rsidRPr="008470B7" w:rsidRDefault="00F71064" w:rsidP="00F71064">
            <w:pPr>
              <w:pStyle w:val="ListParagraph"/>
              <w:numPr>
                <w:ilvl w:val="0"/>
                <w:numId w:val="8"/>
              </w:num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Vehicle Optimization Programme</w:t>
            </w:r>
          </w:p>
          <w:p w14:paraId="5F612462" w14:textId="77777777" w:rsidR="00F71064" w:rsidRPr="008470B7" w:rsidRDefault="00F71064" w:rsidP="00F71064">
            <w:pPr>
              <w:pStyle w:val="ListParagraph"/>
              <w:numPr>
                <w:ilvl w:val="0"/>
                <w:numId w:val="8"/>
              </w:num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Smart Fleet Monitoring System</w:t>
            </w:r>
          </w:p>
          <w:p w14:paraId="1988D4A4" w14:textId="2CBDBF89" w:rsidR="00F71064" w:rsidRPr="008470B7" w:rsidRDefault="00F71064" w:rsidP="00F71064">
            <w:p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TM EZFleet (Car sharing</w:t>
            </w:r>
            <w:r w:rsidRPr="008470B7">
              <w:rPr>
                <w:rFonts w:asciiTheme="majorHAnsi" w:eastAsia="Times New Roman" w:hAnsiTheme="majorHAnsi" w:cstheme="majorHAnsi"/>
                <w:color w:val="000000"/>
                <w:kern w:val="24"/>
                <w:lang w:val="en-US" w:eastAsia="en-GB"/>
              </w:rPr>
              <w:t>)</w:t>
            </w:r>
          </w:p>
        </w:tc>
        <w:tc>
          <w:tcPr>
            <w:tcW w:w="3417" w:type="dxa"/>
            <w:tcBorders>
              <w:top w:val="single" w:sz="4" w:space="0" w:color="auto"/>
              <w:left w:val="single" w:sz="8" w:space="0" w:color="D0D0CE"/>
              <w:bottom w:val="single" w:sz="8" w:space="0" w:color="D0D0CE"/>
              <w:right w:val="single" w:sz="4" w:space="0" w:color="000000"/>
            </w:tcBorders>
            <w:shd w:val="clear" w:color="auto" w:fill="auto"/>
            <w:tcMar>
              <w:top w:w="72" w:type="dxa"/>
              <w:left w:w="144" w:type="dxa"/>
              <w:bottom w:w="72" w:type="dxa"/>
              <w:right w:w="144" w:type="dxa"/>
            </w:tcMar>
          </w:tcPr>
          <w:p w14:paraId="1F66CBDA" w14:textId="77777777" w:rsidR="00F71064" w:rsidRPr="008470B7" w:rsidRDefault="00F71064" w:rsidP="00F71064">
            <w:p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 xml:space="preserve">TM stays ahead of rising environmental regulations and costs through regular review of internal policies to support transitioning to a low-carbon economy. </w:t>
            </w:r>
          </w:p>
          <w:p w14:paraId="31525C97" w14:textId="77777777" w:rsidR="00F71064" w:rsidRPr="008470B7" w:rsidRDefault="00F71064" w:rsidP="00F71064">
            <w:pPr>
              <w:spacing w:after="20" w:line="240" w:lineRule="auto"/>
              <w:jc w:val="both"/>
              <w:rPr>
                <w:rFonts w:asciiTheme="majorHAnsi" w:eastAsia="Times New Roman" w:hAnsiTheme="majorHAnsi" w:cstheme="majorHAnsi"/>
                <w:color w:val="000000"/>
                <w:kern w:val="24"/>
                <w:lang w:eastAsia="en-GB"/>
              </w:rPr>
            </w:pPr>
          </w:p>
        </w:tc>
        <w:tc>
          <w:tcPr>
            <w:tcW w:w="3694" w:type="dxa"/>
            <w:tcBorders>
              <w:top w:val="single" w:sz="4" w:space="0" w:color="auto"/>
              <w:left w:val="single" w:sz="4" w:space="0" w:color="000000"/>
              <w:bottom w:val="single" w:sz="8" w:space="0" w:color="D0D0CE"/>
              <w:right w:val="single" w:sz="8" w:space="0" w:color="000000"/>
            </w:tcBorders>
            <w:shd w:val="clear" w:color="auto" w:fill="auto"/>
            <w:tcMar>
              <w:top w:w="72" w:type="dxa"/>
              <w:left w:w="144" w:type="dxa"/>
              <w:bottom w:w="72" w:type="dxa"/>
              <w:right w:w="144" w:type="dxa"/>
            </w:tcMar>
          </w:tcPr>
          <w:p w14:paraId="3FB6CB7F" w14:textId="45A72311" w:rsidR="00F71064" w:rsidRPr="008470B7" w:rsidRDefault="00F71064" w:rsidP="00F71064">
            <w:p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 xml:space="preserve">Continual tracking and monitoring of materials significant to TM’s operations and most likely impacted by climate-change include lithium, steel, and diesel. </w:t>
            </w:r>
            <w:r w:rsidRPr="008470B7">
              <w:rPr>
                <w:rFonts w:asciiTheme="majorHAnsi" w:eastAsia="Times New Roman" w:hAnsiTheme="majorHAnsi" w:cstheme="majorHAnsi"/>
                <w:color w:val="000000"/>
                <w:kern w:val="24"/>
                <w:lang w:eastAsia="en-GB"/>
              </w:rPr>
              <w:br/>
            </w:r>
            <w:r w:rsidRPr="008470B7">
              <w:rPr>
                <w:rFonts w:asciiTheme="majorHAnsi" w:eastAsia="Times New Roman" w:hAnsiTheme="majorHAnsi" w:cstheme="majorHAnsi"/>
                <w:color w:val="000000"/>
                <w:kern w:val="24"/>
                <w:lang w:eastAsia="en-GB"/>
              </w:rPr>
              <w:br/>
            </w:r>
            <w:r w:rsidRPr="008470B7">
              <w:rPr>
                <w:rFonts w:asciiTheme="majorHAnsi" w:hAnsiTheme="majorHAnsi" w:cstheme="majorHAnsi"/>
              </w:rPr>
              <w:t xml:space="preserve">Consideration of financial ‘buffers’ for climate-sensitive for long-term TM projects that use critical materials, to address potential project overruns due to material cost changes. </w:t>
            </w:r>
          </w:p>
        </w:tc>
      </w:tr>
      <w:tr w:rsidR="00476D76" w:rsidRPr="0095603E" w14:paraId="57577816" w14:textId="77777777" w:rsidTr="00F71064">
        <w:trPr>
          <w:trHeight w:val="636"/>
        </w:trPr>
        <w:tc>
          <w:tcPr>
            <w:tcW w:w="540" w:type="dxa"/>
            <w:vMerge/>
            <w:tcBorders>
              <w:top w:val="single" w:sz="24" w:space="0" w:color="FFFFFF"/>
              <w:left w:val="single" w:sz="8" w:space="0" w:color="000000"/>
              <w:bottom w:val="single" w:sz="8" w:space="0" w:color="D0D0CE"/>
              <w:right w:val="single" w:sz="8" w:space="0" w:color="D0D0CE"/>
            </w:tcBorders>
            <w:vAlign w:val="center"/>
          </w:tcPr>
          <w:p w14:paraId="55E5154D" w14:textId="77777777" w:rsidR="00476D76" w:rsidRPr="008470B7" w:rsidRDefault="00476D76" w:rsidP="00476D76">
            <w:pPr>
              <w:spacing w:after="0" w:line="240" w:lineRule="auto"/>
              <w:rPr>
                <w:rFonts w:asciiTheme="majorHAnsi" w:eastAsia="Times New Roman" w:hAnsiTheme="majorHAnsi" w:cstheme="majorHAnsi"/>
                <w:lang w:eastAsia="en-GB"/>
              </w:rPr>
            </w:pPr>
          </w:p>
        </w:tc>
        <w:tc>
          <w:tcPr>
            <w:tcW w:w="1883" w:type="dxa"/>
            <w:tcBorders>
              <w:top w:val="single" w:sz="8" w:space="0" w:color="D0D0CE"/>
              <w:left w:val="single" w:sz="8" w:space="0" w:color="D0D0CE"/>
              <w:bottom w:val="single" w:sz="8" w:space="0" w:color="D0D0CE"/>
              <w:right w:val="single" w:sz="8" w:space="0" w:color="D0D0CE"/>
            </w:tcBorders>
            <w:shd w:val="clear" w:color="auto" w:fill="auto"/>
            <w:tcMar>
              <w:top w:w="72" w:type="dxa"/>
              <w:left w:w="144" w:type="dxa"/>
              <w:bottom w:w="72" w:type="dxa"/>
              <w:right w:w="144" w:type="dxa"/>
            </w:tcMar>
          </w:tcPr>
          <w:p w14:paraId="506F1FEF" w14:textId="0E188E0E" w:rsidR="00476D76" w:rsidRPr="008470B7" w:rsidRDefault="00476D76" w:rsidP="00476D76">
            <w:pPr>
              <w:spacing w:after="0" w:line="240" w:lineRule="auto"/>
              <w:jc w:val="center"/>
              <w:rPr>
                <w:rFonts w:asciiTheme="majorHAnsi" w:eastAsia="Times New Roman" w:hAnsiTheme="majorHAnsi" w:cstheme="majorHAnsi"/>
                <w:color w:val="000000"/>
                <w:kern w:val="24"/>
                <w:lang w:val="en-US" w:eastAsia="en-GB"/>
              </w:rPr>
            </w:pPr>
            <w:r w:rsidRPr="008470B7">
              <w:rPr>
                <w:rFonts w:asciiTheme="majorHAnsi" w:hAnsiTheme="majorHAnsi" w:cstheme="majorHAnsi"/>
              </w:rPr>
              <w:t>Insurance premium</w:t>
            </w:r>
          </w:p>
        </w:tc>
        <w:tc>
          <w:tcPr>
            <w:tcW w:w="4915" w:type="dxa"/>
            <w:tcBorders>
              <w:top w:val="single" w:sz="8" w:space="0" w:color="D0D0CE"/>
              <w:left w:val="single" w:sz="8" w:space="0" w:color="D0D0CE"/>
              <w:bottom w:val="single" w:sz="8" w:space="0" w:color="D0D0CE"/>
              <w:right w:val="single" w:sz="8" w:space="0" w:color="D0D0CE"/>
            </w:tcBorders>
            <w:shd w:val="clear" w:color="auto" w:fill="auto"/>
            <w:tcMar>
              <w:top w:w="72" w:type="dxa"/>
              <w:left w:w="144" w:type="dxa"/>
              <w:bottom w:w="72" w:type="dxa"/>
              <w:right w:w="144" w:type="dxa"/>
            </w:tcMar>
          </w:tcPr>
          <w:p w14:paraId="5229026B" w14:textId="5F0E62EF" w:rsidR="00476D76" w:rsidRPr="008470B7" w:rsidRDefault="00476D76" w:rsidP="00476D76">
            <w:pPr>
              <w:spacing w:after="20" w:line="240" w:lineRule="auto"/>
              <w:jc w:val="both"/>
              <w:rPr>
                <w:rFonts w:asciiTheme="majorHAnsi" w:eastAsia="Times New Roman" w:hAnsiTheme="majorHAnsi" w:cstheme="majorHAnsi"/>
                <w:color w:val="000000"/>
                <w:kern w:val="24"/>
                <w:lang w:eastAsia="en-GB"/>
              </w:rPr>
            </w:pPr>
            <w:r w:rsidRPr="008470B7">
              <w:rPr>
                <w:rFonts w:asciiTheme="majorHAnsi" w:hAnsiTheme="majorHAnsi" w:cstheme="majorHAnsi"/>
              </w:rPr>
              <w:t xml:space="preserve">As part of our initiative to minimise insurance claims and premiums, TM is committed to implement adequate insurance and physical safeguards for our significant assets. We believe that this effort would assist TM in ensuring the Group’s assets are sufficiently covered and material loss against any mishap is minimised. </w:t>
            </w:r>
          </w:p>
        </w:tc>
        <w:tc>
          <w:tcPr>
            <w:tcW w:w="3417" w:type="dxa"/>
            <w:tcBorders>
              <w:top w:val="single" w:sz="8" w:space="0" w:color="D0D0CE"/>
              <w:left w:val="single" w:sz="8" w:space="0" w:color="D0D0CE"/>
              <w:bottom w:val="single" w:sz="8" w:space="0" w:color="D0D0CE"/>
              <w:right w:val="single" w:sz="4" w:space="0" w:color="000000"/>
            </w:tcBorders>
            <w:shd w:val="clear" w:color="auto" w:fill="auto"/>
            <w:tcMar>
              <w:top w:w="72" w:type="dxa"/>
              <w:left w:w="144" w:type="dxa"/>
              <w:bottom w:w="72" w:type="dxa"/>
              <w:right w:w="144" w:type="dxa"/>
            </w:tcMar>
          </w:tcPr>
          <w:p w14:paraId="0A4EA09C" w14:textId="45F65F56" w:rsidR="00476D76" w:rsidRPr="008470B7" w:rsidRDefault="00476D76" w:rsidP="00476D76">
            <w:pPr>
              <w:spacing w:after="20" w:line="240" w:lineRule="auto"/>
              <w:jc w:val="both"/>
              <w:rPr>
                <w:rFonts w:asciiTheme="majorHAnsi" w:eastAsia="Times New Roman" w:hAnsiTheme="majorHAnsi" w:cstheme="majorHAnsi"/>
                <w:color w:val="000000"/>
                <w:kern w:val="24"/>
                <w:lang w:eastAsia="en-GB"/>
              </w:rPr>
            </w:pPr>
            <w:r w:rsidRPr="008470B7">
              <w:rPr>
                <w:rFonts w:asciiTheme="majorHAnsi" w:hAnsiTheme="majorHAnsi" w:cstheme="majorHAnsi"/>
              </w:rPr>
              <w:t>TM continuously monitors equipment vulnerability across all material assets, which would contribute in minimising the impacts of physical climate risks to TM’s assets.</w:t>
            </w:r>
          </w:p>
        </w:tc>
        <w:tc>
          <w:tcPr>
            <w:tcW w:w="3694" w:type="dxa"/>
            <w:tcBorders>
              <w:top w:val="single" w:sz="8" w:space="0" w:color="D0D0CE"/>
              <w:left w:val="single" w:sz="4" w:space="0" w:color="000000"/>
              <w:bottom w:val="single" w:sz="8" w:space="0" w:color="D0D0CE"/>
              <w:right w:val="single" w:sz="8" w:space="0" w:color="000000"/>
            </w:tcBorders>
            <w:shd w:val="clear" w:color="auto" w:fill="auto"/>
            <w:tcMar>
              <w:top w:w="72" w:type="dxa"/>
              <w:left w:w="144" w:type="dxa"/>
              <w:bottom w:w="72" w:type="dxa"/>
              <w:right w:w="144" w:type="dxa"/>
            </w:tcMar>
          </w:tcPr>
          <w:p w14:paraId="05743D11" w14:textId="17B45164" w:rsidR="00476D76" w:rsidRPr="008470B7" w:rsidRDefault="00476D76" w:rsidP="00476D76">
            <w:pPr>
              <w:spacing w:after="20" w:line="240" w:lineRule="auto"/>
              <w:jc w:val="both"/>
              <w:rPr>
                <w:rFonts w:asciiTheme="majorHAnsi" w:eastAsia="Times New Roman" w:hAnsiTheme="majorHAnsi" w:cstheme="majorHAnsi"/>
                <w:color w:val="000000"/>
                <w:kern w:val="24"/>
                <w:lang w:eastAsia="en-GB"/>
              </w:rPr>
            </w:pPr>
            <w:r w:rsidRPr="008470B7">
              <w:rPr>
                <w:rFonts w:asciiTheme="majorHAnsi" w:hAnsiTheme="majorHAnsi" w:cstheme="majorHAnsi"/>
              </w:rPr>
              <w:t xml:space="preserve">TM would consider implementing targeted climate resilience initiatives that are based on severity level. </w:t>
            </w:r>
          </w:p>
        </w:tc>
      </w:tr>
      <w:tr w:rsidR="001E0C85" w:rsidRPr="0095603E" w14:paraId="07A8B8D4" w14:textId="77777777" w:rsidTr="00F71064">
        <w:trPr>
          <w:trHeight w:val="636"/>
        </w:trPr>
        <w:tc>
          <w:tcPr>
            <w:tcW w:w="540" w:type="dxa"/>
            <w:tcBorders>
              <w:top w:val="single" w:sz="24" w:space="0" w:color="FFFFFF"/>
              <w:left w:val="single" w:sz="8" w:space="0" w:color="000000"/>
              <w:bottom w:val="single" w:sz="8" w:space="0" w:color="D0D0CE"/>
              <w:right w:val="single" w:sz="8" w:space="0" w:color="D0D0CE"/>
            </w:tcBorders>
            <w:vAlign w:val="center"/>
            <w:hideMark/>
          </w:tcPr>
          <w:p w14:paraId="1338DFEB" w14:textId="77777777" w:rsidR="00C84225" w:rsidRPr="008470B7" w:rsidRDefault="00C84225" w:rsidP="00C84225">
            <w:pPr>
              <w:spacing w:after="0" w:line="240" w:lineRule="auto"/>
              <w:rPr>
                <w:rFonts w:asciiTheme="majorHAnsi" w:eastAsia="Times New Roman" w:hAnsiTheme="majorHAnsi" w:cstheme="majorHAnsi"/>
                <w:lang w:eastAsia="en-GB"/>
              </w:rPr>
            </w:pPr>
          </w:p>
        </w:tc>
        <w:tc>
          <w:tcPr>
            <w:tcW w:w="1883" w:type="dxa"/>
            <w:tcBorders>
              <w:top w:val="single" w:sz="8" w:space="0" w:color="D0D0CE"/>
              <w:left w:val="single" w:sz="8" w:space="0" w:color="D0D0CE"/>
              <w:bottom w:val="single" w:sz="8" w:space="0" w:color="D0D0CE"/>
              <w:right w:val="single" w:sz="8" w:space="0" w:color="D0D0CE"/>
            </w:tcBorders>
            <w:shd w:val="clear" w:color="auto" w:fill="auto"/>
            <w:tcMar>
              <w:top w:w="72" w:type="dxa"/>
              <w:left w:w="144" w:type="dxa"/>
              <w:bottom w:w="72" w:type="dxa"/>
              <w:right w:w="144" w:type="dxa"/>
            </w:tcMar>
            <w:hideMark/>
          </w:tcPr>
          <w:p w14:paraId="07F2FBDD" w14:textId="32CFE23C" w:rsidR="00C84225" w:rsidRPr="008470B7" w:rsidRDefault="00C84225" w:rsidP="00C84225">
            <w:pPr>
              <w:spacing w:after="0" w:line="240" w:lineRule="auto"/>
              <w:jc w:val="center"/>
              <w:rPr>
                <w:rFonts w:asciiTheme="majorHAnsi" w:eastAsia="Times New Roman" w:hAnsiTheme="majorHAnsi" w:cstheme="majorHAnsi"/>
                <w:lang w:eastAsia="en-GB"/>
              </w:rPr>
            </w:pPr>
            <w:r w:rsidRPr="008470B7">
              <w:rPr>
                <w:rFonts w:asciiTheme="majorHAnsi" w:eastAsia="Times New Roman" w:hAnsiTheme="majorHAnsi" w:cstheme="majorHAnsi"/>
                <w:color w:val="000000"/>
                <w:kern w:val="24"/>
                <w:lang w:val="en-US" w:eastAsia="en-GB"/>
              </w:rPr>
              <w:t xml:space="preserve">Energy </w:t>
            </w:r>
            <w:r w:rsidR="006270FA" w:rsidRPr="008470B7">
              <w:rPr>
                <w:rFonts w:asciiTheme="majorHAnsi" w:eastAsia="Times New Roman" w:hAnsiTheme="majorHAnsi" w:cstheme="majorHAnsi"/>
                <w:color w:val="000000"/>
                <w:kern w:val="24"/>
                <w:lang w:val="en-US" w:eastAsia="en-GB"/>
              </w:rPr>
              <w:t>demand</w:t>
            </w:r>
          </w:p>
        </w:tc>
        <w:tc>
          <w:tcPr>
            <w:tcW w:w="4915" w:type="dxa"/>
            <w:tcBorders>
              <w:top w:val="single" w:sz="8" w:space="0" w:color="D0D0CE"/>
              <w:left w:val="single" w:sz="8" w:space="0" w:color="D0D0CE"/>
              <w:bottom w:val="single" w:sz="8" w:space="0" w:color="D0D0CE"/>
              <w:right w:val="single" w:sz="8" w:space="0" w:color="D0D0CE"/>
            </w:tcBorders>
            <w:shd w:val="clear" w:color="auto" w:fill="auto"/>
            <w:tcMar>
              <w:top w:w="72" w:type="dxa"/>
              <w:left w:w="144" w:type="dxa"/>
              <w:bottom w:w="72" w:type="dxa"/>
              <w:right w:w="144" w:type="dxa"/>
            </w:tcMar>
            <w:hideMark/>
          </w:tcPr>
          <w:p w14:paraId="1F3CF3B5" w14:textId="4B62F95E" w:rsidR="002A6B2A" w:rsidRPr="008470B7" w:rsidRDefault="00CD0589" w:rsidP="0025332D">
            <w:pPr>
              <w:spacing w:after="20" w:line="240" w:lineRule="auto"/>
              <w:jc w:val="both"/>
              <w:rPr>
                <w:rFonts w:asciiTheme="majorHAnsi" w:eastAsia="Times New Roman" w:hAnsiTheme="majorHAnsi" w:cstheme="majorHAnsi"/>
                <w:color w:val="000000"/>
                <w:kern w:val="24"/>
                <w:lang w:eastAsia="en-GB"/>
              </w:rPr>
            </w:pPr>
            <w:commentRangeStart w:id="92"/>
            <w:commentRangeStart w:id="93"/>
            <w:r w:rsidRPr="008470B7">
              <w:rPr>
                <w:rFonts w:asciiTheme="majorHAnsi" w:eastAsia="Times New Roman" w:hAnsiTheme="majorHAnsi" w:cstheme="majorHAnsi"/>
                <w:color w:val="000000"/>
                <w:kern w:val="24"/>
                <w:lang w:eastAsia="en-GB"/>
              </w:rPr>
              <w:t xml:space="preserve">TM’s </w:t>
            </w:r>
            <w:r w:rsidR="00D96697" w:rsidRPr="008470B7">
              <w:rPr>
                <w:rFonts w:asciiTheme="majorHAnsi" w:eastAsia="Times New Roman" w:hAnsiTheme="majorHAnsi" w:cstheme="majorHAnsi"/>
                <w:color w:val="000000"/>
                <w:kern w:val="24"/>
                <w:lang w:eastAsia="en-GB"/>
              </w:rPr>
              <w:t>hea</w:t>
            </w:r>
            <w:r w:rsidR="001C51E1" w:rsidRPr="008470B7">
              <w:rPr>
                <w:rFonts w:asciiTheme="majorHAnsi" w:eastAsia="Times New Roman" w:hAnsiTheme="majorHAnsi" w:cstheme="majorHAnsi"/>
                <w:color w:val="000000"/>
                <w:kern w:val="24"/>
                <w:lang w:eastAsia="en-GB"/>
              </w:rPr>
              <w:t>v</w:t>
            </w:r>
            <w:r w:rsidR="00D96697" w:rsidRPr="008470B7">
              <w:rPr>
                <w:rFonts w:asciiTheme="majorHAnsi" w:eastAsia="Times New Roman" w:hAnsiTheme="majorHAnsi" w:cstheme="majorHAnsi"/>
                <w:color w:val="000000"/>
                <w:kern w:val="24"/>
                <w:lang w:eastAsia="en-GB"/>
              </w:rPr>
              <w:t xml:space="preserve">y investment into expanding </w:t>
            </w:r>
            <w:r w:rsidR="001C51E1" w:rsidRPr="008470B7">
              <w:rPr>
                <w:rFonts w:asciiTheme="majorHAnsi" w:eastAsia="Times New Roman" w:hAnsiTheme="majorHAnsi" w:cstheme="majorHAnsi"/>
                <w:color w:val="000000"/>
                <w:kern w:val="24"/>
                <w:lang w:eastAsia="en-GB"/>
              </w:rPr>
              <w:t>Malaysia’s</w:t>
            </w:r>
            <w:r w:rsidR="00D96697" w:rsidRPr="008470B7">
              <w:rPr>
                <w:rFonts w:asciiTheme="majorHAnsi" w:eastAsia="Times New Roman" w:hAnsiTheme="majorHAnsi" w:cstheme="majorHAnsi"/>
                <w:color w:val="000000"/>
                <w:kern w:val="24"/>
                <w:lang w:eastAsia="en-GB"/>
              </w:rPr>
              <w:t xml:space="preserve"> 5G ecosystem involves </w:t>
            </w:r>
            <w:r w:rsidR="00561135" w:rsidRPr="008470B7">
              <w:rPr>
                <w:rFonts w:asciiTheme="majorHAnsi" w:eastAsia="Times New Roman" w:hAnsiTheme="majorHAnsi" w:cstheme="majorHAnsi"/>
                <w:color w:val="000000"/>
                <w:kern w:val="24"/>
                <w:lang w:eastAsia="en-GB"/>
              </w:rPr>
              <w:t xml:space="preserve">expansion of the </w:t>
            </w:r>
            <w:r w:rsidR="00130067" w:rsidRPr="008470B7">
              <w:rPr>
                <w:rFonts w:asciiTheme="majorHAnsi" w:eastAsia="Times New Roman" w:hAnsiTheme="majorHAnsi" w:cstheme="majorHAnsi"/>
                <w:color w:val="000000"/>
                <w:kern w:val="24"/>
                <w:lang w:eastAsia="en-GB"/>
              </w:rPr>
              <w:t xml:space="preserve">network, with particular focus on data centres. </w:t>
            </w:r>
            <w:r w:rsidR="00F806A7" w:rsidRPr="008470B7">
              <w:rPr>
                <w:rFonts w:asciiTheme="majorHAnsi" w:eastAsia="Times New Roman" w:hAnsiTheme="majorHAnsi" w:cstheme="majorHAnsi"/>
                <w:color w:val="000000"/>
                <w:kern w:val="24"/>
                <w:lang w:eastAsia="en-GB"/>
              </w:rPr>
              <w:t xml:space="preserve">Data centres </w:t>
            </w:r>
            <w:r w:rsidR="00F76173" w:rsidRPr="008470B7">
              <w:rPr>
                <w:rFonts w:asciiTheme="majorHAnsi" w:eastAsia="Times New Roman" w:hAnsiTheme="majorHAnsi" w:cstheme="majorHAnsi"/>
                <w:color w:val="000000"/>
                <w:kern w:val="24"/>
                <w:lang w:eastAsia="en-GB"/>
              </w:rPr>
              <w:t xml:space="preserve">are responsible for </w:t>
            </w:r>
            <w:r w:rsidR="006663ED" w:rsidRPr="008470B7">
              <w:rPr>
                <w:rFonts w:asciiTheme="majorHAnsi" w:eastAsia="Times New Roman" w:hAnsiTheme="majorHAnsi" w:cstheme="majorHAnsi"/>
                <w:color w:val="000000"/>
                <w:kern w:val="24"/>
                <w:lang w:eastAsia="en-GB"/>
              </w:rPr>
              <w:t>significant</w:t>
            </w:r>
            <w:r w:rsidR="0085468F" w:rsidRPr="008470B7">
              <w:rPr>
                <w:rFonts w:asciiTheme="majorHAnsi" w:eastAsia="Times New Roman" w:hAnsiTheme="majorHAnsi" w:cstheme="majorHAnsi"/>
                <w:color w:val="000000"/>
                <w:kern w:val="24"/>
                <w:lang w:eastAsia="en-GB"/>
              </w:rPr>
              <w:t xml:space="preserve"> </w:t>
            </w:r>
            <w:r w:rsidR="00850BFD" w:rsidRPr="008470B7">
              <w:rPr>
                <w:rFonts w:asciiTheme="majorHAnsi" w:eastAsia="Times New Roman" w:hAnsiTheme="majorHAnsi" w:cstheme="majorHAnsi"/>
                <w:color w:val="000000"/>
                <w:kern w:val="24"/>
                <w:lang w:eastAsia="en-GB"/>
              </w:rPr>
              <w:t xml:space="preserve">amounts of energy </w:t>
            </w:r>
            <w:r w:rsidR="00021D4F" w:rsidRPr="008470B7">
              <w:rPr>
                <w:rFonts w:asciiTheme="majorHAnsi" w:eastAsia="Times New Roman" w:hAnsiTheme="majorHAnsi" w:cstheme="majorHAnsi"/>
                <w:color w:val="000000"/>
                <w:kern w:val="24"/>
                <w:lang w:eastAsia="en-GB"/>
              </w:rPr>
              <w:t>consumption.</w:t>
            </w:r>
            <w:r w:rsidR="00E73B16" w:rsidRPr="008470B7">
              <w:rPr>
                <w:rFonts w:asciiTheme="majorHAnsi" w:eastAsia="Times New Roman" w:hAnsiTheme="majorHAnsi" w:cstheme="majorHAnsi"/>
                <w:color w:val="000000"/>
                <w:kern w:val="24"/>
                <w:lang w:eastAsia="en-GB"/>
              </w:rPr>
              <w:t xml:space="preserve"> </w:t>
            </w:r>
            <w:r w:rsidR="00A94CE5" w:rsidRPr="008470B7">
              <w:rPr>
                <w:rFonts w:asciiTheme="majorHAnsi" w:eastAsia="Times New Roman" w:hAnsiTheme="majorHAnsi" w:cstheme="majorHAnsi"/>
                <w:color w:val="000000"/>
                <w:kern w:val="24"/>
                <w:lang w:eastAsia="en-GB"/>
              </w:rPr>
              <w:t xml:space="preserve">To </w:t>
            </w:r>
            <w:r w:rsidR="0018478F" w:rsidRPr="008470B7">
              <w:rPr>
                <w:rFonts w:asciiTheme="majorHAnsi" w:eastAsia="Times New Roman" w:hAnsiTheme="majorHAnsi" w:cstheme="majorHAnsi"/>
                <w:color w:val="000000"/>
                <w:kern w:val="24"/>
                <w:lang w:eastAsia="en-GB"/>
              </w:rPr>
              <w:t>continue the growth of the organisation while protecting against rising and volatile energy prices, a</w:t>
            </w:r>
            <w:r w:rsidR="00CA2153" w:rsidRPr="008470B7">
              <w:rPr>
                <w:rFonts w:asciiTheme="majorHAnsi" w:eastAsia="Times New Roman" w:hAnsiTheme="majorHAnsi" w:cstheme="majorHAnsi"/>
                <w:color w:val="000000"/>
                <w:kern w:val="24"/>
                <w:lang w:eastAsia="en-GB"/>
              </w:rPr>
              <w:t xml:space="preserve"> range of initiatives are underway to improve energy </w:t>
            </w:r>
            <w:r w:rsidR="00061659" w:rsidRPr="008470B7">
              <w:rPr>
                <w:rFonts w:asciiTheme="majorHAnsi" w:eastAsia="Times New Roman" w:hAnsiTheme="majorHAnsi" w:cstheme="majorHAnsi"/>
                <w:color w:val="000000"/>
                <w:kern w:val="24"/>
                <w:lang w:eastAsia="en-GB"/>
              </w:rPr>
              <w:t>efficiencies</w:t>
            </w:r>
            <w:r w:rsidR="00CA2153" w:rsidRPr="008470B7">
              <w:rPr>
                <w:rFonts w:asciiTheme="majorHAnsi" w:eastAsia="Times New Roman" w:hAnsiTheme="majorHAnsi" w:cstheme="majorHAnsi"/>
                <w:color w:val="000000"/>
                <w:kern w:val="24"/>
                <w:lang w:eastAsia="en-GB"/>
              </w:rPr>
              <w:t xml:space="preserve"> and reduce </w:t>
            </w:r>
            <w:r w:rsidR="00061659" w:rsidRPr="008470B7">
              <w:rPr>
                <w:rFonts w:asciiTheme="majorHAnsi" w:eastAsia="Times New Roman" w:hAnsiTheme="majorHAnsi" w:cstheme="majorHAnsi"/>
                <w:color w:val="000000"/>
                <w:kern w:val="24"/>
                <w:lang w:eastAsia="en-GB"/>
              </w:rPr>
              <w:t>consumption</w:t>
            </w:r>
            <w:r w:rsidR="00A94CE5" w:rsidRPr="008470B7">
              <w:rPr>
                <w:rFonts w:asciiTheme="majorHAnsi" w:eastAsia="Times New Roman" w:hAnsiTheme="majorHAnsi" w:cstheme="majorHAnsi"/>
                <w:color w:val="000000"/>
                <w:kern w:val="24"/>
                <w:lang w:eastAsia="en-GB"/>
              </w:rPr>
              <w:t xml:space="preserve"> </w:t>
            </w:r>
            <w:r w:rsidR="006955B3" w:rsidRPr="008470B7">
              <w:rPr>
                <w:rFonts w:asciiTheme="majorHAnsi" w:eastAsia="Times New Roman" w:hAnsiTheme="majorHAnsi" w:cstheme="majorHAnsi"/>
                <w:color w:val="000000"/>
                <w:kern w:val="24"/>
                <w:lang w:eastAsia="en-GB"/>
              </w:rPr>
              <w:t xml:space="preserve">focusing </w:t>
            </w:r>
            <w:r w:rsidR="00B37083" w:rsidRPr="008470B7">
              <w:rPr>
                <w:rFonts w:asciiTheme="majorHAnsi" w:eastAsia="Times New Roman" w:hAnsiTheme="majorHAnsi" w:cstheme="majorHAnsi"/>
                <w:color w:val="000000"/>
                <w:kern w:val="24"/>
                <w:lang w:eastAsia="en-GB"/>
              </w:rPr>
              <w:t>on</w:t>
            </w:r>
            <w:r w:rsidR="006955B3" w:rsidRPr="008470B7">
              <w:rPr>
                <w:rFonts w:asciiTheme="majorHAnsi" w:eastAsia="Times New Roman" w:hAnsiTheme="majorHAnsi" w:cstheme="majorHAnsi"/>
                <w:color w:val="000000"/>
                <w:kern w:val="24"/>
                <w:lang w:eastAsia="en-GB"/>
              </w:rPr>
              <w:t xml:space="preserve"> our network and data centres </w:t>
            </w:r>
            <w:r w:rsidR="00061659" w:rsidRPr="008470B7">
              <w:rPr>
                <w:rFonts w:asciiTheme="majorHAnsi" w:eastAsia="Times New Roman" w:hAnsiTheme="majorHAnsi" w:cstheme="majorHAnsi"/>
                <w:color w:val="000000"/>
                <w:kern w:val="24"/>
                <w:lang w:eastAsia="en-GB"/>
              </w:rPr>
              <w:t>including</w:t>
            </w:r>
            <w:r w:rsidR="00BF6D40" w:rsidRPr="008470B7">
              <w:rPr>
                <w:rFonts w:asciiTheme="majorHAnsi" w:eastAsia="Times New Roman" w:hAnsiTheme="majorHAnsi" w:cstheme="majorHAnsi"/>
                <w:color w:val="000000"/>
                <w:kern w:val="24"/>
                <w:lang w:eastAsia="en-GB"/>
              </w:rPr>
              <w:t>:</w:t>
            </w:r>
            <w:r w:rsidR="00F76173" w:rsidRPr="008470B7">
              <w:rPr>
                <w:rFonts w:asciiTheme="majorHAnsi" w:eastAsia="Times New Roman" w:hAnsiTheme="majorHAnsi" w:cstheme="majorHAnsi"/>
                <w:color w:val="000000"/>
                <w:kern w:val="24"/>
                <w:lang w:eastAsia="en-GB"/>
              </w:rPr>
              <w:t xml:space="preserve"> </w:t>
            </w:r>
          </w:p>
          <w:p w14:paraId="0FB4F753" w14:textId="728CD10E" w:rsidR="00C84225" w:rsidRPr="008470B7" w:rsidRDefault="00C84225" w:rsidP="00DB19B2">
            <w:pPr>
              <w:pStyle w:val="ListParagraph"/>
              <w:numPr>
                <w:ilvl w:val="0"/>
                <w:numId w:val="8"/>
              </w:numPr>
              <w:spacing w:after="20" w:line="240" w:lineRule="auto"/>
              <w:jc w:val="both"/>
              <w:rPr>
                <w:rFonts w:asciiTheme="majorHAnsi" w:eastAsia="Times New Roman" w:hAnsiTheme="majorHAnsi" w:cstheme="majorHAnsi"/>
                <w:lang w:eastAsia="en-GB"/>
              </w:rPr>
            </w:pPr>
            <w:r w:rsidRPr="008470B7">
              <w:rPr>
                <w:rFonts w:asciiTheme="majorHAnsi" w:eastAsia="Times New Roman" w:hAnsiTheme="majorHAnsi" w:cstheme="majorHAnsi"/>
                <w:color w:val="000000"/>
                <w:kern w:val="24"/>
                <w:lang w:eastAsia="en-GB"/>
              </w:rPr>
              <w:t>Network Equipment Shutdown</w:t>
            </w:r>
          </w:p>
          <w:p w14:paraId="2C80DACF" w14:textId="77777777" w:rsidR="00C84225" w:rsidRPr="008470B7" w:rsidRDefault="00C84225" w:rsidP="00DB19B2">
            <w:pPr>
              <w:pStyle w:val="ListParagraph"/>
              <w:numPr>
                <w:ilvl w:val="0"/>
                <w:numId w:val="8"/>
              </w:num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Energy Performance Contract (EPC)</w:t>
            </w:r>
          </w:p>
          <w:p w14:paraId="6656FEC1" w14:textId="77777777" w:rsidR="00C84225" w:rsidRPr="008470B7" w:rsidRDefault="00C84225" w:rsidP="00DB19B2">
            <w:pPr>
              <w:pStyle w:val="ListParagraph"/>
              <w:numPr>
                <w:ilvl w:val="0"/>
                <w:numId w:val="8"/>
              </w:num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Air conditioner replacement</w:t>
            </w:r>
          </w:p>
          <w:p w14:paraId="32781DDC" w14:textId="77777777" w:rsidR="00C84225" w:rsidRPr="008470B7" w:rsidRDefault="00C84225" w:rsidP="00DB19B2">
            <w:pPr>
              <w:pStyle w:val="ListParagraph"/>
              <w:numPr>
                <w:ilvl w:val="0"/>
                <w:numId w:val="8"/>
              </w:num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LED lights</w:t>
            </w:r>
          </w:p>
          <w:p w14:paraId="2D18FDA8" w14:textId="77777777" w:rsidR="006955B3" w:rsidRPr="008470B7" w:rsidRDefault="00C84225" w:rsidP="008470B7">
            <w:pPr>
              <w:pStyle w:val="ListParagraph"/>
              <w:numPr>
                <w:ilvl w:val="0"/>
                <w:numId w:val="8"/>
              </w:num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Energy Efficiency Optimisation (EEO) for Facilities &amp; Network</w:t>
            </w:r>
            <w:commentRangeEnd w:id="92"/>
            <w:r w:rsidR="00013752" w:rsidRPr="0095603E">
              <w:rPr>
                <w:rStyle w:val="CommentReference"/>
                <w:sz w:val="22"/>
                <w:szCs w:val="22"/>
              </w:rPr>
              <w:commentReference w:id="92"/>
            </w:r>
            <w:commentRangeEnd w:id="93"/>
            <w:r w:rsidR="00F32C0B" w:rsidRPr="0095603E">
              <w:rPr>
                <w:rStyle w:val="CommentReference"/>
                <w:sz w:val="22"/>
                <w:szCs w:val="22"/>
              </w:rPr>
              <w:commentReference w:id="93"/>
            </w:r>
          </w:p>
          <w:p w14:paraId="29CE4E18" w14:textId="3F0937FB" w:rsidR="006955B3" w:rsidRPr="008470B7" w:rsidRDefault="006955B3">
            <w:pPr>
              <w:pStyle w:val="ListParagraph"/>
              <w:numPr>
                <w:ilvl w:val="0"/>
                <w:numId w:val="8"/>
              </w:numPr>
              <w:spacing w:after="20" w:line="240" w:lineRule="auto"/>
              <w:jc w:val="both"/>
              <w:rPr>
                <w:rFonts w:asciiTheme="majorHAnsi" w:eastAsia="Times New Roman" w:hAnsiTheme="majorHAnsi" w:cstheme="majorHAnsi"/>
                <w:color w:val="000000"/>
                <w:kern w:val="24"/>
                <w:lang w:eastAsia="en-GB"/>
              </w:rPr>
            </w:pPr>
            <w:r w:rsidRPr="008470B7">
              <w:rPr>
                <w:rFonts w:asciiTheme="majorHAnsi" w:hAnsiTheme="majorHAnsi" w:cstheme="majorHAnsi"/>
                <w:lang w:val="en-MY"/>
              </w:rPr>
              <w:t>Enhancing Power Usage Effectiveness (PUE) to achieve a balance between energy efficiency and cost optimisation for our customers</w:t>
            </w:r>
          </w:p>
        </w:tc>
        <w:tc>
          <w:tcPr>
            <w:tcW w:w="3417" w:type="dxa"/>
            <w:tcBorders>
              <w:top w:val="single" w:sz="8" w:space="0" w:color="D0D0CE"/>
              <w:left w:val="single" w:sz="8" w:space="0" w:color="D0D0CE"/>
              <w:bottom w:val="single" w:sz="8" w:space="0" w:color="D0D0CE"/>
              <w:right w:val="single" w:sz="4" w:space="0" w:color="000000"/>
            </w:tcBorders>
            <w:shd w:val="clear" w:color="auto" w:fill="auto"/>
            <w:tcMar>
              <w:top w:w="72" w:type="dxa"/>
              <w:left w:w="144" w:type="dxa"/>
              <w:bottom w:w="72" w:type="dxa"/>
              <w:right w:w="144" w:type="dxa"/>
            </w:tcMar>
            <w:hideMark/>
          </w:tcPr>
          <w:p w14:paraId="5E5475D0" w14:textId="2D911422" w:rsidR="00D42BE3" w:rsidRPr="008470B7" w:rsidRDefault="00C84225" w:rsidP="0025332D">
            <w:p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 xml:space="preserve">TM </w:t>
            </w:r>
            <w:r w:rsidR="005E3EC7" w:rsidRPr="008470B7">
              <w:rPr>
                <w:rFonts w:asciiTheme="majorHAnsi" w:eastAsia="Times New Roman" w:hAnsiTheme="majorHAnsi" w:cstheme="majorHAnsi"/>
                <w:color w:val="000000"/>
                <w:kern w:val="24"/>
                <w:lang w:eastAsia="en-GB"/>
              </w:rPr>
              <w:t xml:space="preserve">is </w:t>
            </w:r>
            <w:r w:rsidR="00DB0F16" w:rsidRPr="008470B7">
              <w:rPr>
                <w:rFonts w:asciiTheme="majorHAnsi" w:eastAsia="Times New Roman" w:hAnsiTheme="majorHAnsi" w:cstheme="majorHAnsi"/>
                <w:color w:val="000000"/>
                <w:kern w:val="24"/>
                <w:lang w:eastAsia="en-GB"/>
              </w:rPr>
              <w:t>leveraging our relationships with</w:t>
            </w:r>
            <w:r w:rsidR="00452126" w:rsidRPr="008470B7">
              <w:rPr>
                <w:rFonts w:asciiTheme="majorHAnsi" w:eastAsia="Times New Roman" w:hAnsiTheme="majorHAnsi" w:cstheme="majorHAnsi"/>
                <w:color w:val="000000"/>
                <w:kern w:val="24"/>
                <w:lang w:eastAsia="en-GB"/>
              </w:rPr>
              <w:t xml:space="preserve"> </w:t>
            </w:r>
            <w:r w:rsidR="00DB0F16" w:rsidRPr="008470B7">
              <w:rPr>
                <w:rFonts w:asciiTheme="majorHAnsi" w:eastAsia="Times New Roman" w:hAnsiTheme="majorHAnsi" w:cstheme="majorHAnsi"/>
                <w:color w:val="000000"/>
                <w:kern w:val="24"/>
                <w:lang w:eastAsia="en-GB"/>
              </w:rPr>
              <w:t>suppliers and</w:t>
            </w:r>
            <w:r w:rsidR="00DE0131" w:rsidRPr="008470B7">
              <w:rPr>
                <w:rFonts w:asciiTheme="majorHAnsi" w:eastAsia="Times New Roman" w:hAnsiTheme="majorHAnsi" w:cstheme="majorHAnsi"/>
                <w:color w:val="000000"/>
                <w:kern w:val="24"/>
                <w:lang w:eastAsia="en-GB"/>
              </w:rPr>
              <w:t xml:space="preserve"> </w:t>
            </w:r>
            <w:r w:rsidR="00DB0F16" w:rsidRPr="008470B7">
              <w:rPr>
                <w:rFonts w:asciiTheme="majorHAnsi" w:eastAsia="Times New Roman" w:hAnsiTheme="majorHAnsi" w:cstheme="majorHAnsi"/>
                <w:color w:val="000000"/>
                <w:kern w:val="24"/>
                <w:lang w:eastAsia="en-GB"/>
              </w:rPr>
              <w:t xml:space="preserve">Mega-Partners </w:t>
            </w:r>
            <w:r w:rsidR="00D42BE3" w:rsidRPr="008470B7">
              <w:rPr>
                <w:rFonts w:asciiTheme="majorHAnsi" w:eastAsia="Times New Roman" w:hAnsiTheme="majorHAnsi" w:cstheme="majorHAnsi"/>
                <w:color w:val="000000"/>
                <w:kern w:val="24"/>
                <w:lang w:eastAsia="en-GB"/>
              </w:rPr>
              <w:t>to exchange ideas and adopt new technologies that support a more</w:t>
            </w:r>
          </w:p>
          <w:p w14:paraId="6A96ACAF" w14:textId="17DA4030" w:rsidR="00C84225" w:rsidRPr="008470B7" w:rsidRDefault="00D42BE3" w:rsidP="0025332D">
            <w:p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green and circular econom</w:t>
            </w:r>
            <w:r w:rsidR="000E61C0" w:rsidRPr="008470B7">
              <w:rPr>
                <w:rFonts w:asciiTheme="majorHAnsi" w:eastAsia="Times New Roman" w:hAnsiTheme="majorHAnsi" w:cstheme="majorHAnsi"/>
                <w:color w:val="000000"/>
                <w:kern w:val="24"/>
                <w:lang w:eastAsia="en-GB"/>
              </w:rPr>
              <w:t xml:space="preserve">y. </w:t>
            </w:r>
          </w:p>
        </w:tc>
        <w:tc>
          <w:tcPr>
            <w:tcW w:w="3694" w:type="dxa"/>
            <w:tcBorders>
              <w:top w:val="single" w:sz="8" w:space="0" w:color="D0D0CE"/>
              <w:left w:val="single" w:sz="4" w:space="0" w:color="000000"/>
              <w:bottom w:val="single" w:sz="8" w:space="0" w:color="D0D0CE"/>
              <w:right w:val="single" w:sz="8" w:space="0" w:color="000000"/>
            </w:tcBorders>
            <w:shd w:val="clear" w:color="auto" w:fill="auto"/>
            <w:tcMar>
              <w:top w:w="72" w:type="dxa"/>
              <w:left w:w="144" w:type="dxa"/>
              <w:bottom w:w="72" w:type="dxa"/>
              <w:right w:w="144" w:type="dxa"/>
            </w:tcMar>
            <w:hideMark/>
          </w:tcPr>
          <w:p w14:paraId="316B97BB" w14:textId="18712F42" w:rsidR="00C84225" w:rsidRPr="008470B7" w:rsidRDefault="00F34454" w:rsidP="0025332D">
            <w:p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Further i</w:t>
            </w:r>
            <w:r w:rsidR="00C84225" w:rsidRPr="008470B7">
              <w:rPr>
                <w:rFonts w:asciiTheme="majorHAnsi" w:eastAsia="Times New Roman" w:hAnsiTheme="majorHAnsi" w:cstheme="majorHAnsi"/>
                <w:color w:val="000000"/>
                <w:kern w:val="24"/>
                <w:lang w:eastAsia="en-GB"/>
              </w:rPr>
              <w:t xml:space="preserve">ncorporate climate impacts in our financial </w:t>
            </w:r>
            <w:r w:rsidRPr="008470B7">
              <w:rPr>
                <w:rFonts w:asciiTheme="majorHAnsi" w:eastAsia="Times New Roman" w:hAnsiTheme="majorHAnsi" w:cstheme="majorHAnsi"/>
                <w:color w:val="000000"/>
                <w:kern w:val="24"/>
                <w:lang w:eastAsia="en-GB"/>
              </w:rPr>
              <w:t xml:space="preserve">and strategic </w:t>
            </w:r>
            <w:r w:rsidR="00C84225" w:rsidRPr="008470B7">
              <w:rPr>
                <w:rFonts w:asciiTheme="majorHAnsi" w:eastAsia="Times New Roman" w:hAnsiTheme="majorHAnsi" w:cstheme="majorHAnsi"/>
                <w:color w:val="000000"/>
                <w:kern w:val="24"/>
                <w:lang w:eastAsia="en-GB"/>
              </w:rPr>
              <w:t>plan</w:t>
            </w:r>
            <w:r w:rsidRPr="008470B7">
              <w:rPr>
                <w:rFonts w:asciiTheme="majorHAnsi" w:eastAsia="Times New Roman" w:hAnsiTheme="majorHAnsi" w:cstheme="majorHAnsi"/>
                <w:color w:val="000000"/>
                <w:kern w:val="24"/>
                <w:lang w:eastAsia="en-GB"/>
              </w:rPr>
              <w:t>.</w:t>
            </w:r>
            <w:r w:rsidR="00C84225" w:rsidRPr="008470B7">
              <w:rPr>
                <w:rFonts w:asciiTheme="majorHAnsi" w:eastAsia="Times New Roman" w:hAnsiTheme="majorHAnsi" w:cstheme="majorHAnsi"/>
                <w:color w:val="000000"/>
                <w:kern w:val="24"/>
                <w:lang w:eastAsia="en-GB"/>
              </w:rPr>
              <w:t xml:space="preserve"> Th</w:t>
            </w:r>
            <w:r w:rsidR="00137515" w:rsidRPr="008470B7">
              <w:rPr>
                <w:rFonts w:asciiTheme="majorHAnsi" w:eastAsia="Times New Roman" w:hAnsiTheme="majorHAnsi" w:cstheme="majorHAnsi"/>
                <w:color w:val="000000"/>
                <w:kern w:val="24"/>
                <w:lang w:eastAsia="en-GB"/>
              </w:rPr>
              <w:t>e</w:t>
            </w:r>
            <w:r w:rsidR="00C84225" w:rsidRPr="008470B7">
              <w:rPr>
                <w:rFonts w:asciiTheme="majorHAnsi" w:eastAsia="Times New Roman" w:hAnsiTheme="majorHAnsi" w:cstheme="majorHAnsi"/>
                <w:color w:val="000000"/>
                <w:kern w:val="24"/>
                <w:lang w:eastAsia="en-GB"/>
              </w:rPr>
              <w:t xml:space="preserve"> climate assessment provides a basis to test the vulnerability of TM’s financial </w:t>
            </w:r>
            <w:r w:rsidRPr="008470B7">
              <w:rPr>
                <w:rFonts w:asciiTheme="majorHAnsi" w:eastAsia="Times New Roman" w:hAnsiTheme="majorHAnsi" w:cstheme="majorHAnsi"/>
                <w:color w:val="000000"/>
                <w:kern w:val="24"/>
                <w:lang w:eastAsia="en-GB"/>
              </w:rPr>
              <w:t xml:space="preserve">and strategic </w:t>
            </w:r>
            <w:r w:rsidR="00C84225" w:rsidRPr="008470B7">
              <w:rPr>
                <w:rFonts w:asciiTheme="majorHAnsi" w:eastAsia="Times New Roman" w:hAnsiTheme="majorHAnsi" w:cstheme="majorHAnsi"/>
                <w:color w:val="000000"/>
                <w:kern w:val="24"/>
                <w:lang w:eastAsia="en-GB"/>
              </w:rPr>
              <w:t>plans to address any climate-related impacts</w:t>
            </w:r>
            <w:r w:rsidR="00293A93" w:rsidRPr="008470B7">
              <w:rPr>
                <w:rFonts w:asciiTheme="majorHAnsi" w:eastAsia="Times New Roman" w:hAnsiTheme="majorHAnsi" w:cstheme="majorHAnsi"/>
                <w:color w:val="000000"/>
                <w:kern w:val="24"/>
                <w:lang w:eastAsia="en-GB"/>
              </w:rPr>
              <w:t>.</w:t>
            </w:r>
          </w:p>
        </w:tc>
      </w:tr>
      <w:tr w:rsidR="001E0C85" w:rsidRPr="0095603E" w14:paraId="651D06E1" w14:textId="77777777" w:rsidTr="00F71064">
        <w:trPr>
          <w:trHeight w:val="1157"/>
        </w:trPr>
        <w:tc>
          <w:tcPr>
            <w:tcW w:w="540" w:type="dxa"/>
            <w:tcBorders>
              <w:top w:val="single" w:sz="8" w:space="0" w:color="D0D0CE"/>
              <w:left w:val="single" w:sz="8" w:space="0" w:color="000000"/>
              <w:bottom w:val="single" w:sz="8" w:space="0" w:color="000000"/>
              <w:right w:val="single" w:sz="8" w:space="0" w:color="D0D0CE"/>
            </w:tcBorders>
            <w:shd w:val="clear" w:color="auto" w:fill="278BAF"/>
            <w:tcMar>
              <w:top w:w="72" w:type="dxa"/>
              <w:left w:w="144" w:type="dxa"/>
              <w:bottom w:w="72" w:type="dxa"/>
              <w:right w:w="144" w:type="dxa"/>
            </w:tcMar>
            <w:textDirection w:val="btLr"/>
            <w:hideMark/>
          </w:tcPr>
          <w:p w14:paraId="0B1CF417" w14:textId="77777777" w:rsidR="00C84225" w:rsidRPr="008470B7" w:rsidRDefault="00C84225" w:rsidP="00C84225">
            <w:pPr>
              <w:spacing w:after="0" w:line="240" w:lineRule="auto"/>
              <w:jc w:val="center"/>
              <w:rPr>
                <w:rFonts w:asciiTheme="majorHAnsi" w:eastAsia="Times New Roman" w:hAnsiTheme="majorHAnsi" w:cstheme="majorHAnsi"/>
                <w:lang w:eastAsia="en-GB"/>
              </w:rPr>
            </w:pPr>
            <w:r w:rsidRPr="008470B7">
              <w:rPr>
                <w:rFonts w:asciiTheme="majorHAnsi" w:eastAsia="Times New Roman" w:hAnsiTheme="majorHAnsi" w:cstheme="majorHAnsi"/>
                <w:color w:val="FFFFFF"/>
                <w:kern w:val="24"/>
                <w:lang w:val="en-US" w:eastAsia="en-GB"/>
              </w:rPr>
              <w:t>Physical risk</w:t>
            </w:r>
          </w:p>
        </w:tc>
        <w:tc>
          <w:tcPr>
            <w:tcW w:w="1883" w:type="dxa"/>
            <w:tcBorders>
              <w:top w:val="single" w:sz="8" w:space="0" w:color="D0D0CE"/>
              <w:left w:val="single" w:sz="8" w:space="0" w:color="D0D0CE"/>
              <w:bottom w:val="single" w:sz="8" w:space="0" w:color="000000"/>
              <w:right w:val="single" w:sz="8" w:space="0" w:color="D0D0CE"/>
            </w:tcBorders>
            <w:shd w:val="clear" w:color="auto" w:fill="auto"/>
            <w:tcMar>
              <w:top w:w="72" w:type="dxa"/>
              <w:left w:w="144" w:type="dxa"/>
              <w:bottom w:w="72" w:type="dxa"/>
              <w:right w:w="144" w:type="dxa"/>
            </w:tcMar>
            <w:hideMark/>
          </w:tcPr>
          <w:p w14:paraId="70CCD78A" w14:textId="77777777" w:rsidR="00C84225" w:rsidRPr="008470B7" w:rsidRDefault="00C84225" w:rsidP="00C84225">
            <w:pPr>
              <w:spacing w:after="0" w:line="240" w:lineRule="auto"/>
              <w:jc w:val="center"/>
              <w:rPr>
                <w:rFonts w:asciiTheme="majorHAnsi" w:eastAsia="Times New Roman" w:hAnsiTheme="majorHAnsi" w:cstheme="majorHAnsi"/>
                <w:lang w:eastAsia="en-GB"/>
              </w:rPr>
            </w:pPr>
            <w:r w:rsidRPr="008470B7">
              <w:rPr>
                <w:rFonts w:asciiTheme="majorHAnsi" w:eastAsia="Times New Roman" w:hAnsiTheme="majorHAnsi" w:cstheme="majorHAnsi"/>
                <w:color w:val="000000"/>
                <w:kern w:val="24"/>
                <w:lang w:val="en-US" w:eastAsia="en-GB"/>
              </w:rPr>
              <w:t>Flood</w:t>
            </w:r>
          </w:p>
        </w:tc>
        <w:tc>
          <w:tcPr>
            <w:tcW w:w="4915" w:type="dxa"/>
            <w:tcBorders>
              <w:top w:val="single" w:sz="8" w:space="0" w:color="D0D0CE"/>
              <w:left w:val="single" w:sz="8" w:space="0" w:color="D0D0CE"/>
              <w:bottom w:val="single" w:sz="8" w:space="0" w:color="000000"/>
              <w:right w:val="single" w:sz="8" w:space="0" w:color="D0D0CE"/>
            </w:tcBorders>
            <w:shd w:val="clear" w:color="auto" w:fill="auto"/>
            <w:tcMar>
              <w:top w:w="72" w:type="dxa"/>
              <w:left w:w="144" w:type="dxa"/>
              <w:bottom w:w="72" w:type="dxa"/>
              <w:right w:w="144" w:type="dxa"/>
            </w:tcMar>
            <w:hideMark/>
          </w:tcPr>
          <w:p w14:paraId="759B4981" w14:textId="0FB82736" w:rsidR="00C84225" w:rsidRPr="008470B7" w:rsidRDefault="005C28E0" w:rsidP="0062645A">
            <w:pPr>
              <w:spacing w:after="60" w:line="240" w:lineRule="auto"/>
              <w:jc w:val="both"/>
              <w:rPr>
                <w:rFonts w:asciiTheme="majorHAnsi" w:eastAsia="Times New Roman" w:hAnsiTheme="majorHAnsi" w:cstheme="majorHAnsi"/>
                <w:lang w:eastAsia="en-GB"/>
              </w:rPr>
            </w:pPr>
            <w:r w:rsidRPr="008470B7">
              <w:rPr>
                <w:rFonts w:asciiTheme="majorHAnsi" w:eastAsia="Times New Roman" w:hAnsiTheme="majorHAnsi" w:cstheme="majorHAnsi"/>
                <w:lang w:eastAsia="en-GB"/>
              </w:rPr>
              <w:t xml:space="preserve">As part of our strategy </w:t>
            </w:r>
            <w:r w:rsidR="00001D39" w:rsidRPr="008470B7">
              <w:rPr>
                <w:rFonts w:asciiTheme="majorHAnsi" w:eastAsia="Times New Roman" w:hAnsiTheme="majorHAnsi" w:cstheme="majorHAnsi"/>
                <w:lang w:eastAsia="en-GB"/>
              </w:rPr>
              <w:t>to</w:t>
            </w:r>
            <w:r w:rsidRPr="008470B7">
              <w:rPr>
                <w:rFonts w:asciiTheme="majorHAnsi" w:eastAsia="Times New Roman" w:hAnsiTheme="majorHAnsi" w:cstheme="majorHAnsi"/>
                <w:lang w:eastAsia="en-GB"/>
              </w:rPr>
              <w:t xml:space="preserve"> improve our readiness in addressing physical climate change risks, </w:t>
            </w:r>
            <w:r w:rsidR="00D10753" w:rsidRPr="008470B7">
              <w:rPr>
                <w:rFonts w:asciiTheme="majorHAnsi" w:eastAsia="Times New Roman" w:hAnsiTheme="majorHAnsi" w:cstheme="majorHAnsi"/>
                <w:kern w:val="24"/>
                <w:lang w:val="en-US" w:eastAsia="en-GB"/>
              </w:rPr>
              <w:t>TM has implemented</w:t>
            </w:r>
            <w:r w:rsidR="00902362" w:rsidRPr="008470B7">
              <w:rPr>
                <w:rFonts w:asciiTheme="majorHAnsi" w:eastAsia="Times New Roman" w:hAnsiTheme="majorHAnsi" w:cstheme="majorHAnsi"/>
                <w:kern w:val="24"/>
                <w:lang w:val="en-US" w:eastAsia="en-GB"/>
              </w:rPr>
              <w:t xml:space="preserve"> </w:t>
            </w:r>
            <w:r w:rsidR="00D10753" w:rsidRPr="008470B7">
              <w:rPr>
                <w:rFonts w:asciiTheme="majorHAnsi" w:eastAsia="Times New Roman" w:hAnsiTheme="majorHAnsi" w:cstheme="majorHAnsi"/>
                <w:kern w:val="24"/>
                <w:lang w:val="en-US" w:eastAsia="en-GB"/>
              </w:rPr>
              <w:t>a r</w:t>
            </w:r>
            <w:r w:rsidR="00902362" w:rsidRPr="008470B7">
              <w:rPr>
                <w:rFonts w:asciiTheme="majorHAnsi" w:eastAsia="Times New Roman" w:hAnsiTheme="majorHAnsi" w:cstheme="majorHAnsi"/>
                <w:kern w:val="24"/>
                <w:lang w:val="en-US" w:eastAsia="en-GB"/>
              </w:rPr>
              <w:t>obust BCM programme to mitigate prolonged service outages</w:t>
            </w:r>
            <w:r w:rsidR="000D5E99" w:rsidRPr="008470B7">
              <w:rPr>
                <w:rFonts w:asciiTheme="majorHAnsi" w:eastAsia="Times New Roman" w:hAnsiTheme="majorHAnsi" w:cstheme="majorHAnsi"/>
                <w:kern w:val="24"/>
                <w:lang w:val="en-US" w:eastAsia="en-GB"/>
              </w:rPr>
              <w:t xml:space="preserve">. </w:t>
            </w:r>
            <w:r w:rsidR="006A16A7" w:rsidRPr="008470B7">
              <w:rPr>
                <w:rFonts w:asciiTheme="majorHAnsi" w:eastAsia="Times New Roman" w:hAnsiTheme="majorHAnsi" w:cstheme="majorHAnsi"/>
                <w:kern w:val="24"/>
                <w:lang w:val="en-US" w:eastAsia="en-GB"/>
              </w:rPr>
              <w:t>Within our BCM programme we</w:t>
            </w:r>
            <w:r w:rsidR="004072AE" w:rsidRPr="008470B7">
              <w:rPr>
                <w:rFonts w:asciiTheme="majorHAnsi" w:eastAsia="Times New Roman" w:hAnsiTheme="majorHAnsi" w:cstheme="majorHAnsi"/>
                <w:lang w:eastAsia="en-GB"/>
              </w:rPr>
              <w:t xml:space="preserve"> have various </w:t>
            </w:r>
            <w:r w:rsidR="00A94759" w:rsidRPr="008470B7">
              <w:rPr>
                <w:rFonts w:asciiTheme="majorHAnsi" w:eastAsia="Times New Roman" w:hAnsiTheme="majorHAnsi" w:cstheme="majorHAnsi"/>
                <w:lang w:eastAsia="en-GB"/>
              </w:rPr>
              <w:t xml:space="preserve">initiatives and activities </w:t>
            </w:r>
            <w:r w:rsidR="004072AE" w:rsidRPr="008470B7">
              <w:rPr>
                <w:rFonts w:asciiTheme="majorHAnsi" w:eastAsia="Times New Roman" w:hAnsiTheme="majorHAnsi" w:cstheme="majorHAnsi"/>
                <w:lang w:eastAsia="en-GB"/>
              </w:rPr>
              <w:t xml:space="preserve">that further improve the effectiveness of our </w:t>
            </w:r>
            <w:r w:rsidR="00423C86" w:rsidRPr="008470B7">
              <w:rPr>
                <w:rFonts w:asciiTheme="majorHAnsi" w:eastAsia="Times New Roman" w:hAnsiTheme="majorHAnsi" w:cstheme="majorHAnsi"/>
                <w:lang w:eastAsia="en-GB"/>
              </w:rPr>
              <w:t>BCP</w:t>
            </w:r>
            <w:r w:rsidR="004072AE" w:rsidRPr="008470B7">
              <w:rPr>
                <w:rFonts w:asciiTheme="majorHAnsi" w:eastAsia="Times New Roman" w:hAnsiTheme="majorHAnsi" w:cstheme="majorHAnsi"/>
                <w:lang w:eastAsia="en-GB"/>
              </w:rPr>
              <w:t xml:space="preserve"> and DRP</w:t>
            </w:r>
            <w:r w:rsidR="00F332E1" w:rsidRPr="008470B7">
              <w:rPr>
                <w:rFonts w:asciiTheme="majorHAnsi" w:eastAsia="Times New Roman" w:hAnsiTheme="majorHAnsi" w:cstheme="majorHAnsi"/>
                <w:lang w:eastAsia="en-GB"/>
              </w:rPr>
              <w:t xml:space="preserve"> including</w:t>
            </w:r>
            <w:r w:rsidR="00CE0123" w:rsidRPr="008470B7">
              <w:rPr>
                <w:rFonts w:asciiTheme="majorHAnsi" w:eastAsia="Times New Roman" w:hAnsiTheme="majorHAnsi" w:cstheme="majorHAnsi"/>
                <w:lang w:eastAsia="en-GB"/>
              </w:rPr>
              <w:t>:</w:t>
            </w:r>
          </w:p>
          <w:p w14:paraId="65867630" w14:textId="708745CE" w:rsidR="00CE0123" w:rsidRPr="008470B7" w:rsidRDefault="00D57C35" w:rsidP="00D6373B">
            <w:pPr>
              <w:pStyle w:val="ListParagraph"/>
              <w:numPr>
                <w:ilvl w:val="0"/>
                <w:numId w:val="8"/>
              </w:num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Build</w:t>
            </w:r>
            <w:r w:rsidR="00001D39" w:rsidRPr="008470B7">
              <w:rPr>
                <w:rFonts w:asciiTheme="majorHAnsi" w:eastAsia="Times New Roman" w:hAnsiTheme="majorHAnsi" w:cstheme="majorHAnsi"/>
                <w:color w:val="000000"/>
                <w:kern w:val="24"/>
                <w:lang w:eastAsia="en-GB"/>
              </w:rPr>
              <w:t>ing</w:t>
            </w:r>
            <w:r w:rsidRPr="008470B7">
              <w:rPr>
                <w:rFonts w:asciiTheme="majorHAnsi" w:eastAsia="Times New Roman" w:hAnsiTheme="majorHAnsi" w:cstheme="majorHAnsi"/>
                <w:color w:val="000000"/>
                <w:kern w:val="24"/>
                <w:lang w:eastAsia="en-GB"/>
              </w:rPr>
              <w:t xml:space="preserve"> network resiliency via system / physical redundancy and hardening by design</w:t>
            </w:r>
          </w:p>
          <w:p w14:paraId="0B76BCB6" w14:textId="287C664C" w:rsidR="00D57C35" w:rsidRPr="008470B7" w:rsidRDefault="00D57C35" w:rsidP="00D6373B">
            <w:pPr>
              <w:pStyle w:val="ListParagraph"/>
              <w:numPr>
                <w:ilvl w:val="0"/>
                <w:numId w:val="8"/>
              </w:num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Ensur</w:t>
            </w:r>
            <w:r w:rsidR="00001D39" w:rsidRPr="008470B7">
              <w:rPr>
                <w:rFonts w:asciiTheme="majorHAnsi" w:eastAsia="Times New Roman" w:hAnsiTheme="majorHAnsi" w:cstheme="majorHAnsi"/>
                <w:color w:val="000000"/>
                <w:kern w:val="24"/>
                <w:lang w:eastAsia="en-GB"/>
              </w:rPr>
              <w:t>ing</w:t>
            </w:r>
            <w:r w:rsidRPr="008470B7">
              <w:rPr>
                <w:rFonts w:asciiTheme="majorHAnsi" w:eastAsia="Times New Roman" w:hAnsiTheme="majorHAnsi" w:cstheme="majorHAnsi"/>
                <w:color w:val="000000"/>
                <w:kern w:val="24"/>
                <w:lang w:eastAsia="en-GB"/>
              </w:rPr>
              <w:t xml:space="preserve"> all fire prevention, fire detection, </w:t>
            </w:r>
            <w:r w:rsidR="00ED0C97" w:rsidRPr="008470B7">
              <w:rPr>
                <w:rFonts w:asciiTheme="majorHAnsi" w:eastAsia="Times New Roman" w:hAnsiTheme="majorHAnsi" w:cstheme="majorHAnsi"/>
                <w:color w:val="000000"/>
                <w:kern w:val="24"/>
                <w:lang w:eastAsia="en-GB"/>
              </w:rPr>
              <w:t xml:space="preserve">firefighting </w:t>
            </w:r>
            <w:r w:rsidRPr="008470B7">
              <w:rPr>
                <w:rFonts w:asciiTheme="majorHAnsi" w:eastAsia="Times New Roman" w:hAnsiTheme="majorHAnsi" w:cstheme="majorHAnsi"/>
                <w:color w:val="000000"/>
                <w:kern w:val="24"/>
                <w:lang w:eastAsia="en-GB"/>
              </w:rPr>
              <w:t>/</w:t>
            </w:r>
            <w:r w:rsidR="00ED0C97" w:rsidRPr="008470B7">
              <w:rPr>
                <w:rFonts w:asciiTheme="majorHAnsi" w:eastAsia="Times New Roman" w:hAnsiTheme="majorHAnsi" w:cstheme="majorHAnsi"/>
                <w:color w:val="000000"/>
                <w:kern w:val="24"/>
                <w:lang w:eastAsia="en-GB"/>
              </w:rPr>
              <w:t xml:space="preserve"> </w:t>
            </w:r>
            <w:r w:rsidRPr="008470B7">
              <w:rPr>
                <w:rFonts w:asciiTheme="majorHAnsi" w:eastAsia="Times New Roman" w:hAnsiTheme="majorHAnsi" w:cstheme="majorHAnsi"/>
                <w:color w:val="000000"/>
                <w:kern w:val="24"/>
                <w:lang w:eastAsia="en-GB"/>
              </w:rPr>
              <w:t>suppression system, warning systems and other relevant systems are in working condition</w:t>
            </w:r>
          </w:p>
          <w:p w14:paraId="389C1E51" w14:textId="7D41FF54" w:rsidR="00D57C35" w:rsidRPr="008470B7" w:rsidRDefault="00ED0C97" w:rsidP="00D6373B">
            <w:pPr>
              <w:pStyle w:val="ListParagraph"/>
              <w:numPr>
                <w:ilvl w:val="0"/>
                <w:numId w:val="8"/>
              </w:numPr>
              <w:spacing w:after="20" w:line="240" w:lineRule="auto"/>
              <w:jc w:val="both"/>
              <w:rPr>
                <w:rFonts w:asciiTheme="majorHAnsi" w:eastAsia="Times New Roman" w:hAnsiTheme="majorHAnsi" w:cstheme="majorHAnsi"/>
                <w:color w:val="000000"/>
                <w:kern w:val="24"/>
                <w:lang w:eastAsia="en-GB"/>
              </w:rPr>
            </w:pPr>
            <w:r w:rsidRPr="008470B7">
              <w:rPr>
                <w:rFonts w:asciiTheme="majorHAnsi" w:eastAsia="Times New Roman" w:hAnsiTheme="majorHAnsi" w:cstheme="majorHAnsi"/>
                <w:color w:val="000000"/>
                <w:kern w:val="24"/>
                <w:lang w:eastAsia="en-GB"/>
              </w:rPr>
              <w:t>Transferring of risk</w:t>
            </w:r>
            <w:r w:rsidR="008271EE" w:rsidRPr="008470B7">
              <w:rPr>
                <w:rFonts w:asciiTheme="majorHAnsi" w:eastAsia="Times New Roman" w:hAnsiTheme="majorHAnsi" w:cstheme="majorHAnsi"/>
                <w:color w:val="000000"/>
                <w:kern w:val="24"/>
                <w:lang w:eastAsia="en-GB"/>
              </w:rPr>
              <w:t xml:space="preserve"> via insurance programme to cushion the recovery costs</w:t>
            </w:r>
          </w:p>
          <w:p w14:paraId="7D75CA61" w14:textId="71C61DE8" w:rsidR="00C84225" w:rsidRPr="008470B7" w:rsidRDefault="003B1482" w:rsidP="00D6373B">
            <w:pPr>
              <w:pStyle w:val="ListParagraph"/>
              <w:numPr>
                <w:ilvl w:val="0"/>
                <w:numId w:val="8"/>
              </w:numPr>
              <w:spacing w:after="20" w:line="240" w:lineRule="auto"/>
              <w:jc w:val="both"/>
              <w:rPr>
                <w:rFonts w:asciiTheme="majorHAnsi" w:eastAsia="Times New Roman" w:hAnsiTheme="majorHAnsi" w:cstheme="majorHAnsi"/>
                <w:lang w:eastAsia="en-GB"/>
              </w:rPr>
            </w:pPr>
            <w:r w:rsidRPr="008470B7">
              <w:rPr>
                <w:rFonts w:asciiTheme="majorHAnsi" w:eastAsia="Times New Roman" w:hAnsiTheme="majorHAnsi" w:cstheme="majorHAnsi"/>
                <w:color w:val="000000"/>
                <w:kern w:val="24"/>
                <w:lang w:eastAsia="en-GB"/>
              </w:rPr>
              <w:t>Integrat</w:t>
            </w:r>
            <w:r w:rsidR="00ED0C97" w:rsidRPr="008470B7">
              <w:rPr>
                <w:rFonts w:asciiTheme="majorHAnsi" w:eastAsia="Times New Roman" w:hAnsiTheme="majorHAnsi" w:cstheme="majorHAnsi"/>
                <w:color w:val="000000"/>
                <w:kern w:val="24"/>
                <w:lang w:eastAsia="en-GB"/>
              </w:rPr>
              <w:t>ing</w:t>
            </w:r>
            <w:r w:rsidRPr="008470B7">
              <w:rPr>
                <w:rFonts w:asciiTheme="majorHAnsi" w:eastAsia="Times New Roman" w:hAnsiTheme="majorHAnsi" w:cstheme="majorHAnsi"/>
                <w:color w:val="000000"/>
                <w:kern w:val="24"/>
                <w:lang w:eastAsia="en-GB"/>
              </w:rPr>
              <w:t xml:space="preserve"> Disaster Simulation Drill </w:t>
            </w:r>
            <w:r w:rsidR="00435454" w:rsidRPr="008470B7">
              <w:rPr>
                <w:rFonts w:asciiTheme="majorHAnsi" w:eastAsia="Times New Roman" w:hAnsiTheme="majorHAnsi" w:cstheme="majorHAnsi"/>
                <w:color w:val="000000"/>
                <w:kern w:val="24"/>
                <w:lang w:eastAsia="en-GB"/>
              </w:rPr>
              <w:t>exercises into our operations</w:t>
            </w:r>
            <w:r w:rsidRPr="008470B7">
              <w:rPr>
                <w:rFonts w:asciiTheme="majorHAnsi" w:eastAsia="Times New Roman" w:hAnsiTheme="majorHAnsi" w:cstheme="majorHAnsi"/>
                <w:color w:val="000000"/>
                <w:kern w:val="24"/>
                <w:lang w:eastAsia="en-GB"/>
              </w:rPr>
              <w:t xml:space="preserve"> to test the joint readiness of TM and other members of the Malaysian </w:t>
            </w:r>
            <w:r w:rsidR="00435454" w:rsidRPr="008470B7">
              <w:rPr>
                <w:rFonts w:asciiTheme="majorHAnsi" w:eastAsia="Times New Roman" w:hAnsiTheme="majorHAnsi" w:cstheme="majorHAnsi"/>
                <w:color w:val="000000"/>
                <w:kern w:val="24"/>
                <w:lang w:eastAsia="en-GB"/>
              </w:rPr>
              <w:t>Communications</w:t>
            </w:r>
            <w:r w:rsidRPr="008470B7">
              <w:rPr>
                <w:rFonts w:asciiTheme="majorHAnsi" w:eastAsia="Times New Roman" w:hAnsiTheme="majorHAnsi" w:cstheme="majorHAnsi"/>
                <w:color w:val="000000"/>
                <w:kern w:val="24"/>
                <w:lang w:eastAsia="en-GB"/>
              </w:rPr>
              <w:t xml:space="preserve"> and Multimedia </w:t>
            </w:r>
            <w:r w:rsidR="00435454" w:rsidRPr="008470B7">
              <w:rPr>
                <w:rFonts w:asciiTheme="majorHAnsi" w:eastAsia="Times New Roman" w:hAnsiTheme="majorHAnsi" w:cstheme="majorHAnsi"/>
                <w:color w:val="000000"/>
                <w:kern w:val="24"/>
                <w:lang w:eastAsia="en-GB"/>
              </w:rPr>
              <w:t>Commission</w:t>
            </w:r>
            <w:r w:rsidR="0062645A" w:rsidRPr="008470B7">
              <w:rPr>
                <w:rFonts w:asciiTheme="majorHAnsi" w:eastAsia="Times New Roman" w:hAnsiTheme="majorHAnsi" w:cstheme="majorHAnsi"/>
                <w:color w:val="000000"/>
                <w:kern w:val="24"/>
                <w:lang w:eastAsia="en-GB"/>
              </w:rPr>
              <w:t>’s</w:t>
            </w:r>
            <w:r w:rsidR="00435454" w:rsidRPr="008470B7">
              <w:rPr>
                <w:rFonts w:asciiTheme="majorHAnsi" w:eastAsia="Times New Roman" w:hAnsiTheme="majorHAnsi" w:cstheme="majorHAnsi"/>
                <w:color w:val="000000"/>
                <w:kern w:val="24"/>
                <w:lang w:eastAsia="en-GB"/>
              </w:rPr>
              <w:t xml:space="preserve"> National Disaster Management Working Committee</w:t>
            </w:r>
          </w:p>
        </w:tc>
        <w:tc>
          <w:tcPr>
            <w:tcW w:w="3417" w:type="dxa"/>
            <w:tcBorders>
              <w:top w:val="single" w:sz="8" w:space="0" w:color="D0D0CE"/>
              <w:left w:val="single" w:sz="8" w:space="0" w:color="D0D0CE"/>
              <w:bottom w:val="single" w:sz="8" w:space="0" w:color="000000"/>
              <w:right w:val="single" w:sz="4" w:space="0" w:color="000000"/>
            </w:tcBorders>
            <w:shd w:val="clear" w:color="auto" w:fill="auto"/>
            <w:tcMar>
              <w:top w:w="72" w:type="dxa"/>
              <w:left w:w="144" w:type="dxa"/>
              <w:bottom w:w="72" w:type="dxa"/>
              <w:right w:w="144" w:type="dxa"/>
            </w:tcMar>
            <w:hideMark/>
          </w:tcPr>
          <w:p w14:paraId="2AE1F82E" w14:textId="6C868699" w:rsidR="00C84225" w:rsidRPr="008470B7" w:rsidRDefault="007C4805" w:rsidP="0025332D">
            <w:pPr>
              <w:spacing w:after="60" w:line="240" w:lineRule="auto"/>
              <w:jc w:val="both"/>
              <w:rPr>
                <w:rFonts w:asciiTheme="majorHAnsi" w:eastAsia="Times New Roman" w:hAnsiTheme="majorHAnsi" w:cstheme="majorHAnsi"/>
                <w:lang w:eastAsia="en-GB"/>
              </w:rPr>
            </w:pPr>
            <w:r w:rsidRPr="008470B7">
              <w:rPr>
                <w:rFonts w:asciiTheme="majorHAnsi" w:eastAsia="Times New Roman" w:hAnsiTheme="majorHAnsi" w:cstheme="majorHAnsi"/>
                <w:lang w:eastAsia="en-GB"/>
              </w:rPr>
              <w:t>TM continually r</w:t>
            </w:r>
            <w:r w:rsidR="00783BB1" w:rsidRPr="008470B7">
              <w:rPr>
                <w:rFonts w:asciiTheme="majorHAnsi" w:eastAsia="Times New Roman" w:hAnsiTheme="majorHAnsi" w:cstheme="majorHAnsi"/>
                <w:lang w:eastAsia="en-GB"/>
              </w:rPr>
              <w:t>eview</w:t>
            </w:r>
            <w:r w:rsidRPr="008470B7">
              <w:rPr>
                <w:rFonts w:asciiTheme="majorHAnsi" w:eastAsia="Times New Roman" w:hAnsiTheme="majorHAnsi" w:cstheme="majorHAnsi"/>
                <w:lang w:eastAsia="en-GB"/>
              </w:rPr>
              <w:t>s</w:t>
            </w:r>
            <w:r w:rsidR="00783BB1" w:rsidRPr="008470B7">
              <w:rPr>
                <w:rFonts w:asciiTheme="majorHAnsi" w:eastAsia="Times New Roman" w:hAnsiTheme="majorHAnsi" w:cstheme="majorHAnsi"/>
                <w:lang w:eastAsia="en-GB"/>
              </w:rPr>
              <w:t xml:space="preserve"> and amend</w:t>
            </w:r>
            <w:r w:rsidRPr="008470B7">
              <w:rPr>
                <w:rFonts w:asciiTheme="majorHAnsi" w:eastAsia="Times New Roman" w:hAnsiTheme="majorHAnsi" w:cstheme="majorHAnsi"/>
                <w:lang w:eastAsia="en-GB"/>
              </w:rPr>
              <w:t>s</w:t>
            </w:r>
            <w:r w:rsidR="00783BB1" w:rsidRPr="008470B7">
              <w:rPr>
                <w:rFonts w:asciiTheme="majorHAnsi" w:eastAsia="Times New Roman" w:hAnsiTheme="majorHAnsi" w:cstheme="majorHAnsi"/>
                <w:lang w:eastAsia="en-GB"/>
              </w:rPr>
              <w:t xml:space="preserve"> the BCMS scope with respective leaders evaluating long-term considerations and non-disruptive threats / opportunities.</w:t>
            </w:r>
            <w:r w:rsidRPr="008470B7">
              <w:rPr>
                <w:rFonts w:asciiTheme="majorHAnsi" w:eastAsia="Times New Roman" w:hAnsiTheme="majorHAnsi" w:cstheme="majorHAnsi"/>
                <w:lang w:eastAsia="en-GB"/>
              </w:rPr>
              <w:t xml:space="preserve"> This serves to improve our practice and implementation of our BCM programme.</w:t>
            </w:r>
          </w:p>
        </w:tc>
        <w:tc>
          <w:tcPr>
            <w:tcW w:w="3694" w:type="dxa"/>
            <w:tcBorders>
              <w:top w:val="single" w:sz="8" w:space="0" w:color="D0D0CE"/>
              <w:left w:val="single" w:sz="4"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FAC9D0" w14:textId="52B6D5EC" w:rsidR="00C84225" w:rsidRPr="008470B7" w:rsidRDefault="00423C86" w:rsidP="0025332D">
            <w:pPr>
              <w:spacing w:after="60" w:line="240" w:lineRule="auto"/>
              <w:jc w:val="both"/>
              <w:rPr>
                <w:rFonts w:asciiTheme="majorHAnsi" w:eastAsia="Times New Roman" w:hAnsiTheme="majorHAnsi" w:cstheme="majorHAnsi"/>
                <w:kern w:val="24"/>
                <w:lang w:val="en-US" w:eastAsia="en-GB"/>
              </w:rPr>
            </w:pPr>
            <w:r w:rsidRPr="008470B7">
              <w:rPr>
                <w:rFonts w:asciiTheme="majorHAnsi" w:eastAsia="Times New Roman" w:hAnsiTheme="majorHAnsi" w:cstheme="majorHAnsi"/>
                <w:kern w:val="24"/>
                <w:lang w:val="en-US" w:eastAsia="en-GB"/>
              </w:rPr>
              <w:t>Further e</w:t>
            </w:r>
            <w:r w:rsidR="001950D4" w:rsidRPr="008470B7">
              <w:rPr>
                <w:rFonts w:asciiTheme="majorHAnsi" w:eastAsia="Times New Roman" w:hAnsiTheme="majorHAnsi" w:cstheme="majorHAnsi"/>
                <w:kern w:val="24"/>
                <w:lang w:val="en-US" w:eastAsia="en-GB"/>
              </w:rPr>
              <w:t xml:space="preserve">nhance </w:t>
            </w:r>
            <w:r w:rsidRPr="008470B7">
              <w:rPr>
                <w:rFonts w:asciiTheme="majorHAnsi" w:eastAsia="Times New Roman" w:hAnsiTheme="majorHAnsi" w:cstheme="majorHAnsi"/>
                <w:kern w:val="24"/>
                <w:lang w:val="en-US" w:eastAsia="en-GB"/>
              </w:rPr>
              <w:t>our</w:t>
            </w:r>
            <w:r w:rsidR="001950D4" w:rsidRPr="008470B7">
              <w:rPr>
                <w:rFonts w:asciiTheme="majorHAnsi" w:eastAsia="Times New Roman" w:hAnsiTheme="majorHAnsi" w:cstheme="majorHAnsi"/>
                <w:kern w:val="24"/>
                <w:lang w:val="en-US" w:eastAsia="en-GB"/>
              </w:rPr>
              <w:t xml:space="preserve"> resilience efforts </w:t>
            </w:r>
            <w:r w:rsidRPr="008470B7">
              <w:rPr>
                <w:rFonts w:asciiTheme="majorHAnsi" w:eastAsia="Times New Roman" w:hAnsiTheme="majorHAnsi" w:cstheme="majorHAnsi"/>
                <w:kern w:val="24"/>
                <w:lang w:val="en-US" w:eastAsia="en-GB"/>
              </w:rPr>
              <w:t>through targeted efforts towards our</w:t>
            </w:r>
            <w:r w:rsidR="001950D4" w:rsidRPr="008470B7">
              <w:rPr>
                <w:rFonts w:asciiTheme="majorHAnsi" w:eastAsia="Times New Roman" w:hAnsiTheme="majorHAnsi" w:cstheme="majorHAnsi"/>
                <w:kern w:val="24"/>
                <w:lang w:val="en-US" w:eastAsia="en-GB"/>
              </w:rPr>
              <w:t xml:space="preserve"> assets </w:t>
            </w:r>
            <w:r w:rsidRPr="008470B7">
              <w:rPr>
                <w:rFonts w:asciiTheme="majorHAnsi" w:eastAsia="Times New Roman" w:hAnsiTheme="majorHAnsi" w:cstheme="majorHAnsi"/>
                <w:kern w:val="24"/>
                <w:lang w:val="en-US" w:eastAsia="en-GB"/>
              </w:rPr>
              <w:t>with</w:t>
            </w:r>
            <w:r w:rsidR="001950D4" w:rsidRPr="008470B7">
              <w:rPr>
                <w:rFonts w:asciiTheme="majorHAnsi" w:eastAsia="Times New Roman" w:hAnsiTheme="majorHAnsi" w:cstheme="majorHAnsi"/>
                <w:kern w:val="24"/>
                <w:lang w:val="en-US" w:eastAsia="en-GB"/>
              </w:rPr>
              <w:t xml:space="preserve"> closer proximity to bodies of water</w:t>
            </w:r>
            <w:r w:rsidRPr="008470B7">
              <w:rPr>
                <w:rFonts w:asciiTheme="majorHAnsi" w:eastAsia="Times New Roman" w:hAnsiTheme="majorHAnsi" w:cstheme="majorHAnsi"/>
                <w:kern w:val="24"/>
                <w:lang w:val="en-US" w:eastAsia="en-GB"/>
              </w:rPr>
              <w:t xml:space="preserve"> using </w:t>
            </w:r>
            <w:r w:rsidRPr="008470B7">
              <w:rPr>
                <w:rFonts w:asciiTheme="majorHAnsi" w:eastAsia="Times New Roman" w:hAnsiTheme="majorHAnsi" w:cstheme="majorHAnsi"/>
                <w:kern w:val="24"/>
                <w:lang w:eastAsia="en-GB"/>
              </w:rPr>
              <w:t>h</w:t>
            </w:r>
            <w:r w:rsidR="001950D4" w:rsidRPr="008470B7">
              <w:rPr>
                <w:rFonts w:asciiTheme="majorHAnsi" w:eastAsia="Times New Roman" w:hAnsiTheme="majorHAnsi" w:cstheme="majorHAnsi"/>
                <w:lang w:eastAsia="en-GB"/>
              </w:rPr>
              <w:t>istorically exhibited cases of flooding.</w:t>
            </w:r>
          </w:p>
        </w:tc>
      </w:tr>
      <w:bookmarkEnd w:id="36"/>
    </w:tbl>
    <w:p w14:paraId="243B961E" w14:textId="77777777" w:rsidR="00425117" w:rsidRPr="00B91564" w:rsidRDefault="00425117" w:rsidP="00613770">
      <w:pPr>
        <w:rPr>
          <w:rFonts w:asciiTheme="majorHAnsi" w:hAnsiTheme="majorHAnsi" w:cstheme="majorHAnsi"/>
          <w:sz w:val="20"/>
          <w:szCs w:val="20"/>
        </w:rPr>
        <w:sectPr w:rsidR="00425117" w:rsidRPr="00B91564" w:rsidSect="002F29EB">
          <w:pgSz w:w="16838" w:h="11906" w:orient="landscape" w:code="9"/>
          <w:pgMar w:top="1440" w:right="864" w:bottom="1440" w:left="1440" w:header="720" w:footer="720" w:gutter="0"/>
          <w:cols w:space="720"/>
          <w:docGrid w:linePitch="360"/>
        </w:sectPr>
      </w:pPr>
    </w:p>
    <w:p w14:paraId="16231A89" w14:textId="11922B83" w:rsidR="00613770" w:rsidRPr="00B91564" w:rsidRDefault="003C05B5" w:rsidP="00DB19B2">
      <w:pPr>
        <w:pStyle w:val="Heading1"/>
        <w:numPr>
          <w:ilvl w:val="0"/>
          <w:numId w:val="14"/>
        </w:numPr>
        <w:rPr>
          <w:rFonts w:asciiTheme="majorHAnsi" w:hAnsiTheme="majorHAnsi" w:cstheme="majorHAnsi"/>
          <w:b w:val="0"/>
        </w:rPr>
      </w:pPr>
      <w:bookmarkStart w:id="94" w:name="_Toc164692772"/>
      <w:r w:rsidRPr="00B91564">
        <w:rPr>
          <w:rFonts w:asciiTheme="majorHAnsi" w:hAnsiTheme="majorHAnsi" w:cstheme="majorHAnsi"/>
        </w:rPr>
        <w:t>Risk Management</w:t>
      </w:r>
      <w:bookmarkEnd w:id="94"/>
    </w:p>
    <w:p w14:paraId="5BBDC838" w14:textId="336577DC" w:rsidR="00613770" w:rsidRPr="00B91564" w:rsidRDefault="00613770" w:rsidP="00613770">
      <w:pPr>
        <w:tabs>
          <w:tab w:val="left" w:pos="1894"/>
        </w:tabs>
        <w:spacing w:after="0"/>
        <w:rPr>
          <w:rFonts w:asciiTheme="majorHAnsi" w:hAnsiTheme="majorHAnsi" w:cstheme="majorHAnsi"/>
          <w:b/>
          <w:sz w:val="24"/>
          <w:szCs w:val="20"/>
        </w:rPr>
      </w:pPr>
      <w:r w:rsidRPr="00B91564">
        <w:rPr>
          <w:rFonts w:asciiTheme="majorHAnsi" w:hAnsiTheme="majorHAnsi" w:cstheme="majorHAnsi"/>
          <w:b/>
          <w:noProof/>
          <w:szCs w:val="20"/>
          <w:lang w:val="en-MY" w:eastAsia="en-MY"/>
        </w:rPr>
        <mc:AlternateContent>
          <mc:Choice Requires="wps">
            <w:drawing>
              <wp:anchor distT="0" distB="0" distL="114300" distR="114300" simplePos="0" relativeHeight="251658266" behindDoc="0" locked="0" layoutInCell="1" allowOverlap="1" wp14:anchorId="224EF4C0" wp14:editId="521B0554">
                <wp:simplePos x="0" y="0"/>
                <wp:positionH relativeFrom="column">
                  <wp:posOffset>0</wp:posOffset>
                </wp:positionH>
                <wp:positionV relativeFrom="paragraph">
                  <wp:posOffset>82599</wp:posOffset>
                </wp:positionV>
                <wp:extent cx="5734050" cy="0"/>
                <wp:effectExtent l="0" t="19050" r="38100" b="38100"/>
                <wp:wrapNone/>
                <wp:docPr id="28" name="Straight Connector 28"/>
                <wp:cNvGraphicFramePr/>
                <a:graphic xmlns:a="http://schemas.openxmlformats.org/drawingml/2006/main">
                  <a:graphicData uri="http://schemas.microsoft.com/office/word/2010/wordprocessingShape">
                    <wps:wsp>
                      <wps:cNvCnPr/>
                      <wps:spPr>
                        <a:xfrm>
                          <a:off x="0" y="0"/>
                          <a:ext cx="5734050" cy="0"/>
                        </a:xfrm>
                        <a:prstGeom prst="line">
                          <a:avLst/>
                        </a:prstGeom>
                        <a:ln w="57150">
                          <a:solidFill>
                            <a:srgbClr val="244A8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05B30" id="Straight Connector 28" o:spid="_x0000_s1026" style="position:absolute;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5pt" to="45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" strokecolor="#244a86" strokeweight="4.5pt">
                <v:stroke joinstyle="miter"/>
              </v:line>
            </w:pict>
          </mc:Fallback>
        </mc:AlternateContent>
      </w:r>
    </w:p>
    <w:p w14:paraId="614FAFBB" w14:textId="6A65E4C3" w:rsidR="00BC1C41" w:rsidRPr="008470B7" w:rsidRDefault="00E14A48" w:rsidP="00613770">
      <w:pPr>
        <w:spacing w:after="120"/>
        <w:jc w:val="both"/>
        <w:rPr>
          <w:rFonts w:asciiTheme="majorHAnsi" w:hAnsiTheme="majorHAnsi" w:cstheme="majorHAnsi"/>
        </w:rPr>
      </w:pPr>
      <w:r w:rsidRPr="008470B7">
        <w:rPr>
          <w:rFonts w:asciiTheme="majorHAnsi" w:hAnsiTheme="majorHAnsi" w:cstheme="majorHAnsi"/>
        </w:rPr>
        <w:t xml:space="preserve">Risk management </w:t>
      </w:r>
      <w:r w:rsidR="0097368B" w:rsidRPr="008470B7">
        <w:rPr>
          <w:rFonts w:asciiTheme="majorHAnsi" w:hAnsiTheme="majorHAnsi" w:cstheme="majorHAnsi"/>
        </w:rPr>
        <w:t>refers</w:t>
      </w:r>
      <w:r w:rsidR="006E7299" w:rsidRPr="008470B7">
        <w:rPr>
          <w:rFonts w:asciiTheme="majorHAnsi" w:hAnsiTheme="majorHAnsi" w:cstheme="majorHAnsi"/>
        </w:rPr>
        <w:t xml:space="preserve"> </w:t>
      </w:r>
      <w:r w:rsidR="005D50D8" w:rsidRPr="008470B7">
        <w:rPr>
          <w:rFonts w:asciiTheme="majorHAnsi" w:hAnsiTheme="majorHAnsi" w:cstheme="majorHAnsi"/>
        </w:rPr>
        <w:t>to processes that enable the identification, analysis and</w:t>
      </w:r>
      <w:r w:rsidR="00AE5924" w:rsidRPr="008470B7">
        <w:rPr>
          <w:rFonts w:asciiTheme="majorHAnsi" w:hAnsiTheme="majorHAnsi" w:cstheme="majorHAnsi"/>
        </w:rPr>
        <w:t xml:space="preserve"> </w:t>
      </w:r>
      <w:r w:rsidR="00B46DCC" w:rsidRPr="008470B7">
        <w:rPr>
          <w:rFonts w:asciiTheme="majorHAnsi" w:hAnsiTheme="majorHAnsi" w:cstheme="majorHAnsi"/>
        </w:rPr>
        <w:t xml:space="preserve">management of risks. </w:t>
      </w:r>
      <w:r w:rsidR="00480157" w:rsidRPr="008470B7">
        <w:rPr>
          <w:rFonts w:asciiTheme="majorHAnsi" w:hAnsiTheme="majorHAnsi" w:cstheme="majorHAnsi"/>
        </w:rPr>
        <w:t xml:space="preserve">When assessing </w:t>
      </w:r>
      <w:r w:rsidR="00254600" w:rsidRPr="008470B7">
        <w:rPr>
          <w:rFonts w:asciiTheme="majorHAnsi" w:hAnsiTheme="majorHAnsi" w:cstheme="majorHAnsi"/>
        </w:rPr>
        <w:t>an organisation’s overall risk profile and management activity, users of climate-related financial disclosures seek to understand how climate-related risks are identified, assessed and managed, as well as whether such processes are integrated into existing risk management systems.</w:t>
      </w:r>
    </w:p>
    <w:p w14:paraId="1901E0C8" w14:textId="77777777" w:rsidR="00AC1D77" w:rsidRPr="008470B7" w:rsidRDefault="00AC1D77" w:rsidP="00A902E3">
      <w:pPr>
        <w:spacing w:before="240" w:after="120"/>
        <w:jc w:val="both"/>
        <w:rPr>
          <w:rFonts w:asciiTheme="majorHAnsi" w:hAnsiTheme="majorHAnsi" w:cstheme="majorHAnsi"/>
        </w:rPr>
      </w:pPr>
    </w:p>
    <w:p w14:paraId="3E9F367B" w14:textId="162ADA1E" w:rsidR="003A71AB" w:rsidRPr="008470B7" w:rsidRDefault="00211DBC" w:rsidP="003A71AB">
      <w:pPr>
        <w:pStyle w:val="Heading2"/>
        <w:rPr>
          <w:sz w:val="22"/>
          <w:szCs w:val="22"/>
        </w:rPr>
      </w:pPr>
      <w:bookmarkStart w:id="95" w:name="_Toc164692773"/>
      <w:r w:rsidRPr="008470B7">
        <w:rPr>
          <w:sz w:val="22"/>
          <w:szCs w:val="22"/>
        </w:rPr>
        <w:t xml:space="preserve">4.1 </w:t>
      </w:r>
      <w:r w:rsidR="0081441F" w:rsidRPr="008470B7">
        <w:rPr>
          <w:sz w:val="22"/>
          <w:szCs w:val="22"/>
        </w:rPr>
        <w:t>T</w:t>
      </w:r>
      <w:r w:rsidR="00F23471" w:rsidRPr="008470B7">
        <w:rPr>
          <w:sz w:val="22"/>
          <w:szCs w:val="22"/>
        </w:rPr>
        <w:t>he organisation’s processes for identifying and assessing climate-related risks</w:t>
      </w:r>
      <w:bookmarkEnd w:id="95"/>
    </w:p>
    <w:p w14:paraId="04FE65BA" w14:textId="77777777" w:rsidR="003A71AB" w:rsidRPr="0095603E" w:rsidRDefault="003A71AB" w:rsidP="003A71AB"/>
    <w:p w14:paraId="163FAE49" w14:textId="4BCDE54B" w:rsidR="003A71AB" w:rsidRPr="008470B7" w:rsidRDefault="0089607E" w:rsidP="0035127C">
      <w:pPr>
        <w:spacing w:after="120"/>
        <w:jc w:val="both"/>
        <w:rPr>
          <w:rFonts w:asciiTheme="majorHAnsi" w:hAnsiTheme="majorHAnsi" w:cstheme="majorHAnsi"/>
        </w:rPr>
      </w:pPr>
      <w:r w:rsidRPr="008470B7">
        <w:rPr>
          <w:rFonts w:asciiTheme="majorHAnsi" w:hAnsiTheme="majorHAnsi" w:cstheme="majorHAnsi"/>
        </w:rPr>
        <w:t xml:space="preserve">At TM, our </w:t>
      </w:r>
      <w:r w:rsidR="00F64512" w:rsidRPr="008470B7">
        <w:rPr>
          <w:rFonts w:asciiTheme="majorHAnsi" w:hAnsiTheme="majorHAnsi" w:cstheme="majorHAnsi"/>
        </w:rPr>
        <w:t>ERM system</w:t>
      </w:r>
      <w:r w:rsidR="00A9423F" w:rsidRPr="008470B7">
        <w:rPr>
          <w:rFonts w:asciiTheme="majorHAnsi" w:hAnsiTheme="majorHAnsi" w:cstheme="majorHAnsi"/>
        </w:rPr>
        <w:t xml:space="preserve"> </w:t>
      </w:r>
      <w:r w:rsidR="00477F53" w:rsidRPr="008470B7">
        <w:rPr>
          <w:rFonts w:asciiTheme="majorHAnsi" w:hAnsiTheme="majorHAnsi" w:cstheme="majorHAnsi"/>
        </w:rPr>
        <w:t xml:space="preserve">guides </w:t>
      </w:r>
      <w:r w:rsidR="00F64512" w:rsidRPr="008470B7">
        <w:rPr>
          <w:rFonts w:asciiTheme="majorHAnsi" w:hAnsiTheme="majorHAnsi" w:cstheme="majorHAnsi"/>
        </w:rPr>
        <w:t>the identification, tracking and monitoring of climate-related risks</w:t>
      </w:r>
      <w:r w:rsidR="00C24076" w:rsidRPr="008470B7">
        <w:rPr>
          <w:rFonts w:asciiTheme="majorHAnsi" w:hAnsiTheme="majorHAnsi" w:cstheme="majorHAnsi"/>
        </w:rPr>
        <w:t xml:space="preserve"> – both physical and transition –</w:t>
      </w:r>
      <w:r w:rsidR="00F64512" w:rsidRPr="008470B7">
        <w:rPr>
          <w:rFonts w:asciiTheme="majorHAnsi" w:hAnsiTheme="majorHAnsi" w:cstheme="majorHAnsi"/>
        </w:rPr>
        <w:t xml:space="preserve"> across our </w:t>
      </w:r>
      <w:r w:rsidR="00222A54" w:rsidRPr="008470B7">
        <w:rPr>
          <w:rFonts w:asciiTheme="majorHAnsi" w:hAnsiTheme="majorHAnsi" w:cstheme="majorHAnsi"/>
        </w:rPr>
        <w:t>business,</w:t>
      </w:r>
      <w:r w:rsidR="00F64512" w:rsidRPr="008470B7">
        <w:rPr>
          <w:rFonts w:asciiTheme="majorHAnsi" w:hAnsiTheme="majorHAnsi" w:cstheme="majorHAnsi"/>
        </w:rPr>
        <w:t xml:space="preserve"> operating </w:t>
      </w:r>
      <w:r w:rsidR="008D12E1" w:rsidRPr="008470B7">
        <w:rPr>
          <w:rFonts w:asciiTheme="majorHAnsi" w:hAnsiTheme="majorHAnsi" w:cstheme="majorHAnsi"/>
        </w:rPr>
        <w:t xml:space="preserve">through </w:t>
      </w:r>
      <w:r w:rsidR="006D7A5C" w:rsidRPr="008470B7">
        <w:rPr>
          <w:rFonts w:asciiTheme="majorHAnsi" w:hAnsiTheme="majorHAnsi" w:cstheme="majorHAnsi"/>
        </w:rPr>
        <w:t>our ‘</w:t>
      </w:r>
      <w:r w:rsidR="008D12E1" w:rsidRPr="008470B7">
        <w:rPr>
          <w:rFonts w:asciiTheme="majorHAnsi" w:hAnsiTheme="majorHAnsi" w:cstheme="majorHAnsi"/>
        </w:rPr>
        <w:t>three</w:t>
      </w:r>
      <w:r w:rsidR="006D7A5C" w:rsidRPr="008470B7">
        <w:rPr>
          <w:rFonts w:asciiTheme="majorHAnsi" w:hAnsiTheme="majorHAnsi" w:cstheme="majorHAnsi"/>
        </w:rPr>
        <w:t xml:space="preserve"> </w:t>
      </w:r>
      <w:r w:rsidR="00EF1806" w:rsidRPr="008470B7">
        <w:rPr>
          <w:rFonts w:asciiTheme="majorHAnsi" w:hAnsiTheme="majorHAnsi" w:cstheme="majorHAnsi"/>
        </w:rPr>
        <w:t xml:space="preserve">(3) </w:t>
      </w:r>
      <w:r w:rsidR="008D12E1" w:rsidRPr="008470B7">
        <w:rPr>
          <w:rFonts w:asciiTheme="majorHAnsi" w:hAnsiTheme="majorHAnsi" w:cstheme="majorHAnsi"/>
        </w:rPr>
        <w:t>lines</w:t>
      </w:r>
      <w:r w:rsidR="006D7A5C" w:rsidRPr="008470B7">
        <w:rPr>
          <w:rFonts w:asciiTheme="majorHAnsi" w:hAnsiTheme="majorHAnsi" w:cstheme="majorHAnsi"/>
        </w:rPr>
        <w:t xml:space="preserve"> </w:t>
      </w:r>
      <w:r w:rsidR="008D12E1" w:rsidRPr="008470B7">
        <w:rPr>
          <w:rFonts w:asciiTheme="majorHAnsi" w:hAnsiTheme="majorHAnsi" w:cstheme="majorHAnsi"/>
        </w:rPr>
        <w:t>of-defence</w:t>
      </w:r>
      <w:r w:rsidR="000D7014" w:rsidRPr="008470B7">
        <w:rPr>
          <w:rFonts w:asciiTheme="majorHAnsi" w:hAnsiTheme="majorHAnsi" w:cstheme="majorHAnsi"/>
        </w:rPr>
        <w:t>’ risk management</w:t>
      </w:r>
      <w:r w:rsidR="008D12E1" w:rsidRPr="008470B7">
        <w:rPr>
          <w:rFonts w:asciiTheme="majorHAnsi" w:hAnsiTheme="majorHAnsi" w:cstheme="majorHAnsi"/>
        </w:rPr>
        <w:t xml:space="preserve"> model</w:t>
      </w:r>
      <w:r w:rsidR="003A71AB" w:rsidRPr="008470B7">
        <w:rPr>
          <w:rFonts w:asciiTheme="majorHAnsi" w:hAnsiTheme="majorHAnsi" w:cstheme="majorHAnsi"/>
        </w:rPr>
        <w:t xml:space="preserve"> </w:t>
      </w:r>
      <w:r w:rsidR="00F64512" w:rsidRPr="008470B7">
        <w:rPr>
          <w:rFonts w:asciiTheme="majorHAnsi" w:hAnsiTheme="majorHAnsi" w:cstheme="majorHAnsi"/>
        </w:rPr>
        <w:t>against existing and emerging risks that impact our ability to generate value for our stakeholders</w:t>
      </w:r>
      <w:r w:rsidR="00796F9A" w:rsidRPr="008470B7">
        <w:rPr>
          <w:rFonts w:asciiTheme="majorHAnsi" w:hAnsiTheme="majorHAnsi" w:cstheme="majorHAnsi"/>
        </w:rPr>
        <w:t xml:space="preserve"> </w:t>
      </w:r>
      <w:r w:rsidR="00796F9A" w:rsidRPr="008470B7">
        <w:rPr>
          <w:rFonts w:asciiTheme="majorHAnsi" w:hAnsiTheme="majorHAnsi" w:cstheme="majorHAnsi"/>
          <w:color w:val="FF0000"/>
        </w:rPr>
        <w:t xml:space="preserve">(Figure </w:t>
      </w:r>
      <w:r w:rsidR="00987600" w:rsidRPr="008470B7">
        <w:rPr>
          <w:rFonts w:asciiTheme="majorHAnsi" w:hAnsiTheme="majorHAnsi" w:cstheme="majorHAnsi"/>
          <w:color w:val="FF0000"/>
        </w:rPr>
        <w:t>5</w:t>
      </w:r>
      <w:r w:rsidR="00796F9A" w:rsidRPr="008470B7">
        <w:rPr>
          <w:rFonts w:asciiTheme="majorHAnsi" w:hAnsiTheme="majorHAnsi" w:cstheme="majorHAnsi"/>
          <w:color w:val="FF0000"/>
        </w:rPr>
        <w:t>)</w:t>
      </w:r>
      <w:r w:rsidR="00F64512" w:rsidRPr="008470B7">
        <w:rPr>
          <w:rFonts w:asciiTheme="majorHAnsi" w:hAnsiTheme="majorHAnsi" w:cstheme="majorHAnsi"/>
        </w:rPr>
        <w:t>.</w:t>
      </w:r>
      <w:r w:rsidR="00405840" w:rsidRPr="008470B7">
        <w:rPr>
          <w:rFonts w:asciiTheme="majorHAnsi" w:hAnsiTheme="majorHAnsi" w:cstheme="majorHAnsi"/>
        </w:rPr>
        <w:t xml:space="preserve"> </w:t>
      </w:r>
      <w:r w:rsidR="009D0972" w:rsidRPr="008470B7">
        <w:rPr>
          <w:rFonts w:asciiTheme="majorHAnsi" w:hAnsiTheme="majorHAnsi" w:cstheme="majorHAnsi"/>
        </w:rPr>
        <w:t xml:space="preserve">In accordance with our </w:t>
      </w:r>
      <w:r w:rsidR="0074003A" w:rsidRPr="008470B7">
        <w:rPr>
          <w:rFonts w:asciiTheme="majorHAnsi" w:hAnsiTheme="majorHAnsi" w:cstheme="majorHAnsi"/>
        </w:rPr>
        <w:t>ERM</w:t>
      </w:r>
      <w:r w:rsidR="009D0972" w:rsidRPr="008470B7">
        <w:rPr>
          <w:rFonts w:asciiTheme="majorHAnsi" w:hAnsiTheme="majorHAnsi" w:cstheme="majorHAnsi"/>
        </w:rPr>
        <w:t xml:space="preserve"> framework</w:t>
      </w:r>
      <w:r w:rsidR="00222A54" w:rsidRPr="008470B7">
        <w:rPr>
          <w:rFonts w:asciiTheme="majorHAnsi" w:hAnsiTheme="majorHAnsi" w:cstheme="majorHAnsi"/>
        </w:rPr>
        <w:t>,</w:t>
      </w:r>
      <w:r w:rsidR="009D0972" w:rsidRPr="008470B7">
        <w:rPr>
          <w:rFonts w:asciiTheme="majorHAnsi" w:hAnsiTheme="majorHAnsi" w:cstheme="majorHAnsi"/>
        </w:rPr>
        <w:t xml:space="preserve"> TM defines risks as encompassing both threats and opportunities.</w:t>
      </w:r>
      <w:r w:rsidR="004139A0" w:rsidRPr="008470B7">
        <w:rPr>
          <w:rFonts w:asciiTheme="majorHAnsi" w:hAnsiTheme="majorHAnsi" w:cstheme="majorHAnsi"/>
        </w:rPr>
        <w:t xml:space="preserve"> </w:t>
      </w:r>
      <w:r w:rsidR="0035127C" w:rsidRPr="008470B7">
        <w:rPr>
          <w:rFonts w:asciiTheme="majorHAnsi" w:hAnsiTheme="majorHAnsi" w:cstheme="majorHAnsi"/>
        </w:rPr>
        <w:t xml:space="preserve">Our </w:t>
      </w:r>
      <w:r w:rsidR="00EA6101" w:rsidRPr="008470B7">
        <w:rPr>
          <w:rFonts w:asciiTheme="majorHAnsi" w:hAnsiTheme="majorHAnsi" w:cstheme="majorHAnsi"/>
        </w:rPr>
        <w:t>ERM</w:t>
      </w:r>
      <w:r w:rsidR="0035127C" w:rsidRPr="008470B7">
        <w:rPr>
          <w:rFonts w:asciiTheme="majorHAnsi" w:hAnsiTheme="majorHAnsi" w:cstheme="majorHAnsi"/>
        </w:rPr>
        <w:t xml:space="preserve"> framework </w:t>
      </w:r>
      <w:r w:rsidR="00EA6101" w:rsidRPr="008470B7">
        <w:rPr>
          <w:rFonts w:asciiTheme="majorHAnsi" w:hAnsiTheme="majorHAnsi" w:cstheme="majorHAnsi"/>
        </w:rPr>
        <w:t>covers</w:t>
      </w:r>
      <w:r w:rsidR="0035127C" w:rsidRPr="008470B7">
        <w:rPr>
          <w:rFonts w:asciiTheme="majorHAnsi" w:hAnsiTheme="majorHAnsi" w:cstheme="majorHAnsi"/>
        </w:rPr>
        <w:t xml:space="preserve"> a five-step process to </w:t>
      </w:r>
      <w:r w:rsidR="00A163D2" w:rsidRPr="008470B7">
        <w:rPr>
          <w:rFonts w:asciiTheme="majorHAnsi" w:hAnsiTheme="majorHAnsi" w:cstheme="majorHAnsi"/>
        </w:rPr>
        <w:t>establish context,</w:t>
      </w:r>
      <w:r w:rsidR="00C46921" w:rsidRPr="008470B7">
        <w:rPr>
          <w:rFonts w:asciiTheme="majorHAnsi" w:hAnsiTheme="majorHAnsi" w:cstheme="majorHAnsi"/>
        </w:rPr>
        <w:t xml:space="preserve"> </w:t>
      </w:r>
      <w:r w:rsidR="00466F88" w:rsidRPr="008470B7">
        <w:rPr>
          <w:rFonts w:asciiTheme="majorHAnsi" w:hAnsiTheme="majorHAnsi" w:cstheme="majorHAnsi"/>
        </w:rPr>
        <w:t>asse</w:t>
      </w:r>
      <w:r w:rsidR="00EA6101" w:rsidRPr="008470B7">
        <w:rPr>
          <w:rFonts w:asciiTheme="majorHAnsi" w:hAnsiTheme="majorHAnsi" w:cstheme="majorHAnsi"/>
        </w:rPr>
        <w:t>s</w:t>
      </w:r>
      <w:r w:rsidR="00466F88" w:rsidRPr="008470B7">
        <w:rPr>
          <w:rFonts w:asciiTheme="majorHAnsi" w:hAnsiTheme="majorHAnsi" w:cstheme="majorHAnsi"/>
        </w:rPr>
        <w:t>s,</w:t>
      </w:r>
      <w:r w:rsidR="00A73C37" w:rsidRPr="008470B7">
        <w:rPr>
          <w:rFonts w:asciiTheme="majorHAnsi" w:hAnsiTheme="majorHAnsi" w:cstheme="majorHAnsi"/>
        </w:rPr>
        <w:t xml:space="preserve"> treat, record and report,</w:t>
      </w:r>
      <w:r w:rsidR="00EA6101" w:rsidRPr="008470B7">
        <w:rPr>
          <w:rFonts w:asciiTheme="majorHAnsi" w:hAnsiTheme="majorHAnsi" w:cstheme="majorHAnsi"/>
        </w:rPr>
        <w:t xml:space="preserve"> and</w:t>
      </w:r>
      <w:r w:rsidR="00A73C37" w:rsidRPr="008470B7">
        <w:rPr>
          <w:rFonts w:asciiTheme="majorHAnsi" w:hAnsiTheme="majorHAnsi" w:cstheme="majorHAnsi"/>
        </w:rPr>
        <w:t xml:space="preserve"> </w:t>
      </w:r>
      <w:r w:rsidR="00EA6101" w:rsidRPr="008470B7">
        <w:rPr>
          <w:rFonts w:asciiTheme="majorHAnsi" w:hAnsiTheme="majorHAnsi" w:cstheme="majorHAnsi"/>
        </w:rPr>
        <w:t xml:space="preserve">monitor and review </w:t>
      </w:r>
      <w:r w:rsidR="0035127C" w:rsidRPr="008470B7">
        <w:rPr>
          <w:rFonts w:asciiTheme="majorHAnsi" w:hAnsiTheme="majorHAnsi" w:cstheme="majorHAnsi"/>
        </w:rPr>
        <w:t>risks in line with the international standard (ISO 31000:2018).</w:t>
      </w:r>
    </w:p>
    <w:p w14:paraId="7200D607" w14:textId="04A878E3" w:rsidR="009110F6" w:rsidRPr="0095603E" w:rsidRDefault="00B71C7C" w:rsidP="004C04CA">
      <w:pPr>
        <w:keepNext/>
        <w:spacing w:after="120"/>
        <w:jc w:val="center"/>
        <w:rPr>
          <w:rFonts w:asciiTheme="majorHAnsi" w:hAnsiTheme="majorHAnsi" w:cstheme="majorHAnsi"/>
        </w:rPr>
      </w:pPr>
      <w:r w:rsidRPr="0095603E">
        <w:rPr>
          <w:rFonts w:asciiTheme="majorHAnsi" w:hAnsiTheme="majorHAnsi" w:cstheme="majorHAnsi"/>
          <w:noProof/>
          <w:lang w:val="en-MY" w:eastAsia="en-MY"/>
        </w:rPr>
        <w:drawing>
          <wp:inline distT="0" distB="0" distL="0" distR="0" wp14:anchorId="4E3249DF" wp14:editId="2364B946">
            <wp:extent cx="2886202" cy="2554605"/>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0673" cy="2558562"/>
                    </a:xfrm>
                    <a:prstGeom prst="rect">
                      <a:avLst/>
                    </a:prstGeom>
                  </pic:spPr>
                </pic:pic>
              </a:graphicData>
            </a:graphic>
          </wp:inline>
        </w:drawing>
      </w:r>
    </w:p>
    <w:p w14:paraId="2165C83C" w14:textId="34E23A4D" w:rsidR="00400CD2" w:rsidRPr="008470B7" w:rsidRDefault="004C04CA" w:rsidP="008C3489">
      <w:pPr>
        <w:pStyle w:val="Caption"/>
        <w:rPr>
          <w:rFonts w:asciiTheme="majorHAnsi" w:hAnsiTheme="majorHAnsi" w:cstheme="majorHAnsi"/>
          <w:sz w:val="22"/>
          <w:szCs w:val="22"/>
        </w:rPr>
      </w:pPr>
      <w:r w:rsidRPr="008470B7">
        <w:rPr>
          <w:rFonts w:asciiTheme="majorHAnsi" w:hAnsiTheme="majorHAnsi" w:cstheme="majorHAnsi"/>
          <w:sz w:val="22"/>
          <w:szCs w:val="22"/>
        </w:rPr>
        <w:t xml:space="preserve">Figure </w:t>
      </w:r>
      <w:r w:rsidR="00987600" w:rsidRPr="008470B7">
        <w:rPr>
          <w:rFonts w:asciiTheme="majorHAnsi" w:hAnsiTheme="majorHAnsi" w:cstheme="majorHAnsi"/>
          <w:sz w:val="22"/>
          <w:szCs w:val="22"/>
        </w:rPr>
        <w:t>5</w:t>
      </w:r>
      <w:r w:rsidRPr="008470B7">
        <w:rPr>
          <w:rFonts w:asciiTheme="majorHAnsi" w:hAnsiTheme="majorHAnsi" w:cstheme="majorHAnsi"/>
          <w:sz w:val="22"/>
          <w:szCs w:val="22"/>
        </w:rPr>
        <w:t>: TM’s Risk Management Process</w:t>
      </w:r>
    </w:p>
    <w:p w14:paraId="56B74F3F" w14:textId="77777777" w:rsidR="00E95174" w:rsidRPr="008470B7" w:rsidRDefault="00E95174" w:rsidP="009110F6">
      <w:pPr>
        <w:spacing w:after="120"/>
        <w:jc w:val="both"/>
        <w:rPr>
          <w:rFonts w:asciiTheme="majorHAnsi" w:hAnsiTheme="majorHAnsi" w:cstheme="majorHAnsi"/>
          <w:color w:val="FF0000"/>
        </w:rPr>
      </w:pPr>
    </w:p>
    <w:p w14:paraId="63C9CCCC" w14:textId="66A4A09D" w:rsidR="009D0972" w:rsidRPr="008470B7" w:rsidRDefault="00EC2F5F" w:rsidP="009D0972">
      <w:pPr>
        <w:spacing w:after="120"/>
        <w:jc w:val="both"/>
        <w:rPr>
          <w:rFonts w:asciiTheme="majorHAnsi" w:hAnsiTheme="majorHAnsi" w:cstheme="majorHAnsi"/>
        </w:rPr>
      </w:pPr>
      <w:r w:rsidRPr="008470B7">
        <w:rPr>
          <w:rFonts w:asciiTheme="majorHAnsi" w:hAnsiTheme="majorHAnsi" w:cstheme="majorHAnsi"/>
        </w:rPr>
        <w:t>In addition to our ERM system, our</w:t>
      </w:r>
      <w:r w:rsidR="009A387F" w:rsidRPr="008470B7">
        <w:rPr>
          <w:rFonts w:asciiTheme="majorHAnsi" w:hAnsiTheme="majorHAnsi" w:cstheme="majorHAnsi"/>
        </w:rPr>
        <w:t xml:space="preserve"> management regularly reviews the context and impact of climate change through key action items:</w:t>
      </w:r>
    </w:p>
    <w:p w14:paraId="0A9B86E1" w14:textId="53A92A3E" w:rsidR="00EC2F5F" w:rsidRPr="008470B7" w:rsidRDefault="00C53783" w:rsidP="00796F9A">
      <w:pPr>
        <w:pStyle w:val="ListParagraph"/>
        <w:numPr>
          <w:ilvl w:val="0"/>
          <w:numId w:val="11"/>
        </w:numPr>
        <w:spacing w:before="120" w:after="120"/>
        <w:contextualSpacing w:val="0"/>
        <w:jc w:val="both"/>
        <w:rPr>
          <w:rFonts w:asciiTheme="majorHAnsi" w:hAnsiTheme="majorHAnsi" w:cstheme="majorHAnsi"/>
        </w:rPr>
      </w:pPr>
      <w:r w:rsidRPr="008470B7">
        <w:rPr>
          <w:rFonts w:asciiTheme="majorHAnsi" w:hAnsiTheme="majorHAnsi" w:cstheme="majorHAnsi"/>
        </w:rPr>
        <w:t xml:space="preserve">Regular evaluation of </w:t>
      </w:r>
      <w:r w:rsidR="00BC4E29" w:rsidRPr="008470B7">
        <w:rPr>
          <w:rFonts w:asciiTheme="majorHAnsi" w:hAnsiTheme="majorHAnsi" w:cstheme="majorHAnsi"/>
        </w:rPr>
        <w:t xml:space="preserve">internal </w:t>
      </w:r>
      <w:r w:rsidR="00EC2F5F" w:rsidRPr="008470B7">
        <w:rPr>
          <w:rFonts w:asciiTheme="majorHAnsi" w:hAnsiTheme="majorHAnsi" w:cstheme="majorHAnsi"/>
        </w:rPr>
        <w:t>factors</w:t>
      </w:r>
      <w:r w:rsidR="00172D63" w:rsidRPr="008470B7">
        <w:rPr>
          <w:rFonts w:asciiTheme="majorHAnsi" w:hAnsiTheme="majorHAnsi" w:cstheme="majorHAnsi"/>
        </w:rPr>
        <w:t xml:space="preserve"> which </w:t>
      </w:r>
      <w:r w:rsidR="00EC2F5F" w:rsidRPr="008470B7">
        <w:rPr>
          <w:rFonts w:asciiTheme="majorHAnsi" w:hAnsiTheme="majorHAnsi" w:cstheme="majorHAnsi"/>
        </w:rPr>
        <w:t>necessitate</w:t>
      </w:r>
      <w:r w:rsidR="00172D63" w:rsidRPr="008470B7">
        <w:rPr>
          <w:rFonts w:asciiTheme="majorHAnsi" w:hAnsiTheme="majorHAnsi" w:cstheme="majorHAnsi"/>
        </w:rPr>
        <w:t xml:space="preserve"> long planning horizons to adapt to climate change. This includes </w:t>
      </w:r>
      <w:r w:rsidR="00232BF2" w:rsidRPr="008470B7">
        <w:rPr>
          <w:rFonts w:asciiTheme="majorHAnsi" w:hAnsiTheme="majorHAnsi" w:cstheme="majorHAnsi"/>
        </w:rPr>
        <w:t xml:space="preserve">an evaluation of products, </w:t>
      </w:r>
      <w:r w:rsidR="00046286" w:rsidRPr="008470B7">
        <w:rPr>
          <w:rFonts w:asciiTheme="majorHAnsi" w:hAnsiTheme="majorHAnsi" w:cstheme="majorHAnsi"/>
        </w:rPr>
        <w:t>devices,</w:t>
      </w:r>
      <w:r w:rsidR="00232BF2" w:rsidRPr="008470B7">
        <w:rPr>
          <w:rFonts w:asciiTheme="majorHAnsi" w:hAnsiTheme="majorHAnsi" w:cstheme="majorHAnsi"/>
        </w:rPr>
        <w:t xml:space="preserve"> and supply cha</w:t>
      </w:r>
      <w:r w:rsidR="00EC2F5F" w:rsidRPr="008470B7">
        <w:rPr>
          <w:rFonts w:asciiTheme="majorHAnsi" w:hAnsiTheme="majorHAnsi" w:cstheme="majorHAnsi"/>
        </w:rPr>
        <w:t>in</w:t>
      </w:r>
      <w:r w:rsidR="0005779F" w:rsidRPr="008470B7">
        <w:rPr>
          <w:rFonts w:asciiTheme="majorHAnsi" w:hAnsiTheme="majorHAnsi" w:cstheme="majorHAnsi"/>
        </w:rPr>
        <w:t xml:space="preserve"> activities, as well as </w:t>
      </w:r>
      <w:r w:rsidR="00837E59" w:rsidRPr="008470B7">
        <w:rPr>
          <w:rFonts w:asciiTheme="majorHAnsi" w:hAnsiTheme="majorHAnsi" w:cstheme="majorHAnsi"/>
        </w:rPr>
        <w:t>any areas of business vulnerable to weather events.</w:t>
      </w:r>
    </w:p>
    <w:p w14:paraId="7BF05468" w14:textId="3508407B" w:rsidR="00837E59" w:rsidRPr="008470B7" w:rsidRDefault="00837E59" w:rsidP="00796F9A">
      <w:pPr>
        <w:pStyle w:val="ListParagraph"/>
        <w:numPr>
          <w:ilvl w:val="0"/>
          <w:numId w:val="11"/>
        </w:numPr>
        <w:spacing w:before="120" w:after="120"/>
        <w:contextualSpacing w:val="0"/>
        <w:jc w:val="both"/>
        <w:rPr>
          <w:rFonts w:asciiTheme="majorHAnsi" w:hAnsiTheme="majorHAnsi" w:cstheme="majorHAnsi"/>
        </w:rPr>
      </w:pPr>
      <w:r w:rsidRPr="008470B7">
        <w:rPr>
          <w:rFonts w:asciiTheme="majorHAnsi" w:hAnsiTheme="majorHAnsi" w:cstheme="majorHAnsi"/>
        </w:rPr>
        <w:t>Identification of potential collaboration amongst stakeholders as well as emerging government requirements in relation to climate risk management.</w:t>
      </w:r>
    </w:p>
    <w:p w14:paraId="16E4C39F" w14:textId="45BF6273" w:rsidR="004D0E65" w:rsidRPr="008470B7" w:rsidRDefault="00837E59" w:rsidP="00796F9A">
      <w:pPr>
        <w:pStyle w:val="ListParagraph"/>
        <w:numPr>
          <w:ilvl w:val="0"/>
          <w:numId w:val="11"/>
        </w:numPr>
        <w:spacing w:before="120" w:after="120"/>
        <w:contextualSpacing w:val="0"/>
        <w:jc w:val="both"/>
        <w:rPr>
          <w:rFonts w:asciiTheme="majorHAnsi" w:hAnsiTheme="majorHAnsi" w:cstheme="majorHAnsi"/>
        </w:rPr>
      </w:pPr>
      <w:r w:rsidRPr="008470B7">
        <w:rPr>
          <w:rFonts w:asciiTheme="majorHAnsi" w:hAnsiTheme="majorHAnsi" w:cstheme="majorHAnsi"/>
        </w:rPr>
        <w:t>Regular review</w:t>
      </w:r>
      <w:r w:rsidR="00591D13" w:rsidRPr="008470B7">
        <w:rPr>
          <w:rFonts w:asciiTheme="majorHAnsi" w:hAnsiTheme="majorHAnsi" w:cstheme="majorHAnsi"/>
        </w:rPr>
        <w:t xml:space="preserve">s of the BCMS scope with respective </w:t>
      </w:r>
      <w:r w:rsidR="00416ED0" w:rsidRPr="008470B7">
        <w:rPr>
          <w:rFonts w:asciiTheme="majorHAnsi" w:hAnsiTheme="majorHAnsi" w:cstheme="majorHAnsi"/>
        </w:rPr>
        <w:t>leaders</w:t>
      </w:r>
      <w:r w:rsidR="00591D13" w:rsidRPr="008470B7">
        <w:rPr>
          <w:rFonts w:asciiTheme="majorHAnsi" w:hAnsiTheme="majorHAnsi" w:cstheme="majorHAnsi"/>
        </w:rPr>
        <w:t xml:space="preserve"> to</w:t>
      </w:r>
      <w:r w:rsidR="00416ED0" w:rsidRPr="008470B7">
        <w:rPr>
          <w:rFonts w:asciiTheme="majorHAnsi" w:hAnsiTheme="majorHAnsi" w:cstheme="majorHAnsi"/>
        </w:rPr>
        <w:t xml:space="preserve"> identify and evaluate climate-related threats and opportunities across different time horizons. </w:t>
      </w:r>
    </w:p>
    <w:p w14:paraId="27AB0754" w14:textId="3CE9E4B4" w:rsidR="00D3183C" w:rsidRPr="008470B7" w:rsidRDefault="00884D8F" w:rsidP="00796F9A">
      <w:pPr>
        <w:pStyle w:val="ListParagraph"/>
        <w:numPr>
          <w:ilvl w:val="0"/>
          <w:numId w:val="11"/>
        </w:numPr>
        <w:spacing w:before="120" w:after="120"/>
        <w:contextualSpacing w:val="0"/>
        <w:jc w:val="both"/>
        <w:rPr>
          <w:rFonts w:asciiTheme="majorHAnsi" w:hAnsiTheme="majorHAnsi" w:cstheme="majorHAnsi"/>
        </w:rPr>
      </w:pPr>
      <w:r w:rsidRPr="008470B7">
        <w:rPr>
          <w:rFonts w:asciiTheme="majorHAnsi" w:hAnsiTheme="majorHAnsi" w:cstheme="majorHAnsi"/>
        </w:rPr>
        <w:t>Periodic</w:t>
      </w:r>
      <w:r w:rsidR="00410DF8" w:rsidRPr="008470B7">
        <w:rPr>
          <w:rFonts w:asciiTheme="majorHAnsi" w:hAnsiTheme="majorHAnsi" w:cstheme="majorHAnsi"/>
        </w:rPr>
        <w:t xml:space="preserve"> </w:t>
      </w:r>
      <w:r w:rsidR="00546610" w:rsidRPr="008470B7">
        <w:rPr>
          <w:rFonts w:asciiTheme="majorHAnsi" w:hAnsiTheme="majorHAnsi" w:cstheme="majorHAnsi"/>
        </w:rPr>
        <w:t>Sustainability</w:t>
      </w:r>
      <w:r w:rsidR="00410DF8" w:rsidRPr="008470B7">
        <w:rPr>
          <w:rFonts w:asciiTheme="majorHAnsi" w:hAnsiTheme="majorHAnsi" w:cstheme="majorHAnsi"/>
        </w:rPr>
        <w:t xml:space="preserve"> materiality assessment </w:t>
      </w:r>
      <w:r w:rsidR="002237D1" w:rsidRPr="008470B7">
        <w:rPr>
          <w:rFonts w:asciiTheme="majorHAnsi" w:hAnsiTheme="majorHAnsi" w:cstheme="majorHAnsi"/>
        </w:rPr>
        <w:t>that utilises feedback from stakeholder engagements to identify material matters and evaluate their magnitude and impact on TM’s business strategy and performance.</w:t>
      </w:r>
    </w:p>
    <w:p w14:paraId="5E207F82" w14:textId="77777777" w:rsidR="002237D1" w:rsidRPr="008470B7" w:rsidRDefault="002237D1" w:rsidP="002237D1">
      <w:pPr>
        <w:pStyle w:val="ListParagraph"/>
        <w:spacing w:after="120"/>
        <w:ind w:left="360"/>
        <w:jc w:val="both"/>
        <w:rPr>
          <w:rFonts w:asciiTheme="majorHAnsi" w:hAnsiTheme="majorHAnsi" w:cstheme="majorHAnsi"/>
        </w:rPr>
      </w:pPr>
    </w:p>
    <w:p w14:paraId="0DBA1807" w14:textId="58F3371E" w:rsidR="00024180" w:rsidRPr="008470B7" w:rsidRDefault="00E834B3" w:rsidP="00613770">
      <w:pPr>
        <w:spacing w:after="120"/>
        <w:jc w:val="both"/>
        <w:rPr>
          <w:rFonts w:asciiTheme="majorHAnsi" w:hAnsiTheme="majorHAnsi" w:cstheme="majorHAnsi"/>
        </w:rPr>
      </w:pPr>
      <w:r w:rsidRPr="008470B7">
        <w:rPr>
          <w:rFonts w:asciiTheme="majorHAnsi" w:hAnsiTheme="majorHAnsi" w:cstheme="majorHAnsi"/>
        </w:rPr>
        <w:t xml:space="preserve">In 2023, </w:t>
      </w:r>
      <w:r w:rsidR="007322E9" w:rsidRPr="008470B7">
        <w:rPr>
          <w:rFonts w:asciiTheme="majorHAnsi" w:hAnsiTheme="majorHAnsi" w:cstheme="majorHAnsi"/>
        </w:rPr>
        <w:t xml:space="preserve">physical and transition climate risks </w:t>
      </w:r>
      <w:r w:rsidR="00053B12" w:rsidRPr="008470B7">
        <w:rPr>
          <w:rFonts w:asciiTheme="majorHAnsi" w:hAnsiTheme="majorHAnsi" w:cstheme="majorHAnsi"/>
        </w:rPr>
        <w:t xml:space="preserve">have been identified and </w:t>
      </w:r>
      <w:r w:rsidR="001B541E" w:rsidRPr="008470B7">
        <w:rPr>
          <w:rFonts w:asciiTheme="majorHAnsi" w:hAnsiTheme="majorHAnsi" w:cstheme="majorHAnsi"/>
        </w:rPr>
        <w:t>assessed</w:t>
      </w:r>
      <w:r w:rsidR="003F37EC" w:rsidRPr="008470B7">
        <w:rPr>
          <w:rFonts w:asciiTheme="majorHAnsi" w:hAnsiTheme="majorHAnsi" w:cstheme="majorHAnsi"/>
        </w:rPr>
        <w:t xml:space="preserve"> across </w:t>
      </w:r>
      <w:r w:rsidR="003A42AB" w:rsidRPr="008470B7">
        <w:rPr>
          <w:rFonts w:asciiTheme="majorHAnsi" w:hAnsiTheme="majorHAnsi" w:cstheme="majorHAnsi"/>
        </w:rPr>
        <w:t xml:space="preserve">three </w:t>
      </w:r>
      <w:r w:rsidR="00EF1806" w:rsidRPr="008470B7">
        <w:rPr>
          <w:rFonts w:asciiTheme="majorHAnsi" w:hAnsiTheme="majorHAnsi" w:cstheme="majorHAnsi"/>
        </w:rPr>
        <w:t xml:space="preserve">(3) </w:t>
      </w:r>
      <w:r w:rsidR="003A42AB" w:rsidRPr="008470B7">
        <w:rPr>
          <w:rFonts w:asciiTheme="majorHAnsi" w:hAnsiTheme="majorHAnsi" w:cstheme="majorHAnsi"/>
        </w:rPr>
        <w:t xml:space="preserve">horizons: short, medium, and long-term. </w:t>
      </w:r>
      <w:r w:rsidR="00057CAA" w:rsidRPr="008470B7">
        <w:rPr>
          <w:rFonts w:asciiTheme="majorHAnsi" w:hAnsiTheme="majorHAnsi" w:cstheme="majorHAnsi"/>
        </w:rPr>
        <w:t xml:space="preserve">The </w:t>
      </w:r>
      <w:r w:rsidR="00927D80" w:rsidRPr="008470B7">
        <w:rPr>
          <w:rFonts w:asciiTheme="majorHAnsi" w:hAnsiTheme="majorHAnsi" w:cstheme="majorHAnsi"/>
        </w:rPr>
        <w:t xml:space="preserve">scale of magnitude </w:t>
      </w:r>
      <w:r w:rsidR="00E151A8" w:rsidRPr="008470B7">
        <w:rPr>
          <w:rFonts w:asciiTheme="majorHAnsi" w:hAnsiTheme="majorHAnsi" w:cstheme="majorHAnsi"/>
        </w:rPr>
        <w:t>evaluated</w:t>
      </w:r>
      <w:r w:rsidR="00523061" w:rsidRPr="008470B7">
        <w:rPr>
          <w:rFonts w:asciiTheme="majorHAnsi" w:hAnsiTheme="majorHAnsi" w:cstheme="majorHAnsi"/>
        </w:rPr>
        <w:t xml:space="preserve"> </w:t>
      </w:r>
      <w:r w:rsidR="00927D80" w:rsidRPr="008470B7">
        <w:rPr>
          <w:rFonts w:asciiTheme="majorHAnsi" w:hAnsiTheme="majorHAnsi" w:cstheme="majorHAnsi"/>
        </w:rPr>
        <w:t xml:space="preserve">for each risk </w:t>
      </w:r>
      <w:r w:rsidR="00B60BDC" w:rsidRPr="008470B7">
        <w:rPr>
          <w:rFonts w:asciiTheme="majorHAnsi" w:hAnsiTheme="majorHAnsi" w:cstheme="majorHAnsi"/>
        </w:rPr>
        <w:t>allow</w:t>
      </w:r>
      <w:r w:rsidR="00523061" w:rsidRPr="008470B7">
        <w:rPr>
          <w:rFonts w:asciiTheme="majorHAnsi" w:hAnsiTheme="majorHAnsi" w:cstheme="majorHAnsi"/>
        </w:rPr>
        <w:t xml:space="preserve"> us </w:t>
      </w:r>
      <w:r w:rsidR="00203F07" w:rsidRPr="008470B7">
        <w:rPr>
          <w:rFonts w:asciiTheme="majorHAnsi" w:hAnsiTheme="majorHAnsi" w:cstheme="majorHAnsi"/>
        </w:rPr>
        <w:t>to prioritise</w:t>
      </w:r>
      <w:r w:rsidR="00E4176A" w:rsidRPr="008470B7">
        <w:rPr>
          <w:rFonts w:asciiTheme="majorHAnsi" w:hAnsiTheme="majorHAnsi" w:cstheme="majorHAnsi"/>
        </w:rPr>
        <w:t xml:space="preserve"> and plan </w:t>
      </w:r>
      <w:r w:rsidR="00D4520A" w:rsidRPr="008470B7">
        <w:rPr>
          <w:rFonts w:asciiTheme="majorHAnsi" w:hAnsiTheme="majorHAnsi" w:cstheme="majorHAnsi"/>
        </w:rPr>
        <w:t>mitigation actions</w:t>
      </w:r>
      <w:r w:rsidR="00B95C1A" w:rsidRPr="008470B7">
        <w:rPr>
          <w:rFonts w:asciiTheme="majorHAnsi" w:hAnsiTheme="majorHAnsi" w:cstheme="majorHAnsi"/>
        </w:rPr>
        <w:t xml:space="preserve"> </w:t>
      </w:r>
      <w:r w:rsidR="00E259C9" w:rsidRPr="008470B7">
        <w:rPr>
          <w:rFonts w:asciiTheme="majorHAnsi" w:hAnsiTheme="majorHAnsi" w:cstheme="majorHAnsi"/>
        </w:rPr>
        <w:t xml:space="preserve">to </w:t>
      </w:r>
      <w:r w:rsidR="00304E06" w:rsidRPr="008470B7">
        <w:rPr>
          <w:rFonts w:asciiTheme="majorHAnsi" w:hAnsiTheme="majorHAnsi" w:cstheme="majorHAnsi"/>
        </w:rPr>
        <w:t xml:space="preserve">deescalate </w:t>
      </w:r>
      <w:r w:rsidR="005E7437" w:rsidRPr="008470B7">
        <w:rPr>
          <w:rFonts w:asciiTheme="majorHAnsi" w:hAnsiTheme="majorHAnsi" w:cstheme="majorHAnsi"/>
        </w:rPr>
        <w:t xml:space="preserve">the </w:t>
      </w:r>
      <w:r w:rsidR="00AE0BDE" w:rsidRPr="008470B7">
        <w:rPr>
          <w:rFonts w:asciiTheme="majorHAnsi" w:hAnsiTheme="majorHAnsi" w:cstheme="majorHAnsi"/>
        </w:rPr>
        <w:t xml:space="preserve">risks and impacts. </w:t>
      </w:r>
      <w:r w:rsidR="00011FF3" w:rsidRPr="008470B7">
        <w:rPr>
          <w:rFonts w:asciiTheme="majorHAnsi" w:hAnsiTheme="majorHAnsi" w:cstheme="majorHAnsi"/>
        </w:rPr>
        <w:t xml:space="preserve">With </w:t>
      </w:r>
      <w:r w:rsidR="003E2EE8" w:rsidRPr="008470B7">
        <w:rPr>
          <w:rFonts w:asciiTheme="majorHAnsi" w:hAnsiTheme="majorHAnsi" w:cstheme="majorHAnsi"/>
        </w:rPr>
        <w:t xml:space="preserve">improved </w:t>
      </w:r>
      <w:r w:rsidR="00DD694C" w:rsidRPr="008470B7">
        <w:rPr>
          <w:rFonts w:asciiTheme="majorHAnsi" w:hAnsiTheme="majorHAnsi" w:cstheme="majorHAnsi"/>
        </w:rPr>
        <w:t xml:space="preserve">climate risk management processes through the leadership of our top management, we aim to </w:t>
      </w:r>
      <w:r w:rsidR="001C7328" w:rsidRPr="008470B7">
        <w:rPr>
          <w:rFonts w:asciiTheme="majorHAnsi" w:hAnsiTheme="majorHAnsi" w:cstheme="majorHAnsi"/>
        </w:rPr>
        <w:t>continuously monitor and</w:t>
      </w:r>
      <w:r w:rsidR="003E79C8" w:rsidRPr="008470B7">
        <w:rPr>
          <w:rFonts w:asciiTheme="majorHAnsi" w:hAnsiTheme="majorHAnsi" w:cstheme="majorHAnsi"/>
        </w:rPr>
        <w:t xml:space="preserve"> </w:t>
      </w:r>
      <w:r w:rsidR="006D3642" w:rsidRPr="008470B7">
        <w:rPr>
          <w:rFonts w:asciiTheme="majorHAnsi" w:hAnsiTheme="majorHAnsi" w:cstheme="majorHAnsi"/>
        </w:rPr>
        <w:t>assess current</w:t>
      </w:r>
      <w:r w:rsidR="001C7328" w:rsidRPr="008470B7">
        <w:rPr>
          <w:rFonts w:asciiTheme="majorHAnsi" w:hAnsiTheme="majorHAnsi" w:cstheme="majorHAnsi"/>
        </w:rPr>
        <w:t xml:space="preserve"> and new climate-related risks </w:t>
      </w:r>
      <w:r w:rsidR="00077CA7" w:rsidRPr="008470B7">
        <w:rPr>
          <w:rFonts w:asciiTheme="majorHAnsi" w:hAnsiTheme="majorHAnsi" w:cstheme="majorHAnsi"/>
        </w:rPr>
        <w:t xml:space="preserve">against TM businesses to ensure </w:t>
      </w:r>
      <w:r w:rsidR="003C32A6" w:rsidRPr="008470B7">
        <w:rPr>
          <w:rFonts w:asciiTheme="majorHAnsi" w:hAnsiTheme="majorHAnsi" w:cstheme="majorHAnsi"/>
        </w:rPr>
        <w:t xml:space="preserve">the interest of our </w:t>
      </w:r>
      <w:r w:rsidR="006B0994" w:rsidRPr="008470B7">
        <w:rPr>
          <w:rFonts w:asciiTheme="majorHAnsi" w:hAnsiTheme="majorHAnsi" w:cstheme="majorHAnsi"/>
        </w:rPr>
        <w:t xml:space="preserve">stakeholders are </w:t>
      </w:r>
      <w:r w:rsidR="0080181F" w:rsidRPr="008470B7">
        <w:rPr>
          <w:rFonts w:asciiTheme="majorHAnsi" w:hAnsiTheme="majorHAnsi" w:cstheme="majorHAnsi"/>
        </w:rPr>
        <w:t>protected.</w:t>
      </w:r>
    </w:p>
    <w:p w14:paraId="7934C0DB" w14:textId="77777777" w:rsidR="006A3C1D" w:rsidRPr="008470B7" w:rsidRDefault="006A3C1D" w:rsidP="00613770">
      <w:pPr>
        <w:spacing w:after="120"/>
        <w:jc w:val="both"/>
        <w:rPr>
          <w:rFonts w:asciiTheme="majorHAnsi" w:hAnsiTheme="majorHAnsi" w:cstheme="majorHAnsi"/>
        </w:rPr>
      </w:pPr>
    </w:p>
    <w:p w14:paraId="5871F4F8" w14:textId="0FFCF635" w:rsidR="00613770" w:rsidRPr="008470B7" w:rsidRDefault="00211DBC" w:rsidP="00613770">
      <w:pPr>
        <w:pStyle w:val="Heading2"/>
        <w:rPr>
          <w:sz w:val="22"/>
          <w:szCs w:val="22"/>
        </w:rPr>
      </w:pPr>
      <w:bookmarkStart w:id="96" w:name="_Toc164692774"/>
      <w:r w:rsidRPr="008470B7">
        <w:rPr>
          <w:sz w:val="22"/>
          <w:szCs w:val="22"/>
        </w:rPr>
        <w:t xml:space="preserve">4.2 </w:t>
      </w:r>
      <w:r w:rsidR="0081441F" w:rsidRPr="008470B7">
        <w:rPr>
          <w:sz w:val="22"/>
          <w:szCs w:val="22"/>
        </w:rPr>
        <w:t>T</w:t>
      </w:r>
      <w:r w:rsidR="003C05B5" w:rsidRPr="008470B7">
        <w:rPr>
          <w:sz w:val="22"/>
          <w:szCs w:val="22"/>
        </w:rPr>
        <w:t>he organisation’s processes for managing climate-related risks</w:t>
      </w:r>
      <w:r w:rsidR="00BE5C01" w:rsidRPr="008470B7">
        <w:rPr>
          <w:sz w:val="22"/>
          <w:szCs w:val="22"/>
        </w:rPr>
        <w:t xml:space="preserve"> and opportunities</w:t>
      </w:r>
      <w:bookmarkEnd w:id="96"/>
    </w:p>
    <w:p w14:paraId="26CFB2A6" w14:textId="77777777" w:rsidR="00613770" w:rsidRPr="008470B7" w:rsidRDefault="00613770" w:rsidP="00A902E3">
      <w:pPr>
        <w:spacing w:after="0"/>
        <w:jc w:val="both"/>
        <w:rPr>
          <w:rFonts w:asciiTheme="majorHAnsi" w:hAnsiTheme="majorHAnsi" w:cstheme="majorHAnsi"/>
        </w:rPr>
      </w:pPr>
    </w:p>
    <w:p w14:paraId="5311A17D" w14:textId="5605937F" w:rsidR="004A74AA" w:rsidRPr="008470B7" w:rsidRDefault="00CE4712" w:rsidP="004A74AA">
      <w:pPr>
        <w:spacing w:after="120"/>
        <w:jc w:val="both"/>
        <w:rPr>
          <w:rFonts w:asciiTheme="majorHAnsi" w:hAnsiTheme="majorHAnsi" w:cstheme="majorHAnsi"/>
        </w:rPr>
      </w:pPr>
      <w:r w:rsidRPr="008470B7">
        <w:rPr>
          <w:rFonts w:asciiTheme="majorHAnsi" w:hAnsiTheme="majorHAnsi" w:cstheme="majorHAnsi"/>
        </w:rPr>
        <w:t xml:space="preserve">TM </w:t>
      </w:r>
      <w:r w:rsidR="005F029F" w:rsidRPr="008470B7">
        <w:rPr>
          <w:rFonts w:asciiTheme="majorHAnsi" w:hAnsiTheme="majorHAnsi" w:cstheme="majorHAnsi"/>
        </w:rPr>
        <w:t xml:space="preserve">has established relevant </w:t>
      </w:r>
      <w:r w:rsidR="00B52FA1" w:rsidRPr="008470B7">
        <w:rPr>
          <w:rFonts w:asciiTheme="majorHAnsi" w:hAnsiTheme="majorHAnsi" w:cstheme="majorHAnsi"/>
        </w:rPr>
        <w:t xml:space="preserve">working groups to manage </w:t>
      </w:r>
      <w:r w:rsidR="00BE5C01" w:rsidRPr="008470B7">
        <w:rPr>
          <w:rFonts w:asciiTheme="majorHAnsi" w:hAnsiTheme="majorHAnsi" w:cstheme="majorHAnsi"/>
        </w:rPr>
        <w:t>the</w:t>
      </w:r>
      <w:r w:rsidR="00B52FA1" w:rsidRPr="008470B7">
        <w:rPr>
          <w:rFonts w:asciiTheme="majorHAnsi" w:hAnsiTheme="majorHAnsi" w:cstheme="majorHAnsi"/>
        </w:rPr>
        <w:t xml:space="preserve"> </w:t>
      </w:r>
      <w:r w:rsidR="005F029F" w:rsidRPr="008470B7">
        <w:rPr>
          <w:rFonts w:asciiTheme="majorHAnsi" w:hAnsiTheme="majorHAnsi" w:cstheme="majorHAnsi"/>
        </w:rPr>
        <w:t xml:space="preserve">identified </w:t>
      </w:r>
      <w:r w:rsidR="000E64F9" w:rsidRPr="008470B7">
        <w:rPr>
          <w:rFonts w:asciiTheme="majorHAnsi" w:hAnsiTheme="majorHAnsi" w:cstheme="majorHAnsi"/>
        </w:rPr>
        <w:t xml:space="preserve">climate-related </w:t>
      </w:r>
      <w:r w:rsidR="00B52FA1" w:rsidRPr="008470B7">
        <w:rPr>
          <w:rFonts w:asciiTheme="majorHAnsi" w:hAnsiTheme="majorHAnsi" w:cstheme="majorHAnsi"/>
        </w:rPr>
        <w:t>risks</w:t>
      </w:r>
      <w:r w:rsidR="00BE5C01" w:rsidRPr="008470B7">
        <w:rPr>
          <w:rFonts w:asciiTheme="majorHAnsi" w:hAnsiTheme="majorHAnsi" w:cstheme="majorHAnsi"/>
        </w:rPr>
        <w:t xml:space="preserve"> and opportunities</w:t>
      </w:r>
      <w:r w:rsidR="00B52FA1" w:rsidRPr="008470B7">
        <w:rPr>
          <w:rFonts w:asciiTheme="majorHAnsi" w:hAnsiTheme="majorHAnsi" w:cstheme="majorHAnsi"/>
        </w:rPr>
        <w:t xml:space="preserve">, such as operational carbon emissions. </w:t>
      </w:r>
      <w:r w:rsidR="002532B5" w:rsidRPr="008470B7">
        <w:rPr>
          <w:rFonts w:asciiTheme="majorHAnsi" w:hAnsiTheme="majorHAnsi" w:cstheme="majorHAnsi"/>
        </w:rPr>
        <w:t>We also prepare</w:t>
      </w:r>
      <w:r w:rsidR="004A74AA" w:rsidRPr="008470B7">
        <w:rPr>
          <w:rFonts w:asciiTheme="majorHAnsi" w:hAnsiTheme="majorHAnsi" w:cstheme="majorHAnsi"/>
        </w:rPr>
        <w:t xml:space="preserve"> quarterly risk </w:t>
      </w:r>
      <w:r w:rsidR="00BE5C01" w:rsidRPr="008470B7">
        <w:rPr>
          <w:rFonts w:asciiTheme="majorHAnsi" w:hAnsiTheme="majorHAnsi" w:cstheme="majorHAnsi"/>
        </w:rPr>
        <w:t>and opportunity</w:t>
      </w:r>
      <w:r w:rsidR="004A74AA" w:rsidRPr="008470B7">
        <w:rPr>
          <w:rFonts w:asciiTheme="majorHAnsi" w:hAnsiTheme="majorHAnsi" w:cstheme="majorHAnsi"/>
        </w:rPr>
        <w:t xml:space="preserve"> reports to the </w:t>
      </w:r>
      <w:commentRangeStart w:id="97"/>
      <w:commentRangeStart w:id="98"/>
      <w:r w:rsidR="004A74AA" w:rsidRPr="008470B7">
        <w:rPr>
          <w:rFonts w:asciiTheme="majorHAnsi" w:hAnsiTheme="majorHAnsi" w:cstheme="majorHAnsi"/>
        </w:rPr>
        <w:t>BR</w:t>
      </w:r>
      <w:r w:rsidR="00221424" w:rsidRPr="008470B7">
        <w:rPr>
          <w:rFonts w:asciiTheme="majorHAnsi" w:hAnsiTheme="majorHAnsi" w:cstheme="majorHAnsi"/>
        </w:rPr>
        <w:t>I</w:t>
      </w:r>
      <w:r w:rsidR="004A74AA" w:rsidRPr="008470B7">
        <w:rPr>
          <w:rFonts w:asciiTheme="majorHAnsi" w:hAnsiTheme="majorHAnsi" w:cstheme="majorHAnsi"/>
        </w:rPr>
        <w:t>C</w:t>
      </w:r>
      <w:commentRangeEnd w:id="97"/>
      <w:r w:rsidR="00797B21" w:rsidRPr="008470B7">
        <w:rPr>
          <w:rStyle w:val="CommentReference"/>
          <w:sz w:val="22"/>
          <w:szCs w:val="22"/>
        </w:rPr>
        <w:commentReference w:id="97"/>
      </w:r>
      <w:commentRangeEnd w:id="98"/>
      <w:r w:rsidR="00221424" w:rsidRPr="008470B7">
        <w:rPr>
          <w:rStyle w:val="CommentReference"/>
          <w:sz w:val="22"/>
          <w:szCs w:val="22"/>
        </w:rPr>
        <w:commentReference w:id="98"/>
      </w:r>
      <w:r w:rsidR="004A74AA" w:rsidRPr="008470B7">
        <w:rPr>
          <w:rFonts w:asciiTheme="majorHAnsi" w:hAnsiTheme="majorHAnsi" w:cstheme="majorHAnsi"/>
        </w:rPr>
        <w:t xml:space="preserve"> on the management of corporate risks, which includes both transition and physical climate-related risks. The report entails several components, including documentation of risk trends, risk assessments, risk outlook, key controls, risk owners</w:t>
      </w:r>
      <w:r w:rsidR="004A74AA" w:rsidRPr="008470B7">
        <w:rPr>
          <w:rStyle w:val="FootnoteReference"/>
          <w:rFonts w:asciiTheme="majorHAnsi" w:hAnsiTheme="majorHAnsi" w:cstheme="majorHAnsi"/>
        </w:rPr>
        <w:footnoteReference w:id="10"/>
      </w:r>
      <w:r w:rsidR="004A74AA" w:rsidRPr="008470B7">
        <w:rPr>
          <w:rFonts w:asciiTheme="majorHAnsi" w:hAnsiTheme="majorHAnsi" w:cstheme="majorHAnsi"/>
        </w:rPr>
        <w:t xml:space="preserve">, key risk indicators (KRI), key control indicators (KCI), and opportunities. </w:t>
      </w:r>
    </w:p>
    <w:p w14:paraId="35125C46" w14:textId="229D0ED0" w:rsidR="00FF19C7" w:rsidRPr="008470B7" w:rsidRDefault="004033FF" w:rsidP="00D74896">
      <w:pPr>
        <w:spacing w:after="120"/>
        <w:jc w:val="both"/>
        <w:rPr>
          <w:rFonts w:asciiTheme="majorHAnsi" w:hAnsiTheme="majorHAnsi" w:cstheme="majorHAnsi"/>
        </w:rPr>
      </w:pPr>
      <w:r w:rsidRPr="008470B7">
        <w:rPr>
          <w:rFonts w:asciiTheme="majorHAnsi" w:hAnsiTheme="majorHAnsi" w:cstheme="majorHAnsi"/>
        </w:rPr>
        <w:t>Furthermore, TM has operationalised a</w:t>
      </w:r>
      <w:r w:rsidR="006D33E4" w:rsidRPr="008470B7">
        <w:rPr>
          <w:rFonts w:asciiTheme="majorHAnsi" w:hAnsiTheme="majorHAnsi" w:cstheme="majorHAnsi"/>
        </w:rPr>
        <w:t>n enterprise-wide</w:t>
      </w:r>
      <w:r w:rsidRPr="008470B7">
        <w:rPr>
          <w:rFonts w:asciiTheme="majorHAnsi" w:hAnsiTheme="majorHAnsi" w:cstheme="majorHAnsi"/>
        </w:rPr>
        <w:t xml:space="preserve"> </w:t>
      </w:r>
      <w:r w:rsidR="003B52FD" w:rsidRPr="008470B7">
        <w:rPr>
          <w:rFonts w:asciiTheme="majorHAnsi" w:hAnsiTheme="majorHAnsi" w:cstheme="majorHAnsi"/>
        </w:rPr>
        <w:t>BCMS to</w:t>
      </w:r>
      <w:r w:rsidRPr="008470B7">
        <w:rPr>
          <w:rFonts w:asciiTheme="majorHAnsi" w:hAnsiTheme="majorHAnsi" w:cstheme="majorHAnsi"/>
        </w:rPr>
        <w:t xml:space="preserve"> proactively address climate</w:t>
      </w:r>
      <w:r w:rsidR="003B643E" w:rsidRPr="008470B7">
        <w:rPr>
          <w:rFonts w:asciiTheme="majorHAnsi" w:hAnsiTheme="majorHAnsi" w:cstheme="majorHAnsi"/>
        </w:rPr>
        <w:t xml:space="preserve">-related </w:t>
      </w:r>
      <w:r w:rsidRPr="008470B7">
        <w:rPr>
          <w:rFonts w:asciiTheme="majorHAnsi" w:hAnsiTheme="majorHAnsi" w:cstheme="majorHAnsi"/>
        </w:rPr>
        <w:t>risks, particularly</w:t>
      </w:r>
      <w:r w:rsidR="006D33E4" w:rsidRPr="008470B7">
        <w:rPr>
          <w:rFonts w:asciiTheme="majorHAnsi" w:hAnsiTheme="majorHAnsi" w:cstheme="majorHAnsi"/>
        </w:rPr>
        <w:t xml:space="preserve"> in terms of</w:t>
      </w:r>
      <w:r w:rsidRPr="008470B7">
        <w:rPr>
          <w:rFonts w:asciiTheme="majorHAnsi" w:hAnsiTheme="majorHAnsi" w:cstheme="majorHAnsi"/>
        </w:rPr>
        <w:t xml:space="preserve"> physical risks</w:t>
      </w:r>
      <w:r w:rsidR="00BD6EA2" w:rsidRPr="008470B7">
        <w:rPr>
          <w:rFonts w:asciiTheme="majorHAnsi" w:hAnsiTheme="majorHAnsi" w:cstheme="majorHAnsi"/>
        </w:rPr>
        <w:t xml:space="preserve"> </w:t>
      </w:r>
      <w:r w:rsidR="00BD6EA2" w:rsidRPr="008470B7">
        <w:rPr>
          <w:rFonts w:asciiTheme="majorHAnsi" w:hAnsiTheme="majorHAnsi" w:cstheme="majorHAnsi"/>
          <w:color w:val="FF0000"/>
        </w:rPr>
        <w:t>(</w:t>
      </w:r>
      <w:r w:rsidR="00A53DB7" w:rsidRPr="008470B7">
        <w:rPr>
          <w:rFonts w:asciiTheme="majorHAnsi" w:hAnsiTheme="majorHAnsi" w:cstheme="majorHAnsi"/>
          <w:color w:val="FF0000"/>
        </w:rPr>
        <w:t xml:space="preserve">Figure </w:t>
      </w:r>
      <w:r w:rsidR="00987600" w:rsidRPr="008470B7">
        <w:rPr>
          <w:rFonts w:asciiTheme="majorHAnsi" w:hAnsiTheme="majorHAnsi" w:cstheme="majorHAnsi"/>
          <w:color w:val="FF0000"/>
        </w:rPr>
        <w:t>6</w:t>
      </w:r>
      <w:r w:rsidR="00BD6EA2" w:rsidRPr="008470B7">
        <w:rPr>
          <w:rFonts w:asciiTheme="majorHAnsi" w:hAnsiTheme="majorHAnsi" w:cstheme="majorHAnsi"/>
          <w:color w:val="FF0000"/>
        </w:rPr>
        <w:t>)</w:t>
      </w:r>
      <w:r w:rsidRPr="008470B7">
        <w:rPr>
          <w:rFonts w:asciiTheme="majorHAnsi" w:hAnsiTheme="majorHAnsi" w:cstheme="majorHAnsi"/>
        </w:rPr>
        <w:t>.</w:t>
      </w:r>
      <w:r w:rsidR="005959B3" w:rsidRPr="008470B7">
        <w:rPr>
          <w:rFonts w:asciiTheme="majorHAnsi" w:hAnsiTheme="majorHAnsi" w:cstheme="majorHAnsi"/>
        </w:rPr>
        <w:t xml:space="preserve"> This system</w:t>
      </w:r>
      <w:r w:rsidR="00923F98" w:rsidRPr="008470B7">
        <w:rPr>
          <w:rFonts w:asciiTheme="majorHAnsi" w:hAnsiTheme="majorHAnsi" w:cstheme="majorHAnsi"/>
        </w:rPr>
        <w:t xml:space="preserve"> aligns with ISO 22301:2019 and</w:t>
      </w:r>
      <w:r w:rsidR="005959B3" w:rsidRPr="008470B7">
        <w:rPr>
          <w:rFonts w:asciiTheme="majorHAnsi" w:hAnsiTheme="majorHAnsi" w:cstheme="majorHAnsi"/>
        </w:rPr>
        <w:t xml:space="preserve"> includes our</w:t>
      </w:r>
      <w:r w:rsidR="003B52FD" w:rsidRPr="008470B7">
        <w:rPr>
          <w:rFonts w:asciiTheme="majorHAnsi" w:hAnsiTheme="majorHAnsi" w:cstheme="majorHAnsi"/>
        </w:rPr>
        <w:t xml:space="preserve"> Business Continuity Plan (BCP) and Disaster </w:t>
      </w:r>
      <w:r w:rsidR="0097610E" w:rsidRPr="008470B7">
        <w:rPr>
          <w:rFonts w:asciiTheme="majorHAnsi" w:hAnsiTheme="majorHAnsi" w:cstheme="majorHAnsi"/>
        </w:rPr>
        <w:t>Recovery</w:t>
      </w:r>
      <w:r w:rsidR="003B52FD" w:rsidRPr="008470B7">
        <w:rPr>
          <w:rFonts w:asciiTheme="majorHAnsi" w:hAnsiTheme="majorHAnsi" w:cstheme="majorHAnsi"/>
        </w:rPr>
        <w:t xml:space="preserve"> Plan (DRP)</w:t>
      </w:r>
      <w:r w:rsidR="005959B3" w:rsidRPr="008470B7">
        <w:rPr>
          <w:rFonts w:asciiTheme="majorHAnsi" w:hAnsiTheme="majorHAnsi" w:cstheme="majorHAnsi"/>
        </w:rPr>
        <w:t xml:space="preserve">, </w:t>
      </w:r>
      <w:r w:rsidR="0097610E" w:rsidRPr="008470B7">
        <w:rPr>
          <w:rFonts w:asciiTheme="majorHAnsi" w:hAnsiTheme="majorHAnsi" w:cstheme="majorHAnsi"/>
        </w:rPr>
        <w:t>which</w:t>
      </w:r>
      <w:r w:rsidR="005959B3" w:rsidRPr="008470B7">
        <w:rPr>
          <w:rFonts w:asciiTheme="majorHAnsi" w:hAnsiTheme="majorHAnsi" w:cstheme="majorHAnsi"/>
        </w:rPr>
        <w:t xml:space="preserve"> encompasses </w:t>
      </w:r>
      <w:r w:rsidR="00066FA9" w:rsidRPr="008470B7">
        <w:rPr>
          <w:rFonts w:asciiTheme="majorHAnsi" w:hAnsiTheme="majorHAnsi" w:cstheme="majorHAnsi"/>
        </w:rPr>
        <w:t>various</w:t>
      </w:r>
      <w:r w:rsidR="005959B3" w:rsidRPr="008470B7">
        <w:rPr>
          <w:rFonts w:asciiTheme="majorHAnsi" w:hAnsiTheme="majorHAnsi" w:cstheme="majorHAnsi"/>
        </w:rPr>
        <w:t xml:space="preserve"> </w:t>
      </w:r>
      <w:r w:rsidR="00066FA9" w:rsidRPr="008470B7">
        <w:rPr>
          <w:rFonts w:asciiTheme="majorHAnsi" w:hAnsiTheme="majorHAnsi" w:cstheme="majorHAnsi"/>
        </w:rPr>
        <w:t>procedures and practices</w:t>
      </w:r>
      <w:r w:rsidR="005959B3" w:rsidRPr="008470B7">
        <w:rPr>
          <w:rFonts w:asciiTheme="majorHAnsi" w:hAnsiTheme="majorHAnsi" w:cstheme="majorHAnsi"/>
        </w:rPr>
        <w:t xml:space="preserve"> to</w:t>
      </w:r>
      <w:r w:rsidR="00FF19C7" w:rsidRPr="008470B7">
        <w:rPr>
          <w:rFonts w:asciiTheme="majorHAnsi" w:hAnsiTheme="majorHAnsi" w:cstheme="majorHAnsi"/>
        </w:rPr>
        <w:t xml:space="preserve"> respond to </w:t>
      </w:r>
      <w:r w:rsidR="00E845E0" w:rsidRPr="008470B7">
        <w:rPr>
          <w:rFonts w:asciiTheme="majorHAnsi" w:hAnsiTheme="majorHAnsi" w:cstheme="majorHAnsi"/>
        </w:rPr>
        <w:t>potential interruptions that may impact critical business functions</w:t>
      </w:r>
      <w:r w:rsidR="003650D8" w:rsidRPr="008470B7">
        <w:rPr>
          <w:rFonts w:asciiTheme="majorHAnsi" w:hAnsiTheme="majorHAnsi" w:cstheme="majorHAnsi"/>
        </w:rPr>
        <w:t xml:space="preserve">. </w:t>
      </w:r>
      <w:r w:rsidR="00C424ED" w:rsidRPr="008470B7">
        <w:rPr>
          <w:rFonts w:asciiTheme="majorHAnsi" w:hAnsiTheme="majorHAnsi" w:cstheme="majorHAnsi"/>
        </w:rPr>
        <w:t xml:space="preserve">The system </w:t>
      </w:r>
      <w:r w:rsidR="0065608B" w:rsidRPr="008470B7">
        <w:rPr>
          <w:rFonts w:asciiTheme="majorHAnsi" w:hAnsiTheme="majorHAnsi" w:cstheme="majorHAnsi"/>
        </w:rPr>
        <w:t xml:space="preserve">also </w:t>
      </w:r>
      <w:r w:rsidR="001358D1" w:rsidRPr="008470B7">
        <w:rPr>
          <w:rFonts w:asciiTheme="majorHAnsi" w:hAnsiTheme="majorHAnsi" w:cstheme="majorHAnsi"/>
        </w:rPr>
        <w:t>critically enforces specified requirements</w:t>
      </w:r>
      <w:r w:rsidR="00C424ED" w:rsidRPr="008470B7">
        <w:rPr>
          <w:rFonts w:asciiTheme="majorHAnsi" w:hAnsiTheme="majorHAnsi" w:cstheme="majorHAnsi"/>
        </w:rPr>
        <w:t xml:space="preserve"> across key divisions, </w:t>
      </w:r>
      <w:r w:rsidR="00AC650B" w:rsidRPr="008470B7">
        <w:rPr>
          <w:rFonts w:asciiTheme="majorHAnsi" w:hAnsiTheme="majorHAnsi" w:cstheme="majorHAnsi"/>
        </w:rPr>
        <w:t>Customer-facing</w:t>
      </w:r>
      <w:r w:rsidR="00CA095C" w:rsidRPr="008470B7">
        <w:rPr>
          <w:rFonts w:asciiTheme="majorHAnsi" w:hAnsiTheme="majorHAnsi" w:cstheme="majorHAnsi"/>
        </w:rPr>
        <w:t xml:space="preserve"> Business </w:t>
      </w:r>
      <w:r w:rsidR="00AC650B" w:rsidRPr="008470B7">
        <w:rPr>
          <w:rFonts w:asciiTheme="majorHAnsi" w:hAnsiTheme="majorHAnsi" w:cstheme="majorHAnsi"/>
        </w:rPr>
        <w:t>Units</w:t>
      </w:r>
      <w:r w:rsidR="00C424ED" w:rsidRPr="008470B7">
        <w:rPr>
          <w:rFonts w:asciiTheme="majorHAnsi" w:hAnsiTheme="majorHAnsi" w:cstheme="majorHAnsi"/>
        </w:rPr>
        <w:t>, State</w:t>
      </w:r>
      <w:r w:rsidR="009C5D55" w:rsidRPr="008470B7">
        <w:rPr>
          <w:rFonts w:asciiTheme="majorHAnsi" w:hAnsiTheme="majorHAnsi" w:cstheme="majorHAnsi"/>
        </w:rPr>
        <w:t>s</w:t>
      </w:r>
      <w:r w:rsidR="00C424ED" w:rsidRPr="008470B7">
        <w:rPr>
          <w:rFonts w:asciiTheme="majorHAnsi" w:hAnsiTheme="majorHAnsi" w:cstheme="majorHAnsi"/>
        </w:rPr>
        <w:t xml:space="preserve"> and Subsidiaries </w:t>
      </w:r>
      <w:r w:rsidR="00BD66DD" w:rsidRPr="008470B7">
        <w:rPr>
          <w:rFonts w:asciiTheme="majorHAnsi" w:hAnsiTheme="majorHAnsi" w:cstheme="majorHAnsi"/>
        </w:rPr>
        <w:t xml:space="preserve">to minimise </w:t>
      </w:r>
      <w:r w:rsidR="00A84BF6" w:rsidRPr="008470B7">
        <w:rPr>
          <w:rFonts w:asciiTheme="majorHAnsi" w:hAnsiTheme="majorHAnsi" w:cstheme="majorHAnsi"/>
        </w:rPr>
        <w:t xml:space="preserve">disruption and ensure a timely resolution </w:t>
      </w:r>
      <w:r w:rsidR="001358D1" w:rsidRPr="008470B7">
        <w:rPr>
          <w:rFonts w:asciiTheme="majorHAnsi" w:hAnsiTheme="majorHAnsi" w:cstheme="majorHAnsi"/>
        </w:rPr>
        <w:t>of any issues that may arise during a crisis or disaster</w:t>
      </w:r>
      <w:r w:rsidR="00B56707" w:rsidRPr="008470B7">
        <w:rPr>
          <w:rFonts w:asciiTheme="majorHAnsi" w:hAnsiTheme="majorHAnsi" w:cstheme="majorHAnsi"/>
        </w:rPr>
        <w:t xml:space="preserve"> </w:t>
      </w:r>
      <w:r w:rsidR="00B56707" w:rsidRPr="008470B7">
        <w:rPr>
          <w:rFonts w:asciiTheme="majorHAnsi" w:hAnsiTheme="majorHAnsi" w:cstheme="majorHAnsi"/>
          <w:color w:val="FF0000"/>
        </w:rPr>
        <w:t xml:space="preserve">(Figure </w:t>
      </w:r>
      <w:r w:rsidR="00987600" w:rsidRPr="008470B7">
        <w:rPr>
          <w:rFonts w:asciiTheme="majorHAnsi" w:hAnsiTheme="majorHAnsi" w:cstheme="majorHAnsi"/>
          <w:color w:val="FF0000"/>
        </w:rPr>
        <w:t>7</w:t>
      </w:r>
      <w:r w:rsidR="00B56707" w:rsidRPr="008470B7">
        <w:rPr>
          <w:rFonts w:asciiTheme="majorHAnsi" w:hAnsiTheme="majorHAnsi" w:cstheme="majorHAnsi"/>
          <w:color w:val="FF0000"/>
        </w:rPr>
        <w:t>)</w:t>
      </w:r>
      <w:r w:rsidR="003B643E" w:rsidRPr="008470B7">
        <w:rPr>
          <w:rFonts w:asciiTheme="majorHAnsi" w:hAnsiTheme="majorHAnsi" w:cstheme="majorHAnsi"/>
        </w:rPr>
        <w:t>.</w:t>
      </w:r>
      <w:r w:rsidR="0097610E" w:rsidRPr="008470B7">
        <w:rPr>
          <w:rFonts w:asciiTheme="majorHAnsi" w:hAnsiTheme="majorHAnsi" w:cstheme="majorHAnsi"/>
        </w:rPr>
        <w:t xml:space="preserve"> </w:t>
      </w:r>
    </w:p>
    <w:p w14:paraId="73F83506" w14:textId="30F30651" w:rsidR="003B643E" w:rsidRPr="008470B7" w:rsidRDefault="003B643E" w:rsidP="00613770">
      <w:pPr>
        <w:spacing w:after="120"/>
        <w:jc w:val="both"/>
        <w:rPr>
          <w:rFonts w:asciiTheme="majorHAnsi" w:hAnsiTheme="majorHAnsi" w:cstheme="majorHAnsi"/>
        </w:rPr>
      </w:pPr>
    </w:p>
    <w:p w14:paraId="1D22639D" w14:textId="76460D71" w:rsidR="002A6D0F" w:rsidRDefault="002A6D0F" w:rsidP="004C04CA">
      <w:pPr>
        <w:keepNext/>
        <w:spacing w:after="120"/>
        <w:jc w:val="center"/>
        <w:rPr>
          <w:rFonts w:asciiTheme="majorHAnsi" w:hAnsiTheme="majorHAnsi" w:cstheme="majorHAnsi"/>
        </w:rPr>
      </w:pPr>
      <w:r w:rsidRPr="0095603E">
        <w:rPr>
          <w:rFonts w:asciiTheme="majorHAnsi" w:hAnsiTheme="majorHAnsi" w:cstheme="majorHAnsi"/>
          <w:noProof/>
          <w:lang w:val="en-MY" w:eastAsia="en-MY"/>
        </w:rPr>
        <mc:AlternateContent>
          <mc:Choice Requires="wps">
            <w:drawing>
              <wp:anchor distT="0" distB="0" distL="114300" distR="114300" simplePos="0" relativeHeight="251658278" behindDoc="0" locked="0" layoutInCell="1" allowOverlap="1" wp14:anchorId="0B5D0D02" wp14:editId="6B028227">
                <wp:simplePos x="0" y="0"/>
                <wp:positionH relativeFrom="margin">
                  <wp:posOffset>3490595</wp:posOffset>
                </wp:positionH>
                <wp:positionV relativeFrom="paragraph">
                  <wp:posOffset>-37741</wp:posOffset>
                </wp:positionV>
                <wp:extent cx="1670050" cy="222250"/>
                <wp:effectExtent l="0" t="0" r="25400" b="25400"/>
                <wp:wrapNone/>
                <wp:docPr id="238" name="Rectangle 238"/>
                <wp:cNvGraphicFramePr/>
                <a:graphic xmlns:a="http://schemas.openxmlformats.org/drawingml/2006/main">
                  <a:graphicData uri="http://schemas.microsoft.com/office/word/2010/wordprocessingShape">
                    <wps:wsp>
                      <wps:cNvSpPr/>
                      <wps:spPr>
                        <a:xfrm>
                          <a:off x="0" y="0"/>
                          <a:ext cx="1670050" cy="222250"/>
                        </a:xfrm>
                        <a:prstGeom prst="rect">
                          <a:avLst/>
                        </a:prstGeom>
                        <a:noFill/>
                        <a:ln>
                          <a:solidFill>
                            <a:schemeClr val="tx2">
                              <a:lumMod val="60000"/>
                              <a:lumOff val="4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3730C8A" w14:textId="77777777" w:rsidR="000C3906" w:rsidRPr="00097FAE" w:rsidRDefault="000C3906" w:rsidP="005508DE">
                            <w:pPr>
                              <w:jc w:val="center"/>
                              <w:rPr>
                                <w:i/>
                                <w:color w:val="ED7D31" w:themeColor="accent2"/>
                                <w:sz w:val="14"/>
                                <w:lang w:val="en-US"/>
                              </w:rPr>
                            </w:pPr>
                            <w:r>
                              <w:rPr>
                                <w:i/>
                                <w:color w:val="ED7D31" w:themeColor="accent2"/>
                                <w:sz w:val="14"/>
                                <w:lang w:val="en-US"/>
                              </w:rPr>
                              <w:t>[Note: Agency to redesign if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D0D02" id="Rectangle 238" o:spid="_x0000_s1089" style="position:absolute;left:0;text-align:left;margin-left:274.85pt;margin-top:-2.95pt;width:131.5pt;height:17.5pt;z-index:2516582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" filled="f" strokecolor="#8496b0 [1951]" strokeweight="1pt">
                <v:stroke dashstyle="3 1"/>
                <v:textbox>
                  <w:txbxContent>
                    <w:p w14:paraId="73730C8A" w14:textId="77777777" w:rsidR="000C3906" w:rsidRPr="00097FAE" w:rsidRDefault="000C3906" w:rsidP="005508DE">
                      <w:pPr>
                        <w:jc w:val="center"/>
                        <w:rPr>
                          <w:i/>
                          <w:color w:val="ED7D31" w:themeColor="accent2"/>
                          <w:sz w:val="14"/>
                          <w:lang w:val="en-US"/>
                        </w:rPr>
                      </w:pPr>
                      <w:r>
                        <w:rPr>
                          <w:i/>
                          <w:color w:val="ED7D31" w:themeColor="accent2"/>
                          <w:sz w:val="14"/>
                          <w:lang w:val="en-US"/>
                        </w:rPr>
                        <w:t>[Note: Agency to redesign if required]</w:t>
                      </w:r>
                    </w:p>
                  </w:txbxContent>
                </v:textbox>
                <w10:wrap anchorx="margin"/>
              </v:rect>
            </w:pict>
          </mc:Fallback>
        </mc:AlternateContent>
      </w:r>
    </w:p>
    <w:p w14:paraId="233FC270" w14:textId="345E34F5" w:rsidR="00A303AD" w:rsidRPr="0095603E" w:rsidRDefault="00087E8B" w:rsidP="004C04CA">
      <w:pPr>
        <w:keepNext/>
        <w:spacing w:after="120"/>
        <w:jc w:val="center"/>
        <w:rPr>
          <w:rFonts w:asciiTheme="majorHAnsi" w:hAnsiTheme="majorHAnsi" w:cstheme="majorHAnsi"/>
        </w:rPr>
      </w:pPr>
      <w:r w:rsidRPr="0095603E">
        <w:rPr>
          <w:noProof/>
          <w:lang w:val="en-MY" w:eastAsia="en-MY"/>
        </w:rPr>
        <w:drawing>
          <wp:inline distT="0" distB="0" distL="0" distR="0" wp14:anchorId="0A47C65C" wp14:editId="77AE5799">
            <wp:extent cx="4834393" cy="3904041"/>
            <wp:effectExtent l="0" t="0" r="4445" b="127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8123" cy="3931280"/>
                    </a:xfrm>
                    <a:prstGeom prst="rect">
                      <a:avLst/>
                    </a:prstGeom>
                  </pic:spPr>
                </pic:pic>
              </a:graphicData>
            </a:graphic>
          </wp:inline>
        </w:drawing>
      </w:r>
    </w:p>
    <w:p w14:paraId="71E3CF9F" w14:textId="459069FD" w:rsidR="00374E11" w:rsidRPr="008470B7" w:rsidRDefault="004C04CA" w:rsidP="008C3489">
      <w:pPr>
        <w:pStyle w:val="Caption"/>
        <w:rPr>
          <w:rFonts w:asciiTheme="majorHAnsi" w:hAnsiTheme="majorHAnsi" w:cstheme="majorHAnsi"/>
          <w:sz w:val="22"/>
          <w:szCs w:val="22"/>
        </w:rPr>
      </w:pPr>
      <w:bookmarkStart w:id="99" w:name="_Ref126075540"/>
      <w:r w:rsidRPr="008470B7">
        <w:rPr>
          <w:rFonts w:asciiTheme="majorHAnsi" w:hAnsiTheme="majorHAnsi" w:cstheme="majorHAnsi"/>
          <w:sz w:val="22"/>
          <w:szCs w:val="22"/>
        </w:rPr>
        <w:t xml:space="preserve">Figure </w:t>
      </w:r>
      <w:bookmarkEnd w:id="99"/>
      <w:r w:rsidR="00987600" w:rsidRPr="008470B7">
        <w:rPr>
          <w:rFonts w:asciiTheme="majorHAnsi" w:hAnsiTheme="majorHAnsi" w:cstheme="majorHAnsi"/>
          <w:sz w:val="22"/>
          <w:szCs w:val="22"/>
        </w:rPr>
        <w:t>6</w:t>
      </w:r>
      <w:r w:rsidRPr="008470B7">
        <w:rPr>
          <w:rFonts w:asciiTheme="majorHAnsi" w:hAnsiTheme="majorHAnsi" w:cstheme="majorHAnsi"/>
          <w:sz w:val="22"/>
          <w:szCs w:val="22"/>
        </w:rPr>
        <w:t>: TM’s BCM Framework</w:t>
      </w:r>
    </w:p>
    <w:p w14:paraId="2FB0E09A" w14:textId="28D3742C" w:rsidR="00374E11" w:rsidRPr="008470B7" w:rsidRDefault="002A6D0F" w:rsidP="00613770">
      <w:pPr>
        <w:spacing w:after="120"/>
        <w:jc w:val="both"/>
        <w:rPr>
          <w:rFonts w:asciiTheme="majorHAnsi" w:hAnsiTheme="majorHAnsi" w:cstheme="majorHAnsi"/>
        </w:rPr>
      </w:pPr>
      <w:r w:rsidRPr="0095603E">
        <w:rPr>
          <w:rFonts w:asciiTheme="majorHAnsi" w:hAnsiTheme="majorHAnsi" w:cstheme="majorHAnsi"/>
          <w:noProof/>
          <w:lang w:val="en-MY" w:eastAsia="en-MY"/>
        </w:rPr>
        <mc:AlternateContent>
          <mc:Choice Requires="wps">
            <w:drawing>
              <wp:anchor distT="0" distB="0" distL="114300" distR="114300" simplePos="0" relativeHeight="251658283" behindDoc="0" locked="0" layoutInCell="1" allowOverlap="1" wp14:anchorId="11EDE560" wp14:editId="19B9167D">
                <wp:simplePos x="0" y="0"/>
                <wp:positionH relativeFrom="margin">
                  <wp:posOffset>3796223</wp:posOffset>
                </wp:positionH>
                <wp:positionV relativeFrom="paragraph">
                  <wp:posOffset>22998</wp:posOffset>
                </wp:positionV>
                <wp:extent cx="1670050" cy="222250"/>
                <wp:effectExtent l="0" t="0" r="25400" b="25400"/>
                <wp:wrapNone/>
                <wp:docPr id="847" name="Rectangle 847"/>
                <wp:cNvGraphicFramePr/>
                <a:graphic xmlns:a="http://schemas.openxmlformats.org/drawingml/2006/main">
                  <a:graphicData uri="http://schemas.microsoft.com/office/word/2010/wordprocessingShape">
                    <wps:wsp>
                      <wps:cNvSpPr/>
                      <wps:spPr>
                        <a:xfrm>
                          <a:off x="0" y="0"/>
                          <a:ext cx="1670050" cy="222250"/>
                        </a:xfrm>
                        <a:prstGeom prst="rect">
                          <a:avLst/>
                        </a:prstGeom>
                        <a:noFill/>
                        <a:ln>
                          <a:solidFill>
                            <a:schemeClr val="tx2">
                              <a:lumMod val="60000"/>
                              <a:lumOff val="4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808AD83" w14:textId="77777777" w:rsidR="000C3906" w:rsidRPr="00097FAE" w:rsidRDefault="000C3906" w:rsidP="00F04333">
                            <w:pPr>
                              <w:jc w:val="center"/>
                              <w:rPr>
                                <w:i/>
                                <w:color w:val="ED7D31" w:themeColor="accent2"/>
                                <w:sz w:val="14"/>
                                <w:lang w:val="en-US"/>
                              </w:rPr>
                            </w:pPr>
                            <w:r>
                              <w:rPr>
                                <w:i/>
                                <w:color w:val="ED7D31" w:themeColor="accent2"/>
                                <w:sz w:val="14"/>
                                <w:lang w:val="en-US"/>
                              </w:rPr>
                              <w:t>[Note: Agency to redesign if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DE560" id="Rectangle 847" o:spid="_x0000_s1090" style="position:absolute;left:0;text-align:left;margin-left:298.9pt;margin-top:1.8pt;width:131.5pt;height:17.5pt;z-index:2516582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" filled="f" strokecolor="#8496b0 [1951]" strokeweight="1pt">
                <v:stroke dashstyle="3 1"/>
                <v:textbox>
                  <w:txbxContent>
                    <w:p w14:paraId="7808AD83" w14:textId="77777777" w:rsidR="000C3906" w:rsidRPr="00097FAE" w:rsidRDefault="000C3906" w:rsidP="00F04333">
                      <w:pPr>
                        <w:jc w:val="center"/>
                        <w:rPr>
                          <w:i/>
                          <w:color w:val="ED7D31" w:themeColor="accent2"/>
                          <w:sz w:val="14"/>
                          <w:lang w:val="en-US"/>
                        </w:rPr>
                      </w:pPr>
                      <w:r>
                        <w:rPr>
                          <w:i/>
                          <w:color w:val="ED7D31" w:themeColor="accent2"/>
                          <w:sz w:val="14"/>
                          <w:lang w:val="en-US"/>
                        </w:rPr>
                        <w:t>[Note: Agency to redesign if required]</w:t>
                      </w:r>
                    </w:p>
                  </w:txbxContent>
                </v:textbox>
                <w10:wrap anchorx="margin"/>
              </v:rect>
            </w:pict>
          </mc:Fallback>
        </mc:AlternateContent>
      </w:r>
    </w:p>
    <w:p w14:paraId="666F60FD" w14:textId="4AB55039" w:rsidR="00D74896" w:rsidRPr="0095603E" w:rsidRDefault="001A3E26" w:rsidP="004C04CA">
      <w:pPr>
        <w:keepNext/>
        <w:spacing w:after="120"/>
        <w:jc w:val="both"/>
        <w:rPr>
          <w:rFonts w:asciiTheme="majorHAnsi" w:hAnsiTheme="majorHAnsi" w:cstheme="majorHAnsi"/>
        </w:rPr>
      </w:pPr>
      <w:r w:rsidRPr="008470B7">
        <w:rPr>
          <w:rFonts w:asciiTheme="majorHAnsi" w:hAnsiTheme="majorHAnsi" w:cstheme="majorHAnsi"/>
          <w:noProof/>
          <w:lang w:val="en-MY" w:eastAsia="en-MY"/>
        </w:rPr>
        <mc:AlternateContent>
          <mc:Choice Requires="wps">
            <w:drawing>
              <wp:anchor distT="0" distB="0" distL="114300" distR="114300" simplePos="0" relativeHeight="251658277" behindDoc="0" locked="0" layoutInCell="1" allowOverlap="1" wp14:anchorId="32E8D900" wp14:editId="1678C6B4">
                <wp:simplePos x="0" y="0"/>
                <wp:positionH relativeFrom="column">
                  <wp:posOffset>95693</wp:posOffset>
                </wp:positionH>
                <wp:positionV relativeFrom="paragraph">
                  <wp:posOffset>935030</wp:posOffset>
                </wp:positionV>
                <wp:extent cx="5476875" cy="1492467"/>
                <wp:effectExtent l="0" t="1181100" r="0" b="1193800"/>
                <wp:wrapNone/>
                <wp:docPr id="17" name="Rectangle 17"/>
                <wp:cNvGraphicFramePr/>
                <a:graphic xmlns:a="http://schemas.openxmlformats.org/drawingml/2006/main">
                  <a:graphicData uri="http://schemas.microsoft.com/office/word/2010/wordprocessingShape">
                    <wps:wsp>
                      <wps:cNvSpPr/>
                      <wps:spPr>
                        <a:xfrm rot="19854708">
                          <a:off x="0" y="0"/>
                          <a:ext cx="5476875" cy="14924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4D4122" w14:textId="4B489922" w:rsidR="000C3906" w:rsidRPr="00496670" w:rsidRDefault="000C3906" w:rsidP="00D6373B">
                            <w:pPr>
                              <w:jc w:val="center"/>
                              <w:rPr>
                                <w:b/>
                                <w:bCs/>
                                <w:color w:val="FF0000"/>
                                <w:sz w:val="40"/>
                                <w:szCs w:val="40"/>
                                <w14:textFill>
                                  <w14:solidFill>
                                    <w14:srgbClr w14:val="FF0000">
                                      <w14:alpha w14:val="57000"/>
                                    </w14:srgbClr>
                                  </w14:solidFill>
                                </w14:textFill>
                              </w:rPr>
                            </w:pPr>
                            <w:r>
                              <w:rPr>
                                <w:b/>
                                <w:bCs/>
                                <w:color w:val="FF0000"/>
                                <w:sz w:val="40"/>
                                <w:szCs w:val="40"/>
                                <w14:textFill>
                                  <w14:solidFill>
                                    <w14:srgbClr w14:val="FF0000">
                                      <w14:alpha w14:val="57000"/>
                                    </w14:srgbClr>
                                  </w14:solidFill>
                                </w14:textFill>
                              </w:rPr>
                              <w:t>The updated organisation structure and coverage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E8D900" id="Rectangle 17" o:spid="_x0000_s1091" style="position:absolute;left:0;text-align:left;margin-left:7.55pt;margin-top:73.6pt;width:431.25pt;height:117.5pt;rotation:-1906324fd;z-index:2516582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" filled="f" stroked="f" strokeweight="1pt">
                <v:textbox>
                  <w:txbxContent>
                    <w:p w14:paraId="114D4122" w14:textId="4B489922" w:rsidR="000C3906" w:rsidRPr="00496670" w:rsidRDefault="000C3906" w:rsidP="00D6373B">
                      <w:pPr>
                        <w:jc w:val="center"/>
                        <w:rPr>
                          <w:b/>
                          <w:bCs/>
                          <w:color w:val="FF0000"/>
                          <w:sz w:val="40"/>
                          <w:szCs w:val="40"/>
                          <w14:textFill>
                            <w14:solidFill>
                              <w14:srgbClr w14:val="FF0000">
                                <w14:alpha w14:val="57000"/>
                              </w14:srgbClr>
                            </w14:solidFill>
                          </w14:textFill>
                        </w:rPr>
                      </w:pPr>
                      <w:r>
                        <w:rPr>
                          <w:b/>
                          <w:bCs/>
                          <w:color w:val="FF0000"/>
                          <w:sz w:val="40"/>
                          <w:szCs w:val="40"/>
                          <w14:textFill>
                            <w14:solidFill>
                              <w14:srgbClr w14:val="FF0000">
                                <w14:alpha w14:val="57000"/>
                              </w14:srgbClr>
                            </w14:solidFill>
                          </w14:textFill>
                        </w:rPr>
                        <w:t>The updated organisation structure and coverage 2023</w:t>
                      </w:r>
                    </w:p>
                  </w:txbxContent>
                </v:textbox>
              </v:rect>
            </w:pict>
          </mc:Fallback>
        </mc:AlternateContent>
      </w:r>
      <w:r w:rsidR="00E87A74" w:rsidRPr="0095603E">
        <w:rPr>
          <w:noProof/>
          <w:lang w:val="en-MY" w:eastAsia="en-MY"/>
        </w:rPr>
        <w:drawing>
          <wp:inline distT="0" distB="0" distL="0" distR="0" wp14:anchorId="683A6902" wp14:editId="7C5B877E">
            <wp:extent cx="5335325" cy="36997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2360" cy="3704612"/>
                    </a:xfrm>
                    <a:prstGeom prst="rect">
                      <a:avLst/>
                    </a:prstGeom>
                  </pic:spPr>
                </pic:pic>
              </a:graphicData>
            </a:graphic>
          </wp:inline>
        </w:drawing>
      </w:r>
    </w:p>
    <w:p w14:paraId="77EC7C53" w14:textId="1E69E708" w:rsidR="00D74896" w:rsidRPr="008470B7" w:rsidRDefault="004C04CA" w:rsidP="004C04CA">
      <w:pPr>
        <w:pStyle w:val="Caption"/>
        <w:jc w:val="both"/>
        <w:rPr>
          <w:rFonts w:asciiTheme="majorHAnsi" w:hAnsiTheme="majorHAnsi" w:cstheme="majorHAnsi"/>
          <w:sz w:val="22"/>
          <w:szCs w:val="22"/>
        </w:rPr>
      </w:pPr>
      <w:bookmarkStart w:id="100" w:name="_Ref126075586"/>
      <w:r w:rsidRPr="008470B7">
        <w:rPr>
          <w:rFonts w:asciiTheme="majorHAnsi" w:hAnsiTheme="majorHAnsi" w:cstheme="majorHAnsi"/>
          <w:sz w:val="22"/>
          <w:szCs w:val="22"/>
        </w:rPr>
        <w:t xml:space="preserve">Figure </w:t>
      </w:r>
      <w:bookmarkEnd w:id="100"/>
      <w:r w:rsidR="00987600" w:rsidRPr="008470B7">
        <w:rPr>
          <w:rFonts w:asciiTheme="majorHAnsi" w:hAnsiTheme="majorHAnsi" w:cstheme="majorHAnsi"/>
          <w:sz w:val="22"/>
          <w:szCs w:val="22"/>
        </w:rPr>
        <w:t>7</w:t>
      </w:r>
      <w:r w:rsidRPr="008470B7">
        <w:rPr>
          <w:rFonts w:asciiTheme="majorHAnsi" w:hAnsiTheme="majorHAnsi" w:cstheme="majorHAnsi"/>
          <w:sz w:val="22"/>
          <w:szCs w:val="22"/>
        </w:rPr>
        <w:t>: TM’s BCM Leadership Organisation Structure and Coverage</w:t>
      </w:r>
    </w:p>
    <w:p w14:paraId="60FAC2F4" w14:textId="1D2BED66" w:rsidR="006D33E4" w:rsidRPr="008470B7" w:rsidRDefault="00EF129E" w:rsidP="00374E11">
      <w:pPr>
        <w:spacing w:after="120"/>
        <w:jc w:val="both"/>
        <w:rPr>
          <w:rFonts w:asciiTheme="majorHAnsi" w:hAnsiTheme="majorHAnsi" w:cstheme="majorHAnsi"/>
        </w:rPr>
      </w:pPr>
      <w:r w:rsidRPr="008470B7">
        <w:rPr>
          <w:rFonts w:asciiTheme="majorHAnsi" w:hAnsiTheme="majorHAnsi" w:cstheme="majorHAnsi"/>
        </w:rPr>
        <w:t>TM’s</w:t>
      </w:r>
      <w:r w:rsidR="00374E11" w:rsidRPr="008470B7">
        <w:rPr>
          <w:rFonts w:asciiTheme="majorHAnsi" w:hAnsiTheme="majorHAnsi" w:cstheme="majorHAnsi"/>
        </w:rPr>
        <w:t xml:space="preserve"> </w:t>
      </w:r>
      <w:r w:rsidRPr="008470B7">
        <w:rPr>
          <w:rFonts w:asciiTheme="majorHAnsi" w:hAnsiTheme="majorHAnsi" w:cstheme="majorHAnsi"/>
        </w:rPr>
        <w:t>BCMS</w:t>
      </w:r>
      <w:r w:rsidR="006D33E4" w:rsidRPr="008470B7">
        <w:rPr>
          <w:rFonts w:asciiTheme="majorHAnsi" w:hAnsiTheme="majorHAnsi" w:cstheme="majorHAnsi"/>
        </w:rPr>
        <w:t xml:space="preserve"> </w:t>
      </w:r>
      <w:r w:rsidR="004110AA" w:rsidRPr="008470B7">
        <w:rPr>
          <w:rFonts w:asciiTheme="majorHAnsi" w:hAnsiTheme="majorHAnsi" w:cstheme="majorHAnsi"/>
        </w:rPr>
        <w:t>also includes the following features.</w:t>
      </w:r>
    </w:p>
    <w:p w14:paraId="0C64CC80" w14:textId="2225E344" w:rsidR="009C5D55" w:rsidRPr="008470B7" w:rsidRDefault="006D33E4" w:rsidP="00A75DFC">
      <w:pPr>
        <w:pStyle w:val="ListParagraph"/>
        <w:numPr>
          <w:ilvl w:val="0"/>
          <w:numId w:val="3"/>
        </w:numPr>
        <w:spacing w:before="120" w:after="120"/>
        <w:contextualSpacing w:val="0"/>
        <w:jc w:val="both"/>
        <w:rPr>
          <w:rFonts w:asciiTheme="majorHAnsi" w:hAnsiTheme="majorHAnsi" w:cstheme="majorHAnsi"/>
        </w:rPr>
      </w:pPr>
      <w:r w:rsidRPr="008470B7">
        <w:rPr>
          <w:rFonts w:asciiTheme="majorHAnsi" w:hAnsiTheme="majorHAnsi" w:cstheme="majorHAnsi"/>
        </w:rPr>
        <w:t>Implementation of BCP and DRP at TM Command Centres, thus minimising the impact of climate</w:t>
      </w:r>
      <w:r w:rsidR="00ED24FA" w:rsidRPr="008470B7">
        <w:rPr>
          <w:rFonts w:asciiTheme="majorHAnsi" w:hAnsiTheme="majorHAnsi" w:cstheme="majorHAnsi"/>
        </w:rPr>
        <w:t>-</w:t>
      </w:r>
      <w:r w:rsidRPr="008470B7">
        <w:rPr>
          <w:rFonts w:asciiTheme="majorHAnsi" w:hAnsiTheme="majorHAnsi" w:cstheme="majorHAnsi"/>
        </w:rPr>
        <w:t>related disasters on TM’s operations and customers.</w:t>
      </w:r>
    </w:p>
    <w:p w14:paraId="4CE784EF" w14:textId="2438FD8A" w:rsidR="009C5D55" w:rsidRPr="008470B7" w:rsidRDefault="009C5D55" w:rsidP="00A75DFC">
      <w:pPr>
        <w:pStyle w:val="ListParagraph"/>
        <w:numPr>
          <w:ilvl w:val="0"/>
          <w:numId w:val="3"/>
        </w:numPr>
        <w:spacing w:before="120" w:after="120"/>
        <w:contextualSpacing w:val="0"/>
        <w:jc w:val="both"/>
        <w:rPr>
          <w:rFonts w:asciiTheme="majorHAnsi" w:hAnsiTheme="majorHAnsi" w:cstheme="majorHAnsi"/>
        </w:rPr>
      </w:pPr>
      <w:r w:rsidRPr="008470B7">
        <w:rPr>
          <w:rFonts w:asciiTheme="majorHAnsi" w:hAnsiTheme="majorHAnsi" w:cstheme="majorHAnsi"/>
        </w:rPr>
        <w:t xml:space="preserve">Continuous assessment of potential disruption scenarios and </w:t>
      </w:r>
      <w:r w:rsidR="00CA2DB2" w:rsidRPr="008470B7">
        <w:rPr>
          <w:rFonts w:asciiTheme="majorHAnsi" w:hAnsiTheme="majorHAnsi" w:cstheme="majorHAnsi"/>
        </w:rPr>
        <w:t>incorporation</w:t>
      </w:r>
      <w:r w:rsidRPr="008470B7">
        <w:rPr>
          <w:rFonts w:asciiTheme="majorHAnsi" w:hAnsiTheme="majorHAnsi" w:cstheme="majorHAnsi"/>
        </w:rPr>
        <w:t xml:space="preserve"> of lessons learned from past incidents to ensure the adequacy of BCM controls and practices.</w:t>
      </w:r>
      <w:r w:rsidR="004E3ABB" w:rsidRPr="008470B7">
        <w:rPr>
          <w:rFonts w:asciiTheme="majorHAnsi" w:hAnsiTheme="majorHAnsi" w:cstheme="majorHAnsi"/>
        </w:rPr>
        <w:t xml:space="preserve"> This includes </w:t>
      </w:r>
      <w:r w:rsidR="00923F98" w:rsidRPr="008470B7">
        <w:rPr>
          <w:rFonts w:asciiTheme="majorHAnsi" w:hAnsiTheme="majorHAnsi" w:cstheme="majorHAnsi"/>
        </w:rPr>
        <w:t>regular desktop exercises and physical drills.</w:t>
      </w:r>
    </w:p>
    <w:p w14:paraId="2D8100E4" w14:textId="77777777" w:rsidR="00613770" w:rsidRPr="008470B7" w:rsidRDefault="00613770" w:rsidP="00613770">
      <w:pPr>
        <w:spacing w:after="120"/>
        <w:jc w:val="both"/>
        <w:rPr>
          <w:rFonts w:asciiTheme="majorHAnsi" w:hAnsiTheme="majorHAnsi" w:cstheme="majorHAnsi"/>
        </w:rPr>
      </w:pPr>
    </w:p>
    <w:p w14:paraId="490C0843" w14:textId="7A98425B" w:rsidR="00613770" w:rsidRPr="008470B7" w:rsidRDefault="00211DBC" w:rsidP="00613770">
      <w:pPr>
        <w:pStyle w:val="Heading2"/>
        <w:rPr>
          <w:sz w:val="22"/>
          <w:szCs w:val="22"/>
        </w:rPr>
      </w:pPr>
      <w:bookmarkStart w:id="101" w:name="_Toc164692775"/>
      <w:r w:rsidRPr="008470B7">
        <w:rPr>
          <w:sz w:val="22"/>
          <w:szCs w:val="22"/>
        </w:rPr>
        <w:t xml:space="preserve">4.3 </w:t>
      </w:r>
      <w:r w:rsidR="0081441F" w:rsidRPr="008470B7">
        <w:rPr>
          <w:sz w:val="22"/>
          <w:szCs w:val="22"/>
        </w:rPr>
        <w:t>P</w:t>
      </w:r>
      <w:r w:rsidR="003C05B5" w:rsidRPr="008470B7">
        <w:rPr>
          <w:sz w:val="22"/>
          <w:szCs w:val="22"/>
        </w:rPr>
        <w:t>rocesses for identifying, assessing, and managing climate-related risks are integrated into the organisation’s overall risk management</w:t>
      </w:r>
      <w:bookmarkEnd w:id="101"/>
      <w:r w:rsidR="003C05B5" w:rsidRPr="008470B7">
        <w:rPr>
          <w:sz w:val="22"/>
          <w:szCs w:val="22"/>
        </w:rPr>
        <w:t xml:space="preserve"> </w:t>
      </w:r>
    </w:p>
    <w:p w14:paraId="6DA5DF95" w14:textId="77777777" w:rsidR="00613770" w:rsidRPr="008470B7" w:rsidRDefault="00613770" w:rsidP="00125DB0">
      <w:pPr>
        <w:spacing w:after="0"/>
        <w:jc w:val="both"/>
        <w:rPr>
          <w:rFonts w:asciiTheme="majorHAnsi" w:hAnsiTheme="majorHAnsi" w:cstheme="majorHAnsi"/>
        </w:rPr>
      </w:pPr>
    </w:p>
    <w:p w14:paraId="1E9EEBC8" w14:textId="5ABEBDC2" w:rsidR="00E57EA3" w:rsidRPr="008470B7" w:rsidRDefault="00C14053" w:rsidP="00613770">
      <w:pPr>
        <w:spacing w:after="120"/>
        <w:jc w:val="both"/>
        <w:rPr>
          <w:rFonts w:asciiTheme="majorHAnsi" w:hAnsiTheme="majorHAnsi" w:cstheme="majorHAnsi"/>
        </w:rPr>
      </w:pPr>
      <w:r w:rsidRPr="008470B7">
        <w:rPr>
          <w:rFonts w:asciiTheme="majorHAnsi" w:hAnsiTheme="majorHAnsi" w:cstheme="majorHAnsi"/>
        </w:rPr>
        <w:t xml:space="preserve">As of 2023, we </w:t>
      </w:r>
      <w:r w:rsidR="00F04333" w:rsidRPr="008470B7">
        <w:rPr>
          <w:rFonts w:asciiTheme="majorHAnsi" w:hAnsiTheme="majorHAnsi" w:cstheme="majorHAnsi"/>
        </w:rPr>
        <w:t>are</w:t>
      </w:r>
      <w:r w:rsidRPr="008470B7">
        <w:rPr>
          <w:rFonts w:asciiTheme="majorHAnsi" w:hAnsiTheme="majorHAnsi" w:cstheme="majorHAnsi"/>
        </w:rPr>
        <w:t xml:space="preserve"> </w:t>
      </w:r>
      <w:r w:rsidR="001D7890" w:rsidRPr="008470B7">
        <w:rPr>
          <w:rFonts w:asciiTheme="majorHAnsi" w:hAnsiTheme="majorHAnsi" w:cstheme="majorHAnsi"/>
        </w:rPr>
        <w:t>fully compliant with the TCFD disclosure requirement</w:t>
      </w:r>
      <w:r w:rsidR="00285795" w:rsidRPr="008470B7">
        <w:rPr>
          <w:rFonts w:asciiTheme="majorHAnsi" w:hAnsiTheme="majorHAnsi" w:cstheme="majorHAnsi"/>
        </w:rPr>
        <w:t xml:space="preserve"> as </w:t>
      </w:r>
      <w:r w:rsidR="000D764A" w:rsidRPr="008470B7">
        <w:rPr>
          <w:rFonts w:asciiTheme="majorHAnsi" w:hAnsiTheme="majorHAnsi" w:cstheme="majorHAnsi"/>
        </w:rPr>
        <w:t xml:space="preserve">the identification, assessment, and management of </w:t>
      </w:r>
      <w:r w:rsidR="00285795" w:rsidRPr="008470B7">
        <w:rPr>
          <w:rFonts w:asciiTheme="majorHAnsi" w:hAnsiTheme="majorHAnsi" w:cstheme="majorHAnsi"/>
        </w:rPr>
        <w:t xml:space="preserve">climate-related risks </w:t>
      </w:r>
      <w:r w:rsidR="000D764A" w:rsidRPr="008470B7">
        <w:rPr>
          <w:rFonts w:asciiTheme="majorHAnsi" w:hAnsiTheme="majorHAnsi" w:cstheme="majorHAnsi"/>
        </w:rPr>
        <w:t xml:space="preserve">have been integrated into </w:t>
      </w:r>
      <w:r w:rsidR="002215BF" w:rsidRPr="008470B7">
        <w:rPr>
          <w:rFonts w:asciiTheme="majorHAnsi" w:hAnsiTheme="majorHAnsi" w:cstheme="majorHAnsi"/>
        </w:rPr>
        <w:t xml:space="preserve">our overall risk management system. </w:t>
      </w:r>
      <w:r w:rsidR="002331C1" w:rsidRPr="008470B7">
        <w:rPr>
          <w:rFonts w:asciiTheme="majorHAnsi" w:hAnsiTheme="majorHAnsi" w:cstheme="majorHAnsi"/>
        </w:rPr>
        <w:t xml:space="preserve">External factors </w:t>
      </w:r>
      <w:r w:rsidR="0008266A" w:rsidRPr="008470B7">
        <w:rPr>
          <w:rFonts w:asciiTheme="majorHAnsi" w:hAnsiTheme="majorHAnsi" w:cstheme="majorHAnsi"/>
        </w:rPr>
        <w:t>leading to p</w:t>
      </w:r>
      <w:r w:rsidR="002215BF" w:rsidRPr="008470B7">
        <w:rPr>
          <w:rFonts w:asciiTheme="majorHAnsi" w:hAnsiTheme="majorHAnsi" w:cstheme="majorHAnsi"/>
        </w:rPr>
        <w:t xml:space="preserve">otential risks, including climate and environmental risks are identified according to </w:t>
      </w:r>
      <w:r w:rsidR="00BF19FE" w:rsidRPr="008470B7">
        <w:rPr>
          <w:rFonts w:asciiTheme="majorHAnsi" w:hAnsiTheme="majorHAnsi" w:cstheme="majorHAnsi"/>
        </w:rPr>
        <w:t>five</w:t>
      </w:r>
      <w:r w:rsidR="002215BF" w:rsidRPr="008470B7">
        <w:rPr>
          <w:rFonts w:asciiTheme="majorHAnsi" w:hAnsiTheme="majorHAnsi" w:cstheme="majorHAnsi"/>
        </w:rPr>
        <w:t xml:space="preserve"> </w:t>
      </w:r>
      <w:r w:rsidR="00EF1806" w:rsidRPr="008470B7">
        <w:rPr>
          <w:rFonts w:asciiTheme="majorHAnsi" w:hAnsiTheme="majorHAnsi" w:cstheme="majorHAnsi"/>
        </w:rPr>
        <w:t xml:space="preserve">(5) </w:t>
      </w:r>
      <w:r w:rsidR="002215BF" w:rsidRPr="008470B7">
        <w:rPr>
          <w:rFonts w:asciiTheme="majorHAnsi" w:hAnsiTheme="majorHAnsi" w:cstheme="majorHAnsi"/>
        </w:rPr>
        <w:t>c</w:t>
      </w:r>
      <w:r w:rsidR="00E57EA3" w:rsidRPr="008470B7">
        <w:rPr>
          <w:rFonts w:asciiTheme="majorHAnsi" w:hAnsiTheme="majorHAnsi" w:cstheme="majorHAnsi"/>
        </w:rPr>
        <w:t>ategories</w:t>
      </w:r>
      <w:r w:rsidR="002215BF" w:rsidRPr="008470B7">
        <w:rPr>
          <w:rFonts w:asciiTheme="majorHAnsi" w:hAnsiTheme="majorHAnsi" w:cstheme="majorHAnsi"/>
        </w:rPr>
        <w:t xml:space="preserve">: </w:t>
      </w:r>
      <w:r w:rsidR="0054148A" w:rsidRPr="008470B7">
        <w:rPr>
          <w:rFonts w:asciiTheme="majorHAnsi" w:hAnsiTheme="majorHAnsi" w:cstheme="majorHAnsi"/>
        </w:rPr>
        <w:t>economy and industry trend, social and cultural, technology, legal and regulatory, a</w:t>
      </w:r>
      <w:r w:rsidR="00D91345" w:rsidRPr="008470B7">
        <w:rPr>
          <w:rFonts w:asciiTheme="majorHAnsi" w:hAnsiTheme="majorHAnsi" w:cstheme="majorHAnsi"/>
        </w:rPr>
        <w:t xml:space="preserve">s well as environmental. </w:t>
      </w:r>
      <w:r w:rsidR="00E57EA3" w:rsidRPr="008470B7">
        <w:rPr>
          <w:rFonts w:asciiTheme="majorHAnsi" w:hAnsiTheme="majorHAnsi" w:cstheme="majorHAnsi"/>
        </w:rPr>
        <w:t xml:space="preserve">In addition to that, </w:t>
      </w:r>
      <w:r w:rsidR="00071A7F" w:rsidRPr="008470B7">
        <w:rPr>
          <w:rFonts w:asciiTheme="majorHAnsi" w:hAnsiTheme="majorHAnsi" w:cstheme="majorHAnsi"/>
        </w:rPr>
        <w:t xml:space="preserve">risk analysis is </w:t>
      </w:r>
      <w:r w:rsidR="001D71AF" w:rsidRPr="008470B7">
        <w:rPr>
          <w:rFonts w:asciiTheme="majorHAnsi" w:hAnsiTheme="majorHAnsi" w:cstheme="majorHAnsi"/>
        </w:rPr>
        <w:t xml:space="preserve">performed </w:t>
      </w:r>
      <w:r w:rsidR="009E2800" w:rsidRPr="008470B7">
        <w:rPr>
          <w:rFonts w:asciiTheme="majorHAnsi" w:hAnsiTheme="majorHAnsi" w:cstheme="majorHAnsi"/>
        </w:rPr>
        <w:t xml:space="preserve">to understand </w:t>
      </w:r>
      <w:r w:rsidR="00D2566C" w:rsidRPr="008470B7">
        <w:rPr>
          <w:rFonts w:asciiTheme="majorHAnsi" w:hAnsiTheme="majorHAnsi" w:cstheme="majorHAnsi"/>
        </w:rPr>
        <w:t xml:space="preserve">the sources of risks and </w:t>
      </w:r>
      <w:r w:rsidR="00656B1F" w:rsidRPr="008470B7">
        <w:rPr>
          <w:rFonts w:asciiTheme="majorHAnsi" w:hAnsiTheme="majorHAnsi" w:cstheme="majorHAnsi"/>
        </w:rPr>
        <w:t xml:space="preserve">assess </w:t>
      </w:r>
      <w:r w:rsidR="00737059" w:rsidRPr="008470B7">
        <w:rPr>
          <w:rFonts w:asciiTheme="majorHAnsi" w:hAnsiTheme="majorHAnsi" w:cstheme="majorHAnsi"/>
        </w:rPr>
        <w:t>risks level</w:t>
      </w:r>
      <w:r w:rsidR="002A0F74" w:rsidRPr="008470B7">
        <w:rPr>
          <w:rFonts w:asciiTheme="majorHAnsi" w:hAnsiTheme="majorHAnsi" w:cstheme="majorHAnsi"/>
        </w:rPr>
        <w:t xml:space="preserve"> </w:t>
      </w:r>
      <w:r w:rsidR="00AB5A28" w:rsidRPr="008470B7">
        <w:rPr>
          <w:rFonts w:asciiTheme="majorHAnsi" w:hAnsiTheme="majorHAnsi" w:cstheme="majorHAnsi"/>
        </w:rPr>
        <w:t xml:space="preserve">for </w:t>
      </w:r>
      <w:r w:rsidR="005B532C" w:rsidRPr="008470B7">
        <w:rPr>
          <w:rFonts w:asciiTheme="majorHAnsi" w:hAnsiTheme="majorHAnsi" w:cstheme="majorHAnsi"/>
        </w:rPr>
        <w:t xml:space="preserve">risks management control. </w:t>
      </w:r>
    </w:p>
    <w:p w14:paraId="07F939C5" w14:textId="216FE60E" w:rsidR="00D0282B" w:rsidRPr="008470B7" w:rsidRDefault="002237D1" w:rsidP="00613770">
      <w:pPr>
        <w:spacing w:after="120"/>
        <w:jc w:val="both"/>
        <w:rPr>
          <w:rFonts w:asciiTheme="majorHAnsi" w:hAnsiTheme="majorHAnsi" w:cstheme="majorHAnsi"/>
        </w:rPr>
      </w:pPr>
      <w:r w:rsidRPr="008470B7">
        <w:rPr>
          <w:rFonts w:asciiTheme="majorHAnsi" w:hAnsiTheme="majorHAnsi" w:cstheme="majorHAnsi"/>
        </w:rPr>
        <w:t xml:space="preserve">At present, </w:t>
      </w:r>
      <w:r w:rsidR="00DD2194" w:rsidRPr="008470B7">
        <w:rPr>
          <w:rFonts w:asciiTheme="majorHAnsi" w:hAnsiTheme="majorHAnsi" w:cstheme="majorHAnsi"/>
        </w:rPr>
        <w:t>s</w:t>
      </w:r>
      <w:r w:rsidR="00337989" w:rsidRPr="008470B7">
        <w:rPr>
          <w:rFonts w:asciiTheme="majorHAnsi" w:hAnsiTheme="majorHAnsi" w:cstheme="majorHAnsi"/>
        </w:rPr>
        <w:t>ustainability</w:t>
      </w:r>
      <w:bookmarkStart w:id="102" w:name="_Hlk121172947"/>
      <w:r w:rsidR="00337989" w:rsidRPr="008470B7">
        <w:rPr>
          <w:rFonts w:asciiTheme="majorHAnsi" w:hAnsiTheme="majorHAnsi" w:cstheme="majorHAnsi"/>
        </w:rPr>
        <w:t xml:space="preserve"> represents one </w:t>
      </w:r>
      <w:r w:rsidR="003F7A1E" w:rsidRPr="008470B7">
        <w:rPr>
          <w:rFonts w:asciiTheme="majorHAnsi" w:hAnsiTheme="majorHAnsi" w:cstheme="majorHAnsi"/>
        </w:rPr>
        <w:t xml:space="preserve">(1) </w:t>
      </w:r>
      <w:r w:rsidR="00337989" w:rsidRPr="008470B7">
        <w:rPr>
          <w:rFonts w:asciiTheme="majorHAnsi" w:hAnsiTheme="majorHAnsi" w:cstheme="majorHAnsi"/>
        </w:rPr>
        <w:t>of five</w:t>
      </w:r>
      <w:r w:rsidR="003F7A1E" w:rsidRPr="008470B7">
        <w:rPr>
          <w:rFonts w:asciiTheme="majorHAnsi" w:hAnsiTheme="majorHAnsi" w:cstheme="majorHAnsi"/>
        </w:rPr>
        <w:t xml:space="preserve"> (5)</w:t>
      </w:r>
      <w:r w:rsidR="00337989" w:rsidRPr="008470B7">
        <w:rPr>
          <w:rFonts w:asciiTheme="majorHAnsi" w:hAnsiTheme="majorHAnsi" w:cstheme="majorHAnsi"/>
        </w:rPr>
        <w:t xml:space="preserve"> risk clusters at TM. Within sustainability, there are three </w:t>
      </w:r>
      <w:r w:rsidR="00EF1806" w:rsidRPr="008470B7">
        <w:rPr>
          <w:rFonts w:asciiTheme="majorHAnsi" w:hAnsiTheme="majorHAnsi" w:cstheme="majorHAnsi"/>
        </w:rPr>
        <w:t xml:space="preserve">(3) </w:t>
      </w:r>
      <w:r w:rsidR="00337989" w:rsidRPr="008470B7">
        <w:rPr>
          <w:rFonts w:asciiTheme="majorHAnsi" w:hAnsiTheme="majorHAnsi" w:cstheme="majorHAnsi"/>
        </w:rPr>
        <w:t>areas of focus: Economic</w:t>
      </w:r>
      <w:r w:rsidR="00172957" w:rsidRPr="008470B7">
        <w:rPr>
          <w:rFonts w:asciiTheme="majorHAnsi" w:hAnsiTheme="majorHAnsi" w:cstheme="majorHAnsi"/>
        </w:rPr>
        <w:t xml:space="preserve">, </w:t>
      </w:r>
      <w:r w:rsidR="00337989" w:rsidRPr="008470B7">
        <w:rPr>
          <w:rFonts w:asciiTheme="majorHAnsi" w:hAnsiTheme="majorHAnsi" w:cstheme="majorHAnsi"/>
        </w:rPr>
        <w:t xml:space="preserve">Environmental and Social. Climate changes and its related risks and opportunities are captured under the Environmental </w:t>
      </w:r>
      <w:r w:rsidR="00172957" w:rsidRPr="008470B7">
        <w:rPr>
          <w:rFonts w:asciiTheme="majorHAnsi" w:hAnsiTheme="majorHAnsi" w:cstheme="majorHAnsi"/>
        </w:rPr>
        <w:t>pillar</w:t>
      </w:r>
      <w:r w:rsidR="00BC1C41" w:rsidRPr="008470B7">
        <w:rPr>
          <w:rFonts w:asciiTheme="majorHAnsi" w:hAnsiTheme="majorHAnsi" w:cstheme="majorHAnsi"/>
        </w:rPr>
        <w:t xml:space="preserve"> </w:t>
      </w:r>
      <w:r w:rsidR="00BC1C41" w:rsidRPr="008470B7">
        <w:rPr>
          <w:rFonts w:asciiTheme="majorHAnsi" w:hAnsiTheme="majorHAnsi" w:cstheme="majorHAnsi"/>
          <w:color w:val="FF0000"/>
        </w:rPr>
        <w:t>(</w:t>
      </w:r>
      <w:r w:rsidR="002501BF" w:rsidRPr="008470B7">
        <w:rPr>
          <w:rFonts w:asciiTheme="majorHAnsi" w:hAnsiTheme="majorHAnsi" w:cstheme="majorHAnsi"/>
          <w:color w:val="FF0000"/>
        </w:rPr>
        <w:t xml:space="preserve">Figure </w:t>
      </w:r>
      <w:r w:rsidR="00987600" w:rsidRPr="008470B7">
        <w:rPr>
          <w:rFonts w:asciiTheme="majorHAnsi" w:hAnsiTheme="majorHAnsi" w:cstheme="majorHAnsi"/>
          <w:color w:val="FF0000"/>
        </w:rPr>
        <w:t>8</w:t>
      </w:r>
      <w:r w:rsidR="00BC1C41" w:rsidRPr="008470B7">
        <w:rPr>
          <w:rFonts w:asciiTheme="majorHAnsi" w:hAnsiTheme="majorHAnsi" w:cstheme="majorHAnsi"/>
          <w:color w:val="FF0000"/>
        </w:rPr>
        <w:t>)</w:t>
      </w:r>
      <w:r w:rsidR="006E23FB" w:rsidRPr="008470B7">
        <w:rPr>
          <w:rFonts w:asciiTheme="majorHAnsi" w:hAnsiTheme="majorHAnsi" w:cstheme="majorHAnsi"/>
        </w:rPr>
        <w:t>.</w:t>
      </w:r>
      <w:r w:rsidR="00267D2C" w:rsidRPr="0095603E">
        <w:rPr>
          <w:rFonts w:asciiTheme="majorHAnsi" w:hAnsiTheme="majorHAnsi" w:cstheme="majorHAnsi"/>
          <w:noProof/>
          <w:lang w:val="en-MY" w:eastAsia="en-MY"/>
        </w:rPr>
        <w:t xml:space="preserve"> </w:t>
      </w:r>
    </w:p>
    <w:p w14:paraId="53D1AE77" w14:textId="34F05A7A" w:rsidR="004C04CA" w:rsidRPr="008470B7" w:rsidRDefault="005B532C" w:rsidP="00267D2C">
      <w:pPr>
        <w:spacing w:after="120"/>
        <w:jc w:val="both"/>
        <w:rPr>
          <w:rFonts w:asciiTheme="majorHAnsi" w:hAnsiTheme="majorHAnsi" w:cstheme="majorHAnsi"/>
        </w:rPr>
      </w:pPr>
      <w:r w:rsidRPr="0095603E">
        <w:rPr>
          <w:rFonts w:asciiTheme="majorHAnsi" w:hAnsiTheme="majorHAnsi" w:cstheme="majorHAnsi"/>
          <w:noProof/>
          <w:lang w:val="en-MY" w:eastAsia="en-MY"/>
        </w:rPr>
        <mc:AlternateContent>
          <mc:Choice Requires="wps">
            <w:drawing>
              <wp:anchor distT="0" distB="0" distL="114300" distR="114300" simplePos="0" relativeHeight="251658280" behindDoc="0" locked="0" layoutInCell="1" allowOverlap="1" wp14:anchorId="3222CD44" wp14:editId="0B86B87E">
                <wp:simplePos x="0" y="0"/>
                <wp:positionH relativeFrom="margin">
                  <wp:posOffset>4217573</wp:posOffset>
                </wp:positionH>
                <wp:positionV relativeFrom="paragraph">
                  <wp:posOffset>-211358</wp:posOffset>
                </wp:positionV>
                <wp:extent cx="1670050" cy="222250"/>
                <wp:effectExtent l="0" t="0" r="25400" b="25400"/>
                <wp:wrapNone/>
                <wp:docPr id="242" name="Rectangle 242"/>
                <wp:cNvGraphicFramePr/>
                <a:graphic xmlns:a="http://schemas.openxmlformats.org/drawingml/2006/main">
                  <a:graphicData uri="http://schemas.microsoft.com/office/word/2010/wordprocessingShape">
                    <wps:wsp>
                      <wps:cNvSpPr/>
                      <wps:spPr>
                        <a:xfrm>
                          <a:off x="0" y="0"/>
                          <a:ext cx="1670050" cy="222250"/>
                        </a:xfrm>
                        <a:prstGeom prst="rect">
                          <a:avLst/>
                        </a:prstGeom>
                        <a:noFill/>
                        <a:ln>
                          <a:solidFill>
                            <a:schemeClr val="tx2">
                              <a:lumMod val="60000"/>
                              <a:lumOff val="4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447C7E1" w14:textId="77777777" w:rsidR="000C3906" w:rsidRPr="00097FAE" w:rsidRDefault="000C3906" w:rsidP="00267D2C">
                            <w:pPr>
                              <w:jc w:val="center"/>
                              <w:rPr>
                                <w:i/>
                                <w:color w:val="ED7D31" w:themeColor="accent2"/>
                                <w:sz w:val="14"/>
                                <w:lang w:val="en-US"/>
                              </w:rPr>
                            </w:pPr>
                            <w:r>
                              <w:rPr>
                                <w:i/>
                                <w:color w:val="ED7D31" w:themeColor="accent2"/>
                                <w:sz w:val="14"/>
                                <w:lang w:val="en-US"/>
                              </w:rPr>
                              <w:t>[Note: Agency to redesign if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2CD44" id="Rectangle 242" o:spid="_x0000_s1092" style="position:absolute;left:0;text-align:left;margin-left:332.1pt;margin-top:-16.65pt;width:131.5pt;height:17.5pt;z-index:251658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" filled="f" strokecolor="#8496b0 [1951]" strokeweight="1pt">
                <v:stroke dashstyle="3 1"/>
                <v:textbox>
                  <w:txbxContent>
                    <w:p w14:paraId="0447C7E1" w14:textId="77777777" w:rsidR="000C3906" w:rsidRPr="00097FAE" w:rsidRDefault="000C3906" w:rsidP="00267D2C">
                      <w:pPr>
                        <w:jc w:val="center"/>
                        <w:rPr>
                          <w:i/>
                          <w:color w:val="ED7D31" w:themeColor="accent2"/>
                          <w:sz w:val="14"/>
                          <w:lang w:val="en-US"/>
                        </w:rPr>
                      </w:pPr>
                      <w:r>
                        <w:rPr>
                          <w:i/>
                          <w:color w:val="ED7D31" w:themeColor="accent2"/>
                          <w:sz w:val="14"/>
                          <w:lang w:val="en-US"/>
                        </w:rPr>
                        <w:t>[Note: Agency to redesign if required]</w:t>
                      </w:r>
                    </w:p>
                  </w:txbxContent>
                </v:textbox>
                <w10:wrap anchorx="margin"/>
              </v:rect>
            </w:pict>
          </mc:Fallback>
        </mc:AlternateContent>
      </w:r>
      <w:r w:rsidR="00267D2C" w:rsidRPr="008470B7">
        <w:rPr>
          <w:rFonts w:asciiTheme="majorHAnsi" w:hAnsiTheme="majorHAnsi" w:cstheme="majorHAnsi"/>
          <w:noProof/>
          <w:lang w:val="en-MY" w:eastAsia="en-MY"/>
        </w:rPr>
        <w:drawing>
          <wp:inline distT="0" distB="0" distL="0" distR="0" wp14:anchorId="0A2D5222" wp14:editId="04C366B4">
            <wp:extent cx="5543550" cy="1845475"/>
            <wp:effectExtent l="0" t="0" r="0" b="254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6975" cy="1846615"/>
                    </a:xfrm>
                    <a:prstGeom prst="rect">
                      <a:avLst/>
                    </a:prstGeom>
                    <a:noFill/>
                  </pic:spPr>
                </pic:pic>
              </a:graphicData>
            </a:graphic>
          </wp:inline>
        </w:drawing>
      </w:r>
    </w:p>
    <w:p w14:paraId="48D1ED7D" w14:textId="5CD9692C" w:rsidR="00172957" w:rsidRPr="008470B7" w:rsidRDefault="004C04CA" w:rsidP="004C04CA">
      <w:pPr>
        <w:pStyle w:val="Caption"/>
        <w:jc w:val="both"/>
        <w:rPr>
          <w:rFonts w:asciiTheme="majorHAnsi" w:hAnsiTheme="majorHAnsi" w:cstheme="majorHAnsi"/>
          <w:sz w:val="22"/>
          <w:szCs w:val="22"/>
        </w:rPr>
      </w:pPr>
      <w:bookmarkStart w:id="103" w:name="_Ref126075623"/>
      <w:r w:rsidRPr="008470B7">
        <w:rPr>
          <w:rFonts w:asciiTheme="majorHAnsi" w:hAnsiTheme="majorHAnsi" w:cstheme="majorHAnsi"/>
          <w:sz w:val="22"/>
          <w:szCs w:val="22"/>
        </w:rPr>
        <w:t>Figure</w:t>
      </w:r>
      <w:bookmarkEnd w:id="103"/>
      <w:r w:rsidR="00FF317C" w:rsidRPr="008470B7">
        <w:rPr>
          <w:rFonts w:asciiTheme="majorHAnsi" w:hAnsiTheme="majorHAnsi" w:cstheme="majorHAnsi"/>
          <w:sz w:val="22"/>
          <w:szCs w:val="22"/>
        </w:rPr>
        <w:t xml:space="preserve"> </w:t>
      </w:r>
      <w:r w:rsidR="00987600" w:rsidRPr="008470B7">
        <w:rPr>
          <w:rFonts w:asciiTheme="majorHAnsi" w:hAnsiTheme="majorHAnsi" w:cstheme="majorHAnsi"/>
          <w:sz w:val="22"/>
          <w:szCs w:val="22"/>
        </w:rPr>
        <w:t>8</w:t>
      </w:r>
      <w:r w:rsidRPr="008470B7">
        <w:rPr>
          <w:rFonts w:asciiTheme="majorHAnsi" w:hAnsiTheme="majorHAnsi" w:cstheme="majorHAnsi"/>
          <w:sz w:val="22"/>
          <w:szCs w:val="22"/>
        </w:rPr>
        <w:t>: TM’s Risk Clusters</w:t>
      </w:r>
    </w:p>
    <w:bookmarkEnd w:id="102"/>
    <w:p w14:paraId="3C5F99C7" w14:textId="78354150" w:rsidR="009D7694" w:rsidRPr="008470B7" w:rsidRDefault="009D7694" w:rsidP="00C84A3E">
      <w:pPr>
        <w:jc w:val="both"/>
        <w:rPr>
          <w:rFonts w:asciiTheme="majorHAnsi" w:hAnsiTheme="majorHAnsi" w:cstheme="majorHAnsi"/>
        </w:rPr>
      </w:pPr>
      <w:r w:rsidRPr="008470B7">
        <w:rPr>
          <w:rFonts w:asciiTheme="majorHAnsi" w:hAnsiTheme="majorHAnsi" w:cstheme="majorHAnsi"/>
        </w:rPr>
        <w:t xml:space="preserve">In 2023, we have acted upon the recommendations derived from TCFD </w:t>
      </w:r>
      <w:r w:rsidR="00912ABB" w:rsidRPr="008470B7">
        <w:rPr>
          <w:rFonts w:asciiTheme="majorHAnsi" w:hAnsiTheme="majorHAnsi" w:cstheme="majorHAnsi"/>
        </w:rPr>
        <w:t xml:space="preserve">Report 2022 and </w:t>
      </w:r>
      <w:r w:rsidR="00AD1EE1" w:rsidRPr="008470B7">
        <w:rPr>
          <w:rFonts w:asciiTheme="majorHAnsi" w:hAnsiTheme="majorHAnsi" w:cstheme="majorHAnsi"/>
        </w:rPr>
        <w:t xml:space="preserve">improved our </w:t>
      </w:r>
      <w:r w:rsidR="00AD4BDB" w:rsidRPr="008470B7">
        <w:rPr>
          <w:rFonts w:asciiTheme="majorHAnsi" w:hAnsiTheme="majorHAnsi" w:cstheme="majorHAnsi"/>
        </w:rPr>
        <w:t xml:space="preserve">ESG reporting </w:t>
      </w:r>
      <w:r w:rsidR="00A457BF" w:rsidRPr="008470B7">
        <w:rPr>
          <w:rFonts w:asciiTheme="majorHAnsi" w:hAnsiTheme="majorHAnsi" w:cstheme="majorHAnsi"/>
        </w:rPr>
        <w:t xml:space="preserve">by incorporating </w:t>
      </w:r>
      <w:r w:rsidR="00CA0D6B" w:rsidRPr="008470B7">
        <w:rPr>
          <w:rFonts w:asciiTheme="majorHAnsi" w:hAnsiTheme="majorHAnsi" w:cstheme="majorHAnsi"/>
        </w:rPr>
        <w:t>relevant climate-related findings into our ERM processes</w:t>
      </w:r>
      <w:r w:rsidR="00FF2DE1" w:rsidRPr="008470B7">
        <w:rPr>
          <w:rFonts w:asciiTheme="majorHAnsi" w:hAnsiTheme="majorHAnsi" w:cstheme="majorHAnsi"/>
        </w:rPr>
        <w:t xml:space="preserve">. </w:t>
      </w:r>
      <w:r w:rsidR="00CC4EB5" w:rsidRPr="008470B7">
        <w:rPr>
          <w:rFonts w:asciiTheme="majorHAnsi" w:hAnsiTheme="majorHAnsi" w:cstheme="majorHAnsi"/>
        </w:rPr>
        <w:t xml:space="preserve">The </w:t>
      </w:r>
      <w:r w:rsidR="00DA28C0" w:rsidRPr="008470B7">
        <w:rPr>
          <w:rFonts w:asciiTheme="majorHAnsi" w:hAnsiTheme="majorHAnsi" w:cstheme="majorHAnsi"/>
        </w:rPr>
        <w:t xml:space="preserve">following areas </w:t>
      </w:r>
      <w:r w:rsidR="007B1648" w:rsidRPr="008470B7">
        <w:rPr>
          <w:rFonts w:asciiTheme="majorHAnsi" w:hAnsiTheme="majorHAnsi" w:cstheme="majorHAnsi"/>
        </w:rPr>
        <w:t xml:space="preserve">have been addressed </w:t>
      </w:r>
      <w:r w:rsidR="0062667B" w:rsidRPr="008470B7">
        <w:rPr>
          <w:rFonts w:asciiTheme="majorHAnsi" w:hAnsiTheme="majorHAnsi" w:cstheme="majorHAnsi"/>
        </w:rPr>
        <w:t xml:space="preserve">to ensure full compliance to the </w:t>
      </w:r>
      <w:r w:rsidR="00E37C45" w:rsidRPr="008470B7">
        <w:rPr>
          <w:rFonts w:asciiTheme="majorHAnsi" w:hAnsiTheme="majorHAnsi" w:cstheme="majorHAnsi"/>
        </w:rPr>
        <w:t>disclosure requirement:</w:t>
      </w:r>
    </w:p>
    <w:p w14:paraId="0CEE3BC4" w14:textId="70A964F1" w:rsidR="00E37C45" w:rsidRPr="008470B7" w:rsidRDefault="003317CD" w:rsidP="00E37C45">
      <w:pPr>
        <w:pStyle w:val="ListParagraph"/>
        <w:numPr>
          <w:ilvl w:val="0"/>
          <w:numId w:val="38"/>
        </w:numPr>
        <w:jc w:val="both"/>
        <w:rPr>
          <w:rFonts w:asciiTheme="majorHAnsi" w:hAnsiTheme="majorHAnsi" w:cstheme="majorHAnsi"/>
        </w:rPr>
      </w:pPr>
      <w:r w:rsidRPr="008470B7">
        <w:rPr>
          <w:rFonts w:asciiTheme="majorHAnsi" w:hAnsiTheme="majorHAnsi" w:cstheme="majorHAnsi"/>
        </w:rPr>
        <w:t xml:space="preserve">Assessment of risk ratings by </w:t>
      </w:r>
      <w:r w:rsidR="00686E69" w:rsidRPr="008470B7">
        <w:rPr>
          <w:rFonts w:asciiTheme="majorHAnsi" w:hAnsiTheme="majorHAnsi" w:cstheme="majorHAnsi"/>
        </w:rPr>
        <w:t xml:space="preserve">the respective risk owners are </w:t>
      </w:r>
      <w:r w:rsidR="0026104E" w:rsidRPr="008470B7">
        <w:rPr>
          <w:rFonts w:asciiTheme="majorHAnsi" w:hAnsiTheme="majorHAnsi" w:cstheme="majorHAnsi"/>
        </w:rPr>
        <w:t xml:space="preserve">escalated to Group Risk Management for review, standardisation, and validation. </w:t>
      </w:r>
    </w:p>
    <w:p w14:paraId="7D9FA919" w14:textId="28850771" w:rsidR="0026104E" w:rsidRPr="008470B7" w:rsidRDefault="00E20AE5" w:rsidP="00E37C45">
      <w:pPr>
        <w:pStyle w:val="ListParagraph"/>
        <w:numPr>
          <w:ilvl w:val="0"/>
          <w:numId w:val="38"/>
        </w:numPr>
        <w:jc w:val="both"/>
        <w:rPr>
          <w:rFonts w:asciiTheme="majorHAnsi" w:hAnsiTheme="majorHAnsi" w:cstheme="majorHAnsi"/>
        </w:rPr>
      </w:pPr>
      <w:r w:rsidRPr="008470B7">
        <w:rPr>
          <w:rFonts w:asciiTheme="majorHAnsi" w:hAnsiTheme="majorHAnsi" w:cstheme="majorHAnsi"/>
        </w:rPr>
        <w:t>Performance of cl</w:t>
      </w:r>
      <w:r w:rsidR="00C002E3" w:rsidRPr="008470B7">
        <w:rPr>
          <w:rFonts w:asciiTheme="majorHAnsi" w:hAnsiTheme="majorHAnsi" w:cstheme="majorHAnsi"/>
        </w:rPr>
        <w:t>imate-related risks</w:t>
      </w:r>
      <w:r w:rsidR="007945D8" w:rsidRPr="008470B7">
        <w:rPr>
          <w:rFonts w:asciiTheme="majorHAnsi" w:hAnsiTheme="majorHAnsi" w:cstheme="majorHAnsi"/>
        </w:rPr>
        <w:t xml:space="preserve">, primarily </w:t>
      </w:r>
      <w:r w:rsidR="000F2E2F" w:rsidRPr="008470B7">
        <w:rPr>
          <w:rFonts w:asciiTheme="majorHAnsi" w:hAnsiTheme="majorHAnsi" w:cstheme="majorHAnsi"/>
        </w:rPr>
        <w:t xml:space="preserve">carbon emissions, are tracked </w:t>
      </w:r>
      <w:r w:rsidR="00742AFA" w:rsidRPr="008470B7">
        <w:rPr>
          <w:rFonts w:asciiTheme="majorHAnsi" w:hAnsiTheme="majorHAnsi" w:cstheme="majorHAnsi"/>
        </w:rPr>
        <w:t xml:space="preserve">against </w:t>
      </w:r>
      <w:r w:rsidR="00FA664A" w:rsidRPr="008470B7">
        <w:rPr>
          <w:rFonts w:asciiTheme="majorHAnsi" w:hAnsiTheme="majorHAnsi" w:cstheme="majorHAnsi"/>
        </w:rPr>
        <w:t>their respective targets</w:t>
      </w:r>
      <w:r w:rsidR="00C06AC8" w:rsidRPr="008470B7">
        <w:rPr>
          <w:rFonts w:asciiTheme="majorHAnsi" w:hAnsiTheme="majorHAnsi" w:cstheme="majorHAnsi"/>
        </w:rPr>
        <w:t xml:space="preserve"> with quarterly </w:t>
      </w:r>
      <w:r w:rsidR="00E46B48" w:rsidRPr="008470B7">
        <w:rPr>
          <w:rFonts w:asciiTheme="majorHAnsi" w:hAnsiTheme="majorHAnsi" w:cstheme="majorHAnsi"/>
        </w:rPr>
        <w:t>performance reviews</w:t>
      </w:r>
      <w:r w:rsidR="00F96EF2" w:rsidRPr="008470B7">
        <w:rPr>
          <w:rFonts w:asciiTheme="majorHAnsi" w:hAnsiTheme="majorHAnsi" w:cstheme="majorHAnsi"/>
        </w:rPr>
        <w:t xml:space="preserve"> by the Chief Risk Officer.</w:t>
      </w:r>
    </w:p>
    <w:p w14:paraId="719D61FF" w14:textId="127B4B93" w:rsidR="003C439A" w:rsidRPr="008470B7" w:rsidRDefault="007F7094" w:rsidP="008470B7">
      <w:pPr>
        <w:pStyle w:val="ListParagraph"/>
        <w:numPr>
          <w:ilvl w:val="0"/>
          <w:numId w:val="38"/>
        </w:numPr>
        <w:spacing w:before="120" w:after="120"/>
        <w:contextualSpacing w:val="0"/>
        <w:jc w:val="both"/>
        <w:rPr>
          <w:rFonts w:asciiTheme="majorHAnsi" w:hAnsiTheme="majorHAnsi" w:cstheme="majorHAnsi"/>
        </w:rPr>
      </w:pPr>
      <w:r w:rsidRPr="008470B7">
        <w:rPr>
          <w:rFonts w:asciiTheme="majorHAnsi" w:hAnsiTheme="majorHAnsi" w:cstheme="majorHAnsi"/>
        </w:rPr>
        <w:t xml:space="preserve">Identification of environmental and climate-related risks </w:t>
      </w:r>
      <w:r w:rsidR="00104312" w:rsidRPr="008470B7">
        <w:rPr>
          <w:rFonts w:asciiTheme="majorHAnsi" w:hAnsiTheme="majorHAnsi" w:cstheme="majorHAnsi"/>
        </w:rPr>
        <w:t xml:space="preserve">is explored based </w:t>
      </w:r>
      <w:commentRangeStart w:id="104"/>
      <w:commentRangeStart w:id="105"/>
      <w:r w:rsidR="00104312" w:rsidRPr="008470B7">
        <w:rPr>
          <w:rFonts w:asciiTheme="majorHAnsi" w:hAnsiTheme="majorHAnsi" w:cstheme="majorHAnsi"/>
        </w:rPr>
        <w:t>on five</w:t>
      </w:r>
      <w:r w:rsidR="00EF1806" w:rsidRPr="008470B7">
        <w:rPr>
          <w:rFonts w:asciiTheme="majorHAnsi" w:hAnsiTheme="majorHAnsi" w:cstheme="majorHAnsi"/>
        </w:rPr>
        <w:t xml:space="preserve"> (5)</w:t>
      </w:r>
      <w:r w:rsidR="00163024" w:rsidRPr="008470B7">
        <w:rPr>
          <w:rFonts w:asciiTheme="majorHAnsi" w:hAnsiTheme="majorHAnsi" w:cstheme="majorHAnsi"/>
        </w:rPr>
        <w:t xml:space="preserve"> external factor</w:t>
      </w:r>
      <w:r w:rsidR="00104312" w:rsidRPr="008470B7">
        <w:rPr>
          <w:rFonts w:asciiTheme="majorHAnsi" w:hAnsiTheme="majorHAnsi" w:cstheme="majorHAnsi"/>
        </w:rPr>
        <w:t xml:space="preserve"> </w:t>
      </w:r>
      <w:commentRangeEnd w:id="104"/>
      <w:r w:rsidR="00DD5798" w:rsidRPr="008470B7">
        <w:rPr>
          <w:rStyle w:val="CommentReference"/>
          <w:sz w:val="22"/>
          <w:szCs w:val="22"/>
        </w:rPr>
        <w:commentReference w:id="104"/>
      </w:r>
      <w:commentRangeEnd w:id="105"/>
      <w:r w:rsidR="00A73E78" w:rsidRPr="008470B7">
        <w:rPr>
          <w:rStyle w:val="CommentReference"/>
          <w:sz w:val="22"/>
          <w:szCs w:val="22"/>
        </w:rPr>
        <w:commentReference w:id="105"/>
      </w:r>
      <w:r w:rsidR="00104312" w:rsidRPr="008470B7">
        <w:rPr>
          <w:rFonts w:asciiTheme="majorHAnsi" w:hAnsiTheme="majorHAnsi" w:cstheme="majorHAnsi"/>
        </w:rPr>
        <w:t>categories</w:t>
      </w:r>
      <w:r w:rsidR="001663F2" w:rsidRPr="008470B7">
        <w:rPr>
          <w:rFonts w:asciiTheme="majorHAnsi" w:hAnsiTheme="majorHAnsi" w:cstheme="majorHAnsi"/>
        </w:rPr>
        <w:t xml:space="preserve"> and is outlined in </w:t>
      </w:r>
      <w:r w:rsidR="003C439A" w:rsidRPr="008470B7">
        <w:rPr>
          <w:rFonts w:asciiTheme="majorHAnsi" w:hAnsiTheme="majorHAnsi" w:cstheme="majorHAnsi"/>
        </w:rPr>
        <w:t>the ERM document</w:t>
      </w:r>
      <w:r w:rsidR="00204C17" w:rsidRPr="008470B7">
        <w:rPr>
          <w:rFonts w:asciiTheme="majorHAnsi" w:hAnsiTheme="majorHAnsi" w:cstheme="majorHAnsi"/>
        </w:rPr>
        <w:t>, as below:</w:t>
      </w:r>
    </w:p>
    <w:p w14:paraId="06FD471C" w14:textId="6C9EFD44" w:rsidR="00204C17" w:rsidRPr="008470B7" w:rsidRDefault="00204C17" w:rsidP="008470B7">
      <w:pPr>
        <w:pStyle w:val="ListParagraph"/>
        <w:numPr>
          <w:ilvl w:val="1"/>
          <w:numId w:val="38"/>
        </w:numPr>
        <w:spacing w:before="120" w:after="120"/>
        <w:contextualSpacing w:val="0"/>
        <w:jc w:val="both"/>
        <w:rPr>
          <w:rFonts w:asciiTheme="majorHAnsi" w:hAnsiTheme="majorHAnsi" w:cstheme="majorHAnsi"/>
        </w:rPr>
      </w:pPr>
      <w:r w:rsidRPr="008470B7">
        <w:rPr>
          <w:rFonts w:asciiTheme="majorHAnsi" w:hAnsiTheme="majorHAnsi" w:cstheme="majorHAnsi"/>
        </w:rPr>
        <w:t xml:space="preserve">Economy/ Industry Trends: External forces that can impact the economy where the organisation operates in. </w:t>
      </w:r>
    </w:p>
    <w:p w14:paraId="65A86A68" w14:textId="06E4C1BC" w:rsidR="00204C17" w:rsidRPr="008470B7" w:rsidRDefault="00204C17" w:rsidP="008470B7">
      <w:pPr>
        <w:pStyle w:val="ListParagraph"/>
        <w:numPr>
          <w:ilvl w:val="1"/>
          <w:numId w:val="38"/>
        </w:numPr>
        <w:spacing w:before="120" w:after="120"/>
        <w:contextualSpacing w:val="0"/>
        <w:jc w:val="both"/>
        <w:rPr>
          <w:rFonts w:asciiTheme="majorHAnsi" w:hAnsiTheme="majorHAnsi" w:cstheme="majorHAnsi"/>
        </w:rPr>
      </w:pPr>
      <w:r w:rsidRPr="008470B7">
        <w:rPr>
          <w:rFonts w:asciiTheme="majorHAnsi" w:hAnsiTheme="majorHAnsi" w:cstheme="majorHAnsi"/>
        </w:rPr>
        <w:t xml:space="preserve">Social/ Cultural: External forces that changes the greater social environment of the organisation. </w:t>
      </w:r>
    </w:p>
    <w:p w14:paraId="2FD86E39" w14:textId="3F05A36D" w:rsidR="00204C17" w:rsidRPr="008470B7" w:rsidRDefault="00204C17" w:rsidP="008470B7">
      <w:pPr>
        <w:pStyle w:val="ListParagraph"/>
        <w:numPr>
          <w:ilvl w:val="1"/>
          <w:numId w:val="38"/>
        </w:numPr>
        <w:spacing w:before="120" w:after="120"/>
        <w:contextualSpacing w:val="0"/>
        <w:jc w:val="both"/>
        <w:rPr>
          <w:rFonts w:asciiTheme="majorHAnsi" w:hAnsiTheme="majorHAnsi" w:cstheme="majorHAnsi"/>
        </w:rPr>
      </w:pPr>
      <w:r w:rsidRPr="008470B7">
        <w:rPr>
          <w:rFonts w:asciiTheme="majorHAnsi" w:hAnsiTheme="majorHAnsi" w:cstheme="majorHAnsi"/>
        </w:rPr>
        <w:t>Technology:</w:t>
      </w:r>
      <w:r w:rsidR="00A73E78" w:rsidRPr="008470B7">
        <w:rPr>
          <w:rFonts w:asciiTheme="majorHAnsi" w:hAnsiTheme="majorHAnsi" w:cstheme="majorHAnsi"/>
        </w:rPr>
        <w:t xml:space="preserve"> Changes in technology that affects the position of the organisation and its business. </w:t>
      </w:r>
    </w:p>
    <w:p w14:paraId="36A086C9" w14:textId="55F7A771" w:rsidR="00204C17" w:rsidRPr="008470B7" w:rsidRDefault="00204C17" w:rsidP="00204C17">
      <w:pPr>
        <w:pStyle w:val="ListParagraph"/>
        <w:numPr>
          <w:ilvl w:val="1"/>
          <w:numId w:val="38"/>
        </w:numPr>
        <w:spacing w:before="120" w:after="120"/>
        <w:contextualSpacing w:val="0"/>
        <w:jc w:val="both"/>
        <w:rPr>
          <w:rFonts w:asciiTheme="majorHAnsi" w:hAnsiTheme="majorHAnsi" w:cstheme="majorHAnsi"/>
        </w:rPr>
      </w:pPr>
      <w:r w:rsidRPr="008470B7">
        <w:rPr>
          <w:rFonts w:asciiTheme="majorHAnsi" w:hAnsiTheme="majorHAnsi" w:cstheme="majorHAnsi"/>
        </w:rPr>
        <w:t>Legal/ Regulatory:</w:t>
      </w:r>
      <w:r w:rsidR="00A73E78" w:rsidRPr="008470B7">
        <w:rPr>
          <w:rFonts w:asciiTheme="majorHAnsi" w:hAnsiTheme="majorHAnsi" w:cstheme="majorHAnsi"/>
        </w:rPr>
        <w:t xml:space="preserve"> Changes in external legal elements that looks at the practical application of the political factors into a set of rules and regulations, that affects the organisation and its business.</w:t>
      </w:r>
    </w:p>
    <w:p w14:paraId="2BC2CAC1" w14:textId="72F5388B" w:rsidR="00A73E78" w:rsidRPr="008470B7" w:rsidRDefault="00204C17" w:rsidP="008470B7">
      <w:pPr>
        <w:pStyle w:val="ListParagraph"/>
        <w:numPr>
          <w:ilvl w:val="1"/>
          <w:numId w:val="38"/>
        </w:numPr>
        <w:spacing w:before="120" w:after="120"/>
        <w:contextualSpacing w:val="0"/>
        <w:jc w:val="both"/>
        <w:rPr>
          <w:rFonts w:asciiTheme="majorHAnsi" w:hAnsiTheme="majorHAnsi" w:cstheme="majorHAnsi"/>
        </w:rPr>
      </w:pPr>
      <w:r w:rsidRPr="008470B7">
        <w:rPr>
          <w:rFonts w:asciiTheme="majorHAnsi" w:hAnsiTheme="majorHAnsi" w:cstheme="majorHAnsi"/>
        </w:rPr>
        <w:t xml:space="preserve">Environmental: </w:t>
      </w:r>
      <w:r w:rsidR="00A73E78" w:rsidRPr="008470B7">
        <w:rPr>
          <w:rFonts w:asciiTheme="majorHAnsi" w:hAnsiTheme="majorHAnsi" w:cstheme="majorHAnsi"/>
        </w:rPr>
        <w:t xml:space="preserve">External forces driven by changes in the environment and climate. </w:t>
      </w:r>
    </w:p>
    <w:p w14:paraId="7FE8C48B" w14:textId="0AF284F7" w:rsidR="00D069B6" w:rsidRPr="008470B7" w:rsidRDefault="00E11961" w:rsidP="008470B7">
      <w:pPr>
        <w:pStyle w:val="ListParagraph"/>
        <w:ind w:left="0"/>
        <w:jc w:val="both"/>
        <w:rPr>
          <w:rFonts w:asciiTheme="majorHAnsi" w:hAnsiTheme="majorHAnsi" w:cstheme="majorHAnsi"/>
        </w:rPr>
      </w:pPr>
      <w:r w:rsidRPr="008470B7">
        <w:rPr>
          <w:rFonts w:asciiTheme="majorHAnsi" w:hAnsiTheme="majorHAnsi" w:cstheme="majorHAnsi"/>
        </w:rPr>
        <w:t xml:space="preserve">Additionally, we have also engaged </w:t>
      </w:r>
      <w:r w:rsidR="007D3C6C" w:rsidRPr="008470B7">
        <w:rPr>
          <w:rFonts w:asciiTheme="majorHAnsi" w:hAnsiTheme="majorHAnsi" w:cstheme="majorHAnsi"/>
        </w:rPr>
        <w:t>our top suppliers to understand their respective environmental policies and energy efficiency initiatives</w:t>
      </w:r>
      <w:r w:rsidR="00C648FA" w:rsidRPr="008470B7">
        <w:rPr>
          <w:rFonts w:asciiTheme="majorHAnsi" w:hAnsiTheme="majorHAnsi" w:cstheme="majorHAnsi"/>
        </w:rPr>
        <w:t xml:space="preserve"> through our ESG Compliance Assessment Survey. </w:t>
      </w:r>
      <w:r w:rsidR="009344E5" w:rsidRPr="008470B7">
        <w:rPr>
          <w:rFonts w:asciiTheme="majorHAnsi" w:hAnsiTheme="majorHAnsi" w:cstheme="majorHAnsi"/>
        </w:rPr>
        <w:t xml:space="preserve">As we progress </w:t>
      </w:r>
      <w:r w:rsidR="00556E64" w:rsidRPr="008470B7">
        <w:rPr>
          <w:rFonts w:asciiTheme="majorHAnsi" w:hAnsiTheme="majorHAnsi" w:cstheme="majorHAnsi"/>
        </w:rPr>
        <w:t xml:space="preserve">further in our TCFD journey, we plan to </w:t>
      </w:r>
      <w:r w:rsidR="00F71B8C" w:rsidRPr="008470B7">
        <w:rPr>
          <w:rFonts w:asciiTheme="majorHAnsi" w:hAnsiTheme="majorHAnsi" w:cstheme="majorHAnsi"/>
        </w:rPr>
        <w:t xml:space="preserve">improve our climate-disclosure reporting by </w:t>
      </w:r>
      <w:r w:rsidR="005B1BFE" w:rsidRPr="008470B7">
        <w:rPr>
          <w:rFonts w:asciiTheme="majorHAnsi" w:hAnsiTheme="majorHAnsi" w:cstheme="majorHAnsi"/>
        </w:rPr>
        <w:t xml:space="preserve">implementing best practices </w:t>
      </w:r>
      <w:r w:rsidR="006D1568" w:rsidRPr="008470B7">
        <w:rPr>
          <w:rFonts w:asciiTheme="majorHAnsi" w:hAnsiTheme="majorHAnsi" w:cstheme="majorHAnsi"/>
        </w:rPr>
        <w:t xml:space="preserve">to safeguard </w:t>
      </w:r>
      <w:r w:rsidR="00BA6963" w:rsidRPr="008470B7">
        <w:rPr>
          <w:rFonts w:asciiTheme="majorHAnsi" w:hAnsiTheme="majorHAnsi" w:cstheme="majorHAnsi"/>
        </w:rPr>
        <w:t xml:space="preserve">our </w:t>
      </w:r>
      <w:r w:rsidR="00844EB4" w:rsidRPr="008470B7">
        <w:rPr>
          <w:rFonts w:asciiTheme="majorHAnsi" w:hAnsiTheme="majorHAnsi" w:cstheme="majorHAnsi"/>
        </w:rPr>
        <w:t xml:space="preserve">stakeholders’ interests and </w:t>
      </w:r>
      <w:r w:rsidR="004F296E" w:rsidRPr="008470B7">
        <w:rPr>
          <w:rFonts w:asciiTheme="majorHAnsi" w:hAnsiTheme="majorHAnsi" w:cstheme="majorHAnsi"/>
        </w:rPr>
        <w:t xml:space="preserve">contribute towards </w:t>
      </w:r>
      <w:r w:rsidR="00891257" w:rsidRPr="008470B7">
        <w:rPr>
          <w:rFonts w:asciiTheme="majorHAnsi" w:hAnsiTheme="majorHAnsi" w:cstheme="majorHAnsi"/>
        </w:rPr>
        <w:t xml:space="preserve">the achievement of TM’s Net Zero ambitions. </w:t>
      </w:r>
    </w:p>
    <w:p w14:paraId="7134CD3F" w14:textId="77777777" w:rsidR="008A532D" w:rsidRPr="0095603E" w:rsidRDefault="008A532D" w:rsidP="008A532D">
      <w:pPr>
        <w:tabs>
          <w:tab w:val="left" w:pos="1894"/>
        </w:tabs>
        <w:spacing w:after="0"/>
        <w:rPr>
          <w:rFonts w:asciiTheme="majorHAnsi" w:hAnsiTheme="majorHAnsi" w:cstheme="majorHAnsi"/>
          <w:noProof/>
          <w:lang w:val="en-US"/>
        </w:rPr>
      </w:pPr>
    </w:p>
    <w:p w14:paraId="4C3F0464" w14:textId="4CAD0A5D" w:rsidR="00F34B45" w:rsidRPr="0095603E" w:rsidRDefault="00F34B45" w:rsidP="008A532D">
      <w:pPr>
        <w:tabs>
          <w:tab w:val="left" w:pos="1894"/>
        </w:tabs>
        <w:spacing w:after="0"/>
        <w:rPr>
          <w:rFonts w:asciiTheme="majorHAnsi" w:hAnsiTheme="majorHAnsi" w:cstheme="majorHAnsi"/>
          <w:noProof/>
          <w:lang w:val="en-US"/>
        </w:rPr>
        <w:sectPr w:rsidR="00F34B45" w:rsidRPr="0095603E" w:rsidSect="00425117">
          <w:pgSz w:w="11906" w:h="16838" w:code="9"/>
          <w:pgMar w:top="864" w:right="1440" w:bottom="1440" w:left="1440" w:header="720" w:footer="720" w:gutter="0"/>
          <w:cols w:space="720"/>
          <w:docGrid w:linePitch="360"/>
        </w:sectPr>
      </w:pPr>
    </w:p>
    <w:p w14:paraId="32722423" w14:textId="1E24E9B8" w:rsidR="008A532D" w:rsidRPr="00B91564" w:rsidRDefault="00833CA6" w:rsidP="00DB19B2">
      <w:pPr>
        <w:pStyle w:val="Heading1"/>
        <w:numPr>
          <w:ilvl w:val="0"/>
          <w:numId w:val="14"/>
        </w:numPr>
        <w:rPr>
          <w:rFonts w:asciiTheme="majorHAnsi" w:hAnsiTheme="majorHAnsi" w:cstheme="majorHAnsi"/>
          <w:b w:val="0"/>
        </w:rPr>
      </w:pPr>
      <w:bookmarkStart w:id="106" w:name="_Toc164692776"/>
      <w:r w:rsidRPr="00B91564">
        <w:rPr>
          <w:rFonts w:asciiTheme="majorHAnsi" w:hAnsiTheme="majorHAnsi" w:cstheme="majorHAnsi"/>
        </w:rPr>
        <w:t>Metrics and Targets</w:t>
      </w:r>
      <w:bookmarkEnd w:id="106"/>
    </w:p>
    <w:p w14:paraId="5FE115A0" w14:textId="32272169" w:rsidR="008A532D" w:rsidRPr="00B91564" w:rsidRDefault="008A532D" w:rsidP="008A532D">
      <w:pPr>
        <w:tabs>
          <w:tab w:val="left" w:pos="1894"/>
        </w:tabs>
        <w:spacing w:after="0"/>
        <w:rPr>
          <w:rFonts w:asciiTheme="majorHAnsi" w:hAnsiTheme="majorHAnsi" w:cstheme="majorHAnsi"/>
          <w:b/>
          <w:sz w:val="24"/>
          <w:szCs w:val="20"/>
        </w:rPr>
      </w:pPr>
      <w:r w:rsidRPr="00B91564">
        <w:rPr>
          <w:rFonts w:asciiTheme="majorHAnsi" w:hAnsiTheme="majorHAnsi" w:cstheme="majorHAnsi"/>
          <w:b/>
          <w:noProof/>
          <w:szCs w:val="20"/>
          <w:lang w:val="en-MY" w:eastAsia="en-MY"/>
        </w:rPr>
        <mc:AlternateContent>
          <mc:Choice Requires="wps">
            <w:drawing>
              <wp:anchor distT="0" distB="0" distL="114300" distR="114300" simplePos="0" relativeHeight="251658267" behindDoc="0" locked="0" layoutInCell="1" allowOverlap="1" wp14:anchorId="006BF497" wp14:editId="71A83EE1">
                <wp:simplePos x="0" y="0"/>
                <wp:positionH relativeFrom="column">
                  <wp:posOffset>0</wp:posOffset>
                </wp:positionH>
                <wp:positionV relativeFrom="paragraph">
                  <wp:posOffset>82599</wp:posOffset>
                </wp:positionV>
                <wp:extent cx="5734050" cy="0"/>
                <wp:effectExtent l="0" t="19050" r="38100" b="38100"/>
                <wp:wrapNone/>
                <wp:docPr id="29" name="Straight Connector 29"/>
                <wp:cNvGraphicFramePr/>
                <a:graphic xmlns:a="http://schemas.openxmlformats.org/drawingml/2006/main">
                  <a:graphicData uri="http://schemas.microsoft.com/office/word/2010/wordprocessingShape">
                    <wps:wsp>
                      <wps:cNvCnPr/>
                      <wps:spPr>
                        <a:xfrm>
                          <a:off x="0" y="0"/>
                          <a:ext cx="5734050" cy="0"/>
                        </a:xfrm>
                        <a:prstGeom prst="line">
                          <a:avLst/>
                        </a:prstGeom>
                        <a:ln w="57150">
                          <a:solidFill>
                            <a:srgbClr val="244A8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585F6" id="Straight Connector 29" o:spid="_x0000_s1026" style="position:absolute;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5pt" to="45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" strokecolor="#244a86" strokeweight="4.5pt">
                <v:stroke joinstyle="miter"/>
              </v:line>
            </w:pict>
          </mc:Fallback>
        </mc:AlternateContent>
      </w:r>
    </w:p>
    <w:p w14:paraId="3D9616F0" w14:textId="1AFB1195" w:rsidR="00872677" w:rsidRPr="008470B7" w:rsidRDefault="00872677" w:rsidP="00C84A3E">
      <w:pPr>
        <w:tabs>
          <w:tab w:val="left" w:pos="1894"/>
        </w:tabs>
        <w:spacing w:after="0"/>
        <w:jc w:val="both"/>
        <w:rPr>
          <w:rFonts w:asciiTheme="majorHAnsi" w:hAnsiTheme="majorHAnsi" w:cstheme="majorHAnsi"/>
          <w:lang w:val="en-US"/>
        </w:rPr>
      </w:pPr>
      <w:r w:rsidRPr="008470B7">
        <w:rPr>
          <w:rFonts w:asciiTheme="majorHAnsi" w:hAnsiTheme="majorHAnsi" w:cstheme="majorHAnsi"/>
          <w:lang w:val="en-US"/>
        </w:rPr>
        <w:t xml:space="preserve">Metrics and targets </w:t>
      </w:r>
      <w:r w:rsidR="00AD789E" w:rsidRPr="008470B7">
        <w:rPr>
          <w:rFonts w:asciiTheme="majorHAnsi" w:hAnsiTheme="majorHAnsi" w:cstheme="majorHAnsi"/>
          <w:lang w:val="en-US"/>
        </w:rPr>
        <w:t>are how an organisation measures and monitors its climate-related risks and opportunities</w:t>
      </w:r>
      <w:r w:rsidRPr="008470B7">
        <w:rPr>
          <w:rFonts w:asciiTheme="majorHAnsi" w:hAnsiTheme="majorHAnsi" w:cstheme="majorHAnsi"/>
          <w:lang w:val="en-US"/>
        </w:rPr>
        <w:t xml:space="preserve">. </w:t>
      </w:r>
      <w:r w:rsidR="0089202A" w:rsidRPr="008470B7">
        <w:rPr>
          <w:rFonts w:asciiTheme="majorHAnsi" w:hAnsiTheme="majorHAnsi" w:cstheme="majorHAnsi"/>
          <w:lang w:val="en-US"/>
        </w:rPr>
        <w:t>TCFD</w:t>
      </w:r>
      <w:r w:rsidRPr="008470B7">
        <w:rPr>
          <w:rFonts w:asciiTheme="majorHAnsi" w:hAnsiTheme="majorHAnsi" w:cstheme="majorHAnsi"/>
          <w:lang w:val="en-US"/>
        </w:rPr>
        <w:t xml:space="preserve"> recommends that organisations disclose metrics and targets </w:t>
      </w:r>
      <w:r w:rsidR="00051892" w:rsidRPr="008470B7">
        <w:rPr>
          <w:rFonts w:asciiTheme="majorHAnsi" w:hAnsiTheme="majorHAnsi" w:cstheme="majorHAnsi"/>
          <w:lang w:val="en-US"/>
        </w:rPr>
        <w:t>to enable stakeholder</w:t>
      </w:r>
      <w:r w:rsidR="002D1D2A" w:rsidRPr="008470B7">
        <w:rPr>
          <w:rFonts w:asciiTheme="majorHAnsi" w:hAnsiTheme="majorHAnsi" w:cstheme="majorHAnsi"/>
          <w:lang w:val="en-US"/>
        </w:rPr>
        <w:t>s</w:t>
      </w:r>
      <w:r w:rsidR="00051892" w:rsidRPr="008470B7">
        <w:rPr>
          <w:rFonts w:asciiTheme="majorHAnsi" w:hAnsiTheme="majorHAnsi" w:cstheme="majorHAnsi"/>
          <w:lang w:val="en-US"/>
        </w:rPr>
        <w:t xml:space="preserve"> to better assess an organisation’s potential risk adjusted returns, ability to meet financial obligations, general exposure to climate-related issues</w:t>
      </w:r>
      <w:r w:rsidR="00C166C5" w:rsidRPr="008470B7">
        <w:rPr>
          <w:rFonts w:asciiTheme="majorHAnsi" w:hAnsiTheme="majorHAnsi" w:cstheme="majorHAnsi"/>
          <w:lang w:val="en-US"/>
        </w:rPr>
        <w:t xml:space="preserve"> </w:t>
      </w:r>
      <w:r w:rsidR="00051892" w:rsidRPr="008470B7">
        <w:rPr>
          <w:rFonts w:asciiTheme="majorHAnsi" w:hAnsiTheme="majorHAnsi" w:cstheme="majorHAnsi"/>
          <w:lang w:val="en-US"/>
        </w:rPr>
        <w:t xml:space="preserve">and progress in managing or adapting to those issues. </w:t>
      </w:r>
    </w:p>
    <w:p w14:paraId="595CDDBE" w14:textId="7C6F89A4" w:rsidR="004A2CF7" w:rsidRPr="008470B7" w:rsidRDefault="004A2CF7" w:rsidP="00125DB0">
      <w:pPr>
        <w:tabs>
          <w:tab w:val="left" w:pos="1894"/>
        </w:tabs>
        <w:spacing w:before="240"/>
        <w:rPr>
          <w:rFonts w:asciiTheme="majorHAnsi" w:hAnsiTheme="majorHAnsi" w:cstheme="majorHAnsi"/>
          <w:lang w:val="en-US"/>
        </w:rPr>
      </w:pPr>
    </w:p>
    <w:p w14:paraId="329182D4" w14:textId="79166DD6" w:rsidR="008A532D" w:rsidRPr="008470B7" w:rsidRDefault="00211DBC" w:rsidP="00FE63DC">
      <w:pPr>
        <w:pStyle w:val="Heading2"/>
        <w:jc w:val="both"/>
        <w:rPr>
          <w:sz w:val="22"/>
          <w:szCs w:val="22"/>
        </w:rPr>
      </w:pPr>
      <w:bookmarkStart w:id="107" w:name="_Toc164692777"/>
      <w:r w:rsidRPr="008470B7">
        <w:rPr>
          <w:sz w:val="22"/>
          <w:szCs w:val="22"/>
        </w:rPr>
        <w:t xml:space="preserve">5.1 </w:t>
      </w:r>
      <w:r w:rsidR="0081441F" w:rsidRPr="008470B7">
        <w:rPr>
          <w:sz w:val="22"/>
          <w:szCs w:val="22"/>
        </w:rPr>
        <w:t>M</w:t>
      </w:r>
      <w:r w:rsidR="0092446B" w:rsidRPr="008470B7">
        <w:rPr>
          <w:sz w:val="22"/>
          <w:szCs w:val="22"/>
        </w:rPr>
        <w:t>etrics used by the organisation to assess climate-related risks and opportunities in line with its strategy and risk management process</w:t>
      </w:r>
      <w:bookmarkEnd w:id="107"/>
      <w:r w:rsidR="0092446B" w:rsidRPr="008470B7">
        <w:rPr>
          <w:sz w:val="22"/>
          <w:szCs w:val="22"/>
        </w:rPr>
        <w:t xml:space="preserve"> </w:t>
      </w:r>
    </w:p>
    <w:p w14:paraId="44D821B2" w14:textId="77777777" w:rsidR="008A532D" w:rsidRPr="008470B7" w:rsidRDefault="008A532D" w:rsidP="00125DB0">
      <w:pPr>
        <w:spacing w:after="0"/>
        <w:rPr>
          <w:rFonts w:asciiTheme="majorHAnsi" w:hAnsiTheme="majorHAnsi" w:cstheme="majorHAnsi"/>
        </w:rPr>
      </w:pPr>
    </w:p>
    <w:p w14:paraId="3C5E2FE8" w14:textId="77777777" w:rsidR="00645F43" w:rsidRPr="008470B7" w:rsidRDefault="004025A4" w:rsidP="001F2144">
      <w:pPr>
        <w:spacing w:after="0"/>
        <w:jc w:val="both"/>
        <w:rPr>
          <w:rFonts w:asciiTheme="majorHAnsi" w:hAnsiTheme="majorHAnsi" w:cstheme="majorHAnsi"/>
        </w:rPr>
      </w:pPr>
      <w:r w:rsidRPr="008470B7">
        <w:rPr>
          <w:rFonts w:asciiTheme="majorHAnsi" w:hAnsiTheme="majorHAnsi" w:cstheme="majorHAnsi"/>
        </w:rPr>
        <w:t>T</w:t>
      </w:r>
      <w:r w:rsidR="00B50D95" w:rsidRPr="008470B7">
        <w:rPr>
          <w:rFonts w:asciiTheme="majorHAnsi" w:hAnsiTheme="majorHAnsi" w:cstheme="majorHAnsi"/>
        </w:rPr>
        <w:t>M</w:t>
      </w:r>
      <w:r w:rsidR="00CA1449" w:rsidRPr="008470B7">
        <w:rPr>
          <w:rFonts w:asciiTheme="majorHAnsi" w:hAnsiTheme="majorHAnsi" w:cstheme="majorHAnsi"/>
        </w:rPr>
        <w:t xml:space="preserve"> </w:t>
      </w:r>
      <w:r w:rsidR="00F2544E" w:rsidRPr="008470B7">
        <w:rPr>
          <w:rFonts w:asciiTheme="majorHAnsi" w:hAnsiTheme="majorHAnsi" w:cstheme="majorHAnsi"/>
        </w:rPr>
        <w:t xml:space="preserve">is committed to </w:t>
      </w:r>
      <w:r w:rsidR="00134A8F" w:rsidRPr="008470B7">
        <w:rPr>
          <w:rFonts w:asciiTheme="majorHAnsi" w:hAnsiTheme="majorHAnsi" w:cstheme="majorHAnsi"/>
        </w:rPr>
        <w:t xml:space="preserve">progressively minimising our operational emissions in line with keeping global temperatures within </w:t>
      </w:r>
      <w:r w:rsidR="00A16D7D" w:rsidRPr="008470B7">
        <w:rPr>
          <w:rFonts w:asciiTheme="majorHAnsi" w:hAnsiTheme="majorHAnsi" w:cstheme="majorHAnsi"/>
        </w:rPr>
        <w:t xml:space="preserve">1.5°C </w:t>
      </w:r>
      <w:r w:rsidR="003E6204" w:rsidRPr="008470B7">
        <w:rPr>
          <w:rFonts w:asciiTheme="majorHAnsi" w:hAnsiTheme="majorHAnsi" w:cstheme="majorHAnsi"/>
        </w:rPr>
        <w:t xml:space="preserve">limits. </w:t>
      </w:r>
      <w:r w:rsidR="00E4147C" w:rsidRPr="008470B7">
        <w:rPr>
          <w:rFonts w:asciiTheme="majorHAnsi" w:hAnsiTheme="majorHAnsi" w:cstheme="majorHAnsi"/>
        </w:rPr>
        <w:t>Hence, climate</w:t>
      </w:r>
      <w:r w:rsidR="001F2144" w:rsidRPr="008470B7">
        <w:rPr>
          <w:rFonts w:asciiTheme="majorHAnsi" w:hAnsiTheme="majorHAnsi" w:cstheme="majorHAnsi"/>
        </w:rPr>
        <w:t xml:space="preserve">-related metrics </w:t>
      </w:r>
      <w:r w:rsidR="00E4147C" w:rsidRPr="008470B7">
        <w:rPr>
          <w:rFonts w:asciiTheme="majorHAnsi" w:hAnsiTheme="majorHAnsi" w:cstheme="majorHAnsi"/>
        </w:rPr>
        <w:t>have been established to</w:t>
      </w:r>
      <w:r w:rsidR="001F2144" w:rsidRPr="008470B7">
        <w:rPr>
          <w:rFonts w:asciiTheme="majorHAnsi" w:hAnsiTheme="majorHAnsi" w:cstheme="majorHAnsi"/>
        </w:rPr>
        <w:t xml:space="preserve"> help us measure and monitor the most</w:t>
      </w:r>
      <w:r w:rsidR="00FF2253" w:rsidRPr="008470B7">
        <w:rPr>
          <w:rFonts w:asciiTheme="majorHAnsi" w:hAnsiTheme="majorHAnsi" w:cstheme="majorHAnsi"/>
        </w:rPr>
        <w:t xml:space="preserve"> </w:t>
      </w:r>
      <w:r w:rsidR="001F2144" w:rsidRPr="008470B7">
        <w:rPr>
          <w:rFonts w:asciiTheme="majorHAnsi" w:hAnsiTheme="majorHAnsi" w:cstheme="majorHAnsi"/>
        </w:rPr>
        <w:t>relevant parameters in shaping our collective action plan to address climate-related issues.</w:t>
      </w:r>
      <w:r w:rsidR="00645F43" w:rsidRPr="008470B7">
        <w:rPr>
          <w:rStyle w:val="FootnoteReference"/>
          <w:rFonts w:asciiTheme="majorHAnsi" w:hAnsiTheme="majorHAnsi" w:cstheme="majorHAnsi"/>
        </w:rPr>
        <w:footnoteReference w:id="11"/>
      </w:r>
    </w:p>
    <w:p w14:paraId="0A052021" w14:textId="77777777" w:rsidR="00645F43" w:rsidRPr="008470B7" w:rsidRDefault="00645F43" w:rsidP="001F2144">
      <w:pPr>
        <w:spacing w:after="0"/>
        <w:jc w:val="both"/>
        <w:rPr>
          <w:rFonts w:asciiTheme="majorHAnsi" w:hAnsiTheme="majorHAnsi" w:cstheme="majorHAnsi"/>
        </w:rPr>
      </w:pPr>
    </w:p>
    <w:p w14:paraId="47FF0114" w14:textId="4ABBE8E3" w:rsidR="001F2144" w:rsidRPr="008470B7" w:rsidRDefault="00372F39" w:rsidP="001F2144">
      <w:pPr>
        <w:spacing w:after="0"/>
        <w:jc w:val="both"/>
        <w:rPr>
          <w:rFonts w:asciiTheme="majorHAnsi" w:hAnsiTheme="majorHAnsi" w:cstheme="majorHAnsi"/>
        </w:rPr>
      </w:pPr>
      <w:r w:rsidRPr="008470B7">
        <w:rPr>
          <w:rFonts w:asciiTheme="majorHAnsi" w:hAnsiTheme="majorHAnsi" w:cstheme="majorHAnsi"/>
        </w:rPr>
        <w:t xml:space="preserve">In terms of the climate-related risks and opportunities we have identified, we have established relevant </w:t>
      </w:r>
      <w:r w:rsidR="00F4718D" w:rsidRPr="008470B7">
        <w:rPr>
          <w:rFonts w:asciiTheme="majorHAnsi" w:hAnsiTheme="majorHAnsi" w:cstheme="majorHAnsi"/>
        </w:rPr>
        <w:t>metrics</w:t>
      </w:r>
      <w:r w:rsidR="00645F43" w:rsidRPr="008470B7">
        <w:rPr>
          <w:rFonts w:asciiTheme="majorHAnsi" w:hAnsiTheme="majorHAnsi" w:cstheme="majorHAnsi"/>
        </w:rPr>
        <w:t xml:space="preserve"> to track our </w:t>
      </w:r>
      <w:r w:rsidR="00F4718D" w:rsidRPr="008470B7">
        <w:rPr>
          <w:rFonts w:asciiTheme="majorHAnsi" w:hAnsiTheme="majorHAnsi" w:cstheme="majorHAnsi"/>
        </w:rPr>
        <w:t>progress</w:t>
      </w:r>
      <w:r w:rsidR="00645F43" w:rsidRPr="008470B7">
        <w:rPr>
          <w:rFonts w:asciiTheme="majorHAnsi" w:hAnsiTheme="majorHAnsi" w:cstheme="majorHAnsi"/>
        </w:rPr>
        <w:t xml:space="preserve">. </w:t>
      </w:r>
      <w:r w:rsidR="001F2144" w:rsidRPr="008470B7">
        <w:rPr>
          <w:rFonts w:asciiTheme="majorHAnsi" w:hAnsiTheme="majorHAnsi" w:cstheme="majorHAnsi"/>
        </w:rPr>
        <w:t>The</w:t>
      </w:r>
      <w:r w:rsidR="00645F43" w:rsidRPr="008470B7">
        <w:rPr>
          <w:rFonts w:asciiTheme="majorHAnsi" w:hAnsiTheme="majorHAnsi" w:cstheme="majorHAnsi"/>
        </w:rPr>
        <w:t xml:space="preserve">se </w:t>
      </w:r>
      <w:r w:rsidR="00F4718D" w:rsidRPr="008470B7">
        <w:rPr>
          <w:rFonts w:asciiTheme="majorHAnsi" w:hAnsiTheme="majorHAnsi" w:cstheme="majorHAnsi"/>
        </w:rPr>
        <w:t>metrics</w:t>
      </w:r>
      <w:r w:rsidR="00645F43" w:rsidRPr="008470B7">
        <w:rPr>
          <w:rFonts w:asciiTheme="majorHAnsi" w:hAnsiTheme="majorHAnsi" w:cstheme="majorHAnsi"/>
        </w:rPr>
        <w:t xml:space="preserve"> </w:t>
      </w:r>
      <w:r w:rsidR="001F2144" w:rsidRPr="008470B7">
        <w:rPr>
          <w:rFonts w:asciiTheme="majorHAnsi" w:hAnsiTheme="majorHAnsi" w:cstheme="majorHAnsi"/>
        </w:rPr>
        <w:t>presented</w:t>
      </w:r>
      <w:r w:rsidR="00FF2253" w:rsidRPr="008470B7">
        <w:rPr>
          <w:rFonts w:asciiTheme="majorHAnsi" w:hAnsiTheme="majorHAnsi" w:cstheme="majorHAnsi"/>
        </w:rPr>
        <w:t xml:space="preserve"> </w:t>
      </w:r>
      <w:r w:rsidR="00256F4A" w:rsidRPr="008470B7">
        <w:rPr>
          <w:rFonts w:asciiTheme="majorHAnsi" w:hAnsiTheme="majorHAnsi" w:cstheme="majorHAnsi"/>
        </w:rPr>
        <w:t xml:space="preserve">below </w:t>
      </w:r>
      <w:r w:rsidR="001F2144" w:rsidRPr="008470B7">
        <w:rPr>
          <w:rFonts w:asciiTheme="majorHAnsi" w:hAnsiTheme="majorHAnsi" w:cstheme="majorHAnsi"/>
        </w:rPr>
        <w:t xml:space="preserve">are </w:t>
      </w:r>
      <w:r w:rsidR="00B25152" w:rsidRPr="008470B7">
        <w:rPr>
          <w:rFonts w:asciiTheme="majorHAnsi" w:hAnsiTheme="majorHAnsi" w:cstheme="majorHAnsi"/>
        </w:rPr>
        <w:t xml:space="preserve">assessed on </w:t>
      </w:r>
      <w:r w:rsidR="006F68A7" w:rsidRPr="008470B7">
        <w:rPr>
          <w:rFonts w:asciiTheme="majorHAnsi" w:hAnsiTheme="majorHAnsi" w:cstheme="majorHAnsi"/>
        </w:rPr>
        <w:t>a quarterly basis</w:t>
      </w:r>
      <w:r w:rsidR="00BE4E1B" w:rsidRPr="008470B7">
        <w:rPr>
          <w:rFonts w:asciiTheme="majorHAnsi" w:hAnsiTheme="majorHAnsi" w:cstheme="majorHAnsi"/>
        </w:rPr>
        <w:t>:</w:t>
      </w:r>
    </w:p>
    <w:p w14:paraId="7DD1FB0F" w14:textId="77777777" w:rsidR="00BE4E1B" w:rsidRPr="008470B7" w:rsidRDefault="00BE4E1B" w:rsidP="001F2144">
      <w:pPr>
        <w:spacing w:after="0"/>
        <w:jc w:val="both"/>
        <w:rPr>
          <w:rFonts w:asciiTheme="majorHAnsi" w:hAnsiTheme="majorHAnsi" w:cstheme="majorHAnsi"/>
        </w:rPr>
      </w:pPr>
    </w:p>
    <w:p w14:paraId="02AFB323" w14:textId="0F9C6F54" w:rsidR="00BE4E1B" w:rsidRPr="008470B7" w:rsidRDefault="00BE4E1B" w:rsidP="00BE4E1B">
      <w:pPr>
        <w:pStyle w:val="ListParagraph"/>
        <w:numPr>
          <w:ilvl w:val="0"/>
          <w:numId w:val="31"/>
        </w:numPr>
        <w:spacing w:after="0"/>
        <w:jc w:val="both"/>
        <w:rPr>
          <w:rFonts w:asciiTheme="majorHAnsi" w:hAnsiTheme="majorHAnsi" w:cstheme="majorHAnsi"/>
        </w:rPr>
      </w:pPr>
      <w:r w:rsidRPr="008470B7">
        <w:rPr>
          <w:rFonts w:asciiTheme="majorHAnsi" w:hAnsiTheme="majorHAnsi" w:cstheme="majorHAnsi"/>
          <w:b/>
        </w:rPr>
        <w:t>Fleet Management</w:t>
      </w:r>
      <w:r w:rsidRPr="008470B7">
        <w:rPr>
          <w:rFonts w:asciiTheme="majorHAnsi" w:hAnsiTheme="majorHAnsi" w:cstheme="majorHAnsi"/>
        </w:rPr>
        <w:t xml:space="preserve">: In 2023, we have further optimised our vehicle operations and reduced our overall fleet by 293 vehicles, implemented a smart vehicle management system to enhance fleet management and operational efficiency, as well as launched a car-sharing platforms for employees to reduce the need for larger vehicles. These initiatives resulted in </w:t>
      </w:r>
      <w:r w:rsidR="0002358E" w:rsidRPr="008470B7">
        <w:rPr>
          <w:rFonts w:asciiTheme="majorHAnsi" w:hAnsiTheme="majorHAnsi" w:cstheme="majorHAnsi"/>
        </w:rPr>
        <w:t>1</w:t>
      </w:r>
      <w:r w:rsidRPr="008470B7">
        <w:rPr>
          <w:rFonts w:asciiTheme="majorHAnsi" w:hAnsiTheme="majorHAnsi" w:cstheme="majorHAnsi"/>
        </w:rPr>
        <w:t>,</w:t>
      </w:r>
      <w:r w:rsidR="0002358E" w:rsidRPr="008470B7">
        <w:rPr>
          <w:rFonts w:asciiTheme="majorHAnsi" w:hAnsiTheme="majorHAnsi" w:cstheme="majorHAnsi"/>
        </w:rPr>
        <w:t>26</w:t>
      </w:r>
      <w:r w:rsidRPr="008470B7">
        <w:rPr>
          <w:rFonts w:asciiTheme="majorHAnsi" w:hAnsiTheme="majorHAnsi" w:cstheme="majorHAnsi"/>
        </w:rPr>
        <w:t xml:space="preserve">0,000 litres of petrol </w:t>
      </w:r>
      <w:r w:rsidR="00FC459D" w:rsidRPr="008470B7">
        <w:rPr>
          <w:rFonts w:asciiTheme="majorHAnsi" w:hAnsiTheme="majorHAnsi" w:cstheme="majorHAnsi"/>
        </w:rPr>
        <w:t>a</w:t>
      </w:r>
      <w:r w:rsidR="000E7F08" w:rsidRPr="008470B7">
        <w:rPr>
          <w:rFonts w:asciiTheme="majorHAnsi" w:hAnsiTheme="majorHAnsi" w:cstheme="majorHAnsi"/>
        </w:rPr>
        <w:t xml:space="preserve">nd </w:t>
      </w:r>
      <w:r w:rsidR="008323EE" w:rsidRPr="008470B7">
        <w:rPr>
          <w:rFonts w:asciiTheme="majorHAnsi" w:hAnsiTheme="majorHAnsi" w:cstheme="majorHAnsi"/>
        </w:rPr>
        <w:t xml:space="preserve">30,000 litres of diesel </w:t>
      </w:r>
      <w:r w:rsidRPr="008470B7">
        <w:rPr>
          <w:rFonts w:asciiTheme="majorHAnsi" w:hAnsiTheme="majorHAnsi" w:cstheme="majorHAnsi"/>
        </w:rPr>
        <w:t>saved</w:t>
      </w:r>
      <w:r w:rsidR="008323EE" w:rsidRPr="008470B7">
        <w:rPr>
          <w:rFonts w:asciiTheme="majorHAnsi" w:hAnsiTheme="majorHAnsi" w:cstheme="majorHAnsi"/>
        </w:rPr>
        <w:t xml:space="preserve">, </w:t>
      </w:r>
      <w:r w:rsidRPr="008470B7">
        <w:rPr>
          <w:rFonts w:asciiTheme="majorHAnsi" w:hAnsiTheme="majorHAnsi" w:cstheme="majorHAnsi"/>
        </w:rPr>
        <w:t>from the 2019 baseline.</w:t>
      </w:r>
    </w:p>
    <w:p w14:paraId="297807E1" w14:textId="77777777" w:rsidR="00BE4E1B" w:rsidRPr="008470B7" w:rsidRDefault="00BE4E1B" w:rsidP="00BE4E1B">
      <w:pPr>
        <w:pStyle w:val="ListParagraph"/>
        <w:spacing w:after="0"/>
        <w:jc w:val="both"/>
        <w:rPr>
          <w:rFonts w:asciiTheme="majorHAnsi" w:hAnsiTheme="majorHAnsi" w:cstheme="majorHAnsi"/>
        </w:rPr>
      </w:pPr>
    </w:p>
    <w:p w14:paraId="7CD30520" w14:textId="24E1A4A4" w:rsidR="00BE4E1B" w:rsidRPr="008470B7" w:rsidRDefault="00BE4E1B" w:rsidP="00BE4E1B">
      <w:pPr>
        <w:pStyle w:val="ListParagraph"/>
        <w:numPr>
          <w:ilvl w:val="0"/>
          <w:numId w:val="31"/>
        </w:numPr>
        <w:spacing w:after="0"/>
        <w:jc w:val="both"/>
        <w:rPr>
          <w:rFonts w:asciiTheme="majorHAnsi" w:hAnsiTheme="majorHAnsi" w:cstheme="majorHAnsi"/>
        </w:rPr>
      </w:pPr>
      <w:r w:rsidRPr="008470B7">
        <w:rPr>
          <w:rFonts w:asciiTheme="majorHAnsi" w:hAnsiTheme="majorHAnsi" w:cstheme="majorHAnsi"/>
          <w:b/>
        </w:rPr>
        <w:t>Network Optimisation:</w:t>
      </w:r>
      <w:r w:rsidRPr="008470B7">
        <w:rPr>
          <w:rFonts w:asciiTheme="majorHAnsi" w:hAnsiTheme="majorHAnsi" w:cstheme="majorHAnsi"/>
        </w:rPr>
        <w:t xml:space="preserve"> In 2023, we continued our efforts from year 2021 to implement network modernisation via deactivation of underutilised elements and migration of service to networks with higher utilisation rates, which have further reduced electricity consumption of 1,385 MWh in 2023.  In addition, we implemented cost saving energy efficiency measures in our network infrastructures, resulting in a reduction of 3,840 MWh of electricity consumption.</w:t>
      </w:r>
    </w:p>
    <w:p w14:paraId="46788AEB" w14:textId="77777777" w:rsidR="00BE4E1B" w:rsidRPr="008470B7" w:rsidRDefault="00BE4E1B" w:rsidP="00BE4E1B">
      <w:pPr>
        <w:spacing w:after="0"/>
        <w:jc w:val="both"/>
        <w:rPr>
          <w:rFonts w:asciiTheme="majorHAnsi" w:hAnsiTheme="majorHAnsi" w:cstheme="majorHAnsi"/>
        </w:rPr>
      </w:pPr>
    </w:p>
    <w:p w14:paraId="68BF5775" w14:textId="37E0C846" w:rsidR="00BE4E1B" w:rsidRPr="008470B7" w:rsidRDefault="00BE4E1B">
      <w:pPr>
        <w:pStyle w:val="ListParagraph"/>
        <w:numPr>
          <w:ilvl w:val="0"/>
          <w:numId w:val="31"/>
        </w:numPr>
        <w:spacing w:after="0"/>
        <w:jc w:val="both"/>
        <w:rPr>
          <w:rFonts w:asciiTheme="majorHAnsi" w:hAnsiTheme="majorHAnsi" w:cstheme="majorHAnsi"/>
        </w:rPr>
      </w:pPr>
      <w:r w:rsidRPr="008470B7">
        <w:rPr>
          <w:rFonts w:asciiTheme="majorHAnsi" w:hAnsiTheme="majorHAnsi" w:cstheme="majorHAnsi"/>
          <w:b/>
        </w:rPr>
        <w:t>Building and Data Centres Optimisation</w:t>
      </w:r>
      <w:r w:rsidRPr="008470B7">
        <w:rPr>
          <w:rFonts w:asciiTheme="majorHAnsi" w:hAnsiTheme="majorHAnsi" w:cstheme="majorHAnsi"/>
        </w:rPr>
        <w:t xml:space="preserve">: Through our energy efficiency optimisation plans at our buildings and data centres, we have saved </w:t>
      </w:r>
      <w:commentRangeStart w:id="108"/>
      <w:r w:rsidR="00D851F3" w:rsidRPr="008470B7">
        <w:rPr>
          <w:rFonts w:asciiTheme="majorHAnsi" w:hAnsiTheme="majorHAnsi" w:cstheme="majorHAnsi"/>
        </w:rPr>
        <w:t>6</w:t>
      </w:r>
      <w:r w:rsidRPr="008470B7">
        <w:rPr>
          <w:rFonts w:asciiTheme="majorHAnsi" w:hAnsiTheme="majorHAnsi" w:cstheme="majorHAnsi"/>
        </w:rPr>
        <w:t>,</w:t>
      </w:r>
      <w:r w:rsidR="00D851F3" w:rsidRPr="008470B7">
        <w:rPr>
          <w:rFonts w:asciiTheme="majorHAnsi" w:hAnsiTheme="majorHAnsi" w:cstheme="majorHAnsi"/>
        </w:rPr>
        <w:t>590</w:t>
      </w:r>
      <w:r w:rsidRPr="008470B7">
        <w:rPr>
          <w:rFonts w:asciiTheme="majorHAnsi" w:hAnsiTheme="majorHAnsi" w:cstheme="majorHAnsi"/>
        </w:rPr>
        <w:t xml:space="preserve"> MWh of electricity </w:t>
      </w:r>
      <w:commentRangeEnd w:id="108"/>
      <w:r w:rsidR="00D23EBD" w:rsidRPr="008470B7">
        <w:rPr>
          <w:rStyle w:val="CommentReference"/>
          <w:sz w:val="22"/>
          <w:szCs w:val="22"/>
        </w:rPr>
        <w:commentReference w:id="108"/>
      </w:r>
      <w:r w:rsidRPr="008470B7">
        <w:rPr>
          <w:rFonts w:asciiTheme="majorHAnsi" w:hAnsiTheme="majorHAnsi" w:cstheme="majorHAnsi"/>
        </w:rPr>
        <w:t xml:space="preserve">in 2023. </w:t>
      </w:r>
    </w:p>
    <w:p w14:paraId="716507FC" w14:textId="77777777" w:rsidR="00DD1548" w:rsidRPr="008470B7" w:rsidRDefault="00DD1548" w:rsidP="00DD1548">
      <w:pPr>
        <w:spacing w:after="0"/>
        <w:jc w:val="both"/>
        <w:rPr>
          <w:rFonts w:asciiTheme="majorHAnsi" w:hAnsiTheme="majorHAnsi" w:cstheme="majorHAnsi"/>
          <w:highlight w:val="yellow"/>
        </w:rPr>
      </w:pPr>
    </w:p>
    <w:p w14:paraId="643C9296" w14:textId="7B89A439" w:rsidR="00BE4E1B" w:rsidRPr="008470B7" w:rsidRDefault="00BE4E1B">
      <w:pPr>
        <w:pStyle w:val="ListParagraph"/>
        <w:numPr>
          <w:ilvl w:val="0"/>
          <w:numId w:val="31"/>
        </w:numPr>
        <w:spacing w:after="0"/>
        <w:jc w:val="both"/>
        <w:rPr>
          <w:rFonts w:asciiTheme="majorHAnsi" w:hAnsiTheme="majorHAnsi" w:cstheme="majorHAnsi"/>
        </w:rPr>
      </w:pPr>
      <w:r w:rsidRPr="008470B7">
        <w:rPr>
          <w:rFonts w:asciiTheme="majorHAnsi" w:hAnsiTheme="majorHAnsi" w:cstheme="majorHAnsi"/>
          <w:b/>
        </w:rPr>
        <w:t>Effective Waste Management:</w:t>
      </w:r>
      <w:r w:rsidRPr="008470B7">
        <w:rPr>
          <w:rFonts w:asciiTheme="majorHAnsi" w:hAnsiTheme="majorHAnsi" w:cstheme="majorHAnsi"/>
        </w:rPr>
        <w:t xml:space="preserve"> In 2023, we continued to enforce strict waste segregation according to Environmental Quality (Scheduled Wastes) Regulations 2005, promoted paperless operations, and the Reduce, Reuse, Recycle principle. </w:t>
      </w:r>
    </w:p>
    <w:p w14:paraId="17D1091B" w14:textId="77777777" w:rsidR="00DD1548" w:rsidRPr="008470B7" w:rsidRDefault="00DD1548" w:rsidP="00DD1548">
      <w:pPr>
        <w:spacing w:after="0"/>
        <w:jc w:val="both"/>
        <w:rPr>
          <w:rFonts w:asciiTheme="majorHAnsi" w:hAnsiTheme="majorHAnsi" w:cstheme="majorHAnsi"/>
        </w:rPr>
      </w:pPr>
    </w:p>
    <w:p w14:paraId="02D05EA3" w14:textId="463485D8" w:rsidR="00BE4E1B" w:rsidRPr="008470B7" w:rsidRDefault="00BE4E1B" w:rsidP="00BE4E1B">
      <w:pPr>
        <w:pStyle w:val="ListParagraph"/>
        <w:numPr>
          <w:ilvl w:val="0"/>
          <w:numId w:val="31"/>
        </w:numPr>
        <w:spacing w:after="0"/>
        <w:jc w:val="both"/>
        <w:rPr>
          <w:rFonts w:asciiTheme="majorHAnsi" w:hAnsiTheme="majorHAnsi" w:cstheme="majorHAnsi"/>
        </w:rPr>
      </w:pPr>
      <w:r w:rsidRPr="008470B7">
        <w:rPr>
          <w:rFonts w:asciiTheme="majorHAnsi" w:hAnsiTheme="majorHAnsi" w:cstheme="majorHAnsi"/>
          <w:b/>
        </w:rPr>
        <w:t xml:space="preserve">Minimisation of Business Travels: </w:t>
      </w:r>
      <w:r w:rsidRPr="008470B7">
        <w:rPr>
          <w:rFonts w:asciiTheme="majorHAnsi" w:hAnsiTheme="majorHAnsi" w:cstheme="majorHAnsi"/>
        </w:rPr>
        <w:t xml:space="preserve">We have shifted our approach to virtual meetings, significantly reducing the need for employee air travel. </w:t>
      </w:r>
    </w:p>
    <w:p w14:paraId="0ECB3409" w14:textId="77777777" w:rsidR="00BE4E1B" w:rsidRPr="008470B7" w:rsidRDefault="00BE4E1B" w:rsidP="00BE4E1B">
      <w:pPr>
        <w:spacing w:after="0"/>
        <w:jc w:val="both"/>
        <w:rPr>
          <w:rFonts w:asciiTheme="majorHAnsi" w:hAnsiTheme="majorHAnsi" w:cstheme="majorHAnsi"/>
        </w:rPr>
      </w:pPr>
    </w:p>
    <w:p w14:paraId="2498062E" w14:textId="77777777" w:rsidR="00BE4E1B" w:rsidRPr="008470B7" w:rsidRDefault="00BE4E1B" w:rsidP="00BE4E1B">
      <w:pPr>
        <w:pStyle w:val="ListParagraph"/>
        <w:numPr>
          <w:ilvl w:val="0"/>
          <w:numId w:val="31"/>
        </w:numPr>
        <w:spacing w:after="0"/>
        <w:jc w:val="both"/>
        <w:rPr>
          <w:rFonts w:asciiTheme="majorHAnsi" w:hAnsiTheme="majorHAnsi" w:cstheme="majorHAnsi"/>
        </w:rPr>
      </w:pPr>
      <w:r w:rsidRPr="008470B7">
        <w:rPr>
          <w:rFonts w:asciiTheme="majorHAnsi" w:hAnsiTheme="majorHAnsi" w:cstheme="majorHAnsi"/>
          <w:b/>
        </w:rPr>
        <w:t>Shifting energy mix</w:t>
      </w:r>
      <w:r w:rsidRPr="008470B7">
        <w:rPr>
          <w:rFonts w:asciiTheme="majorHAnsi" w:hAnsiTheme="majorHAnsi" w:cstheme="majorHAnsi"/>
        </w:rPr>
        <w:t xml:space="preserve">: In 2023, our total energy consumption comprised of </w:t>
      </w:r>
      <w:commentRangeStart w:id="109"/>
      <w:commentRangeStart w:id="110"/>
      <w:r w:rsidRPr="008470B7">
        <w:rPr>
          <w:rFonts w:asciiTheme="majorHAnsi" w:hAnsiTheme="majorHAnsi" w:cstheme="majorHAnsi"/>
        </w:rPr>
        <w:t xml:space="preserve">11% </w:t>
      </w:r>
      <w:commentRangeEnd w:id="109"/>
      <w:r w:rsidR="00B02E6F" w:rsidRPr="008470B7">
        <w:rPr>
          <w:rStyle w:val="CommentReference"/>
          <w:sz w:val="22"/>
          <w:szCs w:val="22"/>
        </w:rPr>
        <w:commentReference w:id="109"/>
      </w:r>
      <w:commentRangeEnd w:id="110"/>
      <w:r w:rsidR="00276A1D" w:rsidRPr="008470B7">
        <w:rPr>
          <w:rStyle w:val="CommentReference"/>
          <w:sz w:val="22"/>
          <w:szCs w:val="22"/>
        </w:rPr>
        <w:commentReference w:id="110"/>
      </w:r>
      <w:r w:rsidRPr="008470B7">
        <w:rPr>
          <w:rFonts w:asciiTheme="majorHAnsi" w:hAnsiTheme="majorHAnsi" w:cstheme="majorHAnsi"/>
        </w:rPr>
        <w:t>from renewable sources, resulting in 51.2million kWh of green energy acquired through TNB’s GET programme.</w:t>
      </w:r>
    </w:p>
    <w:p w14:paraId="492A6C57" w14:textId="6B5239D0" w:rsidR="00256F4A" w:rsidRPr="008470B7" w:rsidDel="0091324A" w:rsidRDefault="00256F4A">
      <w:pPr>
        <w:rPr>
          <w:rFonts w:asciiTheme="majorHAnsi" w:eastAsiaTheme="majorEastAsia" w:hAnsiTheme="majorHAnsi" w:cstheme="majorHAnsi"/>
          <w:color w:val="DA0011"/>
        </w:rPr>
      </w:pPr>
    </w:p>
    <w:p w14:paraId="29958572" w14:textId="15011A56" w:rsidR="008A532D" w:rsidRPr="008470B7" w:rsidRDefault="00211DBC" w:rsidP="008A532D">
      <w:pPr>
        <w:pStyle w:val="Heading2"/>
        <w:rPr>
          <w:sz w:val="22"/>
          <w:szCs w:val="22"/>
        </w:rPr>
      </w:pPr>
      <w:bookmarkStart w:id="111" w:name="_Toc164692778"/>
      <w:r w:rsidRPr="008470B7">
        <w:rPr>
          <w:sz w:val="22"/>
          <w:szCs w:val="22"/>
        </w:rPr>
        <w:t xml:space="preserve">5.2 </w:t>
      </w:r>
      <w:r w:rsidR="0092446B" w:rsidRPr="008470B7">
        <w:rPr>
          <w:sz w:val="22"/>
          <w:szCs w:val="22"/>
        </w:rPr>
        <w:t>Scope 1, Scope 2 and Scope 3 greenhouse gas emissions, and the related risks</w:t>
      </w:r>
      <w:bookmarkEnd w:id="111"/>
    </w:p>
    <w:p w14:paraId="3EA2D9E3" w14:textId="77777777" w:rsidR="002861FA" w:rsidRPr="0095603E" w:rsidRDefault="002861FA" w:rsidP="00125DB0">
      <w:pPr>
        <w:spacing w:after="0"/>
        <w:rPr>
          <w:rFonts w:asciiTheme="majorHAnsi" w:hAnsiTheme="majorHAnsi" w:cstheme="majorHAnsi"/>
        </w:rPr>
      </w:pPr>
    </w:p>
    <w:p w14:paraId="456059B5" w14:textId="60E5E23D" w:rsidR="00EB6FAD" w:rsidRPr="008470B7" w:rsidRDefault="00EB6FAD" w:rsidP="00E95FB7">
      <w:pPr>
        <w:jc w:val="both"/>
        <w:rPr>
          <w:rFonts w:asciiTheme="majorHAnsi" w:hAnsiTheme="majorHAnsi" w:cstheme="majorHAnsi"/>
        </w:rPr>
      </w:pPr>
      <w:r w:rsidRPr="008470B7">
        <w:rPr>
          <w:rFonts w:asciiTheme="majorHAnsi" w:hAnsiTheme="majorHAnsi" w:cstheme="majorHAnsi"/>
        </w:rPr>
        <w:t xml:space="preserve">Our </w:t>
      </w:r>
      <w:r w:rsidR="00C92014" w:rsidRPr="008470B7">
        <w:rPr>
          <w:rFonts w:asciiTheme="majorHAnsi" w:hAnsiTheme="majorHAnsi" w:cstheme="majorHAnsi"/>
        </w:rPr>
        <w:t>resilience</w:t>
      </w:r>
      <w:r w:rsidRPr="008470B7">
        <w:rPr>
          <w:rFonts w:asciiTheme="majorHAnsi" w:hAnsiTheme="majorHAnsi" w:cstheme="majorHAnsi"/>
        </w:rPr>
        <w:t xml:space="preserve"> </w:t>
      </w:r>
      <w:r w:rsidR="00276C2B" w:rsidRPr="008470B7">
        <w:rPr>
          <w:rFonts w:asciiTheme="majorHAnsi" w:hAnsiTheme="majorHAnsi" w:cstheme="majorHAnsi"/>
        </w:rPr>
        <w:t xml:space="preserve">towards a net-zero future is embedded closely </w:t>
      </w:r>
      <w:r w:rsidR="006050C5" w:rsidRPr="008470B7">
        <w:rPr>
          <w:rFonts w:asciiTheme="majorHAnsi" w:hAnsiTheme="majorHAnsi" w:cstheme="majorHAnsi"/>
        </w:rPr>
        <w:t>into</w:t>
      </w:r>
      <w:r w:rsidRPr="008470B7">
        <w:rPr>
          <w:rFonts w:asciiTheme="majorHAnsi" w:hAnsiTheme="majorHAnsi" w:cstheme="majorHAnsi"/>
        </w:rPr>
        <w:t xml:space="preserve"> our own operations and activities. We are </w:t>
      </w:r>
      <w:r w:rsidR="002B07F9" w:rsidRPr="008470B7">
        <w:rPr>
          <w:rFonts w:asciiTheme="majorHAnsi" w:hAnsiTheme="majorHAnsi" w:cstheme="majorHAnsi"/>
        </w:rPr>
        <w:t xml:space="preserve">committed </w:t>
      </w:r>
      <w:r w:rsidR="004D3AE1" w:rsidRPr="008470B7">
        <w:rPr>
          <w:rFonts w:asciiTheme="majorHAnsi" w:hAnsiTheme="majorHAnsi" w:cstheme="majorHAnsi"/>
        </w:rPr>
        <w:t xml:space="preserve">in realising our </w:t>
      </w:r>
      <w:r w:rsidR="00A64417" w:rsidRPr="008470B7">
        <w:rPr>
          <w:rFonts w:asciiTheme="majorHAnsi" w:hAnsiTheme="majorHAnsi" w:cstheme="majorHAnsi"/>
        </w:rPr>
        <w:t xml:space="preserve">nearest </w:t>
      </w:r>
      <w:r w:rsidR="009D097B" w:rsidRPr="008470B7">
        <w:rPr>
          <w:rFonts w:asciiTheme="majorHAnsi" w:hAnsiTheme="majorHAnsi" w:cstheme="majorHAnsi"/>
        </w:rPr>
        <w:t xml:space="preserve">carbon </w:t>
      </w:r>
      <w:r w:rsidR="000777DB" w:rsidRPr="008470B7">
        <w:rPr>
          <w:rFonts w:asciiTheme="majorHAnsi" w:hAnsiTheme="majorHAnsi" w:cstheme="majorHAnsi"/>
        </w:rPr>
        <w:t>emission</w:t>
      </w:r>
      <w:r w:rsidR="00E15E10" w:rsidRPr="008470B7">
        <w:rPr>
          <w:rFonts w:asciiTheme="majorHAnsi" w:hAnsiTheme="majorHAnsi" w:cstheme="majorHAnsi"/>
        </w:rPr>
        <w:t xml:space="preserve"> reduc</w:t>
      </w:r>
      <w:r w:rsidR="00A64417" w:rsidRPr="008470B7">
        <w:rPr>
          <w:rFonts w:asciiTheme="majorHAnsi" w:hAnsiTheme="majorHAnsi" w:cstheme="majorHAnsi"/>
        </w:rPr>
        <w:t>tion target</w:t>
      </w:r>
      <w:r w:rsidR="00455FB6" w:rsidRPr="008470B7">
        <w:rPr>
          <w:rFonts w:asciiTheme="majorHAnsi" w:hAnsiTheme="majorHAnsi" w:cstheme="majorHAnsi"/>
        </w:rPr>
        <w:t>,</w:t>
      </w:r>
      <w:r w:rsidR="006E51DE" w:rsidRPr="008470B7">
        <w:rPr>
          <w:rFonts w:asciiTheme="majorHAnsi" w:hAnsiTheme="majorHAnsi" w:cstheme="majorHAnsi"/>
        </w:rPr>
        <w:t xml:space="preserve"> which is a 30% reduction in 2024</w:t>
      </w:r>
      <w:r w:rsidR="001E032F" w:rsidRPr="008470B7">
        <w:rPr>
          <w:rFonts w:asciiTheme="majorHAnsi" w:hAnsiTheme="majorHAnsi" w:cstheme="majorHAnsi"/>
        </w:rPr>
        <w:t xml:space="preserve"> with </w:t>
      </w:r>
      <w:r w:rsidR="00B07B4A" w:rsidRPr="008470B7">
        <w:rPr>
          <w:rFonts w:asciiTheme="majorHAnsi" w:hAnsiTheme="majorHAnsi" w:cstheme="majorHAnsi"/>
        </w:rPr>
        <w:t>a</w:t>
      </w:r>
      <w:r w:rsidR="00703133" w:rsidRPr="008470B7">
        <w:rPr>
          <w:rFonts w:asciiTheme="majorHAnsi" w:hAnsiTheme="majorHAnsi" w:cstheme="majorHAnsi"/>
        </w:rPr>
        <w:t xml:space="preserve"> </w:t>
      </w:r>
      <w:r w:rsidR="00A25F33" w:rsidRPr="008470B7">
        <w:rPr>
          <w:rFonts w:asciiTheme="majorHAnsi" w:hAnsiTheme="majorHAnsi" w:cstheme="majorHAnsi"/>
        </w:rPr>
        <w:t>2</w:t>
      </w:r>
      <w:r w:rsidR="00287617" w:rsidRPr="008470B7">
        <w:rPr>
          <w:rFonts w:asciiTheme="majorHAnsi" w:hAnsiTheme="majorHAnsi" w:cstheme="majorHAnsi"/>
        </w:rPr>
        <w:t>2</w:t>
      </w:r>
      <w:r w:rsidR="00A25F33" w:rsidRPr="008470B7">
        <w:rPr>
          <w:rFonts w:asciiTheme="majorHAnsi" w:hAnsiTheme="majorHAnsi" w:cstheme="majorHAnsi"/>
        </w:rPr>
        <w:t>.</w:t>
      </w:r>
      <w:r w:rsidR="00287617" w:rsidRPr="008470B7">
        <w:rPr>
          <w:rFonts w:asciiTheme="majorHAnsi" w:hAnsiTheme="majorHAnsi" w:cstheme="majorHAnsi"/>
        </w:rPr>
        <w:t>1</w:t>
      </w:r>
      <w:r w:rsidR="006D10E5" w:rsidRPr="008470B7">
        <w:rPr>
          <w:rFonts w:asciiTheme="majorHAnsi" w:hAnsiTheme="majorHAnsi" w:cstheme="majorHAnsi"/>
        </w:rPr>
        <w:t>%</w:t>
      </w:r>
      <w:r w:rsidR="00703133" w:rsidRPr="008470B7">
        <w:rPr>
          <w:rFonts w:asciiTheme="majorHAnsi" w:hAnsiTheme="majorHAnsi" w:cstheme="majorHAnsi"/>
        </w:rPr>
        <w:t xml:space="preserve"> </w:t>
      </w:r>
      <w:r w:rsidRPr="008470B7">
        <w:rPr>
          <w:rFonts w:asciiTheme="majorHAnsi" w:hAnsiTheme="majorHAnsi" w:cstheme="majorHAnsi"/>
        </w:rPr>
        <w:t>overall emissions reduction in 202</w:t>
      </w:r>
      <w:r w:rsidR="00A25F33" w:rsidRPr="008470B7">
        <w:rPr>
          <w:rFonts w:asciiTheme="majorHAnsi" w:hAnsiTheme="majorHAnsi" w:cstheme="majorHAnsi"/>
        </w:rPr>
        <w:t>3</w:t>
      </w:r>
      <w:r w:rsidR="00B07B4A" w:rsidRPr="008470B7">
        <w:rPr>
          <w:rFonts w:asciiTheme="majorHAnsi" w:hAnsiTheme="majorHAnsi" w:cstheme="majorHAnsi"/>
        </w:rPr>
        <w:t>, from 2019 baseline</w:t>
      </w:r>
      <w:r w:rsidRPr="008470B7">
        <w:rPr>
          <w:rFonts w:asciiTheme="majorHAnsi" w:hAnsiTheme="majorHAnsi" w:cstheme="majorHAnsi"/>
        </w:rPr>
        <w:t xml:space="preserve">. These </w:t>
      </w:r>
      <w:r w:rsidR="00EE30A3" w:rsidRPr="008470B7">
        <w:rPr>
          <w:rFonts w:asciiTheme="majorHAnsi" w:hAnsiTheme="majorHAnsi" w:cstheme="majorHAnsi"/>
        </w:rPr>
        <w:t>are realisable wit</w:t>
      </w:r>
      <w:r w:rsidR="003F5FEA" w:rsidRPr="008470B7">
        <w:rPr>
          <w:rFonts w:asciiTheme="majorHAnsi" w:hAnsiTheme="majorHAnsi" w:cstheme="majorHAnsi"/>
        </w:rPr>
        <w:t xml:space="preserve">h </w:t>
      </w:r>
      <w:r w:rsidR="00011B40" w:rsidRPr="008470B7">
        <w:rPr>
          <w:rFonts w:asciiTheme="majorHAnsi" w:hAnsiTheme="majorHAnsi" w:cstheme="majorHAnsi"/>
        </w:rPr>
        <w:t>a cumulative effort coming from</w:t>
      </w:r>
      <w:r w:rsidR="000E6C6E" w:rsidRPr="008470B7">
        <w:rPr>
          <w:rFonts w:asciiTheme="majorHAnsi" w:hAnsiTheme="majorHAnsi" w:cstheme="majorHAnsi"/>
        </w:rPr>
        <w:t xml:space="preserve">, but not limited to, </w:t>
      </w:r>
      <w:r w:rsidR="00B63920" w:rsidRPr="008470B7">
        <w:rPr>
          <w:rFonts w:asciiTheme="majorHAnsi" w:hAnsiTheme="majorHAnsi" w:cstheme="majorHAnsi"/>
        </w:rPr>
        <w:t xml:space="preserve">operational efficiency, </w:t>
      </w:r>
      <w:r w:rsidR="003F5FEA" w:rsidRPr="008470B7">
        <w:rPr>
          <w:rFonts w:asciiTheme="majorHAnsi" w:hAnsiTheme="majorHAnsi" w:cstheme="majorHAnsi"/>
        </w:rPr>
        <w:t xml:space="preserve">enhanced use </w:t>
      </w:r>
      <w:r w:rsidRPr="008470B7">
        <w:rPr>
          <w:rFonts w:asciiTheme="majorHAnsi" w:hAnsiTheme="majorHAnsi" w:cstheme="majorHAnsi"/>
        </w:rPr>
        <w:t>of renewable energy</w:t>
      </w:r>
      <w:r w:rsidR="006C7BD0" w:rsidRPr="008470B7">
        <w:rPr>
          <w:rFonts w:asciiTheme="majorHAnsi" w:hAnsiTheme="majorHAnsi" w:cstheme="majorHAnsi"/>
        </w:rPr>
        <w:t xml:space="preserve"> and </w:t>
      </w:r>
      <w:r w:rsidRPr="008470B7">
        <w:rPr>
          <w:rFonts w:asciiTheme="majorHAnsi" w:hAnsiTheme="majorHAnsi" w:cstheme="majorHAnsi"/>
        </w:rPr>
        <w:t>energy-</w:t>
      </w:r>
      <w:r w:rsidR="00984018" w:rsidRPr="008470B7">
        <w:rPr>
          <w:rFonts w:asciiTheme="majorHAnsi" w:hAnsiTheme="majorHAnsi" w:cstheme="majorHAnsi"/>
        </w:rPr>
        <w:t>saving</w:t>
      </w:r>
      <w:r w:rsidRPr="008470B7">
        <w:rPr>
          <w:rFonts w:asciiTheme="majorHAnsi" w:hAnsiTheme="majorHAnsi" w:cstheme="majorHAnsi"/>
        </w:rPr>
        <w:t xml:space="preserve"> initiatives </w:t>
      </w:r>
      <w:r w:rsidR="006C7BD0" w:rsidRPr="008470B7">
        <w:rPr>
          <w:rFonts w:asciiTheme="majorHAnsi" w:hAnsiTheme="majorHAnsi" w:cstheme="majorHAnsi"/>
        </w:rPr>
        <w:t xml:space="preserve">at our </w:t>
      </w:r>
      <w:r w:rsidR="007F01B9" w:rsidRPr="008470B7">
        <w:rPr>
          <w:rFonts w:asciiTheme="majorHAnsi" w:hAnsiTheme="majorHAnsi" w:cstheme="majorHAnsi"/>
        </w:rPr>
        <w:t>network, d</w:t>
      </w:r>
      <w:r w:rsidR="006C7BD0" w:rsidRPr="008470B7">
        <w:rPr>
          <w:rFonts w:asciiTheme="majorHAnsi" w:hAnsiTheme="majorHAnsi" w:cstheme="majorHAnsi"/>
        </w:rPr>
        <w:t xml:space="preserve">ata centres and </w:t>
      </w:r>
      <w:r w:rsidR="004643D5" w:rsidRPr="008470B7">
        <w:rPr>
          <w:rFonts w:asciiTheme="majorHAnsi" w:hAnsiTheme="majorHAnsi" w:cstheme="majorHAnsi"/>
        </w:rPr>
        <w:t>office buildings</w:t>
      </w:r>
      <w:r w:rsidR="00C1671A" w:rsidRPr="008470B7">
        <w:rPr>
          <w:rFonts w:asciiTheme="majorHAnsi" w:hAnsiTheme="majorHAnsi" w:cstheme="majorHAnsi"/>
        </w:rPr>
        <w:t>.</w:t>
      </w:r>
      <w:r w:rsidR="00E05B52" w:rsidRPr="008470B7">
        <w:rPr>
          <w:rStyle w:val="FootnoteReference"/>
          <w:rFonts w:asciiTheme="majorHAnsi" w:hAnsiTheme="majorHAnsi" w:cstheme="majorHAnsi"/>
        </w:rPr>
        <w:t xml:space="preserve"> </w:t>
      </w:r>
      <w:r w:rsidR="00E831DB" w:rsidRPr="008470B7">
        <w:rPr>
          <w:rStyle w:val="FootnoteReference"/>
          <w:rFonts w:asciiTheme="majorHAnsi" w:hAnsiTheme="majorHAnsi" w:cstheme="majorHAnsi"/>
        </w:rPr>
        <w:footnoteReference w:id="12"/>
      </w:r>
      <w:r w:rsidR="00E05B52" w:rsidRPr="008470B7">
        <w:rPr>
          <w:rFonts w:asciiTheme="majorHAnsi" w:hAnsiTheme="majorHAnsi" w:cstheme="majorHAnsi"/>
        </w:rPr>
        <w:t xml:space="preserve"> </w:t>
      </w:r>
    </w:p>
    <w:p w14:paraId="5642F5DB" w14:textId="748AF536" w:rsidR="002270AF" w:rsidRPr="008470B7" w:rsidRDefault="007B68E0" w:rsidP="00E95FB7">
      <w:pPr>
        <w:jc w:val="both"/>
        <w:rPr>
          <w:rFonts w:asciiTheme="majorHAnsi" w:hAnsiTheme="majorHAnsi" w:cstheme="majorHAnsi"/>
        </w:rPr>
      </w:pPr>
      <w:r w:rsidRPr="008470B7">
        <w:rPr>
          <w:rFonts w:asciiTheme="majorHAnsi" w:hAnsiTheme="majorHAnsi" w:cstheme="majorHAnsi"/>
        </w:rPr>
        <w:t>With guidelines from GHG Protocol Corporate Accounting and Reporting Standard,</w:t>
      </w:r>
      <w:r w:rsidR="00C1671A" w:rsidRPr="008470B7">
        <w:rPr>
          <w:rFonts w:asciiTheme="majorHAnsi" w:hAnsiTheme="majorHAnsi" w:cstheme="majorHAnsi"/>
        </w:rPr>
        <w:t xml:space="preserve"> t</w:t>
      </w:r>
      <w:r w:rsidR="00EB6FAD" w:rsidRPr="008470B7">
        <w:rPr>
          <w:rFonts w:asciiTheme="majorHAnsi" w:hAnsiTheme="majorHAnsi" w:cstheme="majorHAnsi"/>
        </w:rPr>
        <w:t>he scope of our zero-carbon efforts is based on three (3) categories:</w:t>
      </w:r>
    </w:p>
    <w:p w14:paraId="7472A9E0" w14:textId="4F120308" w:rsidR="00D03F11" w:rsidRPr="008470B7" w:rsidRDefault="00030A17" w:rsidP="008470B7">
      <w:pPr>
        <w:rPr>
          <w:rFonts w:asciiTheme="majorHAnsi" w:hAnsiTheme="majorHAnsi" w:cstheme="majorHAnsi"/>
          <w:b/>
          <w:bCs/>
        </w:rPr>
      </w:pPr>
      <w:r w:rsidRPr="008470B7">
        <w:rPr>
          <w:rFonts w:asciiTheme="majorHAnsi" w:hAnsiTheme="majorHAnsi" w:cstheme="majorHAnsi"/>
          <w:b/>
          <w:bCs/>
        </w:rPr>
        <w:t xml:space="preserve">Scope 1: Direct Emissions from </w:t>
      </w:r>
      <w:r w:rsidR="006224E9" w:rsidRPr="008470B7">
        <w:rPr>
          <w:rFonts w:asciiTheme="majorHAnsi" w:hAnsiTheme="majorHAnsi" w:cstheme="majorHAnsi"/>
          <w:b/>
          <w:bCs/>
        </w:rPr>
        <w:t>Fuel Consumption</w:t>
      </w:r>
      <w:r w:rsidR="002E1B46" w:rsidRPr="008470B7">
        <w:rPr>
          <w:rStyle w:val="FootnoteReference"/>
          <w:rFonts w:asciiTheme="majorHAnsi" w:hAnsiTheme="majorHAnsi" w:cstheme="majorHAnsi"/>
        </w:rPr>
        <w:footnoteReference w:id="13"/>
      </w:r>
    </w:p>
    <w:p w14:paraId="5EBCA241" w14:textId="122CC168" w:rsidR="00D31586" w:rsidRPr="008470B7" w:rsidRDefault="003B548C" w:rsidP="009712B0">
      <w:pPr>
        <w:jc w:val="both"/>
        <w:rPr>
          <w:rFonts w:asciiTheme="majorHAnsi" w:hAnsiTheme="majorHAnsi" w:cstheme="majorHAnsi"/>
          <w:b/>
          <w:bCs/>
        </w:rPr>
      </w:pPr>
      <w:r w:rsidRPr="008470B7">
        <w:rPr>
          <w:rFonts w:asciiTheme="majorHAnsi" w:hAnsiTheme="majorHAnsi" w:cstheme="majorHAnsi"/>
        </w:rPr>
        <w:t>We track the amount of fuel consumed by our vehicle fleet</w:t>
      </w:r>
      <w:r w:rsidR="00AA1C4B" w:rsidRPr="008470B7">
        <w:rPr>
          <w:rFonts w:asciiTheme="majorHAnsi" w:hAnsiTheme="majorHAnsi" w:cstheme="majorHAnsi"/>
        </w:rPr>
        <w:t xml:space="preserve"> and diesel purchased</w:t>
      </w:r>
      <w:r w:rsidRPr="008470B7">
        <w:rPr>
          <w:rFonts w:asciiTheme="majorHAnsi" w:hAnsiTheme="majorHAnsi" w:cstheme="majorHAnsi"/>
        </w:rPr>
        <w:t xml:space="preserve"> </w:t>
      </w:r>
      <w:r w:rsidR="001A00F6" w:rsidRPr="008470B7">
        <w:rPr>
          <w:rFonts w:asciiTheme="majorHAnsi" w:hAnsiTheme="majorHAnsi" w:cstheme="majorHAnsi"/>
        </w:rPr>
        <w:t xml:space="preserve">across </w:t>
      </w:r>
      <w:r w:rsidR="00CE65DE" w:rsidRPr="008470B7">
        <w:rPr>
          <w:rFonts w:asciiTheme="majorHAnsi" w:hAnsiTheme="majorHAnsi" w:cstheme="majorHAnsi"/>
        </w:rPr>
        <w:t>all of TM’s sites and operations</w:t>
      </w:r>
      <w:r w:rsidR="008F4912" w:rsidRPr="008470B7">
        <w:rPr>
          <w:rFonts w:asciiTheme="majorHAnsi" w:hAnsiTheme="majorHAnsi" w:cstheme="majorHAnsi"/>
        </w:rPr>
        <w:t xml:space="preserve">, which are then </w:t>
      </w:r>
      <w:r w:rsidRPr="008470B7">
        <w:rPr>
          <w:rFonts w:asciiTheme="majorHAnsi" w:hAnsiTheme="majorHAnsi" w:cstheme="majorHAnsi"/>
        </w:rPr>
        <w:t>convert</w:t>
      </w:r>
      <w:r w:rsidR="008F4912" w:rsidRPr="008470B7">
        <w:rPr>
          <w:rFonts w:asciiTheme="majorHAnsi" w:hAnsiTheme="majorHAnsi" w:cstheme="majorHAnsi"/>
        </w:rPr>
        <w:t>ed</w:t>
      </w:r>
      <w:r w:rsidRPr="008470B7">
        <w:rPr>
          <w:rFonts w:asciiTheme="majorHAnsi" w:hAnsiTheme="majorHAnsi" w:cstheme="majorHAnsi"/>
        </w:rPr>
        <w:t xml:space="preserve"> into carbon emissions </w:t>
      </w:r>
      <w:r w:rsidR="00901A94" w:rsidRPr="008470B7">
        <w:rPr>
          <w:rFonts w:asciiTheme="majorHAnsi" w:hAnsiTheme="majorHAnsi" w:cstheme="majorHAnsi"/>
        </w:rPr>
        <w:t>based on the DEFRA Emission Conversion Factors 2023</w:t>
      </w:r>
      <w:r w:rsidRPr="008470B7">
        <w:rPr>
          <w:rFonts w:asciiTheme="majorHAnsi" w:hAnsiTheme="majorHAnsi" w:cstheme="majorHAnsi"/>
        </w:rPr>
        <w:t>.</w:t>
      </w:r>
      <w:r w:rsidR="007953A6" w:rsidRPr="008470B7">
        <w:rPr>
          <w:rFonts w:asciiTheme="majorHAnsi" w:hAnsiTheme="majorHAnsi" w:cstheme="majorHAnsi"/>
        </w:rPr>
        <w:t xml:space="preserve"> </w:t>
      </w:r>
      <w:commentRangeStart w:id="112"/>
      <w:r w:rsidR="0087616E" w:rsidRPr="008470B7">
        <w:rPr>
          <w:rFonts w:asciiTheme="majorHAnsi" w:hAnsiTheme="majorHAnsi" w:cstheme="majorHAnsi"/>
        </w:rPr>
        <w:t xml:space="preserve">The change </w:t>
      </w:r>
      <w:r w:rsidR="006B32EA" w:rsidRPr="008470B7">
        <w:rPr>
          <w:rFonts w:asciiTheme="majorHAnsi" w:hAnsiTheme="majorHAnsi" w:cstheme="majorHAnsi"/>
        </w:rPr>
        <w:t>to utilise DEFRA Emission Conversion Factors were done</w:t>
      </w:r>
      <w:r w:rsidR="00A245B7" w:rsidRPr="008470B7">
        <w:rPr>
          <w:rFonts w:asciiTheme="majorHAnsi" w:hAnsiTheme="majorHAnsi" w:cstheme="majorHAnsi"/>
        </w:rPr>
        <w:t xml:space="preserve"> in 2023</w:t>
      </w:r>
      <w:r w:rsidR="00D31586" w:rsidRPr="008470B7">
        <w:rPr>
          <w:rFonts w:asciiTheme="majorHAnsi" w:hAnsiTheme="majorHAnsi" w:cstheme="majorHAnsi"/>
        </w:rPr>
        <w:t xml:space="preserve"> as </w:t>
      </w:r>
      <w:r w:rsidR="009712B0" w:rsidRPr="008470B7">
        <w:rPr>
          <w:rFonts w:asciiTheme="majorHAnsi" w:hAnsiTheme="majorHAnsi" w:cstheme="majorHAnsi"/>
        </w:rPr>
        <w:t>they provide the latest available factors where data is unavailable for Intergovernmental Panel on Climate Change (IPCC).</w:t>
      </w:r>
      <w:commentRangeEnd w:id="112"/>
      <w:r w:rsidR="00D31586" w:rsidRPr="008470B7">
        <w:rPr>
          <w:rStyle w:val="CommentReference"/>
          <w:sz w:val="22"/>
          <w:szCs w:val="22"/>
        </w:rPr>
        <w:commentReference w:id="112"/>
      </w:r>
    </w:p>
    <w:p w14:paraId="7A45F108" w14:textId="147AAA19" w:rsidR="00030A17" w:rsidRPr="008470B7" w:rsidRDefault="00107F64" w:rsidP="0061101F">
      <w:pPr>
        <w:rPr>
          <w:rFonts w:asciiTheme="majorHAnsi" w:hAnsiTheme="majorHAnsi" w:cstheme="majorHAnsi"/>
          <w:b/>
          <w:bCs/>
        </w:rPr>
      </w:pPr>
      <w:r w:rsidRPr="008470B7">
        <w:rPr>
          <w:rFonts w:asciiTheme="majorHAnsi" w:hAnsiTheme="majorHAnsi" w:cstheme="majorHAnsi"/>
          <w:b/>
          <w:bCs/>
        </w:rPr>
        <w:t>Scope 2: Indirect Emissions from Electricity Consumption</w:t>
      </w:r>
    </w:p>
    <w:p w14:paraId="1EF6BCF0" w14:textId="4B57794A" w:rsidR="00F020F7" w:rsidRPr="008470B7" w:rsidRDefault="00CD5AA0" w:rsidP="00B52337">
      <w:pPr>
        <w:jc w:val="both"/>
        <w:rPr>
          <w:rFonts w:asciiTheme="majorHAnsi" w:hAnsiTheme="majorHAnsi" w:cstheme="majorHAnsi"/>
        </w:rPr>
      </w:pPr>
      <w:r w:rsidRPr="008470B7">
        <w:rPr>
          <w:rFonts w:asciiTheme="majorHAnsi" w:hAnsiTheme="majorHAnsi" w:cstheme="majorHAnsi"/>
        </w:rPr>
        <w:t xml:space="preserve">We calculated our indirect emissions based on data collected from all TM </w:t>
      </w:r>
      <w:r w:rsidR="00D171C2" w:rsidRPr="008470B7">
        <w:rPr>
          <w:rFonts w:asciiTheme="majorHAnsi" w:hAnsiTheme="majorHAnsi" w:cstheme="majorHAnsi"/>
        </w:rPr>
        <w:t>assets</w:t>
      </w:r>
      <w:r w:rsidRPr="008470B7">
        <w:rPr>
          <w:rFonts w:asciiTheme="majorHAnsi" w:hAnsiTheme="majorHAnsi" w:cstheme="majorHAnsi"/>
        </w:rPr>
        <w:t xml:space="preserve"> </w:t>
      </w:r>
      <w:r w:rsidR="00B07B4A" w:rsidRPr="008470B7">
        <w:rPr>
          <w:rFonts w:asciiTheme="majorHAnsi" w:hAnsiTheme="majorHAnsi" w:cstheme="majorHAnsi"/>
        </w:rPr>
        <w:t xml:space="preserve">in Peninsular Malaysia, with </w:t>
      </w:r>
      <w:r w:rsidR="00F60C2D" w:rsidRPr="008470B7">
        <w:rPr>
          <w:rFonts w:asciiTheme="majorHAnsi" w:hAnsiTheme="majorHAnsi" w:cstheme="majorHAnsi"/>
        </w:rPr>
        <w:t xml:space="preserve">a </w:t>
      </w:r>
      <w:r w:rsidR="00B07B4A" w:rsidRPr="008470B7">
        <w:rPr>
          <w:rFonts w:asciiTheme="majorHAnsi" w:hAnsiTheme="majorHAnsi" w:cstheme="majorHAnsi"/>
        </w:rPr>
        <w:t xml:space="preserve">goal to cover all </w:t>
      </w:r>
      <w:r w:rsidR="00D171C2" w:rsidRPr="008470B7">
        <w:rPr>
          <w:rFonts w:asciiTheme="majorHAnsi" w:hAnsiTheme="majorHAnsi" w:cstheme="majorHAnsi"/>
        </w:rPr>
        <w:t xml:space="preserve">assets </w:t>
      </w:r>
      <w:r w:rsidRPr="008470B7">
        <w:rPr>
          <w:rFonts w:asciiTheme="majorHAnsi" w:hAnsiTheme="majorHAnsi" w:cstheme="majorHAnsi"/>
        </w:rPr>
        <w:t>nationwide</w:t>
      </w:r>
      <w:r w:rsidR="00B07B4A" w:rsidRPr="008470B7">
        <w:rPr>
          <w:rFonts w:asciiTheme="majorHAnsi" w:hAnsiTheme="majorHAnsi" w:cstheme="majorHAnsi"/>
        </w:rPr>
        <w:t xml:space="preserve"> from next year onwards</w:t>
      </w:r>
      <w:r w:rsidRPr="008470B7">
        <w:rPr>
          <w:rFonts w:asciiTheme="majorHAnsi" w:hAnsiTheme="majorHAnsi" w:cstheme="majorHAnsi"/>
        </w:rPr>
        <w:t xml:space="preserve">. The carbon emissions are converted according </w:t>
      </w:r>
      <w:r w:rsidR="00B07B4A" w:rsidRPr="008470B7">
        <w:rPr>
          <w:rFonts w:asciiTheme="majorHAnsi" w:hAnsiTheme="majorHAnsi" w:cstheme="majorHAnsi"/>
        </w:rPr>
        <w:t xml:space="preserve">to the </w:t>
      </w:r>
      <w:r w:rsidR="00A82A3F" w:rsidRPr="008470B7">
        <w:rPr>
          <w:rFonts w:asciiTheme="majorHAnsi" w:hAnsiTheme="majorHAnsi" w:cstheme="majorHAnsi"/>
        </w:rPr>
        <w:t xml:space="preserve">GEF in Malaysia 2021 </w:t>
      </w:r>
      <w:r w:rsidR="00B07B4A" w:rsidRPr="008470B7">
        <w:rPr>
          <w:rFonts w:asciiTheme="majorHAnsi" w:hAnsiTheme="majorHAnsi" w:cstheme="majorHAnsi"/>
        </w:rPr>
        <w:t xml:space="preserve">by </w:t>
      </w:r>
      <w:r w:rsidR="008F6A15" w:rsidRPr="008470B7">
        <w:rPr>
          <w:rFonts w:asciiTheme="majorHAnsi" w:hAnsiTheme="majorHAnsi" w:cstheme="majorHAnsi"/>
        </w:rPr>
        <w:t>MIEH</w:t>
      </w:r>
      <w:r w:rsidR="00B07B4A" w:rsidRPr="008470B7">
        <w:rPr>
          <w:rFonts w:asciiTheme="majorHAnsi" w:hAnsiTheme="majorHAnsi" w:cstheme="majorHAnsi"/>
        </w:rPr>
        <w:t>.</w:t>
      </w:r>
      <w:r w:rsidR="00F020F7" w:rsidRPr="008470B7">
        <w:rPr>
          <w:rFonts w:asciiTheme="majorHAnsi" w:hAnsiTheme="majorHAnsi" w:cstheme="majorHAnsi"/>
        </w:rPr>
        <w:t xml:space="preserve"> </w:t>
      </w:r>
    </w:p>
    <w:p w14:paraId="0D2C7C02" w14:textId="2961A744" w:rsidR="00F76E8E" w:rsidRPr="008470B7" w:rsidRDefault="00F76E8E" w:rsidP="00F76E8E">
      <w:pPr>
        <w:rPr>
          <w:rFonts w:asciiTheme="majorHAnsi" w:hAnsiTheme="majorHAnsi" w:cstheme="majorHAnsi"/>
          <w:b/>
          <w:bCs/>
        </w:rPr>
      </w:pPr>
      <w:r w:rsidRPr="008470B7">
        <w:rPr>
          <w:rFonts w:asciiTheme="majorHAnsi" w:hAnsiTheme="majorHAnsi" w:cstheme="majorHAnsi"/>
          <w:b/>
          <w:bCs/>
        </w:rPr>
        <w:t xml:space="preserve">Scope 3: </w:t>
      </w:r>
      <w:r w:rsidR="006614AD" w:rsidRPr="008470B7">
        <w:rPr>
          <w:rFonts w:asciiTheme="majorHAnsi" w:hAnsiTheme="majorHAnsi" w:cstheme="majorHAnsi"/>
          <w:b/>
          <w:bCs/>
        </w:rPr>
        <w:t>Indirect Emissions from Waste Production</w:t>
      </w:r>
    </w:p>
    <w:p w14:paraId="7002C82F" w14:textId="3EC11337" w:rsidR="00BE04D4" w:rsidRPr="008470B7" w:rsidRDefault="006614AD" w:rsidP="005638AD">
      <w:pPr>
        <w:jc w:val="both"/>
        <w:rPr>
          <w:rFonts w:asciiTheme="majorHAnsi" w:hAnsiTheme="majorHAnsi" w:cstheme="majorHAnsi"/>
        </w:rPr>
      </w:pPr>
      <w:r w:rsidRPr="008470B7">
        <w:rPr>
          <w:rFonts w:asciiTheme="majorHAnsi" w:hAnsiTheme="majorHAnsi" w:cstheme="majorHAnsi"/>
        </w:rPr>
        <w:t xml:space="preserve">Similar to electricity data, we </w:t>
      </w:r>
      <w:r w:rsidR="006D3EA3" w:rsidRPr="008470B7">
        <w:rPr>
          <w:rFonts w:asciiTheme="majorHAnsi" w:hAnsiTheme="majorHAnsi" w:cstheme="majorHAnsi"/>
        </w:rPr>
        <w:t xml:space="preserve">currently </w:t>
      </w:r>
      <w:r w:rsidRPr="008470B7">
        <w:rPr>
          <w:rFonts w:asciiTheme="majorHAnsi" w:hAnsiTheme="majorHAnsi" w:cstheme="majorHAnsi"/>
        </w:rPr>
        <w:t>collect waste generation data at eight (8) sites</w:t>
      </w:r>
      <w:r w:rsidR="005D2331" w:rsidRPr="008470B7">
        <w:rPr>
          <w:rFonts w:asciiTheme="majorHAnsi" w:hAnsiTheme="majorHAnsi" w:cstheme="majorHAnsi"/>
        </w:rPr>
        <w:t xml:space="preserve"> within Peninsular Malaysia</w:t>
      </w:r>
      <w:r w:rsidRPr="008470B7">
        <w:rPr>
          <w:rFonts w:asciiTheme="majorHAnsi" w:hAnsiTheme="majorHAnsi" w:cstheme="majorHAnsi"/>
        </w:rPr>
        <w:t xml:space="preserve"> that have implemented an Environmental Management System (EMS</w:t>
      </w:r>
      <w:r w:rsidR="00BC27CB" w:rsidRPr="008470B7">
        <w:rPr>
          <w:rFonts w:asciiTheme="majorHAnsi" w:hAnsiTheme="majorHAnsi" w:cstheme="majorHAnsi"/>
        </w:rPr>
        <w:t>). The</w:t>
      </w:r>
      <w:r w:rsidRPr="008470B7">
        <w:rPr>
          <w:rFonts w:asciiTheme="majorHAnsi" w:hAnsiTheme="majorHAnsi" w:cstheme="majorHAnsi"/>
        </w:rPr>
        <w:t xml:space="preserve"> data is converted into carbon emissions based on the </w:t>
      </w:r>
      <w:r w:rsidR="00F31659" w:rsidRPr="008470B7">
        <w:rPr>
          <w:rFonts w:asciiTheme="majorHAnsi" w:hAnsiTheme="majorHAnsi" w:cstheme="majorHAnsi"/>
        </w:rPr>
        <w:t xml:space="preserve">DEFRA </w:t>
      </w:r>
      <w:r w:rsidR="00A218D4" w:rsidRPr="008470B7">
        <w:rPr>
          <w:rFonts w:asciiTheme="majorHAnsi" w:hAnsiTheme="majorHAnsi" w:cstheme="majorHAnsi"/>
        </w:rPr>
        <w:t>Emission Conversion Factors 2023</w:t>
      </w:r>
      <w:r w:rsidRPr="008470B7">
        <w:rPr>
          <w:rFonts w:asciiTheme="majorHAnsi" w:hAnsiTheme="majorHAnsi" w:cstheme="majorHAnsi"/>
        </w:rPr>
        <w:t>.</w:t>
      </w:r>
    </w:p>
    <w:p w14:paraId="7F58D1BA" w14:textId="10A8F868" w:rsidR="00CD5AA0" w:rsidRPr="008470B7" w:rsidRDefault="00CD5AA0" w:rsidP="00CD5AA0">
      <w:pPr>
        <w:rPr>
          <w:rFonts w:asciiTheme="majorHAnsi" w:hAnsiTheme="majorHAnsi" w:cstheme="majorHAnsi"/>
          <w:b/>
          <w:bCs/>
        </w:rPr>
      </w:pPr>
      <w:r w:rsidRPr="008470B7">
        <w:rPr>
          <w:rFonts w:asciiTheme="majorHAnsi" w:hAnsiTheme="majorHAnsi" w:cstheme="majorHAnsi"/>
          <w:b/>
          <w:bCs/>
        </w:rPr>
        <w:t xml:space="preserve">Scope 3: Indirect Emissions from </w:t>
      </w:r>
      <w:r w:rsidR="00843C75" w:rsidRPr="008470B7">
        <w:rPr>
          <w:rFonts w:asciiTheme="majorHAnsi" w:hAnsiTheme="majorHAnsi" w:cstheme="majorHAnsi"/>
          <w:b/>
          <w:bCs/>
        </w:rPr>
        <w:t>Air-Travel</w:t>
      </w:r>
    </w:p>
    <w:p w14:paraId="115CDB4F" w14:textId="01ED7C5A" w:rsidR="00DF6ABD" w:rsidRPr="008470B7" w:rsidRDefault="0082551A" w:rsidP="00AC25C4">
      <w:pPr>
        <w:jc w:val="both"/>
        <w:rPr>
          <w:rFonts w:asciiTheme="majorHAnsi" w:hAnsiTheme="majorHAnsi" w:cstheme="majorHAnsi"/>
        </w:rPr>
      </w:pPr>
      <w:r w:rsidRPr="008470B7">
        <w:rPr>
          <w:rFonts w:asciiTheme="majorHAnsi" w:hAnsiTheme="majorHAnsi" w:cstheme="majorHAnsi"/>
        </w:rPr>
        <w:t>Our a</w:t>
      </w:r>
      <w:r w:rsidR="00843C75" w:rsidRPr="008470B7">
        <w:rPr>
          <w:rFonts w:asciiTheme="majorHAnsi" w:hAnsiTheme="majorHAnsi" w:cstheme="majorHAnsi"/>
        </w:rPr>
        <w:t xml:space="preserve">ir-travel emissions were </w:t>
      </w:r>
      <w:r w:rsidRPr="008470B7">
        <w:rPr>
          <w:rFonts w:asciiTheme="majorHAnsi" w:hAnsiTheme="majorHAnsi" w:cstheme="majorHAnsi"/>
        </w:rPr>
        <w:t xml:space="preserve">determined through </w:t>
      </w:r>
      <w:r w:rsidR="00843C75" w:rsidRPr="008470B7">
        <w:rPr>
          <w:rFonts w:asciiTheme="majorHAnsi" w:hAnsiTheme="majorHAnsi" w:cstheme="majorHAnsi"/>
        </w:rPr>
        <w:t xml:space="preserve">detailed tracking of employees’ flight information, </w:t>
      </w:r>
      <w:r w:rsidRPr="008470B7">
        <w:rPr>
          <w:rFonts w:asciiTheme="majorHAnsi" w:hAnsiTheme="majorHAnsi" w:cstheme="majorHAnsi"/>
        </w:rPr>
        <w:t xml:space="preserve">this </w:t>
      </w:r>
      <w:r w:rsidR="00843C75" w:rsidRPr="008470B7">
        <w:rPr>
          <w:rFonts w:asciiTheme="majorHAnsi" w:hAnsiTheme="majorHAnsi" w:cstheme="majorHAnsi"/>
        </w:rPr>
        <w:t>include</w:t>
      </w:r>
      <w:r w:rsidRPr="008470B7">
        <w:rPr>
          <w:rFonts w:asciiTheme="majorHAnsi" w:hAnsiTheme="majorHAnsi" w:cstheme="majorHAnsi"/>
        </w:rPr>
        <w:t>s</w:t>
      </w:r>
      <w:r w:rsidR="00843C75" w:rsidRPr="008470B7">
        <w:rPr>
          <w:rFonts w:asciiTheme="majorHAnsi" w:hAnsiTheme="majorHAnsi" w:cstheme="majorHAnsi"/>
        </w:rPr>
        <w:t xml:space="preserve"> distance flown, number of travellers and travel class. The </w:t>
      </w:r>
      <w:r w:rsidR="00E71845" w:rsidRPr="008470B7">
        <w:rPr>
          <w:rFonts w:asciiTheme="majorHAnsi" w:hAnsiTheme="majorHAnsi" w:cstheme="majorHAnsi"/>
        </w:rPr>
        <w:t>International</w:t>
      </w:r>
      <w:r w:rsidR="00843C75" w:rsidRPr="008470B7">
        <w:rPr>
          <w:rFonts w:asciiTheme="majorHAnsi" w:hAnsiTheme="majorHAnsi" w:cstheme="majorHAnsi"/>
        </w:rPr>
        <w:t xml:space="preserve"> Civil Aviation Organi</w:t>
      </w:r>
      <w:r w:rsidR="00E71845" w:rsidRPr="008470B7">
        <w:rPr>
          <w:rFonts w:asciiTheme="majorHAnsi" w:hAnsiTheme="majorHAnsi" w:cstheme="majorHAnsi"/>
        </w:rPr>
        <w:t>z</w:t>
      </w:r>
      <w:r w:rsidR="00843C75" w:rsidRPr="008470B7">
        <w:rPr>
          <w:rFonts w:asciiTheme="majorHAnsi" w:hAnsiTheme="majorHAnsi" w:cstheme="majorHAnsi"/>
        </w:rPr>
        <w:t xml:space="preserve">ation (ICAO) Carbon Emissions Calculator </w:t>
      </w:r>
      <w:r w:rsidR="00864644" w:rsidRPr="008470B7">
        <w:rPr>
          <w:rFonts w:asciiTheme="majorHAnsi" w:hAnsiTheme="majorHAnsi" w:cstheme="majorHAnsi"/>
        </w:rPr>
        <w:t xml:space="preserve">provides estimates </w:t>
      </w:r>
      <w:r w:rsidR="00843C75" w:rsidRPr="008470B7">
        <w:rPr>
          <w:rFonts w:asciiTheme="majorHAnsi" w:hAnsiTheme="majorHAnsi" w:cstheme="majorHAnsi"/>
        </w:rPr>
        <w:t xml:space="preserve">to convert </w:t>
      </w:r>
      <w:r w:rsidR="00CD0FC2" w:rsidRPr="008470B7">
        <w:rPr>
          <w:rFonts w:asciiTheme="majorHAnsi" w:hAnsiTheme="majorHAnsi" w:cstheme="majorHAnsi"/>
        </w:rPr>
        <w:t xml:space="preserve">employee passenger </w:t>
      </w:r>
      <w:r w:rsidR="00843C75" w:rsidRPr="008470B7">
        <w:rPr>
          <w:rFonts w:asciiTheme="majorHAnsi" w:hAnsiTheme="majorHAnsi" w:cstheme="majorHAnsi"/>
        </w:rPr>
        <w:t>distance travelled into total CO</w:t>
      </w:r>
      <w:r w:rsidR="00843C75" w:rsidRPr="008470B7">
        <w:rPr>
          <w:rFonts w:asciiTheme="majorHAnsi" w:hAnsiTheme="majorHAnsi" w:cstheme="majorHAnsi"/>
          <w:vertAlign w:val="subscript"/>
        </w:rPr>
        <w:t>2</w:t>
      </w:r>
      <w:r w:rsidR="00843C75" w:rsidRPr="008470B7">
        <w:rPr>
          <w:rFonts w:asciiTheme="majorHAnsi" w:hAnsiTheme="majorHAnsi" w:cstheme="majorHAnsi"/>
        </w:rPr>
        <w:t xml:space="preserve"> released during the flight.</w:t>
      </w:r>
    </w:p>
    <w:p w14:paraId="174572FA" w14:textId="04F64777" w:rsidR="00B76EA4" w:rsidRPr="008470B7" w:rsidRDefault="005D7DD4" w:rsidP="00B76EA4">
      <w:pPr>
        <w:spacing w:after="120"/>
        <w:jc w:val="both"/>
        <w:rPr>
          <w:rFonts w:asciiTheme="majorHAnsi" w:hAnsiTheme="majorHAnsi" w:cstheme="majorHAnsi"/>
        </w:rPr>
      </w:pPr>
      <w:commentRangeStart w:id="113"/>
      <w:r w:rsidRPr="008470B7">
        <w:rPr>
          <w:rFonts w:asciiTheme="majorHAnsi" w:hAnsiTheme="majorHAnsi" w:cstheme="majorHAnsi"/>
        </w:rPr>
        <w:t>In the short term</w:t>
      </w:r>
      <w:r w:rsidR="00B76EA4" w:rsidRPr="008470B7">
        <w:rPr>
          <w:rFonts w:asciiTheme="majorHAnsi" w:hAnsiTheme="majorHAnsi" w:cstheme="majorHAnsi"/>
        </w:rPr>
        <w:t xml:space="preserve">, we </w:t>
      </w:r>
      <w:r w:rsidRPr="008470B7">
        <w:rPr>
          <w:rFonts w:asciiTheme="majorHAnsi" w:hAnsiTheme="majorHAnsi" w:cstheme="majorHAnsi"/>
        </w:rPr>
        <w:t>will</w:t>
      </w:r>
      <w:r w:rsidR="00545B31" w:rsidRPr="008470B7">
        <w:rPr>
          <w:rFonts w:asciiTheme="majorHAnsi" w:hAnsiTheme="majorHAnsi" w:cstheme="majorHAnsi"/>
        </w:rPr>
        <w:t xml:space="preserve"> refin</w:t>
      </w:r>
      <w:r w:rsidRPr="008470B7">
        <w:rPr>
          <w:rFonts w:asciiTheme="majorHAnsi" w:hAnsiTheme="majorHAnsi" w:cstheme="majorHAnsi"/>
        </w:rPr>
        <w:t>e</w:t>
      </w:r>
      <w:r w:rsidR="00545B31" w:rsidRPr="008470B7">
        <w:rPr>
          <w:rFonts w:asciiTheme="majorHAnsi" w:hAnsiTheme="majorHAnsi" w:cstheme="majorHAnsi"/>
        </w:rPr>
        <w:t xml:space="preserve"> our data collection methodology and boundaries for </w:t>
      </w:r>
      <w:r w:rsidR="00B76EA4" w:rsidRPr="008470B7">
        <w:rPr>
          <w:rFonts w:asciiTheme="majorHAnsi" w:hAnsiTheme="majorHAnsi" w:cstheme="majorHAnsi"/>
        </w:rPr>
        <w:t xml:space="preserve">Scope 1 and Scope 2 emissions, </w:t>
      </w:r>
      <w:r w:rsidR="006E329A" w:rsidRPr="008470B7">
        <w:rPr>
          <w:rFonts w:asciiTheme="majorHAnsi" w:hAnsiTheme="majorHAnsi" w:cstheme="majorHAnsi"/>
        </w:rPr>
        <w:t xml:space="preserve">while continuing our </w:t>
      </w:r>
      <w:r w:rsidR="00EA423C" w:rsidRPr="008470B7">
        <w:rPr>
          <w:rFonts w:asciiTheme="majorHAnsi" w:hAnsiTheme="majorHAnsi" w:cstheme="majorHAnsi"/>
        </w:rPr>
        <w:t>emission</w:t>
      </w:r>
      <w:r w:rsidR="006E329A" w:rsidRPr="008470B7">
        <w:rPr>
          <w:rFonts w:asciiTheme="majorHAnsi" w:hAnsiTheme="majorHAnsi" w:cstheme="majorHAnsi"/>
        </w:rPr>
        <w:t xml:space="preserve"> reduction efforts. Over the medium term, we aspire to expand the </w:t>
      </w:r>
      <w:r w:rsidR="00A87D76" w:rsidRPr="008470B7">
        <w:rPr>
          <w:rFonts w:asciiTheme="majorHAnsi" w:hAnsiTheme="majorHAnsi" w:cstheme="majorHAnsi"/>
        </w:rPr>
        <w:t xml:space="preserve">material </w:t>
      </w:r>
      <w:r w:rsidR="00F827C4" w:rsidRPr="008470B7">
        <w:rPr>
          <w:rFonts w:asciiTheme="majorHAnsi" w:hAnsiTheme="majorHAnsi" w:cstheme="majorHAnsi"/>
        </w:rPr>
        <w:t xml:space="preserve">aspects and </w:t>
      </w:r>
      <w:r w:rsidR="006E329A" w:rsidRPr="008470B7">
        <w:rPr>
          <w:rFonts w:asciiTheme="majorHAnsi" w:hAnsiTheme="majorHAnsi" w:cstheme="majorHAnsi"/>
        </w:rPr>
        <w:t xml:space="preserve">boundaries of </w:t>
      </w:r>
      <w:r w:rsidR="00B76EA4" w:rsidRPr="008470B7">
        <w:rPr>
          <w:rFonts w:asciiTheme="majorHAnsi" w:hAnsiTheme="majorHAnsi" w:cstheme="majorHAnsi"/>
        </w:rPr>
        <w:t>our Scope 3 emissions</w:t>
      </w:r>
      <w:r w:rsidR="00877444" w:rsidRPr="008470B7">
        <w:rPr>
          <w:rFonts w:asciiTheme="majorHAnsi" w:hAnsiTheme="majorHAnsi" w:cstheme="majorHAnsi"/>
        </w:rPr>
        <w:t>.</w:t>
      </w:r>
      <w:commentRangeEnd w:id="113"/>
      <w:r w:rsidR="0045379B" w:rsidRPr="008470B7">
        <w:rPr>
          <w:rStyle w:val="CommentReference"/>
          <w:sz w:val="22"/>
          <w:szCs w:val="22"/>
        </w:rPr>
        <w:commentReference w:id="113"/>
      </w:r>
    </w:p>
    <w:p w14:paraId="123EF145" w14:textId="3F6586D1" w:rsidR="007C6FB9" w:rsidRPr="008470B7" w:rsidRDefault="00BD521D" w:rsidP="00B76EA4">
      <w:pPr>
        <w:spacing w:after="120"/>
        <w:jc w:val="both"/>
        <w:rPr>
          <w:rFonts w:asciiTheme="majorHAnsi" w:hAnsiTheme="majorHAnsi" w:cstheme="majorHAnsi"/>
        </w:rPr>
      </w:pPr>
      <w:r w:rsidRPr="008470B7">
        <w:rPr>
          <w:rFonts w:asciiTheme="majorHAnsi" w:hAnsiTheme="majorHAnsi" w:cstheme="majorHAnsi"/>
        </w:rPr>
        <w:t xml:space="preserve">In order to reach our </w:t>
      </w:r>
      <w:commentRangeStart w:id="114"/>
      <w:r w:rsidR="00E850B9" w:rsidRPr="008470B7">
        <w:rPr>
          <w:rFonts w:asciiTheme="majorHAnsi" w:hAnsiTheme="majorHAnsi" w:cstheme="majorHAnsi"/>
        </w:rPr>
        <w:t>climate</w:t>
      </w:r>
      <w:commentRangeEnd w:id="114"/>
      <w:r w:rsidR="00E850B9" w:rsidRPr="008470B7">
        <w:rPr>
          <w:rStyle w:val="CommentReference"/>
          <w:sz w:val="22"/>
          <w:szCs w:val="22"/>
        </w:rPr>
        <w:commentReference w:id="114"/>
      </w:r>
      <w:r w:rsidRPr="008470B7">
        <w:rPr>
          <w:rFonts w:asciiTheme="majorHAnsi" w:hAnsiTheme="majorHAnsi" w:cstheme="majorHAnsi"/>
        </w:rPr>
        <w:t xml:space="preserve"> targets, we have established several metrics to track our progress as summarised in</w:t>
      </w:r>
      <w:r w:rsidR="00E55410" w:rsidRPr="008470B7">
        <w:rPr>
          <w:rFonts w:asciiTheme="majorHAnsi" w:hAnsiTheme="majorHAnsi" w:cstheme="majorHAnsi"/>
        </w:rPr>
        <w:t xml:space="preserve"> </w:t>
      </w:r>
      <w:r w:rsidR="00E55410" w:rsidRPr="008470B7">
        <w:rPr>
          <w:rFonts w:asciiTheme="majorHAnsi" w:hAnsiTheme="majorHAnsi" w:cstheme="majorHAnsi"/>
          <w:color w:val="FF0000"/>
        </w:rPr>
        <w:t xml:space="preserve">Table </w:t>
      </w:r>
      <w:r w:rsidR="00987600" w:rsidRPr="008470B7">
        <w:rPr>
          <w:rFonts w:asciiTheme="majorHAnsi" w:hAnsiTheme="majorHAnsi" w:cstheme="majorHAnsi"/>
          <w:color w:val="FF0000"/>
        </w:rPr>
        <w:t>5</w:t>
      </w:r>
      <w:r w:rsidR="00E55410" w:rsidRPr="008470B7">
        <w:rPr>
          <w:rFonts w:asciiTheme="majorHAnsi" w:hAnsiTheme="majorHAnsi" w:cstheme="majorHAnsi"/>
        </w:rPr>
        <w:t xml:space="preserve"> below.</w:t>
      </w:r>
      <w:commentRangeStart w:id="115"/>
      <w:r w:rsidR="004C04CA" w:rsidRPr="008470B7">
        <w:rPr>
          <w:rFonts w:asciiTheme="majorHAnsi" w:hAnsiTheme="majorHAnsi" w:cstheme="majorHAnsi"/>
        </w:rPr>
        <w:fldChar w:fldCharType="begin"/>
      </w:r>
      <w:r w:rsidR="004C04CA" w:rsidRPr="008470B7">
        <w:rPr>
          <w:rFonts w:asciiTheme="majorHAnsi" w:hAnsiTheme="majorHAnsi" w:cstheme="majorHAnsi"/>
        </w:rPr>
        <w:instrText xml:space="preserve"> REF _Ref126075950 \h  \* MERGEFORMAT </w:instrText>
      </w:r>
      <w:r w:rsidR="008470B7">
        <w:rPr>
          <w:rFonts w:asciiTheme="majorHAnsi" w:hAnsiTheme="majorHAnsi" w:cstheme="majorHAnsi"/>
        </w:rPr>
        <w:fldChar w:fldCharType="separate"/>
      </w:r>
      <w:r w:rsidR="008470B7">
        <w:rPr>
          <w:rFonts w:asciiTheme="majorHAnsi" w:hAnsiTheme="majorHAnsi" w:cstheme="majorHAnsi"/>
          <w:b/>
          <w:bCs/>
          <w:lang w:val="en-US"/>
        </w:rPr>
        <w:t>Error! Reference source not found.</w:t>
      </w:r>
      <w:r w:rsidR="004C04CA" w:rsidRPr="008470B7">
        <w:rPr>
          <w:rFonts w:asciiTheme="majorHAnsi" w:hAnsiTheme="majorHAnsi" w:cstheme="majorHAnsi"/>
        </w:rPr>
        <w:fldChar w:fldCharType="end"/>
      </w:r>
      <w:commentRangeEnd w:id="115"/>
      <w:r w:rsidR="00606D3C" w:rsidRPr="008470B7">
        <w:rPr>
          <w:rStyle w:val="CommentReference"/>
          <w:sz w:val="22"/>
          <w:szCs w:val="22"/>
        </w:rPr>
        <w:commentReference w:id="115"/>
      </w:r>
    </w:p>
    <w:p w14:paraId="63875BA1" w14:textId="77777777" w:rsidR="00283F62" w:rsidRPr="008470B7" w:rsidRDefault="00283F62">
      <w:pPr>
        <w:rPr>
          <w:rFonts w:asciiTheme="majorHAnsi" w:hAnsiTheme="majorHAnsi" w:cstheme="majorHAnsi"/>
          <w:i/>
          <w:iCs/>
          <w:color w:val="44546A" w:themeColor="text2"/>
        </w:rPr>
      </w:pPr>
      <w:r w:rsidRPr="0095603E">
        <w:rPr>
          <w:rFonts w:asciiTheme="majorHAnsi" w:hAnsiTheme="majorHAnsi" w:cstheme="majorHAnsi"/>
        </w:rPr>
        <w:br w:type="page"/>
      </w:r>
    </w:p>
    <w:p w14:paraId="276001D7" w14:textId="6F4B169D" w:rsidR="004C04CA" w:rsidRPr="008470B7" w:rsidRDefault="005076B3" w:rsidP="007F0CAD">
      <w:pPr>
        <w:pStyle w:val="Caption"/>
        <w:rPr>
          <w:sz w:val="22"/>
          <w:szCs w:val="22"/>
        </w:rPr>
      </w:pPr>
      <w:r w:rsidRPr="008470B7">
        <w:rPr>
          <w:rFonts w:asciiTheme="majorHAnsi" w:hAnsiTheme="majorHAnsi" w:cstheme="majorHAnsi"/>
          <w:sz w:val="22"/>
          <w:szCs w:val="22"/>
        </w:rPr>
        <w:t xml:space="preserve">Table </w:t>
      </w:r>
      <w:r w:rsidR="00987600" w:rsidRPr="008470B7">
        <w:rPr>
          <w:rFonts w:asciiTheme="majorHAnsi" w:hAnsiTheme="majorHAnsi" w:cstheme="majorHAnsi"/>
          <w:iCs w:val="0"/>
          <w:sz w:val="22"/>
          <w:szCs w:val="22"/>
        </w:rPr>
        <w:t>5</w:t>
      </w:r>
      <w:r w:rsidRPr="008470B7">
        <w:rPr>
          <w:rFonts w:asciiTheme="majorHAnsi" w:hAnsiTheme="majorHAnsi" w:cstheme="majorHAnsi"/>
          <w:sz w:val="22"/>
          <w:szCs w:val="22"/>
        </w:rPr>
        <w:t>: TM’s environmental metrics</w:t>
      </w:r>
    </w:p>
    <w:tbl>
      <w:tblPr>
        <w:tblStyle w:val="TableGrid"/>
        <w:tblW w:w="9145" w:type="dxa"/>
        <w:tblLook w:val="04A0" w:firstRow="1" w:lastRow="0" w:firstColumn="1" w:lastColumn="0" w:noHBand="0" w:noVBand="1"/>
      </w:tblPr>
      <w:tblGrid>
        <w:gridCol w:w="2939"/>
        <w:gridCol w:w="3089"/>
        <w:gridCol w:w="3117"/>
      </w:tblGrid>
      <w:tr w:rsidR="00BD521D" w:rsidRPr="0095603E" w14:paraId="5739A7BA" w14:textId="77777777" w:rsidTr="007F0CAD">
        <w:trPr>
          <w:trHeight w:val="540"/>
          <w:tblHeader/>
        </w:trPr>
        <w:tc>
          <w:tcPr>
            <w:tcW w:w="2939" w:type="dxa"/>
            <w:shd w:val="clear" w:color="auto" w:fill="D0CECE" w:themeFill="background2" w:themeFillShade="E6"/>
          </w:tcPr>
          <w:p w14:paraId="30A680F1" w14:textId="4207D4F4" w:rsidR="00BD521D" w:rsidRPr="008470B7" w:rsidRDefault="00BD521D" w:rsidP="0025332D">
            <w:pPr>
              <w:spacing w:after="120"/>
              <w:jc w:val="center"/>
              <w:rPr>
                <w:rFonts w:asciiTheme="majorHAnsi" w:hAnsiTheme="majorHAnsi" w:cstheme="majorHAnsi"/>
                <w:b/>
              </w:rPr>
            </w:pPr>
            <w:r w:rsidRPr="008470B7">
              <w:rPr>
                <w:rFonts w:asciiTheme="majorHAnsi" w:hAnsiTheme="majorHAnsi" w:cstheme="majorHAnsi"/>
                <w:b/>
                <w:bCs/>
              </w:rPr>
              <w:t>Metrics</w:t>
            </w:r>
          </w:p>
        </w:tc>
        <w:tc>
          <w:tcPr>
            <w:tcW w:w="3089" w:type="dxa"/>
            <w:shd w:val="clear" w:color="auto" w:fill="D0CECE" w:themeFill="background2" w:themeFillShade="E6"/>
          </w:tcPr>
          <w:p w14:paraId="7EAD6E3F" w14:textId="77777777" w:rsidR="00BD521D" w:rsidRPr="008470B7" w:rsidRDefault="00BD521D" w:rsidP="0025332D">
            <w:pPr>
              <w:spacing w:after="120"/>
              <w:jc w:val="center"/>
              <w:rPr>
                <w:rFonts w:asciiTheme="majorHAnsi" w:hAnsiTheme="majorHAnsi" w:cstheme="majorHAnsi"/>
                <w:b/>
              </w:rPr>
            </w:pPr>
            <w:r w:rsidRPr="008470B7">
              <w:rPr>
                <w:rFonts w:asciiTheme="majorHAnsi" w:hAnsiTheme="majorHAnsi" w:cstheme="majorHAnsi"/>
                <w:b/>
                <w:bCs/>
              </w:rPr>
              <w:t>Scope</w:t>
            </w:r>
          </w:p>
        </w:tc>
        <w:tc>
          <w:tcPr>
            <w:tcW w:w="3117" w:type="dxa"/>
            <w:shd w:val="clear" w:color="auto" w:fill="D0CECE" w:themeFill="background2" w:themeFillShade="E6"/>
          </w:tcPr>
          <w:p w14:paraId="5E6B58C7" w14:textId="77777777" w:rsidR="00BD521D" w:rsidRPr="008470B7" w:rsidRDefault="00BD521D" w:rsidP="0025332D">
            <w:pPr>
              <w:spacing w:after="120"/>
              <w:jc w:val="center"/>
              <w:rPr>
                <w:rFonts w:asciiTheme="majorHAnsi" w:hAnsiTheme="majorHAnsi" w:cstheme="majorHAnsi"/>
                <w:b/>
                <w:bCs/>
              </w:rPr>
            </w:pPr>
            <w:r w:rsidRPr="008470B7">
              <w:rPr>
                <w:rFonts w:asciiTheme="majorHAnsi" w:hAnsiTheme="majorHAnsi" w:cstheme="majorHAnsi"/>
                <w:b/>
                <w:bCs/>
              </w:rPr>
              <w:t>Unit of Measurement</w:t>
            </w:r>
          </w:p>
        </w:tc>
      </w:tr>
      <w:tr w:rsidR="00BD521D" w:rsidRPr="0095603E" w14:paraId="2CD56053" w14:textId="77777777" w:rsidTr="004C04CA">
        <w:trPr>
          <w:trHeight w:val="360"/>
        </w:trPr>
        <w:tc>
          <w:tcPr>
            <w:tcW w:w="9145" w:type="dxa"/>
            <w:gridSpan w:val="3"/>
            <w:shd w:val="clear" w:color="auto" w:fill="F2F2F2" w:themeFill="background1" w:themeFillShade="F2"/>
          </w:tcPr>
          <w:p w14:paraId="59E477D1" w14:textId="77777777" w:rsidR="00BD521D" w:rsidRPr="008470B7" w:rsidRDefault="00BD521D" w:rsidP="00846CC3">
            <w:pPr>
              <w:spacing w:after="120"/>
              <w:jc w:val="center"/>
              <w:rPr>
                <w:rFonts w:asciiTheme="majorHAnsi" w:hAnsiTheme="majorHAnsi" w:cstheme="majorHAnsi"/>
                <w:b/>
                <w:i/>
                <w:lang w:val="en-US"/>
              </w:rPr>
            </w:pPr>
            <w:r w:rsidRPr="008470B7">
              <w:rPr>
                <w:rFonts w:asciiTheme="majorHAnsi" w:hAnsiTheme="majorHAnsi" w:cstheme="majorHAnsi"/>
                <w:b/>
                <w:i/>
                <w:lang w:val="en-US"/>
              </w:rPr>
              <w:t>Emissions</w:t>
            </w:r>
          </w:p>
        </w:tc>
      </w:tr>
      <w:tr w:rsidR="00BD521D" w:rsidRPr="0095603E" w14:paraId="775DB6FA" w14:textId="77777777" w:rsidTr="00846CC3">
        <w:trPr>
          <w:trHeight w:val="89"/>
        </w:trPr>
        <w:tc>
          <w:tcPr>
            <w:tcW w:w="2939" w:type="dxa"/>
          </w:tcPr>
          <w:p w14:paraId="10DD0A00" w14:textId="77777777" w:rsidR="00BD521D" w:rsidRPr="008470B7" w:rsidRDefault="00BD521D" w:rsidP="00846CC3">
            <w:pPr>
              <w:spacing w:after="120"/>
              <w:rPr>
                <w:rFonts w:asciiTheme="majorHAnsi" w:hAnsiTheme="majorHAnsi" w:cstheme="majorHAnsi"/>
              </w:rPr>
            </w:pPr>
            <w:r w:rsidRPr="008470B7">
              <w:rPr>
                <w:rFonts w:asciiTheme="majorHAnsi" w:hAnsiTheme="majorHAnsi" w:cstheme="majorHAnsi"/>
              </w:rPr>
              <w:t>Scope 1 Emissions</w:t>
            </w:r>
          </w:p>
        </w:tc>
        <w:tc>
          <w:tcPr>
            <w:tcW w:w="3089" w:type="dxa"/>
          </w:tcPr>
          <w:p w14:paraId="0AD55E2C" w14:textId="11693393" w:rsidR="00BD521D" w:rsidRPr="008470B7" w:rsidRDefault="00BD521D" w:rsidP="00846CC3">
            <w:pPr>
              <w:spacing w:after="120"/>
              <w:rPr>
                <w:rFonts w:asciiTheme="majorHAnsi" w:hAnsiTheme="majorHAnsi" w:cstheme="majorHAnsi"/>
              </w:rPr>
            </w:pPr>
            <w:r w:rsidRPr="008470B7">
              <w:rPr>
                <w:rFonts w:asciiTheme="majorHAnsi" w:hAnsiTheme="majorHAnsi" w:cstheme="majorHAnsi"/>
              </w:rPr>
              <w:t>GHG emissions from petrol and diesel</w:t>
            </w:r>
            <w:r w:rsidR="00F33293" w:rsidRPr="008470B7">
              <w:rPr>
                <w:rFonts w:asciiTheme="majorHAnsi" w:hAnsiTheme="majorHAnsi" w:cstheme="majorHAnsi"/>
              </w:rPr>
              <w:t xml:space="preserve">, </w:t>
            </w:r>
            <w:r w:rsidR="00BE696C" w:rsidRPr="008470B7">
              <w:rPr>
                <w:rFonts w:asciiTheme="majorHAnsi" w:hAnsiTheme="majorHAnsi" w:cstheme="majorHAnsi"/>
              </w:rPr>
              <w:t xml:space="preserve">of all TM </w:t>
            </w:r>
            <w:commentRangeStart w:id="116"/>
            <w:commentRangeStart w:id="117"/>
            <w:r w:rsidR="0073086E" w:rsidRPr="008470B7">
              <w:rPr>
                <w:rFonts w:asciiTheme="majorHAnsi" w:hAnsiTheme="majorHAnsi" w:cstheme="majorHAnsi"/>
              </w:rPr>
              <w:t xml:space="preserve">fleet </w:t>
            </w:r>
            <w:commentRangeEnd w:id="116"/>
            <w:r w:rsidR="001D3162" w:rsidRPr="008470B7">
              <w:rPr>
                <w:rStyle w:val="CommentReference"/>
                <w:sz w:val="22"/>
                <w:szCs w:val="22"/>
              </w:rPr>
              <w:commentReference w:id="116"/>
            </w:r>
            <w:commentRangeEnd w:id="117"/>
            <w:r w:rsidR="00E55410" w:rsidRPr="008470B7">
              <w:rPr>
                <w:rStyle w:val="CommentReference"/>
                <w:sz w:val="22"/>
                <w:szCs w:val="22"/>
              </w:rPr>
              <w:commentReference w:id="117"/>
            </w:r>
          </w:p>
        </w:tc>
        <w:tc>
          <w:tcPr>
            <w:tcW w:w="3117" w:type="dxa"/>
          </w:tcPr>
          <w:p w14:paraId="368A6BFE" w14:textId="16487007" w:rsidR="00BD521D" w:rsidRPr="008470B7" w:rsidRDefault="00BD521D" w:rsidP="00846CC3">
            <w:pPr>
              <w:spacing w:after="120"/>
              <w:rPr>
                <w:rFonts w:asciiTheme="majorHAnsi" w:hAnsiTheme="majorHAnsi" w:cstheme="majorHAnsi"/>
              </w:rPr>
            </w:pPr>
            <w:r w:rsidRPr="008470B7">
              <w:rPr>
                <w:rFonts w:asciiTheme="majorHAnsi" w:hAnsiTheme="majorHAnsi" w:cstheme="majorHAnsi"/>
                <w:lang w:val="en-US"/>
              </w:rPr>
              <w:t>tCO</w:t>
            </w:r>
            <w:r w:rsidRPr="008470B7">
              <w:rPr>
                <w:rFonts w:asciiTheme="majorHAnsi" w:hAnsiTheme="majorHAnsi" w:cstheme="majorHAnsi"/>
                <w:vertAlign w:val="subscript"/>
                <w:lang w:val="en-US"/>
              </w:rPr>
              <w:t>2</w:t>
            </w:r>
            <w:r w:rsidRPr="008470B7">
              <w:rPr>
                <w:rFonts w:asciiTheme="majorHAnsi" w:hAnsiTheme="majorHAnsi" w:cstheme="majorHAnsi"/>
                <w:lang w:val="en-US"/>
              </w:rPr>
              <w:t>e</w:t>
            </w:r>
          </w:p>
        </w:tc>
      </w:tr>
      <w:tr w:rsidR="00BD521D" w:rsidRPr="0095603E" w14:paraId="75E49313" w14:textId="77777777" w:rsidTr="00A12345">
        <w:trPr>
          <w:trHeight w:val="576"/>
        </w:trPr>
        <w:tc>
          <w:tcPr>
            <w:tcW w:w="2939" w:type="dxa"/>
          </w:tcPr>
          <w:p w14:paraId="61418E81" w14:textId="77777777" w:rsidR="00BD521D" w:rsidRPr="008470B7" w:rsidRDefault="00BD521D" w:rsidP="00846CC3">
            <w:pPr>
              <w:spacing w:after="120"/>
              <w:rPr>
                <w:rFonts w:asciiTheme="majorHAnsi" w:hAnsiTheme="majorHAnsi" w:cstheme="majorHAnsi"/>
              </w:rPr>
            </w:pPr>
            <w:r w:rsidRPr="008470B7">
              <w:rPr>
                <w:rFonts w:asciiTheme="majorHAnsi" w:hAnsiTheme="majorHAnsi" w:cstheme="majorHAnsi"/>
              </w:rPr>
              <w:t xml:space="preserve">Scope 2 Emissions </w:t>
            </w:r>
          </w:p>
        </w:tc>
        <w:tc>
          <w:tcPr>
            <w:tcW w:w="3089" w:type="dxa"/>
          </w:tcPr>
          <w:p w14:paraId="2B04C41B" w14:textId="0830705A" w:rsidR="00BD521D" w:rsidRPr="008470B7" w:rsidRDefault="00BD521D" w:rsidP="00846CC3">
            <w:pPr>
              <w:spacing w:after="120"/>
              <w:rPr>
                <w:rFonts w:asciiTheme="majorHAnsi" w:hAnsiTheme="majorHAnsi" w:cstheme="majorHAnsi"/>
              </w:rPr>
            </w:pPr>
            <w:r w:rsidRPr="008470B7">
              <w:rPr>
                <w:rFonts w:asciiTheme="majorHAnsi" w:hAnsiTheme="majorHAnsi" w:cstheme="majorHAnsi"/>
              </w:rPr>
              <w:t>Electricity consumption from TM operations</w:t>
            </w:r>
            <w:r w:rsidR="00F33293" w:rsidRPr="008470B7">
              <w:rPr>
                <w:rFonts w:asciiTheme="majorHAnsi" w:hAnsiTheme="majorHAnsi" w:cstheme="majorHAnsi"/>
              </w:rPr>
              <w:t>, within Peninsular Malaysia</w:t>
            </w:r>
          </w:p>
        </w:tc>
        <w:tc>
          <w:tcPr>
            <w:tcW w:w="3117" w:type="dxa"/>
          </w:tcPr>
          <w:p w14:paraId="70E40018" w14:textId="04279577" w:rsidR="00BD521D" w:rsidRPr="008470B7" w:rsidRDefault="00BD521D" w:rsidP="00846CC3">
            <w:pPr>
              <w:spacing w:after="120"/>
              <w:rPr>
                <w:rFonts w:asciiTheme="majorHAnsi" w:hAnsiTheme="majorHAnsi" w:cstheme="majorHAnsi"/>
              </w:rPr>
            </w:pPr>
            <w:r w:rsidRPr="008470B7">
              <w:rPr>
                <w:rFonts w:asciiTheme="majorHAnsi" w:hAnsiTheme="majorHAnsi" w:cstheme="majorHAnsi"/>
                <w:lang w:val="en-US"/>
              </w:rPr>
              <w:t>tCO</w:t>
            </w:r>
            <w:r w:rsidRPr="008470B7">
              <w:rPr>
                <w:rFonts w:asciiTheme="majorHAnsi" w:hAnsiTheme="majorHAnsi" w:cstheme="majorHAnsi"/>
                <w:vertAlign w:val="subscript"/>
                <w:lang w:val="en-US"/>
              </w:rPr>
              <w:t>2</w:t>
            </w:r>
            <w:r w:rsidRPr="008470B7">
              <w:rPr>
                <w:rFonts w:asciiTheme="majorHAnsi" w:hAnsiTheme="majorHAnsi" w:cstheme="majorHAnsi"/>
                <w:lang w:val="en-US"/>
              </w:rPr>
              <w:t>e</w:t>
            </w:r>
          </w:p>
        </w:tc>
      </w:tr>
      <w:tr w:rsidR="00BD521D" w:rsidRPr="0095603E" w14:paraId="798D36AE" w14:textId="77777777" w:rsidTr="00A12345">
        <w:trPr>
          <w:trHeight w:val="576"/>
        </w:trPr>
        <w:tc>
          <w:tcPr>
            <w:tcW w:w="2939" w:type="dxa"/>
          </w:tcPr>
          <w:p w14:paraId="5CEB3191" w14:textId="77777777" w:rsidR="00BD521D" w:rsidRPr="008470B7" w:rsidRDefault="00BD521D" w:rsidP="00846CC3">
            <w:pPr>
              <w:spacing w:after="120"/>
              <w:rPr>
                <w:rFonts w:asciiTheme="majorHAnsi" w:hAnsiTheme="majorHAnsi" w:cstheme="majorHAnsi"/>
              </w:rPr>
            </w:pPr>
            <w:r w:rsidRPr="008470B7">
              <w:rPr>
                <w:rFonts w:asciiTheme="majorHAnsi" w:hAnsiTheme="majorHAnsi" w:cstheme="majorHAnsi"/>
              </w:rPr>
              <w:t xml:space="preserve">Scope 3 Emissions </w:t>
            </w:r>
          </w:p>
        </w:tc>
        <w:tc>
          <w:tcPr>
            <w:tcW w:w="3089" w:type="dxa"/>
          </w:tcPr>
          <w:p w14:paraId="45D976A5" w14:textId="6C1279D1" w:rsidR="00BD521D" w:rsidRPr="008470B7" w:rsidRDefault="00BD521D" w:rsidP="00846CC3">
            <w:pPr>
              <w:spacing w:after="120"/>
              <w:rPr>
                <w:rFonts w:asciiTheme="majorHAnsi" w:hAnsiTheme="majorHAnsi" w:cstheme="majorHAnsi"/>
              </w:rPr>
            </w:pPr>
            <w:r w:rsidRPr="008470B7">
              <w:rPr>
                <w:rFonts w:asciiTheme="majorHAnsi" w:hAnsiTheme="majorHAnsi" w:cstheme="majorHAnsi"/>
              </w:rPr>
              <w:t>Indirect GHG emissions from TM’s air travel and waste generation</w:t>
            </w:r>
            <w:r w:rsidR="00F33293" w:rsidRPr="008470B7">
              <w:rPr>
                <w:rFonts w:asciiTheme="majorHAnsi" w:hAnsiTheme="majorHAnsi" w:cstheme="majorHAnsi"/>
              </w:rPr>
              <w:t>, within Peninsular Malaysia</w:t>
            </w:r>
          </w:p>
        </w:tc>
        <w:tc>
          <w:tcPr>
            <w:tcW w:w="3117" w:type="dxa"/>
          </w:tcPr>
          <w:p w14:paraId="42A97228" w14:textId="2484566E" w:rsidR="00BD521D" w:rsidRPr="008470B7" w:rsidRDefault="00BD521D" w:rsidP="00846CC3">
            <w:pPr>
              <w:spacing w:after="120"/>
              <w:rPr>
                <w:rFonts w:asciiTheme="majorHAnsi" w:hAnsiTheme="majorHAnsi" w:cstheme="majorHAnsi"/>
              </w:rPr>
            </w:pPr>
            <w:r w:rsidRPr="008470B7">
              <w:rPr>
                <w:rFonts w:asciiTheme="majorHAnsi" w:hAnsiTheme="majorHAnsi" w:cstheme="majorHAnsi"/>
                <w:lang w:val="en-US"/>
              </w:rPr>
              <w:t>tCO</w:t>
            </w:r>
            <w:r w:rsidRPr="008470B7">
              <w:rPr>
                <w:rFonts w:asciiTheme="majorHAnsi" w:hAnsiTheme="majorHAnsi" w:cstheme="majorHAnsi"/>
                <w:vertAlign w:val="subscript"/>
                <w:lang w:val="en-US"/>
              </w:rPr>
              <w:t>2</w:t>
            </w:r>
            <w:r w:rsidRPr="008470B7">
              <w:rPr>
                <w:rFonts w:asciiTheme="majorHAnsi" w:hAnsiTheme="majorHAnsi" w:cstheme="majorHAnsi"/>
                <w:lang w:val="en-US"/>
              </w:rPr>
              <w:t>e</w:t>
            </w:r>
          </w:p>
        </w:tc>
      </w:tr>
      <w:tr w:rsidR="00BD521D" w:rsidRPr="0095603E" w14:paraId="3CB645AC" w14:textId="77777777" w:rsidTr="004C04CA">
        <w:trPr>
          <w:trHeight w:val="360"/>
        </w:trPr>
        <w:tc>
          <w:tcPr>
            <w:tcW w:w="9145" w:type="dxa"/>
            <w:gridSpan w:val="3"/>
            <w:shd w:val="clear" w:color="auto" w:fill="F2F2F2" w:themeFill="background1" w:themeFillShade="F2"/>
          </w:tcPr>
          <w:p w14:paraId="39779C5C" w14:textId="77777777" w:rsidR="00BD521D" w:rsidRPr="008470B7" w:rsidRDefault="00BD521D" w:rsidP="00846CC3">
            <w:pPr>
              <w:spacing w:after="120"/>
              <w:jc w:val="center"/>
              <w:rPr>
                <w:rFonts w:asciiTheme="majorHAnsi" w:hAnsiTheme="majorHAnsi" w:cstheme="majorHAnsi"/>
                <w:b/>
                <w:bCs/>
                <w:i/>
                <w:iCs/>
                <w:lang w:val="en-US"/>
              </w:rPr>
            </w:pPr>
            <w:r w:rsidRPr="008470B7">
              <w:rPr>
                <w:rFonts w:asciiTheme="majorHAnsi" w:hAnsiTheme="majorHAnsi" w:cstheme="majorHAnsi"/>
                <w:b/>
                <w:bCs/>
                <w:i/>
                <w:iCs/>
                <w:lang w:val="en-US"/>
              </w:rPr>
              <w:t>Petrol and Diesel</w:t>
            </w:r>
          </w:p>
        </w:tc>
      </w:tr>
      <w:tr w:rsidR="00BD521D" w:rsidRPr="0095603E" w14:paraId="0C834A2B" w14:textId="77777777" w:rsidTr="007D3CA9">
        <w:trPr>
          <w:trHeight w:val="576"/>
        </w:trPr>
        <w:tc>
          <w:tcPr>
            <w:tcW w:w="2939" w:type="dxa"/>
          </w:tcPr>
          <w:p w14:paraId="379B9F91" w14:textId="417CB54D" w:rsidR="00BD521D" w:rsidRPr="008470B7" w:rsidRDefault="00BD521D" w:rsidP="00846CC3">
            <w:pPr>
              <w:spacing w:after="120"/>
              <w:rPr>
                <w:rFonts w:asciiTheme="majorHAnsi" w:hAnsiTheme="majorHAnsi" w:cstheme="majorHAnsi"/>
              </w:rPr>
            </w:pPr>
            <w:r w:rsidRPr="008470B7">
              <w:rPr>
                <w:rFonts w:asciiTheme="majorHAnsi" w:hAnsiTheme="majorHAnsi" w:cstheme="majorHAnsi"/>
              </w:rPr>
              <w:t>Fuel consumption</w:t>
            </w:r>
          </w:p>
        </w:tc>
        <w:tc>
          <w:tcPr>
            <w:tcW w:w="3089" w:type="dxa"/>
          </w:tcPr>
          <w:p w14:paraId="68454D79" w14:textId="10923040" w:rsidR="00BD521D" w:rsidRPr="008470B7" w:rsidRDefault="00BD521D" w:rsidP="00846CC3">
            <w:pPr>
              <w:spacing w:after="120"/>
              <w:rPr>
                <w:rFonts w:asciiTheme="majorHAnsi" w:hAnsiTheme="majorHAnsi" w:cstheme="majorHAnsi"/>
              </w:rPr>
            </w:pPr>
            <w:r w:rsidRPr="008470B7">
              <w:rPr>
                <w:rFonts w:asciiTheme="majorHAnsi" w:hAnsiTheme="majorHAnsi" w:cstheme="majorHAnsi"/>
              </w:rPr>
              <w:t>All TM</w:t>
            </w:r>
            <w:r w:rsidR="0073086E" w:rsidRPr="008470B7">
              <w:rPr>
                <w:rFonts w:asciiTheme="majorHAnsi" w:hAnsiTheme="majorHAnsi" w:cstheme="majorHAnsi"/>
              </w:rPr>
              <w:t>’s</w:t>
            </w:r>
            <w:r w:rsidRPr="008470B7">
              <w:rPr>
                <w:rFonts w:asciiTheme="majorHAnsi" w:hAnsiTheme="majorHAnsi" w:cstheme="majorHAnsi"/>
              </w:rPr>
              <w:t xml:space="preserve"> </w:t>
            </w:r>
            <w:r w:rsidR="0073086E" w:rsidRPr="008470B7">
              <w:rPr>
                <w:rFonts w:asciiTheme="majorHAnsi" w:hAnsiTheme="majorHAnsi" w:cstheme="majorHAnsi"/>
              </w:rPr>
              <w:t>fleet</w:t>
            </w:r>
          </w:p>
        </w:tc>
        <w:tc>
          <w:tcPr>
            <w:tcW w:w="3117" w:type="dxa"/>
          </w:tcPr>
          <w:p w14:paraId="45BA05F4" w14:textId="046E01BC" w:rsidR="00BD521D" w:rsidRPr="008470B7" w:rsidRDefault="00283AC6" w:rsidP="00846CC3">
            <w:pPr>
              <w:spacing w:after="120"/>
              <w:rPr>
                <w:rFonts w:asciiTheme="majorHAnsi" w:hAnsiTheme="majorHAnsi" w:cstheme="majorHAnsi"/>
                <w:lang w:val="en-US"/>
              </w:rPr>
            </w:pPr>
            <w:r w:rsidRPr="008470B7">
              <w:rPr>
                <w:rFonts w:asciiTheme="majorHAnsi" w:hAnsiTheme="majorHAnsi" w:cstheme="majorHAnsi"/>
              </w:rPr>
              <w:t>L</w:t>
            </w:r>
          </w:p>
        </w:tc>
      </w:tr>
      <w:tr w:rsidR="00D97357" w:rsidRPr="0095603E" w14:paraId="25655C30" w14:textId="77777777" w:rsidTr="007D3CA9">
        <w:trPr>
          <w:trHeight w:val="576"/>
        </w:trPr>
        <w:tc>
          <w:tcPr>
            <w:tcW w:w="2939" w:type="dxa"/>
          </w:tcPr>
          <w:p w14:paraId="6DA141DE" w14:textId="46608AF8" w:rsidR="00D97357" w:rsidRPr="008470B7" w:rsidRDefault="00D97357" w:rsidP="00846CC3">
            <w:pPr>
              <w:spacing w:after="120"/>
              <w:rPr>
                <w:rFonts w:asciiTheme="majorHAnsi" w:hAnsiTheme="majorHAnsi" w:cstheme="majorHAnsi"/>
              </w:rPr>
            </w:pPr>
            <w:r w:rsidRPr="008470B7">
              <w:rPr>
                <w:rFonts w:asciiTheme="majorHAnsi" w:hAnsiTheme="majorHAnsi" w:cstheme="majorHAnsi"/>
              </w:rPr>
              <w:t>Increase or decrease in fuel consumption</w:t>
            </w:r>
          </w:p>
        </w:tc>
        <w:tc>
          <w:tcPr>
            <w:tcW w:w="3089" w:type="dxa"/>
          </w:tcPr>
          <w:p w14:paraId="5E68C41A" w14:textId="10E2FF32" w:rsidR="00D97357" w:rsidRPr="008470B7" w:rsidRDefault="00D97357" w:rsidP="00846CC3">
            <w:pPr>
              <w:spacing w:after="120"/>
              <w:rPr>
                <w:rFonts w:asciiTheme="majorHAnsi" w:hAnsiTheme="majorHAnsi" w:cstheme="majorHAnsi"/>
              </w:rPr>
            </w:pPr>
            <w:r w:rsidRPr="008470B7">
              <w:rPr>
                <w:rFonts w:asciiTheme="majorHAnsi" w:hAnsiTheme="majorHAnsi" w:cstheme="majorHAnsi"/>
              </w:rPr>
              <w:t>All TM</w:t>
            </w:r>
            <w:r w:rsidR="0051486B" w:rsidRPr="008470B7">
              <w:rPr>
                <w:rFonts w:asciiTheme="majorHAnsi" w:hAnsiTheme="majorHAnsi" w:cstheme="majorHAnsi"/>
              </w:rPr>
              <w:t>’s fleet</w:t>
            </w:r>
          </w:p>
        </w:tc>
        <w:tc>
          <w:tcPr>
            <w:tcW w:w="3117" w:type="dxa"/>
          </w:tcPr>
          <w:p w14:paraId="74380D5B" w14:textId="023210F6" w:rsidR="00D97357" w:rsidRPr="008470B7" w:rsidRDefault="00D97357" w:rsidP="00846CC3">
            <w:pPr>
              <w:spacing w:after="120"/>
              <w:rPr>
                <w:rFonts w:asciiTheme="majorHAnsi" w:hAnsiTheme="majorHAnsi" w:cstheme="majorHAnsi"/>
              </w:rPr>
            </w:pPr>
            <w:r w:rsidRPr="008470B7">
              <w:rPr>
                <w:rFonts w:asciiTheme="majorHAnsi" w:hAnsiTheme="majorHAnsi" w:cstheme="majorHAnsi"/>
              </w:rPr>
              <w:t>%</w:t>
            </w:r>
          </w:p>
        </w:tc>
      </w:tr>
      <w:tr w:rsidR="00BD521D" w:rsidRPr="0095603E" w14:paraId="0EB4BEC6" w14:textId="77777777" w:rsidTr="004C04CA">
        <w:trPr>
          <w:trHeight w:val="374"/>
        </w:trPr>
        <w:tc>
          <w:tcPr>
            <w:tcW w:w="9145" w:type="dxa"/>
            <w:gridSpan w:val="3"/>
            <w:shd w:val="clear" w:color="auto" w:fill="F2F2F2" w:themeFill="background1" w:themeFillShade="F2"/>
          </w:tcPr>
          <w:p w14:paraId="18CD153F" w14:textId="356D3CFA" w:rsidR="00BD521D" w:rsidRPr="008470B7" w:rsidRDefault="00BD521D" w:rsidP="00846CC3">
            <w:pPr>
              <w:spacing w:after="120"/>
              <w:jc w:val="center"/>
              <w:rPr>
                <w:rFonts w:asciiTheme="majorHAnsi" w:hAnsiTheme="majorHAnsi" w:cstheme="majorHAnsi"/>
                <w:b/>
                <w:i/>
              </w:rPr>
            </w:pPr>
            <w:r w:rsidRPr="008470B7">
              <w:rPr>
                <w:rFonts w:asciiTheme="majorHAnsi" w:hAnsiTheme="majorHAnsi" w:cstheme="majorHAnsi"/>
                <w:b/>
                <w:i/>
              </w:rPr>
              <w:t>Energy</w:t>
            </w:r>
          </w:p>
        </w:tc>
      </w:tr>
      <w:tr w:rsidR="00BD521D" w:rsidRPr="0095603E" w14:paraId="2D434CBA" w14:textId="77777777" w:rsidTr="00A12345">
        <w:trPr>
          <w:trHeight w:val="576"/>
        </w:trPr>
        <w:tc>
          <w:tcPr>
            <w:tcW w:w="2939" w:type="dxa"/>
          </w:tcPr>
          <w:p w14:paraId="1AB603CD" w14:textId="77777777" w:rsidR="00BD521D" w:rsidRPr="008470B7" w:rsidRDefault="00BD521D" w:rsidP="00846CC3">
            <w:pPr>
              <w:spacing w:after="120"/>
              <w:rPr>
                <w:rFonts w:asciiTheme="majorHAnsi" w:hAnsiTheme="majorHAnsi" w:cstheme="majorHAnsi"/>
              </w:rPr>
            </w:pPr>
            <w:r w:rsidRPr="008470B7">
              <w:rPr>
                <w:rFonts w:asciiTheme="majorHAnsi" w:hAnsiTheme="majorHAnsi" w:cstheme="majorHAnsi"/>
              </w:rPr>
              <w:t>Energy consumption</w:t>
            </w:r>
          </w:p>
        </w:tc>
        <w:tc>
          <w:tcPr>
            <w:tcW w:w="3089" w:type="dxa"/>
          </w:tcPr>
          <w:p w14:paraId="53BC9CF3" w14:textId="7E5F084E" w:rsidR="00BD521D" w:rsidRPr="008470B7" w:rsidRDefault="00BD521D" w:rsidP="00846CC3">
            <w:pPr>
              <w:spacing w:after="120"/>
              <w:rPr>
                <w:rFonts w:asciiTheme="majorHAnsi" w:hAnsiTheme="majorHAnsi" w:cstheme="majorHAnsi"/>
              </w:rPr>
            </w:pPr>
            <w:r w:rsidRPr="008470B7">
              <w:rPr>
                <w:rFonts w:asciiTheme="majorHAnsi" w:hAnsiTheme="majorHAnsi" w:cstheme="majorHAnsi"/>
              </w:rPr>
              <w:t>All TM sites and operations</w:t>
            </w:r>
            <w:r w:rsidR="004B449B" w:rsidRPr="008470B7">
              <w:rPr>
                <w:rFonts w:asciiTheme="majorHAnsi" w:hAnsiTheme="majorHAnsi" w:cstheme="majorHAnsi"/>
              </w:rPr>
              <w:t>, within Peninsular Malaysia</w:t>
            </w:r>
            <w:r w:rsidR="004B449B" w:rsidRPr="008470B7">
              <w:rPr>
                <w:rStyle w:val="CommentReference"/>
                <w:sz w:val="22"/>
                <w:szCs w:val="22"/>
              </w:rPr>
              <w:t xml:space="preserve"> </w:t>
            </w:r>
          </w:p>
        </w:tc>
        <w:tc>
          <w:tcPr>
            <w:tcW w:w="3117" w:type="dxa"/>
          </w:tcPr>
          <w:p w14:paraId="05DDE914" w14:textId="15C96199" w:rsidR="00BD521D" w:rsidRPr="008470B7" w:rsidRDefault="00BD521D" w:rsidP="00846CC3">
            <w:pPr>
              <w:spacing w:after="120"/>
              <w:rPr>
                <w:rFonts w:asciiTheme="majorHAnsi" w:hAnsiTheme="majorHAnsi" w:cstheme="majorHAnsi"/>
              </w:rPr>
            </w:pPr>
            <w:r w:rsidRPr="008470B7">
              <w:rPr>
                <w:rFonts w:asciiTheme="majorHAnsi" w:hAnsiTheme="majorHAnsi" w:cstheme="majorHAnsi"/>
              </w:rPr>
              <w:t>kWh</w:t>
            </w:r>
          </w:p>
        </w:tc>
      </w:tr>
      <w:tr w:rsidR="00BD521D" w:rsidRPr="0095603E" w14:paraId="71CEE920" w14:textId="77777777" w:rsidTr="004C04CA">
        <w:trPr>
          <w:trHeight w:val="374"/>
        </w:trPr>
        <w:tc>
          <w:tcPr>
            <w:tcW w:w="9145" w:type="dxa"/>
            <w:gridSpan w:val="3"/>
            <w:shd w:val="clear" w:color="auto" w:fill="F2F2F2" w:themeFill="background1" w:themeFillShade="F2"/>
          </w:tcPr>
          <w:p w14:paraId="09E358B6" w14:textId="77777777" w:rsidR="00BD521D" w:rsidRPr="008470B7" w:rsidRDefault="00BD521D" w:rsidP="00846CC3">
            <w:pPr>
              <w:spacing w:after="120"/>
              <w:jc w:val="center"/>
              <w:rPr>
                <w:rFonts w:asciiTheme="majorHAnsi" w:hAnsiTheme="majorHAnsi" w:cstheme="majorHAnsi"/>
                <w:b/>
                <w:i/>
              </w:rPr>
            </w:pPr>
            <w:r w:rsidRPr="008470B7">
              <w:rPr>
                <w:rFonts w:asciiTheme="majorHAnsi" w:hAnsiTheme="majorHAnsi" w:cstheme="majorHAnsi"/>
                <w:b/>
                <w:i/>
              </w:rPr>
              <w:t>Waste</w:t>
            </w:r>
          </w:p>
        </w:tc>
      </w:tr>
      <w:tr w:rsidR="00BD521D" w:rsidRPr="0095603E" w14:paraId="75AA7C12" w14:textId="77777777" w:rsidTr="00A12345">
        <w:trPr>
          <w:trHeight w:val="576"/>
        </w:trPr>
        <w:tc>
          <w:tcPr>
            <w:tcW w:w="2939" w:type="dxa"/>
          </w:tcPr>
          <w:p w14:paraId="022EF71A" w14:textId="704F26F8" w:rsidR="00BD521D" w:rsidRPr="008470B7" w:rsidRDefault="009D3F78" w:rsidP="00846CC3">
            <w:pPr>
              <w:spacing w:after="120"/>
              <w:rPr>
                <w:rFonts w:asciiTheme="majorHAnsi" w:hAnsiTheme="majorHAnsi" w:cstheme="majorHAnsi"/>
              </w:rPr>
            </w:pPr>
            <w:r w:rsidRPr="008470B7">
              <w:rPr>
                <w:rFonts w:asciiTheme="majorHAnsi" w:hAnsiTheme="majorHAnsi" w:cstheme="majorHAnsi"/>
              </w:rPr>
              <w:t>Emissions from waste generated</w:t>
            </w:r>
            <w:r w:rsidRPr="008470B7" w:rsidDel="009D3F78">
              <w:rPr>
                <w:rFonts w:asciiTheme="majorHAnsi" w:hAnsiTheme="majorHAnsi" w:cstheme="majorHAnsi"/>
              </w:rPr>
              <w:t xml:space="preserve"> </w:t>
            </w:r>
          </w:p>
        </w:tc>
        <w:tc>
          <w:tcPr>
            <w:tcW w:w="3089" w:type="dxa"/>
          </w:tcPr>
          <w:p w14:paraId="5ECA4648" w14:textId="67538FA3" w:rsidR="00BD521D" w:rsidRPr="008470B7" w:rsidRDefault="00FA1425" w:rsidP="00846CC3">
            <w:pPr>
              <w:spacing w:after="120"/>
              <w:rPr>
                <w:rFonts w:asciiTheme="majorHAnsi" w:hAnsiTheme="majorHAnsi" w:cstheme="majorHAnsi"/>
              </w:rPr>
            </w:pPr>
            <w:r w:rsidRPr="008470B7">
              <w:rPr>
                <w:rFonts w:asciiTheme="majorHAnsi" w:hAnsiTheme="majorHAnsi" w:cstheme="majorHAnsi"/>
              </w:rPr>
              <w:t>Waste generated at eight</w:t>
            </w:r>
            <w:r w:rsidR="00EF1806" w:rsidRPr="008470B7">
              <w:rPr>
                <w:rFonts w:asciiTheme="majorHAnsi" w:hAnsiTheme="majorHAnsi" w:cstheme="majorHAnsi"/>
              </w:rPr>
              <w:t xml:space="preserve"> (8)</w:t>
            </w:r>
            <w:r w:rsidRPr="008470B7">
              <w:rPr>
                <w:rFonts w:asciiTheme="majorHAnsi" w:hAnsiTheme="majorHAnsi" w:cstheme="majorHAnsi"/>
              </w:rPr>
              <w:t xml:space="preserve"> sites</w:t>
            </w:r>
            <w:r w:rsidR="003954F8" w:rsidRPr="008470B7">
              <w:rPr>
                <w:rFonts w:asciiTheme="majorHAnsi" w:hAnsiTheme="majorHAnsi" w:cstheme="majorHAnsi"/>
              </w:rPr>
              <w:t xml:space="preserve"> of TM</w:t>
            </w:r>
            <w:r w:rsidR="00616930" w:rsidRPr="008470B7">
              <w:rPr>
                <w:rFonts w:asciiTheme="majorHAnsi" w:hAnsiTheme="majorHAnsi" w:cstheme="majorHAnsi"/>
              </w:rPr>
              <w:t>, within Peninsular Malaysia</w:t>
            </w:r>
            <w:r w:rsidR="00616930" w:rsidRPr="008470B7">
              <w:rPr>
                <w:rStyle w:val="CommentReference"/>
                <w:sz w:val="22"/>
                <w:szCs w:val="22"/>
              </w:rPr>
              <w:t xml:space="preserve"> </w:t>
            </w:r>
          </w:p>
        </w:tc>
        <w:tc>
          <w:tcPr>
            <w:tcW w:w="3117" w:type="dxa"/>
          </w:tcPr>
          <w:p w14:paraId="10F72DF3" w14:textId="2796EAA9" w:rsidR="00BD521D" w:rsidRPr="008470B7" w:rsidRDefault="009D3F78" w:rsidP="00846CC3">
            <w:pPr>
              <w:spacing w:after="120"/>
              <w:rPr>
                <w:rFonts w:asciiTheme="majorHAnsi" w:hAnsiTheme="majorHAnsi" w:cstheme="majorHAnsi"/>
              </w:rPr>
            </w:pPr>
            <w:r w:rsidRPr="008470B7">
              <w:rPr>
                <w:rFonts w:asciiTheme="majorHAnsi" w:hAnsiTheme="majorHAnsi" w:cstheme="majorHAnsi"/>
                <w:lang w:val="en-US"/>
              </w:rPr>
              <w:t>tCO</w:t>
            </w:r>
            <w:r w:rsidRPr="008470B7">
              <w:rPr>
                <w:rFonts w:asciiTheme="majorHAnsi" w:hAnsiTheme="majorHAnsi" w:cstheme="majorHAnsi"/>
                <w:vertAlign w:val="subscript"/>
                <w:lang w:val="en-US"/>
              </w:rPr>
              <w:t>2</w:t>
            </w:r>
            <w:r w:rsidRPr="008470B7">
              <w:rPr>
                <w:rFonts w:asciiTheme="majorHAnsi" w:hAnsiTheme="majorHAnsi" w:cstheme="majorHAnsi"/>
                <w:lang w:val="en-US"/>
              </w:rPr>
              <w:t>e</w:t>
            </w:r>
            <w:r w:rsidRPr="008470B7" w:rsidDel="009D3F78">
              <w:rPr>
                <w:rFonts w:asciiTheme="majorHAnsi" w:hAnsiTheme="majorHAnsi" w:cstheme="majorHAnsi"/>
              </w:rPr>
              <w:t xml:space="preserve"> </w:t>
            </w:r>
          </w:p>
        </w:tc>
      </w:tr>
      <w:tr w:rsidR="00BD521D" w:rsidRPr="0095603E" w14:paraId="5BC90E5A" w14:textId="77777777" w:rsidTr="00A12345">
        <w:trPr>
          <w:trHeight w:val="576"/>
        </w:trPr>
        <w:tc>
          <w:tcPr>
            <w:tcW w:w="2939" w:type="dxa"/>
          </w:tcPr>
          <w:p w14:paraId="2866B29B" w14:textId="63B524E4" w:rsidR="00BD521D" w:rsidRPr="008470B7" w:rsidRDefault="009D3F78" w:rsidP="00846CC3">
            <w:pPr>
              <w:spacing w:after="120"/>
              <w:rPr>
                <w:rFonts w:asciiTheme="majorHAnsi" w:hAnsiTheme="majorHAnsi" w:cstheme="majorHAnsi"/>
              </w:rPr>
            </w:pPr>
            <w:r w:rsidRPr="008470B7">
              <w:rPr>
                <w:rFonts w:asciiTheme="majorHAnsi" w:hAnsiTheme="majorHAnsi" w:cstheme="majorHAnsi"/>
              </w:rPr>
              <w:t>Reduction in waste-generated emissions</w:t>
            </w:r>
            <w:r w:rsidRPr="008470B7" w:rsidDel="009D3F78">
              <w:rPr>
                <w:rFonts w:asciiTheme="majorHAnsi" w:hAnsiTheme="majorHAnsi" w:cstheme="majorHAnsi"/>
              </w:rPr>
              <w:t xml:space="preserve"> </w:t>
            </w:r>
          </w:p>
        </w:tc>
        <w:tc>
          <w:tcPr>
            <w:tcW w:w="3089" w:type="dxa"/>
          </w:tcPr>
          <w:p w14:paraId="06DEA5BA" w14:textId="06291088" w:rsidR="00BD521D" w:rsidRPr="008470B7" w:rsidRDefault="003954F8" w:rsidP="00846CC3">
            <w:pPr>
              <w:spacing w:after="120"/>
              <w:rPr>
                <w:rFonts w:asciiTheme="majorHAnsi" w:hAnsiTheme="majorHAnsi" w:cstheme="majorHAnsi"/>
              </w:rPr>
            </w:pPr>
            <w:r w:rsidRPr="008470B7">
              <w:rPr>
                <w:rFonts w:asciiTheme="majorHAnsi" w:hAnsiTheme="majorHAnsi" w:cstheme="majorHAnsi"/>
              </w:rPr>
              <w:t>Waste generated at eight</w:t>
            </w:r>
            <w:r w:rsidR="00EF1806" w:rsidRPr="008470B7">
              <w:rPr>
                <w:rFonts w:asciiTheme="majorHAnsi" w:hAnsiTheme="majorHAnsi" w:cstheme="majorHAnsi"/>
              </w:rPr>
              <w:t xml:space="preserve"> (8)</w:t>
            </w:r>
            <w:r w:rsidRPr="008470B7">
              <w:rPr>
                <w:rFonts w:asciiTheme="majorHAnsi" w:hAnsiTheme="majorHAnsi" w:cstheme="majorHAnsi"/>
              </w:rPr>
              <w:t xml:space="preserve"> sites of TM</w:t>
            </w:r>
            <w:r w:rsidR="00616930" w:rsidRPr="008470B7">
              <w:rPr>
                <w:rFonts w:asciiTheme="majorHAnsi" w:hAnsiTheme="majorHAnsi" w:cstheme="majorHAnsi"/>
              </w:rPr>
              <w:t>, within Peninsular Malaysia</w:t>
            </w:r>
            <w:r w:rsidR="00616930" w:rsidRPr="008470B7">
              <w:rPr>
                <w:rStyle w:val="CommentReference"/>
                <w:sz w:val="22"/>
                <w:szCs w:val="22"/>
              </w:rPr>
              <w:t xml:space="preserve"> </w:t>
            </w:r>
          </w:p>
        </w:tc>
        <w:tc>
          <w:tcPr>
            <w:tcW w:w="3117" w:type="dxa"/>
          </w:tcPr>
          <w:p w14:paraId="268873A3" w14:textId="4CEECBCA" w:rsidR="00BD521D" w:rsidRPr="008470B7" w:rsidRDefault="009D3F78" w:rsidP="00846CC3">
            <w:pPr>
              <w:spacing w:after="120"/>
              <w:rPr>
                <w:rFonts w:asciiTheme="majorHAnsi" w:hAnsiTheme="majorHAnsi" w:cstheme="majorHAnsi"/>
              </w:rPr>
            </w:pPr>
            <w:r w:rsidRPr="008470B7">
              <w:rPr>
                <w:rFonts w:asciiTheme="majorHAnsi" w:hAnsiTheme="majorHAnsi" w:cstheme="majorHAnsi"/>
              </w:rPr>
              <w:t>%</w:t>
            </w:r>
          </w:p>
        </w:tc>
      </w:tr>
      <w:tr w:rsidR="00BD521D" w:rsidRPr="0095603E" w14:paraId="519C936E" w14:textId="77777777" w:rsidTr="007F0CAD">
        <w:trPr>
          <w:trHeight w:val="301"/>
        </w:trPr>
        <w:tc>
          <w:tcPr>
            <w:tcW w:w="9145" w:type="dxa"/>
            <w:gridSpan w:val="3"/>
            <w:tcBorders>
              <w:bottom w:val="single" w:sz="4" w:space="0" w:color="auto"/>
            </w:tcBorders>
            <w:shd w:val="clear" w:color="auto" w:fill="F2F2F2" w:themeFill="background1" w:themeFillShade="F2"/>
          </w:tcPr>
          <w:p w14:paraId="4B38803D" w14:textId="77777777" w:rsidR="00BD521D" w:rsidRPr="008470B7" w:rsidRDefault="00BD521D" w:rsidP="00846CC3">
            <w:pPr>
              <w:spacing w:after="120"/>
              <w:jc w:val="center"/>
              <w:rPr>
                <w:rFonts w:asciiTheme="majorHAnsi" w:hAnsiTheme="majorHAnsi" w:cstheme="majorHAnsi"/>
                <w:b/>
                <w:bCs/>
                <w:i/>
                <w:iCs/>
              </w:rPr>
            </w:pPr>
            <w:r w:rsidRPr="008470B7">
              <w:rPr>
                <w:rFonts w:asciiTheme="majorHAnsi" w:hAnsiTheme="majorHAnsi" w:cstheme="majorHAnsi"/>
                <w:b/>
                <w:bCs/>
                <w:i/>
                <w:iCs/>
              </w:rPr>
              <w:t>Air Travel</w:t>
            </w:r>
          </w:p>
        </w:tc>
      </w:tr>
      <w:tr w:rsidR="00BD521D" w:rsidRPr="0095603E" w14:paraId="5F7CA81A" w14:textId="77777777" w:rsidTr="00F9289B">
        <w:trPr>
          <w:trHeight w:val="576"/>
        </w:trPr>
        <w:tc>
          <w:tcPr>
            <w:tcW w:w="2939" w:type="dxa"/>
            <w:tcBorders>
              <w:bottom w:val="single" w:sz="4" w:space="0" w:color="auto"/>
            </w:tcBorders>
          </w:tcPr>
          <w:p w14:paraId="7ED0B2AE" w14:textId="77777777" w:rsidR="00BD521D" w:rsidRPr="008470B7" w:rsidRDefault="00BD521D" w:rsidP="00846CC3">
            <w:pPr>
              <w:spacing w:after="120"/>
              <w:rPr>
                <w:rFonts w:asciiTheme="majorHAnsi" w:hAnsiTheme="majorHAnsi" w:cstheme="majorHAnsi"/>
              </w:rPr>
            </w:pPr>
            <w:r w:rsidRPr="008470B7">
              <w:rPr>
                <w:rFonts w:asciiTheme="majorHAnsi" w:hAnsiTheme="majorHAnsi" w:cstheme="majorHAnsi"/>
              </w:rPr>
              <w:t>Emissions from air travel</w:t>
            </w:r>
          </w:p>
        </w:tc>
        <w:tc>
          <w:tcPr>
            <w:tcW w:w="3089" w:type="dxa"/>
            <w:tcBorders>
              <w:bottom w:val="single" w:sz="4" w:space="0" w:color="auto"/>
            </w:tcBorders>
          </w:tcPr>
          <w:p w14:paraId="2763C79B" w14:textId="77A87337" w:rsidR="00BD521D" w:rsidRPr="008470B7" w:rsidRDefault="002135C0" w:rsidP="00846CC3">
            <w:pPr>
              <w:spacing w:after="120"/>
              <w:rPr>
                <w:rFonts w:asciiTheme="majorHAnsi" w:hAnsiTheme="majorHAnsi" w:cstheme="majorHAnsi"/>
              </w:rPr>
            </w:pPr>
            <w:r w:rsidRPr="008470B7">
              <w:rPr>
                <w:rFonts w:asciiTheme="majorHAnsi" w:hAnsiTheme="majorHAnsi" w:cstheme="majorHAnsi"/>
              </w:rPr>
              <w:t>Emissions based on trips made via travel agent only</w:t>
            </w:r>
          </w:p>
        </w:tc>
        <w:tc>
          <w:tcPr>
            <w:tcW w:w="3117" w:type="dxa"/>
            <w:tcBorders>
              <w:bottom w:val="single" w:sz="4" w:space="0" w:color="auto"/>
            </w:tcBorders>
          </w:tcPr>
          <w:p w14:paraId="39ED4BAB" w14:textId="69CEDD3A" w:rsidR="00BD521D" w:rsidRPr="008470B7" w:rsidRDefault="000523A7" w:rsidP="00846CC3">
            <w:pPr>
              <w:spacing w:after="120"/>
              <w:rPr>
                <w:rFonts w:asciiTheme="majorHAnsi" w:hAnsiTheme="majorHAnsi" w:cstheme="majorHAnsi"/>
              </w:rPr>
            </w:pPr>
            <w:r w:rsidRPr="008470B7">
              <w:rPr>
                <w:rFonts w:asciiTheme="majorHAnsi" w:hAnsiTheme="majorHAnsi" w:cstheme="majorHAnsi"/>
                <w:lang w:val="en-US"/>
              </w:rPr>
              <w:t>tCO</w:t>
            </w:r>
            <w:r w:rsidRPr="008470B7">
              <w:rPr>
                <w:rFonts w:asciiTheme="majorHAnsi" w:hAnsiTheme="majorHAnsi" w:cstheme="majorHAnsi"/>
                <w:vertAlign w:val="subscript"/>
                <w:lang w:val="en-US"/>
              </w:rPr>
              <w:t>2</w:t>
            </w:r>
            <w:r w:rsidRPr="008470B7">
              <w:rPr>
                <w:rFonts w:asciiTheme="majorHAnsi" w:hAnsiTheme="majorHAnsi" w:cstheme="majorHAnsi"/>
                <w:lang w:val="en-US"/>
              </w:rPr>
              <w:t>e</w:t>
            </w:r>
          </w:p>
        </w:tc>
      </w:tr>
      <w:tr w:rsidR="001B5023" w:rsidRPr="0095603E" w14:paraId="47E19F33" w14:textId="77777777" w:rsidTr="00F9289B">
        <w:trPr>
          <w:trHeight w:val="576"/>
        </w:trPr>
        <w:tc>
          <w:tcPr>
            <w:tcW w:w="2939" w:type="dxa"/>
            <w:tcBorders>
              <w:bottom w:val="single" w:sz="4" w:space="0" w:color="auto"/>
            </w:tcBorders>
          </w:tcPr>
          <w:p w14:paraId="225093E8" w14:textId="7ADC86B8" w:rsidR="001B5023" w:rsidRPr="008470B7" w:rsidRDefault="001B5023" w:rsidP="001B5023">
            <w:pPr>
              <w:spacing w:after="120"/>
              <w:rPr>
                <w:rFonts w:asciiTheme="majorHAnsi" w:hAnsiTheme="majorHAnsi" w:cstheme="majorHAnsi"/>
              </w:rPr>
            </w:pPr>
            <w:r w:rsidRPr="008470B7">
              <w:rPr>
                <w:rFonts w:asciiTheme="majorHAnsi" w:hAnsiTheme="majorHAnsi" w:cstheme="majorHAnsi"/>
              </w:rPr>
              <w:t>Reduction in air travel emissions</w:t>
            </w:r>
          </w:p>
        </w:tc>
        <w:tc>
          <w:tcPr>
            <w:tcW w:w="3089" w:type="dxa"/>
            <w:tcBorders>
              <w:bottom w:val="single" w:sz="4" w:space="0" w:color="auto"/>
            </w:tcBorders>
          </w:tcPr>
          <w:p w14:paraId="0846E85A" w14:textId="14590E7A" w:rsidR="001B5023" w:rsidRPr="008470B7" w:rsidRDefault="002135C0" w:rsidP="001B5023">
            <w:pPr>
              <w:spacing w:after="120"/>
              <w:rPr>
                <w:rFonts w:asciiTheme="majorHAnsi" w:hAnsiTheme="majorHAnsi" w:cstheme="majorHAnsi"/>
              </w:rPr>
            </w:pPr>
            <w:r w:rsidRPr="008470B7">
              <w:rPr>
                <w:rFonts w:asciiTheme="majorHAnsi" w:hAnsiTheme="majorHAnsi" w:cstheme="majorHAnsi"/>
              </w:rPr>
              <w:t xml:space="preserve">Emissions based on trips made via travel agent only </w:t>
            </w:r>
            <w:r w:rsidRPr="008470B7">
              <w:rPr>
                <w:rStyle w:val="CommentReference"/>
                <w:sz w:val="22"/>
                <w:szCs w:val="22"/>
              </w:rPr>
              <w:t xml:space="preserve"> </w:t>
            </w:r>
          </w:p>
        </w:tc>
        <w:tc>
          <w:tcPr>
            <w:tcW w:w="3117" w:type="dxa"/>
            <w:tcBorders>
              <w:bottom w:val="single" w:sz="4" w:space="0" w:color="auto"/>
            </w:tcBorders>
          </w:tcPr>
          <w:p w14:paraId="234C7999" w14:textId="3C839432" w:rsidR="001B5023" w:rsidRPr="008470B7" w:rsidRDefault="001B5023" w:rsidP="001B5023">
            <w:pPr>
              <w:spacing w:after="120"/>
              <w:rPr>
                <w:rFonts w:asciiTheme="majorHAnsi" w:hAnsiTheme="majorHAnsi" w:cstheme="majorHAnsi"/>
                <w:lang w:val="en-US"/>
              </w:rPr>
            </w:pPr>
            <w:r w:rsidRPr="008470B7">
              <w:rPr>
                <w:rFonts w:asciiTheme="majorHAnsi" w:hAnsiTheme="majorHAnsi" w:cstheme="majorHAnsi"/>
              </w:rPr>
              <w:t>%</w:t>
            </w:r>
          </w:p>
        </w:tc>
      </w:tr>
    </w:tbl>
    <w:p w14:paraId="1628F678" w14:textId="5AD30EA5" w:rsidR="00283F62" w:rsidRPr="008470B7" w:rsidRDefault="00283F62">
      <w:pPr>
        <w:rPr>
          <w:rFonts w:asciiTheme="majorHAnsi" w:hAnsiTheme="majorHAnsi" w:cstheme="majorHAnsi"/>
        </w:rPr>
      </w:pPr>
      <w:r w:rsidRPr="008470B7">
        <w:rPr>
          <w:rFonts w:asciiTheme="majorHAnsi" w:hAnsiTheme="majorHAnsi" w:cstheme="majorHAnsi"/>
        </w:rPr>
        <w:br w:type="page"/>
      </w:r>
    </w:p>
    <w:p w14:paraId="12A2A3BF" w14:textId="3F9AABA3" w:rsidR="00AA62AE" w:rsidRPr="008470B7" w:rsidRDefault="00A5279A" w:rsidP="008470B7">
      <w:pPr>
        <w:rPr>
          <w:rFonts w:asciiTheme="majorHAnsi" w:hAnsiTheme="majorHAnsi" w:cstheme="majorHAnsi"/>
        </w:rPr>
      </w:pPr>
      <w:r w:rsidRPr="008470B7">
        <w:rPr>
          <w:rFonts w:asciiTheme="majorHAnsi" w:hAnsiTheme="majorHAnsi" w:cstheme="majorHAnsi"/>
        </w:rPr>
        <w:t xml:space="preserve">Our latest emissions profile </w:t>
      </w:r>
      <w:r w:rsidR="00DE11EC" w:rsidRPr="008470B7">
        <w:rPr>
          <w:rFonts w:asciiTheme="majorHAnsi" w:hAnsiTheme="majorHAnsi" w:cstheme="majorHAnsi"/>
        </w:rPr>
        <w:t>is</w:t>
      </w:r>
      <w:r w:rsidRPr="008470B7">
        <w:rPr>
          <w:rFonts w:asciiTheme="majorHAnsi" w:hAnsiTheme="majorHAnsi" w:cstheme="majorHAnsi"/>
        </w:rPr>
        <w:t xml:space="preserve"> summarised in </w:t>
      </w:r>
      <w:r w:rsidR="007A1F77" w:rsidRPr="008470B7">
        <w:rPr>
          <w:rFonts w:asciiTheme="majorHAnsi" w:hAnsiTheme="majorHAnsi" w:cstheme="majorHAnsi"/>
          <w:color w:val="FF0000"/>
        </w:rPr>
        <w:t xml:space="preserve">Figure </w:t>
      </w:r>
      <w:r w:rsidR="00987600" w:rsidRPr="008470B7">
        <w:rPr>
          <w:rFonts w:asciiTheme="majorHAnsi" w:hAnsiTheme="majorHAnsi" w:cstheme="majorHAnsi"/>
          <w:color w:val="FF0000"/>
        </w:rPr>
        <w:t>9</w:t>
      </w:r>
      <w:r w:rsidR="004C0212" w:rsidRPr="008470B7">
        <w:rPr>
          <w:rFonts w:asciiTheme="majorHAnsi" w:hAnsiTheme="majorHAnsi" w:cstheme="majorHAnsi"/>
        </w:rPr>
        <w:t xml:space="preserve"> (Scope 1</w:t>
      </w:r>
      <w:r w:rsidR="00FB2D45" w:rsidRPr="008470B7">
        <w:rPr>
          <w:rFonts w:asciiTheme="majorHAnsi" w:hAnsiTheme="majorHAnsi" w:cstheme="majorHAnsi"/>
        </w:rPr>
        <w:t xml:space="preserve">), </w:t>
      </w:r>
      <w:r w:rsidR="00FB2D45" w:rsidRPr="008470B7">
        <w:rPr>
          <w:rFonts w:asciiTheme="majorHAnsi" w:hAnsiTheme="majorHAnsi" w:cstheme="majorHAnsi"/>
          <w:color w:val="FF0000"/>
        </w:rPr>
        <w:t>Figure 1</w:t>
      </w:r>
      <w:r w:rsidR="00987600" w:rsidRPr="008470B7">
        <w:rPr>
          <w:rFonts w:asciiTheme="majorHAnsi" w:hAnsiTheme="majorHAnsi" w:cstheme="majorHAnsi"/>
          <w:color w:val="FF0000"/>
        </w:rPr>
        <w:t>0</w:t>
      </w:r>
      <w:r w:rsidR="00FB2D45" w:rsidRPr="008470B7">
        <w:rPr>
          <w:rFonts w:asciiTheme="majorHAnsi" w:hAnsiTheme="majorHAnsi" w:cstheme="majorHAnsi"/>
          <w:color w:val="FF0000"/>
        </w:rPr>
        <w:t xml:space="preserve"> </w:t>
      </w:r>
      <w:r w:rsidR="00FB2D45" w:rsidRPr="008470B7">
        <w:rPr>
          <w:rFonts w:asciiTheme="majorHAnsi" w:hAnsiTheme="majorHAnsi" w:cstheme="majorHAnsi"/>
        </w:rPr>
        <w:t xml:space="preserve">(Scope </w:t>
      </w:r>
      <w:r w:rsidR="000C3B6A" w:rsidRPr="008470B7">
        <w:rPr>
          <w:rFonts w:asciiTheme="majorHAnsi" w:hAnsiTheme="majorHAnsi" w:cstheme="majorHAnsi"/>
        </w:rPr>
        <w:t>2</w:t>
      </w:r>
      <w:r w:rsidR="004C0212" w:rsidRPr="008470B7">
        <w:rPr>
          <w:rFonts w:asciiTheme="majorHAnsi" w:hAnsiTheme="majorHAnsi" w:cstheme="majorHAnsi"/>
        </w:rPr>
        <w:t>)</w:t>
      </w:r>
      <w:r w:rsidR="00FB2D45" w:rsidRPr="008470B7">
        <w:rPr>
          <w:rFonts w:asciiTheme="majorHAnsi" w:hAnsiTheme="majorHAnsi" w:cstheme="majorHAnsi"/>
        </w:rPr>
        <w:t xml:space="preserve">, </w:t>
      </w:r>
      <w:r w:rsidR="000C3B6A" w:rsidRPr="008470B7">
        <w:rPr>
          <w:rFonts w:asciiTheme="majorHAnsi" w:hAnsiTheme="majorHAnsi" w:cstheme="majorHAnsi"/>
        </w:rPr>
        <w:t xml:space="preserve">and in </w:t>
      </w:r>
      <w:r w:rsidR="00F839F6" w:rsidRPr="008470B7">
        <w:rPr>
          <w:rFonts w:asciiTheme="majorHAnsi" w:hAnsiTheme="majorHAnsi" w:cstheme="majorHAnsi"/>
          <w:color w:val="FF0000"/>
        </w:rPr>
        <w:t xml:space="preserve">Figure </w:t>
      </w:r>
      <w:r w:rsidR="00953CF0" w:rsidRPr="008470B7">
        <w:rPr>
          <w:rFonts w:asciiTheme="majorHAnsi" w:hAnsiTheme="majorHAnsi" w:cstheme="majorHAnsi"/>
          <w:color w:val="FF0000"/>
        </w:rPr>
        <w:t>1</w:t>
      </w:r>
      <w:r w:rsidR="00987600" w:rsidRPr="008470B7">
        <w:rPr>
          <w:rFonts w:asciiTheme="majorHAnsi" w:hAnsiTheme="majorHAnsi" w:cstheme="majorHAnsi"/>
          <w:color w:val="FF0000"/>
        </w:rPr>
        <w:t>1</w:t>
      </w:r>
      <w:r w:rsidR="002F4DE3" w:rsidRPr="008470B7">
        <w:rPr>
          <w:rFonts w:asciiTheme="majorHAnsi" w:hAnsiTheme="majorHAnsi" w:cstheme="majorHAnsi"/>
          <w:color w:val="FF0000"/>
        </w:rPr>
        <w:t xml:space="preserve"> </w:t>
      </w:r>
      <w:r w:rsidR="002F4DE3" w:rsidRPr="008470B7">
        <w:rPr>
          <w:rFonts w:asciiTheme="majorHAnsi" w:hAnsiTheme="majorHAnsi" w:cstheme="majorHAnsi"/>
        </w:rPr>
        <w:t>(Scope 3)</w:t>
      </w:r>
      <w:r w:rsidR="003F2536" w:rsidRPr="008470B7">
        <w:rPr>
          <w:rStyle w:val="FootnoteReference"/>
          <w:rFonts w:asciiTheme="majorHAnsi" w:hAnsiTheme="majorHAnsi" w:cstheme="majorHAnsi"/>
        </w:rPr>
        <w:footnoteReference w:id="14"/>
      </w:r>
      <w:r w:rsidR="003F2536" w:rsidRPr="008470B7">
        <w:rPr>
          <w:rFonts w:asciiTheme="majorHAnsi" w:hAnsiTheme="majorHAnsi" w:cstheme="majorHAnsi"/>
        </w:rPr>
        <w:t>.</w:t>
      </w:r>
    </w:p>
    <w:p w14:paraId="3BF98365" w14:textId="41579EF9" w:rsidR="00FA72E6" w:rsidRPr="00B91564" w:rsidRDefault="00C61E4A" w:rsidP="007F0CAD">
      <w:pPr>
        <w:keepNext/>
        <w:spacing w:after="0"/>
        <w:jc w:val="both"/>
        <w:rPr>
          <w:rFonts w:asciiTheme="majorHAnsi" w:hAnsiTheme="majorHAnsi" w:cstheme="majorHAnsi"/>
        </w:rPr>
      </w:pPr>
      <w:r w:rsidRPr="00B91564">
        <w:rPr>
          <w:rFonts w:asciiTheme="majorHAnsi" w:hAnsiTheme="majorHAnsi" w:cstheme="majorHAnsi"/>
          <w:noProof/>
          <w:sz w:val="20"/>
          <w:szCs w:val="20"/>
          <w:lang w:val="en-MY" w:eastAsia="en-MY"/>
        </w:rPr>
        <w:drawing>
          <wp:inline distT="0" distB="0" distL="0" distR="0" wp14:anchorId="27942C9C" wp14:editId="6AEEC903">
            <wp:extent cx="5596255" cy="2468880"/>
            <wp:effectExtent l="0" t="0" r="4445" b="7620"/>
            <wp:docPr id="247" name="Chart 2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61830C8" w14:textId="318260A0" w:rsidR="00B76EA4" w:rsidRPr="008470B7" w:rsidRDefault="00FA72E6" w:rsidP="00FA72E6">
      <w:pPr>
        <w:pStyle w:val="Caption"/>
        <w:jc w:val="both"/>
        <w:rPr>
          <w:rFonts w:asciiTheme="majorHAnsi" w:hAnsiTheme="majorHAnsi" w:cstheme="majorHAnsi"/>
          <w:sz w:val="22"/>
          <w:szCs w:val="22"/>
        </w:rPr>
      </w:pPr>
      <w:bookmarkStart w:id="118" w:name="_Ref126076032"/>
      <w:r w:rsidRPr="008470B7">
        <w:rPr>
          <w:rFonts w:asciiTheme="majorHAnsi" w:hAnsiTheme="majorHAnsi" w:cstheme="majorHAnsi"/>
          <w:sz w:val="22"/>
          <w:szCs w:val="22"/>
        </w:rPr>
        <w:t xml:space="preserve">Figure </w:t>
      </w:r>
      <w:bookmarkEnd w:id="118"/>
      <w:r w:rsidR="00987600" w:rsidRPr="008470B7">
        <w:rPr>
          <w:rFonts w:asciiTheme="majorHAnsi" w:hAnsiTheme="majorHAnsi" w:cstheme="majorHAnsi"/>
          <w:sz w:val="22"/>
          <w:szCs w:val="22"/>
        </w:rPr>
        <w:t>9</w:t>
      </w:r>
      <w:r w:rsidRPr="008470B7">
        <w:rPr>
          <w:rFonts w:asciiTheme="majorHAnsi" w:hAnsiTheme="majorHAnsi" w:cstheme="majorHAnsi"/>
          <w:sz w:val="22"/>
          <w:szCs w:val="22"/>
        </w:rPr>
        <w:t xml:space="preserve">: </w:t>
      </w:r>
      <w:bookmarkStart w:id="119" w:name="_Ref126076028"/>
      <w:r w:rsidRPr="008470B7">
        <w:rPr>
          <w:rFonts w:asciiTheme="majorHAnsi" w:hAnsiTheme="majorHAnsi" w:cstheme="majorHAnsi"/>
          <w:sz w:val="22"/>
          <w:szCs w:val="22"/>
        </w:rPr>
        <w:t>Scope 1</w:t>
      </w:r>
      <w:r w:rsidR="006D09B2" w:rsidRPr="008470B7">
        <w:rPr>
          <w:rFonts w:asciiTheme="majorHAnsi" w:hAnsiTheme="majorHAnsi" w:cstheme="majorHAnsi"/>
          <w:sz w:val="22"/>
          <w:szCs w:val="22"/>
        </w:rPr>
        <w:t xml:space="preserve"> </w:t>
      </w:r>
      <w:r w:rsidRPr="008470B7">
        <w:rPr>
          <w:rFonts w:asciiTheme="majorHAnsi" w:hAnsiTheme="majorHAnsi" w:cstheme="majorHAnsi"/>
          <w:sz w:val="22"/>
          <w:szCs w:val="22"/>
        </w:rPr>
        <w:t>Emissions</w:t>
      </w:r>
      <w:r w:rsidR="00C61E4A" w:rsidRPr="008470B7">
        <w:rPr>
          <w:rFonts w:asciiTheme="majorHAnsi" w:hAnsiTheme="majorHAnsi" w:cstheme="majorHAnsi"/>
          <w:sz w:val="22"/>
          <w:szCs w:val="22"/>
        </w:rPr>
        <w:t>, from 2019 to 2023</w:t>
      </w:r>
      <w:r w:rsidRPr="008470B7">
        <w:rPr>
          <w:rFonts w:asciiTheme="majorHAnsi" w:hAnsiTheme="majorHAnsi" w:cstheme="majorHAnsi"/>
          <w:sz w:val="22"/>
          <w:szCs w:val="22"/>
        </w:rPr>
        <w:t xml:space="preserve"> (tCO</w:t>
      </w:r>
      <w:r w:rsidRPr="008470B7">
        <w:rPr>
          <w:rFonts w:asciiTheme="majorHAnsi" w:hAnsiTheme="majorHAnsi" w:cstheme="majorHAnsi"/>
          <w:sz w:val="22"/>
          <w:szCs w:val="22"/>
          <w:vertAlign w:val="subscript"/>
        </w:rPr>
        <w:t>2</w:t>
      </w:r>
      <w:r w:rsidRPr="008470B7">
        <w:rPr>
          <w:rFonts w:asciiTheme="majorHAnsi" w:hAnsiTheme="majorHAnsi" w:cstheme="majorHAnsi"/>
          <w:sz w:val="22"/>
          <w:szCs w:val="22"/>
        </w:rPr>
        <w:t>e)</w:t>
      </w:r>
      <w:bookmarkEnd w:id="119"/>
    </w:p>
    <w:p w14:paraId="59EFFF89" w14:textId="74794C1E" w:rsidR="006D09B2" w:rsidRPr="00B91564" w:rsidRDefault="006D09B2" w:rsidP="008470B7">
      <w:pPr>
        <w:spacing w:after="0"/>
      </w:pPr>
      <w:commentRangeStart w:id="120"/>
      <w:r w:rsidRPr="00B91564">
        <w:rPr>
          <w:rFonts w:asciiTheme="majorHAnsi" w:hAnsiTheme="majorHAnsi" w:cstheme="majorHAnsi"/>
          <w:noProof/>
          <w:sz w:val="20"/>
          <w:szCs w:val="20"/>
          <w:lang w:val="en-MY" w:eastAsia="en-MY"/>
        </w:rPr>
        <w:drawing>
          <wp:inline distT="0" distB="0" distL="0" distR="0" wp14:anchorId="6C6A1E8C" wp14:editId="4252121E">
            <wp:extent cx="5636871" cy="2468880"/>
            <wp:effectExtent l="0" t="0" r="254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commentRangeStart w:id="121"/>
      <w:commentRangeEnd w:id="120"/>
      <w:r w:rsidR="00AC45D8">
        <w:rPr>
          <w:rStyle w:val="CommentReference"/>
        </w:rPr>
        <w:commentReference w:id="120"/>
      </w:r>
      <w:commentRangeEnd w:id="121"/>
      <w:r w:rsidR="00FB428E">
        <w:rPr>
          <w:rStyle w:val="CommentReference"/>
        </w:rPr>
        <w:commentReference w:id="121"/>
      </w:r>
    </w:p>
    <w:p w14:paraId="1D0D41CD" w14:textId="0FD48212" w:rsidR="006D09B2" w:rsidRPr="008470B7" w:rsidRDefault="006D09B2">
      <w:pPr>
        <w:pStyle w:val="Caption"/>
        <w:jc w:val="both"/>
        <w:rPr>
          <w:rFonts w:asciiTheme="majorHAnsi" w:hAnsiTheme="majorHAnsi" w:cstheme="majorHAnsi"/>
          <w:sz w:val="22"/>
          <w:szCs w:val="22"/>
        </w:rPr>
      </w:pPr>
      <w:r w:rsidRPr="008470B7">
        <w:rPr>
          <w:rFonts w:asciiTheme="majorHAnsi" w:hAnsiTheme="majorHAnsi" w:cstheme="majorHAnsi"/>
          <w:sz w:val="22"/>
          <w:szCs w:val="22"/>
        </w:rPr>
        <w:t>Figure 1</w:t>
      </w:r>
      <w:r w:rsidR="00987600" w:rsidRPr="008470B7">
        <w:rPr>
          <w:rFonts w:asciiTheme="majorHAnsi" w:hAnsiTheme="majorHAnsi" w:cstheme="majorHAnsi"/>
          <w:sz w:val="22"/>
          <w:szCs w:val="22"/>
        </w:rPr>
        <w:t>0</w:t>
      </w:r>
      <w:r w:rsidRPr="008470B7">
        <w:rPr>
          <w:rFonts w:asciiTheme="majorHAnsi" w:hAnsiTheme="majorHAnsi" w:cstheme="majorHAnsi"/>
          <w:sz w:val="22"/>
          <w:szCs w:val="22"/>
        </w:rPr>
        <w:t>: Scope 2 Emissions, from 2019 to 2023 (tCO</w:t>
      </w:r>
      <w:r w:rsidRPr="008470B7">
        <w:rPr>
          <w:rFonts w:asciiTheme="majorHAnsi" w:hAnsiTheme="majorHAnsi" w:cstheme="majorHAnsi"/>
          <w:sz w:val="22"/>
          <w:szCs w:val="22"/>
          <w:vertAlign w:val="subscript"/>
        </w:rPr>
        <w:t>2</w:t>
      </w:r>
      <w:r w:rsidRPr="008470B7">
        <w:rPr>
          <w:rFonts w:asciiTheme="majorHAnsi" w:hAnsiTheme="majorHAnsi" w:cstheme="majorHAnsi"/>
          <w:sz w:val="22"/>
          <w:szCs w:val="22"/>
        </w:rPr>
        <w:t>e)</w:t>
      </w:r>
    </w:p>
    <w:p w14:paraId="290767CD" w14:textId="5968B5FB" w:rsidR="00A370B0" w:rsidRPr="00B91564" w:rsidRDefault="00606D3C" w:rsidP="008470B7">
      <w:pPr>
        <w:spacing w:after="0"/>
      </w:pPr>
      <w:commentRangeStart w:id="122"/>
      <w:commentRangeEnd w:id="122"/>
      <w:r w:rsidRPr="00B91564">
        <w:rPr>
          <w:rStyle w:val="CommentReference"/>
        </w:rPr>
        <w:commentReference w:id="122"/>
      </w:r>
      <w:r w:rsidR="00A636FD" w:rsidRPr="00B91564">
        <w:rPr>
          <w:rFonts w:asciiTheme="majorHAnsi" w:hAnsiTheme="majorHAnsi" w:cstheme="majorHAnsi"/>
          <w:noProof/>
          <w:sz w:val="20"/>
          <w:szCs w:val="20"/>
          <w:lang w:val="en-MY" w:eastAsia="en-MY"/>
        </w:rPr>
        <w:drawing>
          <wp:inline distT="0" distB="0" distL="0" distR="0" wp14:anchorId="1AE583DD" wp14:editId="3F462A32">
            <wp:extent cx="5728970" cy="2468880"/>
            <wp:effectExtent l="0" t="0" r="5080" b="7620"/>
            <wp:docPr id="255" name="Chart 25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C14AA87" w14:textId="0D166A11" w:rsidR="00E26EBF" w:rsidRPr="008470B7" w:rsidRDefault="00A370B0" w:rsidP="007848BA">
      <w:pPr>
        <w:pStyle w:val="Caption"/>
        <w:rPr>
          <w:rFonts w:asciiTheme="majorHAnsi" w:hAnsiTheme="majorHAnsi" w:cstheme="majorHAnsi"/>
          <w:sz w:val="22"/>
          <w:szCs w:val="22"/>
        </w:rPr>
      </w:pPr>
      <w:r w:rsidRPr="008470B7">
        <w:rPr>
          <w:rFonts w:asciiTheme="majorHAnsi" w:hAnsiTheme="majorHAnsi" w:cstheme="majorHAnsi"/>
          <w:sz w:val="22"/>
          <w:szCs w:val="22"/>
        </w:rPr>
        <w:t>Figure 1</w:t>
      </w:r>
      <w:r w:rsidR="00987600" w:rsidRPr="008470B7">
        <w:rPr>
          <w:rFonts w:asciiTheme="majorHAnsi" w:hAnsiTheme="majorHAnsi" w:cstheme="majorHAnsi"/>
          <w:sz w:val="22"/>
          <w:szCs w:val="22"/>
        </w:rPr>
        <w:t>1</w:t>
      </w:r>
      <w:r w:rsidRPr="008470B7">
        <w:rPr>
          <w:rFonts w:asciiTheme="majorHAnsi" w:hAnsiTheme="majorHAnsi" w:cstheme="majorHAnsi"/>
          <w:sz w:val="22"/>
          <w:szCs w:val="22"/>
        </w:rPr>
        <w:t>: Scope 3 Emissions</w:t>
      </w:r>
      <w:r w:rsidR="00065440" w:rsidRPr="008470B7">
        <w:rPr>
          <w:rFonts w:asciiTheme="majorHAnsi" w:hAnsiTheme="majorHAnsi" w:cstheme="majorHAnsi"/>
          <w:sz w:val="22"/>
          <w:szCs w:val="22"/>
        </w:rPr>
        <w:t xml:space="preserve"> </w:t>
      </w:r>
      <w:r w:rsidRPr="008470B7">
        <w:rPr>
          <w:rFonts w:asciiTheme="majorHAnsi" w:hAnsiTheme="majorHAnsi" w:cstheme="majorHAnsi"/>
          <w:sz w:val="22"/>
          <w:szCs w:val="22"/>
        </w:rPr>
        <w:t>from 2019 to 2023 (tCO</w:t>
      </w:r>
      <w:r w:rsidRPr="008470B7">
        <w:rPr>
          <w:rFonts w:asciiTheme="majorHAnsi" w:hAnsiTheme="majorHAnsi" w:cstheme="majorHAnsi"/>
          <w:sz w:val="22"/>
          <w:szCs w:val="22"/>
          <w:vertAlign w:val="subscript"/>
        </w:rPr>
        <w:t>2</w:t>
      </w:r>
      <w:r w:rsidRPr="008470B7">
        <w:rPr>
          <w:rFonts w:asciiTheme="majorHAnsi" w:hAnsiTheme="majorHAnsi" w:cstheme="majorHAnsi"/>
          <w:sz w:val="22"/>
          <w:szCs w:val="22"/>
        </w:rPr>
        <w:t>e)</w:t>
      </w:r>
    </w:p>
    <w:p w14:paraId="18DB6D06" w14:textId="66166997" w:rsidR="006F503F" w:rsidRPr="008470B7" w:rsidRDefault="00473682" w:rsidP="001E32F7">
      <w:pPr>
        <w:pStyle w:val="Caption"/>
        <w:jc w:val="both"/>
        <w:rPr>
          <w:rFonts w:asciiTheme="majorHAnsi" w:hAnsiTheme="majorHAnsi" w:cstheme="majorHAnsi"/>
          <w:sz w:val="22"/>
          <w:szCs w:val="22"/>
        </w:rPr>
      </w:pPr>
      <w:r w:rsidRPr="008470B7">
        <w:rPr>
          <w:rFonts w:asciiTheme="majorHAnsi" w:hAnsiTheme="majorHAnsi" w:cstheme="majorHAnsi"/>
          <w:sz w:val="22"/>
          <w:szCs w:val="22"/>
        </w:rPr>
        <w:t>*</w:t>
      </w:r>
      <w:r w:rsidR="00ED5BC4" w:rsidRPr="008470B7">
        <w:rPr>
          <w:rFonts w:asciiTheme="majorHAnsi" w:hAnsiTheme="majorHAnsi" w:cstheme="majorHAnsi"/>
          <w:sz w:val="22"/>
          <w:szCs w:val="22"/>
        </w:rPr>
        <w:t>Note: Data on emissions from business air travel were determined based on the trips made via travel agent only. It excludes reservations made through other channels or platforms.</w:t>
      </w:r>
    </w:p>
    <w:p w14:paraId="561C9077" w14:textId="1D903C17" w:rsidR="00E26EBF" w:rsidRPr="008470B7" w:rsidRDefault="006F503F" w:rsidP="001E32F7">
      <w:pPr>
        <w:pStyle w:val="Caption"/>
        <w:jc w:val="both"/>
        <w:rPr>
          <w:rFonts w:asciiTheme="majorHAnsi" w:hAnsiTheme="majorHAnsi" w:cstheme="majorHAnsi"/>
          <w:sz w:val="22"/>
          <w:szCs w:val="22"/>
        </w:rPr>
      </w:pPr>
      <w:r w:rsidRPr="008470B7">
        <w:rPr>
          <w:rFonts w:asciiTheme="majorHAnsi" w:hAnsiTheme="majorHAnsi" w:cstheme="majorHAnsi"/>
          <w:sz w:val="22"/>
          <w:szCs w:val="22"/>
        </w:rPr>
        <w:t>**</w:t>
      </w:r>
      <w:r w:rsidR="00E26EBF" w:rsidRPr="008470B7">
        <w:rPr>
          <w:rFonts w:asciiTheme="majorHAnsi" w:hAnsiTheme="majorHAnsi" w:cstheme="majorHAnsi"/>
          <w:sz w:val="22"/>
          <w:szCs w:val="22"/>
        </w:rPr>
        <w:t xml:space="preserve">Note: For 2023, data </w:t>
      </w:r>
      <w:r w:rsidR="00FE5470" w:rsidRPr="008470B7">
        <w:rPr>
          <w:rFonts w:asciiTheme="majorHAnsi" w:hAnsiTheme="majorHAnsi" w:cstheme="majorHAnsi"/>
          <w:sz w:val="22"/>
          <w:szCs w:val="22"/>
        </w:rPr>
        <w:t>on</w:t>
      </w:r>
      <w:r w:rsidR="00E26EBF" w:rsidRPr="008470B7">
        <w:rPr>
          <w:rFonts w:asciiTheme="majorHAnsi" w:hAnsiTheme="majorHAnsi" w:cstheme="majorHAnsi"/>
          <w:sz w:val="22"/>
          <w:szCs w:val="22"/>
        </w:rPr>
        <w:t xml:space="preserve"> </w:t>
      </w:r>
      <w:r w:rsidR="00FE5470" w:rsidRPr="008470B7">
        <w:rPr>
          <w:rFonts w:asciiTheme="majorHAnsi" w:hAnsiTheme="majorHAnsi" w:cstheme="majorHAnsi"/>
          <w:sz w:val="22"/>
          <w:szCs w:val="22"/>
        </w:rPr>
        <w:t xml:space="preserve">emissions from </w:t>
      </w:r>
      <w:r w:rsidR="00E26EBF" w:rsidRPr="008470B7">
        <w:rPr>
          <w:rFonts w:asciiTheme="majorHAnsi" w:hAnsiTheme="majorHAnsi" w:cstheme="majorHAnsi"/>
          <w:sz w:val="22"/>
          <w:szCs w:val="22"/>
        </w:rPr>
        <w:t xml:space="preserve">waste generated excludes the </w:t>
      </w:r>
      <w:r w:rsidR="001D5166" w:rsidRPr="008470B7">
        <w:rPr>
          <w:rFonts w:asciiTheme="majorHAnsi" w:hAnsiTheme="majorHAnsi" w:cstheme="majorHAnsi"/>
          <w:sz w:val="22"/>
          <w:szCs w:val="22"/>
        </w:rPr>
        <w:t>waste generated</w:t>
      </w:r>
      <w:r w:rsidR="00E26EBF" w:rsidRPr="008470B7">
        <w:rPr>
          <w:rFonts w:asciiTheme="majorHAnsi" w:hAnsiTheme="majorHAnsi" w:cstheme="majorHAnsi"/>
          <w:sz w:val="22"/>
          <w:szCs w:val="22"/>
        </w:rPr>
        <w:t xml:space="preserve"> by Menara TM as the </w:t>
      </w:r>
      <w:r w:rsidR="00C8528F" w:rsidRPr="008470B7">
        <w:rPr>
          <w:rFonts w:asciiTheme="majorHAnsi" w:hAnsiTheme="majorHAnsi" w:cstheme="majorHAnsi"/>
          <w:sz w:val="22"/>
          <w:szCs w:val="22"/>
        </w:rPr>
        <w:t xml:space="preserve">ownership on </w:t>
      </w:r>
      <w:r w:rsidR="00E26EBF" w:rsidRPr="008470B7">
        <w:rPr>
          <w:rFonts w:asciiTheme="majorHAnsi" w:hAnsiTheme="majorHAnsi" w:cstheme="majorHAnsi"/>
          <w:sz w:val="22"/>
          <w:szCs w:val="22"/>
        </w:rPr>
        <w:t xml:space="preserve">waste management </w:t>
      </w:r>
      <w:r w:rsidR="00C8528F" w:rsidRPr="008470B7">
        <w:rPr>
          <w:rFonts w:asciiTheme="majorHAnsi" w:hAnsiTheme="majorHAnsi" w:cstheme="majorHAnsi"/>
          <w:sz w:val="22"/>
          <w:szCs w:val="22"/>
        </w:rPr>
        <w:t>process was transferred</w:t>
      </w:r>
      <w:r w:rsidR="00372D83" w:rsidRPr="008470B7">
        <w:rPr>
          <w:rFonts w:asciiTheme="majorHAnsi" w:hAnsiTheme="majorHAnsi" w:cstheme="majorHAnsi"/>
          <w:sz w:val="22"/>
          <w:szCs w:val="22"/>
        </w:rPr>
        <w:t xml:space="preserve"> from TM Group</w:t>
      </w:r>
      <w:r w:rsidR="00C8528F" w:rsidRPr="008470B7">
        <w:rPr>
          <w:rFonts w:asciiTheme="majorHAnsi" w:hAnsiTheme="majorHAnsi" w:cstheme="majorHAnsi"/>
          <w:sz w:val="22"/>
          <w:szCs w:val="22"/>
        </w:rPr>
        <w:t xml:space="preserve"> to </w:t>
      </w:r>
      <w:commentRangeStart w:id="123"/>
      <w:commentRangeStart w:id="124"/>
      <w:commentRangeStart w:id="125"/>
      <w:commentRangeStart w:id="126"/>
      <w:r w:rsidR="003D39CE" w:rsidRPr="008470B7">
        <w:rPr>
          <w:rFonts w:asciiTheme="majorHAnsi" w:hAnsiTheme="majorHAnsi" w:cstheme="majorHAnsi"/>
          <w:sz w:val="22"/>
          <w:szCs w:val="22"/>
        </w:rPr>
        <w:t xml:space="preserve">Menara TM’s </w:t>
      </w:r>
      <w:r w:rsidR="00C8528F" w:rsidRPr="008470B7">
        <w:rPr>
          <w:rFonts w:asciiTheme="majorHAnsi" w:hAnsiTheme="majorHAnsi" w:cstheme="majorHAnsi"/>
          <w:sz w:val="22"/>
          <w:szCs w:val="22"/>
        </w:rPr>
        <w:t xml:space="preserve">building </w:t>
      </w:r>
      <w:r w:rsidR="004F6D5B" w:rsidRPr="008470B7">
        <w:rPr>
          <w:rFonts w:asciiTheme="majorHAnsi" w:hAnsiTheme="majorHAnsi" w:cstheme="majorHAnsi"/>
          <w:sz w:val="22"/>
          <w:szCs w:val="22"/>
        </w:rPr>
        <w:t>management</w:t>
      </w:r>
      <w:commentRangeEnd w:id="123"/>
      <w:r w:rsidR="002E0A60" w:rsidRPr="008470B7">
        <w:rPr>
          <w:rFonts w:asciiTheme="majorHAnsi" w:hAnsiTheme="majorHAnsi" w:cstheme="majorHAnsi"/>
          <w:sz w:val="22"/>
          <w:szCs w:val="22"/>
        </w:rPr>
        <w:t xml:space="preserve">, </w:t>
      </w:r>
      <w:r w:rsidR="000F6404" w:rsidRPr="008470B7">
        <w:rPr>
          <w:rFonts w:asciiTheme="majorHAnsi" w:hAnsiTheme="majorHAnsi" w:cstheme="majorHAnsi"/>
          <w:sz w:val="22"/>
          <w:szCs w:val="22"/>
        </w:rPr>
        <w:t xml:space="preserve">which is </w:t>
      </w:r>
      <w:r w:rsidR="002E0A60" w:rsidRPr="008470B7">
        <w:rPr>
          <w:rFonts w:asciiTheme="majorHAnsi" w:hAnsiTheme="majorHAnsi" w:cstheme="majorHAnsi"/>
          <w:sz w:val="22"/>
          <w:szCs w:val="22"/>
        </w:rPr>
        <w:t>owned by another corporation</w:t>
      </w:r>
      <w:r w:rsidR="00CB2C84" w:rsidRPr="008470B7">
        <w:rPr>
          <w:rStyle w:val="CommentReference"/>
          <w:sz w:val="22"/>
          <w:szCs w:val="22"/>
        </w:rPr>
        <w:commentReference w:id="123"/>
      </w:r>
      <w:commentRangeEnd w:id="124"/>
      <w:r w:rsidR="004A3B89" w:rsidRPr="008470B7">
        <w:rPr>
          <w:rStyle w:val="CommentReference"/>
          <w:sz w:val="22"/>
          <w:szCs w:val="22"/>
        </w:rPr>
        <w:commentReference w:id="124"/>
      </w:r>
      <w:commentRangeEnd w:id="125"/>
      <w:r w:rsidR="00C72A4F" w:rsidRPr="008470B7">
        <w:rPr>
          <w:rStyle w:val="CommentReference"/>
          <w:sz w:val="22"/>
          <w:szCs w:val="22"/>
        </w:rPr>
        <w:commentReference w:id="125"/>
      </w:r>
      <w:commentRangeEnd w:id="126"/>
      <w:r w:rsidR="002E0A60" w:rsidRPr="008470B7">
        <w:rPr>
          <w:rStyle w:val="CommentReference"/>
          <w:sz w:val="22"/>
          <w:szCs w:val="22"/>
        </w:rPr>
        <w:commentReference w:id="126"/>
      </w:r>
      <w:r w:rsidR="004F6D5B" w:rsidRPr="008470B7">
        <w:rPr>
          <w:rFonts w:asciiTheme="majorHAnsi" w:hAnsiTheme="majorHAnsi" w:cstheme="majorHAnsi"/>
          <w:sz w:val="22"/>
          <w:szCs w:val="22"/>
        </w:rPr>
        <w:t>.</w:t>
      </w:r>
      <w:r w:rsidR="00C8528F" w:rsidRPr="008470B7">
        <w:rPr>
          <w:rFonts w:asciiTheme="majorHAnsi" w:hAnsiTheme="majorHAnsi" w:cstheme="majorHAnsi"/>
          <w:sz w:val="22"/>
          <w:szCs w:val="22"/>
        </w:rPr>
        <w:t xml:space="preserve"> </w:t>
      </w:r>
      <w:r w:rsidR="00ED2A96" w:rsidRPr="008470B7">
        <w:rPr>
          <w:rFonts w:asciiTheme="majorHAnsi" w:hAnsiTheme="majorHAnsi" w:cstheme="majorHAnsi"/>
          <w:sz w:val="22"/>
          <w:szCs w:val="22"/>
        </w:rPr>
        <w:t>The emissions calculated from</w:t>
      </w:r>
      <w:r w:rsidR="001E32F7" w:rsidRPr="008470B7">
        <w:rPr>
          <w:rFonts w:asciiTheme="majorHAnsi" w:hAnsiTheme="majorHAnsi" w:cstheme="majorHAnsi"/>
          <w:sz w:val="22"/>
          <w:szCs w:val="22"/>
        </w:rPr>
        <w:t xml:space="preserve"> the total waste generated at eight (8) sites in 2023 include both scheduled and non-scheduled waste categories. We also updated our emissions factors with DEFRA 2023, which resulted in a reported increase in emissions.</w:t>
      </w:r>
    </w:p>
    <w:p w14:paraId="5EEA9FD8" w14:textId="77777777" w:rsidR="00FB313C" w:rsidRPr="00B91564" w:rsidRDefault="00FB313C" w:rsidP="007F0CAD">
      <w:pPr>
        <w:pStyle w:val="Heading2"/>
        <w:jc w:val="both"/>
      </w:pPr>
    </w:p>
    <w:p w14:paraId="0AA6F1E0" w14:textId="77777777" w:rsidR="00866C2B" w:rsidRPr="00B91564" w:rsidRDefault="00866C2B">
      <w:pPr>
        <w:rPr>
          <w:rFonts w:asciiTheme="majorHAnsi" w:eastAsiaTheme="majorEastAsia" w:hAnsiTheme="majorHAnsi" w:cstheme="majorBidi"/>
          <w:color w:val="DA0011"/>
          <w:sz w:val="20"/>
          <w:szCs w:val="26"/>
        </w:rPr>
      </w:pPr>
      <w:r w:rsidRPr="00B91564">
        <w:br w:type="page"/>
      </w:r>
    </w:p>
    <w:p w14:paraId="39B6E440" w14:textId="14821854" w:rsidR="0092446B" w:rsidRPr="008470B7" w:rsidRDefault="00EE514C" w:rsidP="007F0CAD">
      <w:pPr>
        <w:pStyle w:val="Heading2"/>
        <w:jc w:val="both"/>
        <w:rPr>
          <w:sz w:val="22"/>
          <w:szCs w:val="22"/>
        </w:rPr>
      </w:pPr>
      <w:bookmarkStart w:id="127" w:name="_Toc163221040"/>
      <w:bookmarkStart w:id="128" w:name="_Toc164422848"/>
      <w:bookmarkStart w:id="129" w:name="_Toc164691927"/>
      <w:bookmarkStart w:id="130" w:name="_Toc164692779"/>
      <w:commentRangeStart w:id="131"/>
      <w:commentRangeEnd w:id="131"/>
      <w:r w:rsidRPr="008470B7">
        <w:rPr>
          <w:rStyle w:val="CommentReference"/>
          <w:sz w:val="22"/>
          <w:szCs w:val="22"/>
        </w:rPr>
        <w:commentReference w:id="131"/>
      </w:r>
      <w:bookmarkStart w:id="132" w:name="_Toc164692780"/>
      <w:bookmarkEnd w:id="127"/>
      <w:bookmarkEnd w:id="128"/>
      <w:bookmarkEnd w:id="129"/>
      <w:bookmarkEnd w:id="130"/>
      <w:r w:rsidR="00211DBC" w:rsidRPr="008470B7">
        <w:rPr>
          <w:sz w:val="22"/>
          <w:szCs w:val="22"/>
        </w:rPr>
        <w:t xml:space="preserve">5.3 </w:t>
      </w:r>
      <w:r w:rsidR="00324DA1" w:rsidRPr="008470B7">
        <w:rPr>
          <w:sz w:val="22"/>
          <w:szCs w:val="22"/>
        </w:rPr>
        <w:t>T</w:t>
      </w:r>
      <w:r w:rsidR="00F34B45" w:rsidRPr="008470B7">
        <w:rPr>
          <w:sz w:val="22"/>
          <w:szCs w:val="22"/>
        </w:rPr>
        <w:t>argets used by the organisation to manage climate-related risks and opportunities and performance against targets</w:t>
      </w:r>
      <w:bookmarkEnd w:id="132"/>
    </w:p>
    <w:p w14:paraId="6F55E131" w14:textId="77777777" w:rsidR="00F34B45" w:rsidRPr="00B35746" w:rsidRDefault="00F34B45" w:rsidP="00125DB0">
      <w:pPr>
        <w:spacing w:after="0"/>
        <w:rPr>
          <w:rFonts w:asciiTheme="majorHAnsi" w:hAnsiTheme="majorHAnsi" w:cstheme="majorHAnsi"/>
        </w:rPr>
      </w:pPr>
    </w:p>
    <w:p w14:paraId="4B3560BB" w14:textId="0D30221F" w:rsidR="00ED75A3" w:rsidRPr="008470B7" w:rsidRDefault="003A4FDA" w:rsidP="0092446B">
      <w:pPr>
        <w:spacing w:after="120"/>
        <w:jc w:val="both"/>
        <w:rPr>
          <w:rFonts w:asciiTheme="majorHAnsi" w:hAnsiTheme="majorHAnsi" w:cstheme="majorHAnsi"/>
        </w:rPr>
      </w:pPr>
      <w:commentRangeStart w:id="133"/>
      <w:r w:rsidRPr="008470B7">
        <w:rPr>
          <w:rFonts w:asciiTheme="majorHAnsi" w:hAnsiTheme="majorHAnsi" w:cstheme="majorHAnsi"/>
        </w:rPr>
        <w:t xml:space="preserve">Within TM, </w:t>
      </w:r>
      <w:r w:rsidR="00611333" w:rsidRPr="008470B7">
        <w:rPr>
          <w:rFonts w:asciiTheme="majorHAnsi" w:hAnsiTheme="majorHAnsi" w:cstheme="majorHAnsi"/>
        </w:rPr>
        <w:t xml:space="preserve">sustainability </w:t>
      </w:r>
      <w:r w:rsidRPr="008470B7">
        <w:rPr>
          <w:rFonts w:asciiTheme="majorHAnsi" w:hAnsiTheme="majorHAnsi" w:cstheme="majorHAnsi"/>
        </w:rPr>
        <w:t>considerations are integrated a</w:t>
      </w:r>
      <w:r w:rsidR="00536F18" w:rsidRPr="008470B7">
        <w:rPr>
          <w:rFonts w:asciiTheme="majorHAnsi" w:hAnsiTheme="majorHAnsi" w:cstheme="majorHAnsi"/>
        </w:rPr>
        <w:t xml:space="preserve">cross our business and supported </w:t>
      </w:r>
      <w:r w:rsidR="004D08B4" w:rsidRPr="008470B7">
        <w:rPr>
          <w:rFonts w:asciiTheme="majorHAnsi" w:hAnsiTheme="majorHAnsi" w:cstheme="majorHAnsi"/>
        </w:rPr>
        <w:t>by our targets</w:t>
      </w:r>
      <w:r w:rsidR="00BD07EE" w:rsidRPr="008470B7">
        <w:rPr>
          <w:rFonts w:asciiTheme="majorHAnsi" w:hAnsiTheme="majorHAnsi" w:cstheme="majorHAnsi"/>
        </w:rPr>
        <w:t>.</w:t>
      </w:r>
      <w:r w:rsidR="00367549" w:rsidRPr="008470B7">
        <w:rPr>
          <w:rFonts w:asciiTheme="majorHAnsi" w:hAnsiTheme="majorHAnsi" w:cstheme="majorHAnsi"/>
        </w:rPr>
        <w:t xml:space="preserve"> In relation </w:t>
      </w:r>
      <w:r w:rsidR="00414A5E" w:rsidRPr="008470B7">
        <w:rPr>
          <w:rFonts w:asciiTheme="majorHAnsi" w:hAnsiTheme="majorHAnsi" w:cstheme="majorHAnsi"/>
        </w:rPr>
        <w:t>to</w:t>
      </w:r>
      <w:r w:rsidR="00367549" w:rsidRPr="008470B7">
        <w:rPr>
          <w:rFonts w:asciiTheme="majorHAnsi" w:hAnsiTheme="majorHAnsi" w:cstheme="majorHAnsi"/>
        </w:rPr>
        <w:t xml:space="preserve"> climate</w:t>
      </w:r>
      <w:r w:rsidR="00414A5E" w:rsidRPr="008470B7">
        <w:rPr>
          <w:rFonts w:asciiTheme="majorHAnsi" w:hAnsiTheme="majorHAnsi" w:cstheme="majorHAnsi"/>
        </w:rPr>
        <w:t>, w</w:t>
      </w:r>
      <w:r w:rsidR="00214F96" w:rsidRPr="008470B7">
        <w:rPr>
          <w:rFonts w:asciiTheme="majorHAnsi" w:hAnsiTheme="majorHAnsi" w:cstheme="majorHAnsi"/>
        </w:rPr>
        <w:t xml:space="preserve">e have set </w:t>
      </w:r>
      <w:r w:rsidR="00D000C9" w:rsidRPr="008470B7">
        <w:rPr>
          <w:rFonts w:asciiTheme="majorHAnsi" w:hAnsiTheme="majorHAnsi" w:cstheme="majorHAnsi"/>
        </w:rPr>
        <w:t xml:space="preserve">a </w:t>
      </w:r>
      <w:r w:rsidR="00794D8B" w:rsidRPr="008470B7">
        <w:rPr>
          <w:rFonts w:asciiTheme="majorHAnsi" w:hAnsiTheme="majorHAnsi" w:cstheme="majorHAnsi"/>
        </w:rPr>
        <w:t>target for our emissions</w:t>
      </w:r>
      <w:r w:rsidR="00367549" w:rsidRPr="008470B7">
        <w:rPr>
          <w:rFonts w:asciiTheme="majorHAnsi" w:hAnsiTheme="majorHAnsi" w:cstheme="majorHAnsi"/>
        </w:rPr>
        <w:t xml:space="preserve">. </w:t>
      </w:r>
      <w:r w:rsidR="00414A5E" w:rsidRPr="008470B7">
        <w:rPr>
          <w:rFonts w:asciiTheme="majorHAnsi" w:hAnsiTheme="majorHAnsi" w:cstheme="majorHAnsi"/>
        </w:rPr>
        <w:t>T</w:t>
      </w:r>
      <w:r w:rsidR="00214F96" w:rsidRPr="008470B7">
        <w:rPr>
          <w:rFonts w:asciiTheme="majorHAnsi" w:hAnsiTheme="majorHAnsi" w:cstheme="majorHAnsi"/>
        </w:rPr>
        <w:t>o track our near to long</w:t>
      </w:r>
      <w:r w:rsidR="00FC19EC" w:rsidRPr="008470B7">
        <w:rPr>
          <w:rFonts w:asciiTheme="majorHAnsi" w:hAnsiTheme="majorHAnsi" w:cstheme="majorHAnsi"/>
        </w:rPr>
        <w:t>-</w:t>
      </w:r>
      <w:r w:rsidR="00214F96" w:rsidRPr="008470B7">
        <w:rPr>
          <w:rFonts w:asciiTheme="majorHAnsi" w:hAnsiTheme="majorHAnsi" w:cstheme="majorHAnsi"/>
        </w:rPr>
        <w:t>term</w:t>
      </w:r>
      <w:r w:rsidR="00FC19EC" w:rsidRPr="008470B7">
        <w:rPr>
          <w:rFonts w:asciiTheme="majorHAnsi" w:hAnsiTheme="majorHAnsi" w:cstheme="majorHAnsi"/>
        </w:rPr>
        <w:t xml:space="preserve"> </w:t>
      </w:r>
      <w:r w:rsidR="00214F96" w:rsidRPr="008470B7">
        <w:rPr>
          <w:rFonts w:asciiTheme="majorHAnsi" w:hAnsiTheme="majorHAnsi" w:cstheme="majorHAnsi"/>
        </w:rPr>
        <w:t>sustainability performance</w:t>
      </w:r>
      <w:r w:rsidR="00414A5E" w:rsidRPr="008470B7">
        <w:rPr>
          <w:rFonts w:asciiTheme="majorHAnsi" w:hAnsiTheme="majorHAnsi" w:cstheme="majorHAnsi"/>
        </w:rPr>
        <w:t xml:space="preserve">, we have </w:t>
      </w:r>
      <w:r w:rsidR="00ED30ED" w:rsidRPr="008470B7">
        <w:rPr>
          <w:rFonts w:asciiTheme="majorHAnsi" w:hAnsiTheme="majorHAnsi" w:cstheme="majorHAnsi"/>
        </w:rPr>
        <w:t>includ</w:t>
      </w:r>
      <w:r w:rsidR="00414A5E" w:rsidRPr="008470B7">
        <w:rPr>
          <w:rFonts w:asciiTheme="majorHAnsi" w:hAnsiTheme="majorHAnsi" w:cstheme="majorHAnsi"/>
        </w:rPr>
        <w:t>ed</w:t>
      </w:r>
      <w:r w:rsidR="00ED30ED" w:rsidRPr="008470B7">
        <w:rPr>
          <w:rFonts w:asciiTheme="majorHAnsi" w:hAnsiTheme="majorHAnsi" w:cstheme="majorHAnsi"/>
        </w:rPr>
        <w:t xml:space="preserve"> an overall </w:t>
      </w:r>
      <w:r w:rsidR="006B50DE" w:rsidRPr="008470B7">
        <w:rPr>
          <w:rFonts w:asciiTheme="majorHAnsi" w:hAnsiTheme="majorHAnsi" w:cstheme="majorHAnsi"/>
        </w:rPr>
        <w:t>climate</w:t>
      </w:r>
      <w:r w:rsidR="00B76EA4" w:rsidRPr="008470B7">
        <w:rPr>
          <w:rFonts w:asciiTheme="majorHAnsi" w:hAnsiTheme="majorHAnsi" w:cstheme="majorHAnsi"/>
        </w:rPr>
        <w:t xml:space="preserve"> </w:t>
      </w:r>
      <w:r w:rsidR="00ED30ED" w:rsidRPr="008470B7">
        <w:rPr>
          <w:rFonts w:asciiTheme="majorHAnsi" w:hAnsiTheme="majorHAnsi" w:cstheme="majorHAnsi"/>
        </w:rPr>
        <w:t>goal of</w:t>
      </w:r>
      <w:r w:rsidR="00214F96" w:rsidRPr="008470B7">
        <w:rPr>
          <w:rFonts w:asciiTheme="majorHAnsi" w:hAnsiTheme="majorHAnsi" w:cstheme="majorHAnsi"/>
        </w:rPr>
        <w:t xml:space="preserve"> becoming net-zero</w:t>
      </w:r>
      <w:r w:rsidR="00FC19EC" w:rsidRPr="008470B7">
        <w:rPr>
          <w:rFonts w:asciiTheme="majorHAnsi" w:hAnsiTheme="majorHAnsi" w:cstheme="majorHAnsi"/>
        </w:rPr>
        <w:t xml:space="preserve"> </w:t>
      </w:r>
      <w:r w:rsidR="00ED30ED" w:rsidRPr="008470B7">
        <w:rPr>
          <w:rFonts w:asciiTheme="majorHAnsi" w:hAnsiTheme="majorHAnsi" w:cstheme="majorHAnsi"/>
        </w:rPr>
        <w:t>emissions</w:t>
      </w:r>
      <w:r w:rsidR="00214F96" w:rsidRPr="008470B7">
        <w:rPr>
          <w:rFonts w:asciiTheme="majorHAnsi" w:hAnsiTheme="majorHAnsi" w:cstheme="majorHAnsi"/>
        </w:rPr>
        <w:t xml:space="preserve"> by 2050</w:t>
      </w:r>
      <w:r w:rsidR="000857BF" w:rsidRPr="008470B7">
        <w:rPr>
          <w:rFonts w:asciiTheme="majorHAnsi" w:hAnsiTheme="majorHAnsi" w:cstheme="majorHAnsi"/>
        </w:rPr>
        <w:t xml:space="preserve"> (</w:t>
      </w:r>
      <w:r w:rsidR="00FA72E6" w:rsidRPr="008470B7">
        <w:rPr>
          <w:rFonts w:asciiTheme="majorHAnsi" w:hAnsiTheme="majorHAnsi" w:cstheme="majorHAnsi"/>
          <w:color w:val="FF0000"/>
        </w:rPr>
        <w:fldChar w:fldCharType="begin"/>
      </w:r>
      <w:r w:rsidR="00FA72E6" w:rsidRPr="008470B7">
        <w:rPr>
          <w:rFonts w:asciiTheme="majorHAnsi" w:hAnsiTheme="majorHAnsi" w:cstheme="majorHAnsi"/>
          <w:color w:val="FF0000"/>
        </w:rPr>
        <w:instrText xml:space="preserve"> REF _Ref126076184 \h  \* MERGEFORMAT </w:instrText>
      </w:r>
      <w:r w:rsidR="00FA72E6" w:rsidRPr="008470B7">
        <w:rPr>
          <w:rFonts w:asciiTheme="majorHAnsi" w:hAnsiTheme="majorHAnsi" w:cstheme="majorHAnsi"/>
          <w:color w:val="FF0000"/>
        </w:rPr>
      </w:r>
      <w:r w:rsidR="00FA72E6" w:rsidRPr="008470B7">
        <w:rPr>
          <w:rFonts w:asciiTheme="majorHAnsi" w:hAnsiTheme="majorHAnsi" w:cstheme="majorHAnsi"/>
          <w:color w:val="FF0000"/>
        </w:rPr>
        <w:fldChar w:fldCharType="separate"/>
      </w:r>
      <w:r w:rsidR="008470B7" w:rsidRPr="008470B7">
        <w:rPr>
          <w:rFonts w:asciiTheme="majorHAnsi" w:hAnsiTheme="majorHAnsi" w:cstheme="majorHAnsi"/>
          <w:color w:val="FF0000"/>
        </w:rPr>
        <w:t xml:space="preserve">Table </w:t>
      </w:r>
      <w:r w:rsidR="00FA72E6" w:rsidRPr="008470B7">
        <w:rPr>
          <w:rFonts w:asciiTheme="majorHAnsi" w:hAnsiTheme="majorHAnsi" w:cstheme="majorHAnsi"/>
          <w:color w:val="FF0000"/>
        </w:rPr>
        <w:fldChar w:fldCharType="end"/>
      </w:r>
      <w:r w:rsidR="00BA0365" w:rsidRPr="008470B7">
        <w:rPr>
          <w:rFonts w:asciiTheme="majorHAnsi" w:hAnsiTheme="majorHAnsi" w:cstheme="majorHAnsi"/>
          <w:color w:val="FF0000"/>
        </w:rPr>
        <w:t>7</w:t>
      </w:r>
      <w:r w:rsidR="000857BF" w:rsidRPr="008470B7">
        <w:rPr>
          <w:rFonts w:asciiTheme="majorHAnsi" w:hAnsiTheme="majorHAnsi" w:cstheme="majorHAnsi"/>
        </w:rPr>
        <w:t>).</w:t>
      </w:r>
      <w:r w:rsidR="009172C5" w:rsidRPr="008470B7">
        <w:rPr>
          <w:rFonts w:asciiTheme="majorHAnsi" w:hAnsiTheme="majorHAnsi" w:cstheme="majorHAnsi"/>
        </w:rPr>
        <w:t xml:space="preserve"> </w:t>
      </w:r>
      <w:r w:rsidR="00B57EC9" w:rsidRPr="008470B7">
        <w:rPr>
          <w:rFonts w:asciiTheme="majorHAnsi" w:hAnsiTheme="majorHAnsi" w:cstheme="majorHAnsi"/>
        </w:rPr>
        <w:t xml:space="preserve">This </w:t>
      </w:r>
      <w:r w:rsidR="00672DCC" w:rsidRPr="008470B7">
        <w:rPr>
          <w:rFonts w:asciiTheme="majorHAnsi" w:hAnsiTheme="majorHAnsi" w:cstheme="majorHAnsi"/>
        </w:rPr>
        <w:t>long-term</w:t>
      </w:r>
      <w:r w:rsidR="00B57EC9" w:rsidRPr="008470B7">
        <w:rPr>
          <w:rFonts w:asciiTheme="majorHAnsi" w:hAnsiTheme="majorHAnsi" w:cstheme="majorHAnsi"/>
        </w:rPr>
        <w:t xml:space="preserve"> target is also supplemented by our interim targets, as outlined in </w:t>
      </w:r>
      <w:r w:rsidR="00B57EC9" w:rsidRPr="008470B7">
        <w:rPr>
          <w:rFonts w:asciiTheme="majorHAnsi" w:hAnsiTheme="majorHAnsi" w:cstheme="majorHAnsi"/>
          <w:color w:val="FF0000"/>
        </w:rPr>
        <w:t xml:space="preserve">Table </w:t>
      </w:r>
      <w:r w:rsidR="00987600" w:rsidRPr="008470B7">
        <w:rPr>
          <w:rFonts w:asciiTheme="majorHAnsi" w:hAnsiTheme="majorHAnsi" w:cstheme="majorHAnsi"/>
          <w:color w:val="FF0000"/>
        </w:rPr>
        <w:t>6</w:t>
      </w:r>
      <w:r w:rsidR="00B57EC9" w:rsidRPr="008470B7">
        <w:rPr>
          <w:rFonts w:asciiTheme="majorHAnsi" w:hAnsiTheme="majorHAnsi" w:cstheme="majorHAnsi"/>
          <w:color w:val="FF0000"/>
        </w:rPr>
        <w:t xml:space="preserve"> </w:t>
      </w:r>
      <w:r w:rsidR="00B57EC9" w:rsidRPr="008470B7">
        <w:rPr>
          <w:rFonts w:asciiTheme="majorHAnsi" w:hAnsiTheme="majorHAnsi" w:cstheme="majorHAnsi"/>
        </w:rPr>
        <w:t>below</w:t>
      </w:r>
      <w:r w:rsidR="00656BF0" w:rsidRPr="008470B7">
        <w:rPr>
          <w:rFonts w:asciiTheme="majorHAnsi" w:hAnsiTheme="majorHAnsi" w:cstheme="majorHAnsi"/>
        </w:rPr>
        <w:t>.</w:t>
      </w:r>
      <w:r w:rsidR="002A7D0F" w:rsidRPr="008470B7">
        <w:rPr>
          <w:rFonts w:asciiTheme="majorHAnsi" w:hAnsiTheme="majorHAnsi" w:cstheme="majorHAnsi"/>
        </w:rPr>
        <w:t xml:space="preserve"> </w:t>
      </w:r>
      <w:commentRangeEnd w:id="133"/>
      <w:r w:rsidR="009D06BD" w:rsidRPr="008470B7">
        <w:rPr>
          <w:rStyle w:val="CommentReference"/>
          <w:sz w:val="22"/>
          <w:szCs w:val="22"/>
        </w:rPr>
        <w:commentReference w:id="133"/>
      </w:r>
    </w:p>
    <w:p w14:paraId="2EF04DC7" w14:textId="77777777" w:rsidR="006D10E5" w:rsidRPr="00B91564" w:rsidRDefault="006D10E5" w:rsidP="00447883">
      <w:pPr>
        <w:spacing w:after="0"/>
        <w:jc w:val="both"/>
        <w:rPr>
          <w:rFonts w:asciiTheme="majorHAnsi" w:hAnsiTheme="majorHAnsi" w:cstheme="majorHAnsi"/>
          <w:sz w:val="20"/>
          <w:szCs w:val="20"/>
        </w:rPr>
      </w:pPr>
    </w:p>
    <w:p w14:paraId="0B5BE940" w14:textId="58D49D78" w:rsidR="00FA72E6" w:rsidRPr="008470B7" w:rsidRDefault="00FA72E6" w:rsidP="00FA72E6">
      <w:pPr>
        <w:pStyle w:val="Caption"/>
        <w:keepNext/>
        <w:rPr>
          <w:rFonts w:asciiTheme="majorHAnsi" w:hAnsiTheme="majorHAnsi" w:cstheme="majorHAnsi"/>
          <w:sz w:val="22"/>
          <w:szCs w:val="22"/>
        </w:rPr>
      </w:pPr>
      <w:bookmarkStart w:id="134" w:name="_Ref126076184"/>
      <w:r w:rsidRPr="008470B7">
        <w:rPr>
          <w:rFonts w:asciiTheme="majorHAnsi" w:hAnsiTheme="majorHAnsi" w:cstheme="majorHAnsi"/>
          <w:sz w:val="22"/>
          <w:szCs w:val="22"/>
        </w:rPr>
        <w:t xml:space="preserve">Table </w:t>
      </w:r>
      <w:bookmarkEnd w:id="134"/>
      <w:r w:rsidR="00987600" w:rsidRPr="008470B7">
        <w:rPr>
          <w:rFonts w:asciiTheme="majorHAnsi" w:hAnsiTheme="majorHAnsi" w:cstheme="majorHAnsi"/>
          <w:sz w:val="22"/>
          <w:szCs w:val="22"/>
        </w:rPr>
        <w:t>6</w:t>
      </w:r>
      <w:r w:rsidRPr="008470B7">
        <w:rPr>
          <w:rFonts w:asciiTheme="majorHAnsi" w:hAnsiTheme="majorHAnsi" w:cstheme="majorHAnsi"/>
          <w:sz w:val="22"/>
          <w:szCs w:val="22"/>
        </w:rPr>
        <w:t xml:space="preserve">: TM’s </w:t>
      </w:r>
      <w:r w:rsidR="00F51BB3" w:rsidRPr="008470B7">
        <w:rPr>
          <w:rFonts w:asciiTheme="majorHAnsi" w:hAnsiTheme="majorHAnsi" w:cstheme="majorHAnsi"/>
          <w:sz w:val="22"/>
          <w:szCs w:val="22"/>
        </w:rPr>
        <w:t>e</w:t>
      </w:r>
      <w:r w:rsidRPr="008470B7">
        <w:rPr>
          <w:rFonts w:asciiTheme="majorHAnsi" w:hAnsiTheme="majorHAnsi" w:cstheme="majorHAnsi"/>
          <w:sz w:val="22"/>
          <w:szCs w:val="22"/>
        </w:rPr>
        <w:t xml:space="preserve">nvironmental </w:t>
      </w:r>
      <w:r w:rsidR="00F51BB3" w:rsidRPr="008470B7">
        <w:rPr>
          <w:rFonts w:asciiTheme="majorHAnsi" w:hAnsiTheme="majorHAnsi" w:cstheme="majorHAnsi"/>
          <w:sz w:val="22"/>
          <w:szCs w:val="22"/>
        </w:rPr>
        <w:t>t</w:t>
      </w:r>
      <w:r w:rsidRPr="008470B7">
        <w:rPr>
          <w:rFonts w:asciiTheme="majorHAnsi" w:hAnsiTheme="majorHAnsi" w:cstheme="majorHAnsi"/>
          <w:sz w:val="22"/>
          <w:szCs w:val="22"/>
        </w:rPr>
        <w:t>argets</w:t>
      </w:r>
    </w:p>
    <w:tbl>
      <w:tblPr>
        <w:tblStyle w:val="TableGrid"/>
        <w:tblW w:w="8995" w:type="dxa"/>
        <w:tblLook w:val="04A0" w:firstRow="1" w:lastRow="0" w:firstColumn="1" w:lastColumn="0" w:noHBand="0" w:noVBand="1"/>
      </w:tblPr>
      <w:tblGrid>
        <w:gridCol w:w="498"/>
        <w:gridCol w:w="1409"/>
        <w:gridCol w:w="3602"/>
        <w:gridCol w:w="3486"/>
      </w:tblGrid>
      <w:tr w:rsidR="001516EE" w:rsidRPr="00233DF9" w14:paraId="05CA1F64" w14:textId="77777777" w:rsidTr="007F0CAD">
        <w:tc>
          <w:tcPr>
            <w:tcW w:w="8995" w:type="dxa"/>
            <w:gridSpan w:val="4"/>
            <w:shd w:val="clear" w:color="auto" w:fill="D0CECE" w:themeFill="background2" w:themeFillShade="E6"/>
          </w:tcPr>
          <w:p w14:paraId="4F68E29A" w14:textId="65022FB7" w:rsidR="001516EE" w:rsidRPr="008470B7" w:rsidRDefault="001516EE" w:rsidP="00767E0F">
            <w:pPr>
              <w:spacing w:after="120"/>
              <w:jc w:val="center"/>
              <w:rPr>
                <w:rFonts w:asciiTheme="majorHAnsi" w:hAnsiTheme="majorHAnsi" w:cstheme="majorHAnsi"/>
                <w:b/>
                <w:i/>
              </w:rPr>
            </w:pPr>
            <w:r w:rsidRPr="008470B7">
              <w:rPr>
                <w:rFonts w:asciiTheme="majorHAnsi" w:hAnsiTheme="majorHAnsi" w:cstheme="majorHAnsi"/>
                <w:b/>
                <w:i/>
              </w:rPr>
              <w:t>Emissions Targets</w:t>
            </w:r>
          </w:p>
        </w:tc>
      </w:tr>
      <w:tr w:rsidR="0024138B" w:rsidRPr="00233DF9" w14:paraId="51FCACBD" w14:textId="77777777" w:rsidTr="007F0CAD">
        <w:tc>
          <w:tcPr>
            <w:tcW w:w="8995" w:type="dxa"/>
            <w:gridSpan w:val="4"/>
          </w:tcPr>
          <w:p w14:paraId="335E5E5D" w14:textId="577AD269" w:rsidR="0024138B" w:rsidRPr="008470B7" w:rsidRDefault="0024138B" w:rsidP="0092446B">
            <w:pPr>
              <w:spacing w:after="120"/>
              <w:jc w:val="both"/>
              <w:rPr>
                <w:rFonts w:asciiTheme="majorHAnsi" w:hAnsiTheme="majorHAnsi" w:cstheme="majorHAnsi"/>
              </w:rPr>
            </w:pPr>
            <w:r w:rsidRPr="008470B7">
              <w:rPr>
                <w:rFonts w:asciiTheme="majorHAnsi" w:hAnsiTheme="majorHAnsi" w:cstheme="majorHAnsi"/>
                <w:b/>
                <w:bCs/>
              </w:rPr>
              <w:t>Overall target</w:t>
            </w:r>
            <w:r w:rsidRPr="008470B7">
              <w:rPr>
                <w:rFonts w:asciiTheme="majorHAnsi" w:hAnsiTheme="majorHAnsi" w:cstheme="majorHAnsi"/>
              </w:rPr>
              <w:t xml:space="preserve">: Net </w:t>
            </w:r>
            <w:r w:rsidR="00731330" w:rsidRPr="008470B7">
              <w:rPr>
                <w:rFonts w:asciiTheme="majorHAnsi" w:hAnsiTheme="majorHAnsi" w:cstheme="majorHAnsi"/>
              </w:rPr>
              <w:t xml:space="preserve">Zero </w:t>
            </w:r>
            <w:r w:rsidRPr="008470B7">
              <w:rPr>
                <w:rFonts w:asciiTheme="majorHAnsi" w:hAnsiTheme="majorHAnsi" w:cstheme="majorHAnsi"/>
              </w:rPr>
              <w:t>emissions by 2050</w:t>
            </w:r>
          </w:p>
          <w:p w14:paraId="59838229" w14:textId="41CBBEA5" w:rsidR="0024138B" w:rsidRPr="008470B7" w:rsidRDefault="0024138B" w:rsidP="0092446B">
            <w:pPr>
              <w:spacing w:after="120"/>
              <w:jc w:val="both"/>
              <w:rPr>
                <w:rFonts w:asciiTheme="majorHAnsi" w:hAnsiTheme="majorHAnsi" w:cstheme="majorHAnsi"/>
              </w:rPr>
            </w:pPr>
            <w:r w:rsidRPr="008470B7">
              <w:rPr>
                <w:rFonts w:asciiTheme="majorHAnsi" w:hAnsiTheme="majorHAnsi" w:cstheme="majorHAnsi"/>
                <w:b/>
                <w:bCs/>
              </w:rPr>
              <w:t>Interim targets</w:t>
            </w:r>
            <w:r w:rsidRPr="008470B7">
              <w:rPr>
                <w:rFonts w:asciiTheme="majorHAnsi" w:hAnsiTheme="majorHAnsi" w:cstheme="majorHAnsi"/>
              </w:rPr>
              <w:t xml:space="preserve">: </w:t>
            </w:r>
          </w:p>
          <w:p w14:paraId="00C44716" w14:textId="6D86F5D6" w:rsidR="0024138B" w:rsidRPr="008470B7" w:rsidRDefault="0024138B" w:rsidP="00DB19B2">
            <w:pPr>
              <w:pStyle w:val="ListParagraph"/>
              <w:numPr>
                <w:ilvl w:val="0"/>
                <w:numId w:val="4"/>
              </w:numPr>
              <w:spacing w:after="120"/>
              <w:jc w:val="both"/>
              <w:rPr>
                <w:rFonts w:asciiTheme="majorHAnsi" w:hAnsiTheme="majorHAnsi" w:cstheme="majorHAnsi"/>
              </w:rPr>
            </w:pPr>
            <w:r w:rsidRPr="008470B7">
              <w:rPr>
                <w:rFonts w:asciiTheme="majorHAnsi" w:hAnsiTheme="majorHAnsi" w:cstheme="majorHAnsi"/>
              </w:rPr>
              <w:t xml:space="preserve">30% </w:t>
            </w:r>
            <w:r w:rsidR="002A7D0F" w:rsidRPr="008470B7">
              <w:rPr>
                <w:rFonts w:asciiTheme="majorHAnsi" w:hAnsiTheme="majorHAnsi" w:cstheme="majorHAnsi"/>
              </w:rPr>
              <w:t>carbon</w:t>
            </w:r>
            <w:r w:rsidRPr="008470B7">
              <w:rPr>
                <w:rFonts w:asciiTheme="majorHAnsi" w:hAnsiTheme="majorHAnsi" w:cstheme="majorHAnsi"/>
              </w:rPr>
              <w:t xml:space="preserve"> emissions reduction by 2024</w:t>
            </w:r>
            <w:r w:rsidR="00CB0018" w:rsidRPr="008470B7">
              <w:rPr>
                <w:rFonts w:asciiTheme="majorHAnsi" w:hAnsiTheme="majorHAnsi" w:cstheme="majorHAnsi"/>
              </w:rPr>
              <w:t>, against 2019 baseline.</w:t>
            </w:r>
          </w:p>
          <w:p w14:paraId="2BCE1B51" w14:textId="6E26DAFE" w:rsidR="00731330" w:rsidRPr="008470B7" w:rsidRDefault="0024138B" w:rsidP="00DB19B2">
            <w:pPr>
              <w:pStyle w:val="ListParagraph"/>
              <w:numPr>
                <w:ilvl w:val="0"/>
                <w:numId w:val="4"/>
              </w:numPr>
              <w:spacing w:after="120"/>
              <w:jc w:val="both"/>
              <w:rPr>
                <w:rFonts w:asciiTheme="majorHAnsi" w:hAnsiTheme="majorHAnsi" w:cstheme="majorHAnsi"/>
              </w:rPr>
            </w:pPr>
            <w:r w:rsidRPr="008470B7">
              <w:rPr>
                <w:rFonts w:asciiTheme="majorHAnsi" w:hAnsiTheme="majorHAnsi" w:cstheme="majorHAnsi"/>
              </w:rPr>
              <w:t xml:space="preserve">45% </w:t>
            </w:r>
            <w:r w:rsidR="002A7D0F" w:rsidRPr="008470B7">
              <w:rPr>
                <w:rFonts w:asciiTheme="majorHAnsi" w:hAnsiTheme="majorHAnsi" w:cstheme="majorHAnsi"/>
              </w:rPr>
              <w:t>carbon</w:t>
            </w:r>
            <w:r w:rsidRPr="008470B7">
              <w:rPr>
                <w:rFonts w:asciiTheme="majorHAnsi" w:hAnsiTheme="majorHAnsi" w:cstheme="majorHAnsi"/>
              </w:rPr>
              <w:t xml:space="preserve"> emissions reduction by 20</w:t>
            </w:r>
            <w:r w:rsidR="002A7D0F" w:rsidRPr="008470B7">
              <w:rPr>
                <w:rFonts w:asciiTheme="majorHAnsi" w:hAnsiTheme="majorHAnsi" w:cstheme="majorHAnsi"/>
              </w:rPr>
              <w:t>3</w:t>
            </w:r>
            <w:r w:rsidRPr="008470B7">
              <w:rPr>
                <w:rFonts w:asciiTheme="majorHAnsi" w:hAnsiTheme="majorHAnsi" w:cstheme="majorHAnsi"/>
              </w:rPr>
              <w:t>0</w:t>
            </w:r>
            <w:r w:rsidR="00CB0018" w:rsidRPr="008470B7">
              <w:rPr>
                <w:rFonts w:asciiTheme="majorHAnsi" w:hAnsiTheme="majorHAnsi" w:cstheme="majorHAnsi"/>
              </w:rPr>
              <w:t>, against 2019 baseline.</w:t>
            </w:r>
          </w:p>
          <w:p w14:paraId="0D2B5230" w14:textId="30BC55CF" w:rsidR="0024138B" w:rsidRPr="008470B7" w:rsidRDefault="0024138B" w:rsidP="00DB19B2">
            <w:pPr>
              <w:pStyle w:val="ListParagraph"/>
              <w:numPr>
                <w:ilvl w:val="0"/>
                <w:numId w:val="4"/>
              </w:numPr>
              <w:spacing w:after="120"/>
              <w:jc w:val="both"/>
              <w:rPr>
                <w:rFonts w:asciiTheme="majorHAnsi" w:hAnsiTheme="majorHAnsi" w:cstheme="majorHAnsi"/>
              </w:rPr>
            </w:pPr>
            <w:r w:rsidRPr="008470B7">
              <w:rPr>
                <w:rFonts w:asciiTheme="majorHAnsi" w:hAnsiTheme="majorHAnsi" w:cstheme="majorHAnsi"/>
              </w:rPr>
              <w:t xml:space="preserve">Net </w:t>
            </w:r>
            <w:r w:rsidR="00731330" w:rsidRPr="008470B7">
              <w:rPr>
                <w:rFonts w:asciiTheme="majorHAnsi" w:hAnsiTheme="majorHAnsi" w:cstheme="majorHAnsi"/>
              </w:rPr>
              <w:t xml:space="preserve">Zero </w:t>
            </w:r>
            <w:r w:rsidRPr="008470B7">
              <w:rPr>
                <w:rFonts w:asciiTheme="majorHAnsi" w:hAnsiTheme="majorHAnsi" w:cstheme="majorHAnsi"/>
              </w:rPr>
              <w:t>emissions by 2050</w:t>
            </w:r>
            <w:r w:rsidR="00CB0018" w:rsidRPr="008470B7">
              <w:rPr>
                <w:rFonts w:asciiTheme="majorHAnsi" w:hAnsiTheme="majorHAnsi" w:cstheme="majorHAnsi"/>
              </w:rPr>
              <w:t>, against 2019 baseline.</w:t>
            </w:r>
          </w:p>
        </w:tc>
      </w:tr>
      <w:tr w:rsidR="003C49C2" w:rsidRPr="00233DF9" w14:paraId="30B6A167" w14:textId="77777777" w:rsidTr="007F0CAD">
        <w:tc>
          <w:tcPr>
            <w:tcW w:w="8995" w:type="dxa"/>
            <w:gridSpan w:val="4"/>
            <w:shd w:val="clear" w:color="auto" w:fill="D0CECE" w:themeFill="background2" w:themeFillShade="E6"/>
            <w:vAlign w:val="center"/>
          </w:tcPr>
          <w:p w14:paraId="054E87A6" w14:textId="512DE7FB" w:rsidR="003C49C2" w:rsidRPr="008470B7" w:rsidRDefault="003C49C2" w:rsidP="00F14EA7">
            <w:pPr>
              <w:spacing w:after="120"/>
              <w:jc w:val="center"/>
              <w:rPr>
                <w:rFonts w:asciiTheme="majorHAnsi" w:hAnsiTheme="majorHAnsi" w:cstheme="majorHAnsi"/>
                <w:b/>
                <w:i/>
              </w:rPr>
            </w:pPr>
            <w:r w:rsidRPr="008470B7">
              <w:rPr>
                <w:rFonts w:asciiTheme="majorHAnsi" w:hAnsiTheme="majorHAnsi" w:cstheme="majorHAnsi"/>
                <w:b/>
                <w:i/>
              </w:rPr>
              <w:t>Areas of Emissions Management</w:t>
            </w:r>
          </w:p>
        </w:tc>
      </w:tr>
      <w:tr w:rsidR="00915393" w:rsidRPr="00233DF9" w14:paraId="3C06DC09" w14:textId="77777777" w:rsidTr="007F0CAD">
        <w:tc>
          <w:tcPr>
            <w:tcW w:w="1885" w:type="dxa"/>
            <w:gridSpan w:val="2"/>
            <w:shd w:val="clear" w:color="auto" w:fill="E7E6E6" w:themeFill="background2"/>
            <w:vAlign w:val="center"/>
          </w:tcPr>
          <w:p w14:paraId="356E45D6" w14:textId="69297B7F" w:rsidR="00915393" w:rsidRPr="008470B7" w:rsidRDefault="00915393" w:rsidP="00B2377A">
            <w:pPr>
              <w:spacing w:after="120"/>
              <w:jc w:val="center"/>
              <w:rPr>
                <w:rFonts w:asciiTheme="majorHAnsi" w:hAnsiTheme="majorHAnsi" w:cstheme="majorHAnsi"/>
                <w:i/>
                <w:iCs/>
              </w:rPr>
            </w:pPr>
          </w:p>
        </w:tc>
        <w:tc>
          <w:tcPr>
            <w:tcW w:w="3613" w:type="dxa"/>
            <w:vAlign w:val="center"/>
          </w:tcPr>
          <w:p w14:paraId="79B60A57" w14:textId="1A89D99E" w:rsidR="00915393" w:rsidRPr="008470B7" w:rsidRDefault="00915393" w:rsidP="00BE61C6">
            <w:pPr>
              <w:spacing w:after="120"/>
              <w:jc w:val="center"/>
              <w:rPr>
                <w:rFonts w:asciiTheme="majorHAnsi" w:hAnsiTheme="majorHAnsi" w:cstheme="majorHAnsi"/>
                <w:b/>
                <w:bCs/>
              </w:rPr>
            </w:pPr>
            <w:r w:rsidRPr="008470B7">
              <w:rPr>
                <w:rFonts w:asciiTheme="majorHAnsi" w:hAnsiTheme="majorHAnsi" w:cstheme="majorHAnsi"/>
                <w:b/>
                <w:bCs/>
              </w:rPr>
              <w:t>Energy and fuel management</w:t>
            </w:r>
          </w:p>
          <w:p w14:paraId="657BBC6E" w14:textId="53E3195C" w:rsidR="00915393" w:rsidRPr="008470B7" w:rsidRDefault="00501D94" w:rsidP="00BE61C6">
            <w:pPr>
              <w:spacing w:after="120"/>
              <w:jc w:val="center"/>
              <w:rPr>
                <w:rFonts w:asciiTheme="majorHAnsi" w:hAnsiTheme="majorHAnsi" w:cstheme="majorHAnsi"/>
              </w:rPr>
            </w:pPr>
            <w:r w:rsidRPr="008470B7">
              <w:rPr>
                <w:rFonts w:asciiTheme="majorHAnsi" w:hAnsiTheme="majorHAnsi" w:cstheme="majorHAnsi"/>
              </w:rPr>
              <w:t>We aim to progressively reduce our energy and fuel consumption</w:t>
            </w:r>
          </w:p>
        </w:tc>
        <w:tc>
          <w:tcPr>
            <w:tcW w:w="3497" w:type="dxa"/>
            <w:vAlign w:val="center"/>
          </w:tcPr>
          <w:p w14:paraId="27CDCAB8" w14:textId="5AEFD10B" w:rsidR="00BE61C6" w:rsidRPr="008470B7" w:rsidRDefault="00915393" w:rsidP="00BE61C6">
            <w:pPr>
              <w:spacing w:after="120"/>
              <w:jc w:val="center"/>
              <w:rPr>
                <w:rFonts w:asciiTheme="majorHAnsi" w:hAnsiTheme="majorHAnsi" w:cstheme="majorHAnsi"/>
                <w:b/>
                <w:bCs/>
              </w:rPr>
            </w:pPr>
            <w:r w:rsidRPr="008470B7">
              <w:rPr>
                <w:rFonts w:asciiTheme="majorHAnsi" w:hAnsiTheme="majorHAnsi" w:cstheme="majorHAnsi"/>
                <w:b/>
                <w:bCs/>
              </w:rPr>
              <w:t>Renewable energy</w:t>
            </w:r>
          </w:p>
          <w:p w14:paraId="56F8A5C5" w14:textId="3DA01AAD" w:rsidR="00915393" w:rsidRPr="008470B7" w:rsidRDefault="00C43CC6" w:rsidP="00BE61C6">
            <w:pPr>
              <w:spacing w:after="120"/>
              <w:jc w:val="center"/>
              <w:rPr>
                <w:rFonts w:asciiTheme="majorHAnsi" w:hAnsiTheme="majorHAnsi" w:cstheme="majorHAnsi"/>
              </w:rPr>
            </w:pPr>
            <w:r w:rsidRPr="008470B7">
              <w:rPr>
                <w:rFonts w:asciiTheme="majorHAnsi" w:hAnsiTheme="majorHAnsi" w:cstheme="majorHAnsi"/>
              </w:rPr>
              <w:t xml:space="preserve">We aim to increase </w:t>
            </w:r>
            <w:r w:rsidR="00501D94" w:rsidRPr="008470B7">
              <w:rPr>
                <w:rFonts w:asciiTheme="majorHAnsi" w:hAnsiTheme="majorHAnsi" w:cstheme="majorHAnsi"/>
              </w:rPr>
              <w:t>the proportion of renewable energy within our overall energy consumption</w:t>
            </w:r>
          </w:p>
        </w:tc>
      </w:tr>
      <w:tr w:rsidR="00915393" w:rsidRPr="00233DF9" w14:paraId="145E2D74" w14:textId="77777777" w:rsidTr="007F0CAD">
        <w:tc>
          <w:tcPr>
            <w:tcW w:w="473" w:type="dxa"/>
            <w:vMerge w:val="restart"/>
            <w:textDirection w:val="btLr"/>
            <w:vAlign w:val="center"/>
          </w:tcPr>
          <w:p w14:paraId="24551067" w14:textId="0F410A9E" w:rsidR="00915393" w:rsidRPr="008470B7" w:rsidRDefault="00FF0A82" w:rsidP="00287D29">
            <w:pPr>
              <w:ind w:left="115" w:right="115"/>
              <w:jc w:val="center"/>
              <w:rPr>
                <w:rFonts w:asciiTheme="majorHAnsi" w:hAnsiTheme="majorHAnsi" w:cstheme="majorHAnsi"/>
              </w:rPr>
            </w:pPr>
            <w:r w:rsidRPr="008470B7">
              <w:rPr>
                <w:rFonts w:asciiTheme="majorHAnsi" w:hAnsiTheme="majorHAnsi" w:cstheme="majorHAnsi"/>
              </w:rPr>
              <w:t>Targets</w:t>
            </w:r>
          </w:p>
        </w:tc>
        <w:tc>
          <w:tcPr>
            <w:tcW w:w="1412" w:type="dxa"/>
          </w:tcPr>
          <w:p w14:paraId="36545ECA" w14:textId="77777777" w:rsidR="00BE61C6" w:rsidRPr="008470B7" w:rsidRDefault="00915393" w:rsidP="007F0CAD">
            <w:pPr>
              <w:rPr>
                <w:rFonts w:asciiTheme="majorHAnsi" w:hAnsiTheme="majorHAnsi" w:cstheme="majorHAnsi"/>
              </w:rPr>
            </w:pPr>
            <w:r w:rsidRPr="008470B7">
              <w:rPr>
                <w:rFonts w:asciiTheme="majorHAnsi" w:hAnsiTheme="majorHAnsi" w:cstheme="majorHAnsi"/>
              </w:rPr>
              <w:t xml:space="preserve">Short term </w:t>
            </w:r>
          </w:p>
          <w:p w14:paraId="46CE9C3E" w14:textId="2A2A5D91" w:rsidR="00915393" w:rsidRPr="008470B7" w:rsidRDefault="0024138B" w:rsidP="007F0CAD">
            <w:pPr>
              <w:spacing w:after="120"/>
              <w:rPr>
                <w:rFonts w:asciiTheme="majorHAnsi" w:hAnsiTheme="majorHAnsi" w:cstheme="majorHAnsi"/>
              </w:rPr>
            </w:pPr>
            <w:r w:rsidRPr="008470B7">
              <w:rPr>
                <w:rFonts w:asciiTheme="majorHAnsi" w:hAnsiTheme="majorHAnsi" w:cstheme="majorHAnsi"/>
              </w:rPr>
              <w:t>(</w:t>
            </w:r>
            <w:r w:rsidR="007C5F8D" w:rsidRPr="008470B7">
              <w:rPr>
                <w:rFonts w:asciiTheme="majorHAnsi" w:hAnsiTheme="majorHAnsi" w:cstheme="majorHAnsi"/>
              </w:rPr>
              <w:t>&lt;</w:t>
            </w:r>
            <w:r w:rsidRPr="008470B7">
              <w:rPr>
                <w:rFonts w:asciiTheme="majorHAnsi" w:hAnsiTheme="majorHAnsi" w:cstheme="majorHAnsi"/>
              </w:rPr>
              <w:t>5 years)</w:t>
            </w:r>
          </w:p>
        </w:tc>
        <w:tc>
          <w:tcPr>
            <w:tcW w:w="7110" w:type="dxa"/>
            <w:gridSpan w:val="2"/>
            <w:vAlign w:val="center"/>
          </w:tcPr>
          <w:p w14:paraId="61D6789E" w14:textId="7AE38C7E" w:rsidR="0026424B" w:rsidRPr="008470B7" w:rsidRDefault="00423C30" w:rsidP="00714A2D">
            <w:pPr>
              <w:spacing w:after="120"/>
              <w:jc w:val="center"/>
              <w:rPr>
                <w:rFonts w:asciiTheme="majorHAnsi" w:hAnsiTheme="majorHAnsi" w:cstheme="majorHAnsi"/>
              </w:rPr>
            </w:pPr>
            <w:r w:rsidRPr="008470B7">
              <w:rPr>
                <w:rFonts w:asciiTheme="majorHAnsi" w:hAnsiTheme="majorHAnsi" w:cstheme="majorHAnsi"/>
              </w:rPr>
              <w:t>16%</w:t>
            </w:r>
          </w:p>
        </w:tc>
      </w:tr>
      <w:tr w:rsidR="00915393" w:rsidRPr="00233DF9" w14:paraId="56E1DB64" w14:textId="77777777" w:rsidTr="007F0CAD">
        <w:tc>
          <w:tcPr>
            <w:tcW w:w="473" w:type="dxa"/>
            <w:vMerge/>
          </w:tcPr>
          <w:p w14:paraId="309098AC" w14:textId="77777777" w:rsidR="00915393" w:rsidRPr="008470B7" w:rsidRDefault="00915393" w:rsidP="0092446B">
            <w:pPr>
              <w:spacing w:after="120"/>
              <w:jc w:val="both"/>
              <w:rPr>
                <w:rFonts w:asciiTheme="majorHAnsi" w:hAnsiTheme="majorHAnsi" w:cstheme="majorHAnsi"/>
              </w:rPr>
            </w:pPr>
          </w:p>
        </w:tc>
        <w:tc>
          <w:tcPr>
            <w:tcW w:w="1412" w:type="dxa"/>
          </w:tcPr>
          <w:p w14:paraId="17F2F0C0" w14:textId="59BDACFD" w:rsidR="00915393" w:rsidRPr="008470B7" w:rsidRDefault="00915393" w:rsidP="007F0CAD">
            <w:pPr>
              <w:spacing w:after="120"/>
              <w:rPr>
                <w:rFonts w:asciiTheme="majorHAnsi" w:hAnsiTheme="majorHAnsi" w:cstheme="majorHAnsi"/>
              </w:rPr>
            </w:pPr>
            <w:r w:rsidRPr="008470B7">
              <w:rPr>
                <w:rFonts w:asciiTheme="majorHAnsi" w:hAnsiTheme="majorHAnsi" w:cstheme="majorHAnsi"/>
              </w:rPr>
              <w:t>Medium term</w:t>
            </w:r>
            <w:r w:rsidR="00B2377A" w:rsidRPr="008470B7">
              <w:rPr>
                <w:rFonts w:asciiTheme="majorHAnsi" w:hAnsiTheme="majorHAnsi" w:cstheme="majorHAnsi"/>
              </w:rPr>
              <w:t xml:space="preserve"> (5-10 years)</w:t>
            </w:r>
          </w:p>
        </w:tc>
        <w:tc>
          <w:tcPr>
            <w:tcW w:w="7110" w:type="dxa"/>
            <w:gridSpan w:val="2"/>
            <w:vAlign w:val="center"/>
          </w:tcPr>
          <w:p w14:paraId="5BE81246" w14:textId="4434C1D6" w:rsidR="00915393" w:rsidRPr="008470B7" w:rsidRDefault="00FB0E09" w:rsidP="00714A2D">
            <w:pPr>
              <w:spacing w:after="120"/>
              <w:jc w:val="center"/>
              <w:rPr>
                <w:rFonts w:asciiTheme="majorHAnsi" w:hAnsiTheme="majorHAnsi" w:cstheme="majorHAnsi"/>
              </w:rPr>
            </w:pPr>
            <w:r w:rsidRPr="008470B7">
              <w:rPr>
                <w:rFonts w:asciiTheme="majorHAnsi" w:hAnsiTheme="majorHAnsi" w:cstheme="majorHAnsi"/>
              </w:rPr>
              <w:t>3</w:t>
            </w:r>
            <w:r w:rsidR="00423C30" w:rsidRPr="008470B7">
              <w:rPr>
                <w:rFonts w:asciiTheme="majorHAnsi" w:hAnsiTheme="majorHAnsi" w:cstheme="majorHAnsi"/>
              </w:rPr>
              <w:t>0%</w:t>
            </w:r>
          </w:p>
        </w:tc>
      </w:tr>
      <w:tr w:rsidR="00915393" w:rsidRPr="00233DF9" w14:paraId="02F10E23" w14:textId="77777777" w:rsidTr="007F0CAD">
        <w:tc>
          <w:tcPr>
            <w:tcW w:w="473" w:type="dxa"/>
            <w:vMerge/>
          </w:tcPr>
          <w:p w14:paraId="599B0C7C" w14:textId="77777777" w:rsidR="00915393" w:rsidRPr="008470B7" w:rsidRDefault="00915393" w:rsidP="0092446B">
            <w:pPr>
              <w:spacing w:after="120"/>
              <w:jc w:val="both"/>
              <w:rPr>
                <w:rFonts w:asciiTheme="majorHAnsi" w:hAnsiTheme="majorHAnsi" w:cstheme="majorHAnsi"/>
              </w:rPr>
            </w:pPr>
          </w:p>
        </w:tc>
        <w:tc>
          <w:tcPr>
            <w:tcW w:w="1412" w:type="dxa"/>
          </w:tcPr>
          <w:p w14:paraId="4633B2F3" w14:textId="3E216074" w:rsidR="00915393" w:rsidRPr="008470B7" w:rsidRDefault="00FF0A82" w:rsidP="007F0CAD">
            <w:pPr>
              <w:spacing w:after="120"/>
              <w:rPr>
                <w:rFonts w:asciiTheme="majorHAnsi" w:hAnsiTheme="majorHAnsi" w:cstheme="majorHAnsi"/>
              </w:rPr>
            </w:pPr>
            <w:r w:rsidRPr="008470B7">
              <w:rPr>
                <w:rFonts w:asciiTheme="majorHAnsi" w:hAnsiTheme="majorHAnsi" w:cstheme="majorHAnsi"/>
              </w:rPr>
              <w:t>Long term (&gt;10 years)</w:t>
            </w:r>
          </w:p>
        </w:tc>
        <w:tc>
          <w:tcPr>
            <w:tcW w:w="7110" w:type="dxa"/>
            <w:gridSpan w:val="2"/>
            <w:vAlign w:val="center"/>
          </w:tcPr>
          <w:p w14:paraId="62D64928" w14:textId="3CFF3051" w:rsidR="00915393" w:rsidRPr="008470B7" w:rsidRDefault="00423C30" w:rsidP="00714A2D">
            <w:pPr>
              <w:spacing w:after="120"/>
              <w:jc w:val="center"/>
              <w:rPr>
                <w:rFonts w:asciiTheme="majorHAnsi" w:hAnsiTheme="majorHAnsi" w:cstheme="majorHAnsi"/>
              </w:rPr>
            </w:pPr>
            <w:r w:rsidRPr="008470B7">
              <w:rPr>
                <w:rFonts w:asciiTheme="majorHAnsi" w:hAnsiTheme="majorHAnsi" w:cstheme="majorHAnsi"/>
              </w:rPr>
              <w:t>45%</w:t>
            </w:r>
          </w:p>
        </w:tc>
      </w:tr>
      <w:tr w:rsidR="00304D01" w:rsidRPr="00233DF9" w14:paraId="5F3C688E" w14:textId="77777777" w:rsidTr="007E70C2">
        <w:trPr>
          <w:trHeight w:val="2600"/>
        </w:trPr>
        <w:tc>
          <w:tcPr>
            <w:tcW w:w="1885" w:type="dxa"/>
            <w:gridSpan w:val="2"/>
            <w:vAlign w:val="center"/>
          </w:tcPr>
          <w:p w14:paraId="18D6B64B" w14:textId="47CDB3FD" w:rsidR="00304D01" w:rsidRPr="008470B7" w:rsidRDefault="001516EE" w:rsidP="00304D01">
            <w:pPr>
              <w:jc w:val="center"/>
              <w:rPr>
                <w:rFonts w:asciiTheme="majorHAnsi" w:hAnsiTheme="majorHAnsi" w:cstheme="majorHAnsi"/>
              </w:rPr>
            </w:pPr>
            <w:r w:rsidRPr="008470B7">
              <w:rPr>
                <w:rFonts w:asciiTheme="majorHAnsi" w:hAnsiTheme="majorHAnsi" w:cstheme="majorHAnsi"/>
              </w:rPr>
              <w:t xml:space="preserve">Supporting </w:t>
            </w:r>
            <w:r w:rsidR="00304D01" w:rsidRPr="008470B7">
              <w:rPr>
                <w:rFonts w:asciiTheme="majorHAnsi" w:hAnsiTheme="majorHAnsi" w:cstheme="majorHAnsi"/>
              </w:rPr>
              <w:t>Initiatives</w:t>
            </w:r>
            <w:r w:rsidR="00304D01" w:rsidRPr="008470B7">
              <w:rPr>
                <w:rStyle w:val="FootnoteReference"/>
                <w:rFonts w:asciiTheme="majorHAnsi" w:hAnsiTheme="majorHAnsi" w:cstheme="majorHAnsi"/>
              </w:rPr>
              <w:footnoteReference w:id="15"/>
            </w:r>
          </w:p>
        </w:tc>
        <w:tc>
          <w:tcPr>
            <w:tcW w:w="3613" w:type="dxa"/>
          </w:tcPr>
          <w:p w14:paraId="233C8C90" w14:textId="36FD0E34" w:rsidR="00FC3290" w:rsidRPr="008470B7" w:rsidRDefault="00FC3290" w:rsidP="007E70C2">
            <w:pPr>
              <w:pStyle w:val="ListParagraph"/>
              <w:numPr>
                <w:ilvl w:val="0"/>
                <w:numId w:val="45"/>
              </w:numPr>
              <w:ind w:left="346"/>
              <w:rPr>
                <w:rFonts w:asciiTheme="majorHAnsi" w:hAnsiTheme="majorHAnsi" w:cstheme="majorHAnsi"/>
              </w:rPr>
            </w:pPr>
            <w:r w:rsidRPr="008470B7">
              <w:rPr>
                <w:rFonts w:asciiTheme="majorHAnsi" w:hAnsiTheme="majorHAnsi" w:cstheme="majorHAnsi"/>
              </w:rPr>
              <w:t>Vehicle Optimisation Programme</w:t>
            </w:r>
          </w:p>
          <w:p w14:paraId="34CDFDFC" w14:textId="2516A41A" w:rsidR="00FC3290" w:rsidRPr="008470B7" w:rsidRDefault="00FC3290" w:rsidP="007E70C2">
            <w:pPr>
              <w:pStyle w:val="ListParagraph"/>
              <w:numPr>
                <w:ilvl w:val="0"/>
                <w:numId w:val="45"/>
              </w:numPr>
              <w:ind w:left="346"/>
              <w:rPr>
                <w:rFonts w:asciiTheme="majorHAnsi" w:hAnsiTheme="majorHAnsi" w:cstheme="majorHAnsi"/>
              </w:rPr>
            </w:pPr>
            <w:r w:rsidRPr="008470B7">
              <w:rPr>
                <w:rFonts w:asciiTheme="majorHAnsi" w:hAnsiTheme="majorHAnsi" w:cstheme="majorHAnsi"/>
              </w:rPr>
              <w:t>Smart Fleet Monitoring System</w:t>
            </w:r>
          </w:p>
          <w:p w14:paraId="5D957EBE" w14:textId="77777777" w:rsidR="00FC3290" w:rsidRPr="008470B7" w:rsidRDefault="00FC3290" w:rsidP="007E70C2">
            <w:pPr>
              <w:pStyle w:val="ListParagraph"/>
              <w:numPr>
                <w:ilvl w:val="0"/>
                <w:numId w:val="45"/>
              </w:numPr>
              <w:ind w:left="346"/>
              <w:rPr>
                <w:rFonts w:asciiTheme="majorHAnsi" w:hAnsiTheme="majorHAnsi" w:cstheme="majorHAnsi"/>
              </w:rPr>
            </w:pPr>
            <w:r w:rsidRPr="008470B7">
              <w:rPr>
                <w:rFonts w:asciiTheme="majorHAnsi" w:hAnsiTheme="majorHAnsi" w:cstheme="majorHAnsi"/>
              </w:rPr>
              <w:t>TM EZFleet</w:t>
            </w:r>
          </w:p>
          <w:p w14:paraId="7113D54D" w14:textId="70A250A9" w:rsidR="005B6711" w:rsidRPr="008470B7" w:rsidRDefault="005B6711" w:rsidP="007E70C2">
            <w:pPr>
              <w:pStyle w:val="ListParagraph"/>
              <w:numPr>
                <w:ilvl w:val="0"/>
                <w:numId w:val="45"/>
              </w:numPr>
              <w:ind w:left="346"/>
              <w:rPr>
                <w:rFonts w:asciiTheme="majorHAnsi" w:hAnsiTheme="majorHAnsi" w:cstheme="majorHAnsi"/>
              </w:rPr>
            </w:pPr>
            <w:r w:rsidRPr="008470B7">
              <w:rPr>
                <w:rFonts w:asciiTheme="majorHAnsi" w:hAnsiTheme="majorHAnsi" w:cstheme="majorHAnsi"/>
              </w:rPr>
              <w:t>TM Fleet Electrification &amp; EV Infrastructure</w:t>
            </w:r>
          </w:p>
          <w:p w14:paraId="57BB616D" w14:textId="0D9F7BC8" w:rsidR="00304D01" w:rsidRPr="008470B7" w:rsidRDefault="005B6711" w:rsidP="007E70C2">
            <w:pPr>
              <w:pStyle w:val="ListParagraph"/>
              <w:numPr>
                <w:ilvl w:val="0"/>
                <w:numId w:val="45"/>
              </w:numPr>
              <w:ind w:left="346"/>
              <w:rPr>
                <w:rFonts w:asciiTheme="majorHAnsi" w:hAnsiTheme="majorHAnsi" w:cstheme="majorHAnsi"/>
              </w:rPr>
            </w:pPr>
            <w:r w:rsidRPr="008470B7">
              <w:rPr>
                <w:rFonts w:asciiTheme="majorHAnsi" w:hAnsiTheme="majorHAnsi" w:cstheme="majorHAnsi"/>
              </w:rPr>
              <w:t>N</w:t>
            </w:r>
            <w:r w:rsidR="00FC3290" w:rsidRPr="008470B7">
              <w:rPr>
                <w:rFonts w:asciiTheme="majorHAnsi" w:hAnsiTheme="majorHAnsi" w:cstheme="majorHAnsi"/>
              </w:rPr>
              <w:t>et</w:t>
            </w:r>
            <w:r w:rsidR="00304D01" w:rsidRPr="008470B7">
              <w:rPr>
                <w:rFonts w:asciiTheme="majorHAnsi" w:hAnsiTheme="majorHAnsi" w:cstheme="majorHAnsi"/>
              </w:rPr>
              <w:t>work Elements Shutdown</w:t>
            </w:r>
          </w:p>
          <w:p w14:paraId="7E8C2BF5" w14:textId="77777777" w:rsidR="00334693" w:rsidRPr="008470B7" w:rsidRDefault="00334693" w:rsidP="007E70C2">
            <w:pPr>
              <w:pStyle w:val="ListParagraph"/>
              <w:numPr>
                <w:ilvl w:val="0"/>
                <w:numId w:val="45"/>
              </w:numPr>
              <w:ind w:left="346"/>
              <w:rPr>
                <w:rFonts w:asciiTheme="majorHAnsi" w:hAnsiTheme="majorHAnsi" w:cstheme="majorHAnsi"/>
              </w:rPr>
            </w:pPr>
            <w:r w:rsidRPr="008470B7">
              <w:rPr>
                <w:rFonts w:asciiTheme="majorHAnsi" w:hAnsiTheme="majorHAnsi" w:cstheme="majorHAnsi"/>
              </w:rPr>
              <w:t>Energy Efficiency Optimisation (EEO)</w:t>
            </w:r>
          </w:p>
          <w:p w14:paraId="24B41B93" w14:textId="7828CCCC" w:rsidR="00304D01" w:rsidRPr="008470B7" w:rsidDel="00334693" w:rsidRDefault="00304D01" w:rsidP="007E70C2">
            <w:pPr>
              <w:pStyle w:val="ListParagraph"/>
              <w:numPr>
                <w:ilvl w:val="0"/>
                <w:numId w:val="45"/>
              </w:numPr>
              <w:ind w:left="346"/>
              <w:rPr>
                <w:rFonts w:asciiTheme="majorHAnsi" w:hAnsiTheme="majorHAnsi" w:cstheme="majorHAnsi"/>
              </w:rPr>
            </w:pPr>
            <w:r w:rsidRPr="008470B7">
              <w:rPr>
                <w:rFonts w:asciiTheme="majorHAnsi" w:hAnsiTheme="majorHAnsi" w:cstheme="majorHAnsi"/>
              </w:rPr>
              <w:t>E</w:t>
            </w:r>
            <w:r w:rsidR="00427D70" w:rsidRPr="008470B7">
              <w:rPr>
                <w:rFonts w:asciiTheme="majorHAnsi" w:hAnsiTheme="majorHAnsi" w:cstheme="majorHAnsi"/>
              </w:rPr>
              <w:t xml:space="preserve">nergy </w:t>
            </w:r>
            <w:r w:rsidRPr="008470B7">
              <w:rPr>
                <w:rFonts w:asciiTheme="majorHAnsi" w:hAnsiTheme="majorHAnsi" w:cstheme="majorHAnsi"/>
              </w:rPr>
              <w:t>P</w:t>
            </w:r>
            <w:r w:rsidR="00427D70" w:rsidRPr="008470B7">
              <w:rPr>
                <w:rFonts w:asciiTheme="majorHAnsi" w:hAnsiTheme="majorHAnsi" w:cstheme="majorHAnsi"/>
              </w:rPr>
              <w:t xml:space="preserve">erformance </w:t>
            </w:r>
            <w:r w:rsidRPr="008470B7">
              <w:rPr>
                <w:rFonts w:asciiTheme="majorHAnsi" w:hAnsiTheme="majorHAnsi" w:cstheme="majorHAnsi"/>
              </w:rPr>
              <w:t>C</w:t>
            </w:r>
            <w:r w:rsidR="00427D70" w:rsidRPr="008470B7">
              <w:rPr>
                <w:rFonts w:asciiTheme="majorHAnsi" w:hAnsiTheme="majorHAnsi" w:cstheme="majorHAnsi"/>
              </w:rPr>
              <w:t>ontracting</w:t>
            </w:r>
          </w:p>
          <w:p w14:paraId="4A0ADDA3" w14:textId="52857E8D" w:rsidR="00304D01" w:rsidRPr="008470B7" w:rsidRDefault="00427D70" w:rsidP="007E70C2">
            <w:pPr>
              <w:pStyle w:val="ListParagraph"/>
              <w:numPr>
                <w:ilvl w:val="0"/>
                <w:numId w:val="45"/>
              </w:numPr>
              <w:ind w:left="346"/>
              <w:rPr>
                <w:rFonts w:asciiTheme="majorHAnsi" w:hAnsiTheme="majorHAnsi" w:cstheme="majorHAnsi"/>
              </w:rPr>
            </w:pPr>
            <w:r w:rsidRPr="008470B7">
              <w:rPr>
                <w:rFonts w:asciiTheme="majorHAnsi" w:hAnsiTheme="majorHAnsi" w:cstheme="majorHAnsi"/>
              </w:rPr>
              <w:t>Cooling Unit Upgrading</w:t>
            </w:r>
          </w:p>
          <w:p w14:paraId="5B967EF5" w14:textId="6E0412A2" w:rsidR="007E70C2" w:rsidRPr="008470B7" w:rsidRDefault="001D3162" w:rsidP="007E70C2">
            <w:pPr>
              <w:pStyle w:val="ListParagraph"/>
              <w:numPr>
                <w:ilvl w:val="0"/>
                <w:numId w:val="45"/>
              </w:numPr>
              <w:ind w:left="346"/>
              <w:rPr>
                <w:rFonts w:asciiTheme="majorHAnsi" w:hAnsiTheme="majorHAnsi" w:cstheme="majorHAnsi"/>
              </w:rPr>
            </w:pPr>
            <w:r w:rsidRPr="008470B7">
              <w:rPr>
                <w:rFonts w:asciiTheme="majorHAnsi" w:hAnsiTheme="majorHAnsi" w:cstheme="majorHAnsi"/>
              </w:rPr>
              <w:t xml:space="preserve">PUE </w:t>
            </w:r>
            <w:r w:rsidR="007E70C2" w:rsidRPr="008470B7">
              <w:rPr>
                <w:rFonts w:asciiTheme="majorHAnsi" w:hAnsiTheme="majorHAnsi" w:cstheme="majorHAnsi"/>
              </w:rPr>
              <w:t>monitoring</w:t>
            </w:r>
          </w:p>
          <w:p w14:paraId="001C0D9A" w14:textId="4CF5751D" w:rsidR="00EF2575" w:rsidRPr="00233DF9" w:rsidRDefault="00EF2575" w:rsidP="007E70C2"/>
        </w:tc>
        <w:tc>
          <w:tcPr>
            <w:tcW w:w="3497" w:type="dxa"/>
          </w:tcPr>
          <w:p w14:paraId="350FFB42" w14:textId="77777777" w:rsidR="00EF2575" w:rsidRPr="008470B7" w:rsidRDefault="00EF2575" w:rsidP="00427D70">
            <w:pPr>
              <w:pStyle w:val="ListParagraph"/>
              <w:numPr>
                <w:ilvl w:val="0"/>
                <w:numId w:val="5"/>
              </w:numPr>
              <w:rPr>
                <w:rFonts w:asciiTheme="majorHAnsi" w:hAnsiTheme="majorHAnsi" w:cstheme="majorHAnsi"/>
              </w:rPr>
            </w:pPr>
            <w:r w:rsidRPr="008470B7">
              <w:rPr>
                <w:rFonts w:asciiTheme="majorHAnsi" w:hAnsiTheme="majorHAnsi" w:cstheme="majorHAnsi"/>
              </w:rPr>
              <w:t>Green Energy Tariff (GET)</w:t>
            </w:r>
          </w:p>
          <w:p w14:paraId="4F4282D1" w14:textId="119760C9" w:rsidR="001D3162" w:rsidRPr="008470B7" w:rsidRDefault="001D3162" w:rsidP="00427D70">
            <w:pPr>
              <w:pStyle w:val="ListParagraph"/>
              <w:numPr>
                <w:ilvl w:val="0"/>
                <w:numId w:val="5"/>
              </w:numPr>
              <w:rPr>
                <w:rFonts w:asciiTheme="majorHAnsi" w:hAnsiTheme="majorHAnsi" w:cstheme="majorHAnsi"/>
              </w:rPr>
            </w:pPr>
            <w:r w:rsidRPr="008470B7">
              <w:rPr>
                <w:rFonts w:asciiTheme="majorHAnsi" w:hAnsiTheme="majorHAnsi" w:cstheme="majorHAnsi"/>
              </w:rPr>
              <w:t>Solar Power Purchase Agreement (SPPA)</w:t>
            </w:r>
          </w:p>
        </w:tc>
      </w:tr>
      <w:tr w:rsidR="00086814" w:rsidRPr="00233DF9" w14:paraId="37E51EC0" w14:textId="77777777" w:rsidTr="007F0CAD">
        <w:trPr>
          <w:trHeight w:val="341"/>
        </w:trPr>
        <w:tc>
          <w:tcPr>
            <w:tcW w:w="1885" w:type="dxa"/>
            <w:gridSpan w:val="2"/>
            <w:vAlign w:val="center"/>
          </w:tcPr>
          <w:p w14:paraId="76C35604" w14:textId="41F8ED39" w:rsidR="00086814" w:rsidRPr="008470B7" w:rsidRDefault="0050103F" w:rsidP="0047357F">
            <w:pPr>
              <w:jc w:val="center"/>
              <w:rPr>
                <w:rFonts w:asciiTheme="majorHAnsi" w:hAnsiTheme="majorHAnsi" w:cstheme="majorHAnsi"/>
              </w:rPr>
            </w:pPr>
            <w:r w:rsidRPr="008470B7">
              <w:rPr>
                <w:rFonts w:asciiTheme="majorHAnsi" w:hAnsiTheme="majorHAnsi" w:cstheme="majorHAnsi"/>
              </w:rPr>
              <w:t>202</w:t>
            </w:r>
            <w:r w:rsidR="00042185" w:rsidRPr="008470B7">
              <w:rPr>
                <w:rFonts w:asciiTheme="majorHAnsi" w:hAnsiTheme="majorHAnsi" w:cstheme="majorHAnsi"/>
              </w:rPr>
              <w:t>3</w:t>
            </w:r>
            <w:r w:rsidR="00086814" w:rsidRPr="008470B7">
              <w:rPr>
                <w:rFonts w:asciiTheme="majorHAnsi" w:hAnsiTheme="majorHAnsi" w:cstheme="majorHAnsi"/>
              </w:rPr>
              <w:t xml:space="preserve"> Target</w:t>
            </w:r>
          </w:p>
        </w:tc>
        <w:tc>
          <w:tcPr>
            <w:tcW w:w="7110" w:type="dxa"/>
            <w:gridSpan w:val="2"/>
            <w:vAlign w:val="center"/>
          </w:tcPr>
          <w:p w14:paraId="12644878" w14:textId="35AEE899" w:rsidR="00086814" w:rsidRPr="008470B7" w:rsidRDefault="008E011A" w:rsidP="0047357F">
            <w:pPr>
              <w:jc w:val="center"/>
              <w:rPr>
                <w:rFonts w:asciiTheme="majorHAnsi" w:hAnsiTheme="majorHAnsi" w:cstheme="majorHAnsi"/>
              </w:rPr>
            </w:pPr>
            <w:r w:rsidRPr="008470B7">
              <w:rPr>
                <w:rFonts w:asciiTheme="majorHAnsi" w:hAnsiTheme="majorHAnsi" w:cstheme="majorHAnsi"/>
              </w:rPr>
              <w:t>17%</w:t>
            </w:r>
          </w:p>
        </w:tc>
      </w:tr>
      <w:tr w:rsidR="00A17163" w:rsidRPr="00233DF9" w14:paraId="0786C662" w14:textId="77777777" w:rsidTr="007F0CAD">
        <w:trPr>
          <w:cantSplit/>
          <w:trHeight w:val="908"/>
        </w:trPr>
        <w:tc>
          <w:tcPr>
            <w:tcW w:w="1885" w:type="dxa"/>
            <w:gridSpan w:val="2"/>
            <w:vAlign w:val="center"/>
          </w:tcPr>
          <w:p w14:paraId="4A6FD014" w14:textId="235CD546" w:rsidR="00A17163" w:rsidRPr="008470B7" w:rsidRDefault="00F51252" w:rsidP="00F51252">
            <w:pPr>
              <w:spacing w:after="120"/>
              <w:jc w:val="center"/>
              <w:rPr>
                <w:rFonts w:asciiTheme="majorHAnsi" w:hAnsiTheme="majorHAnsi" w:cstheme="majorHAnsi"/>
              </w:rPr>
            </w:pPr>
            <w:r w:rsidRPr="008470B7">
              <w:rPr>
                <w:rFonts w:asciiTheme="majorHAnsi" w:hAnsiTheme="majorHAnsi" w:cstheme="majorHAnsi"/>
              </w:rPr>
              <w:t xml:space="preserve">Progress in </w:t>
            </w:r>
            <w:r w:rsidR="0050103F" w:rsidRPr="008470B7">
              <w:rPr>
                <w:rFonts w:asciiTheme="majorHAnsi" w:hAnsiTheme="majorHAnsi" w:cstheme="majorHAnsi"/>
              </w:rPr>
              <w:t>202</w:t>
            </w:r>
            <w:r w:rsidR="00042185" w:rsidRPr="008470B7">
              <w:rPr>
                <w:rFonts w:asciiTheme="majorHAnsi" w:hAnsiTheme="majorHAnsi" w:cstheme="majorHAnsi"/>
              </w:rPr>
              <w:t>3</w:t>
            </w:r>
          </w:p>
        </w:tc>
        <w:tc>
          <w:tcPr>
            <w:tcW w:w="7110" w:type="dxa"/>
            <w:gridSpan w:val="2"/>
          </w:tcPr>
          <w:p w14:paraId="77CAA955" w14:textId="5BF4FFDC" w:rsidR="00D35345" w:rsidRPr="008470B7" w:rsidRDefault="00BE59EA" w:rsidP="00D35345">
            <w:pPr>
              <w:spacing w:after="120"/>
              <w:jc w:val="both"/>
              <w:rPr>
                <w:rFonts w:asciiTheme="majorHAnsi" w:hAnsiTheme="majorHAnsi" w:cstheme="majorHAnsi"/>
              </w:rPr>
            </w:pPr>
            <w:r w:rsidRPr="008470B7">
              <w:rPr>
                <w:rFonts w:asciiTheme="majorHAnsi" w:hAnsiTheme="majorHAnsi" w:cstheme="majorHAnsi"/>
              </w:rPr>
              <w:t xml:space="preserve">Through our efforts, we managed to </w:t>
            </w:r>
            <w:r w:rsidR="00590494" w:rsidRPr="008470B7">
              <w:rPr>
                <w:rFonts w:asciiTheme="majorHAnsi" w:hAnsiTheme="majorHAnsi" w:cstheme="majorHAnsi"/>
              </w:rPr>
              <w:t>reduce our overall emissions by 8</w:t>
            </w:r>
            <w:r w:rsidR="000C4912" w:rsidRPr="008470B7">
              <w:rPr>
                <w:rFonts w:asciiTheme="majorHAnsi" w:hAnsiTheme="majorHAnsi" w:cstheme="majorHAnsi"/>
              </w:rPr>
              <w:t>4</w:t>
            </w:r>
            <w:r w:rsidR="00590494" w:rsidRPr="008470B7">
              <w:rPr>
                <w:rFonts w:asciiTheme="majorHAnsi" w:hAnsiTheme="majorHAnsi" w:cstheme="majorHAnsi"/>
              </w:rPr>
              <w:t>,</w:t>
            </w:r>
            <w:r w:rsidR="000C4912" w:rsidRPr="008470B7">
              <w:rPr>
                <w:rFonts w:asciiTheme="majorHAnsi" w:hAnsiTheme="majorHAnsi" w:cstheme="majorHAnsi"/>
              </w:rPr>
              <w:t>0</w:t>
            </w:r>
            <w:r w:rsidR="00EC7618" w:rsidRPr="008470B7">
              <w:rPr>
                <w:rFonts w:asciiTheme="majorHAnsi" w:hAnsiTheme="majorHAnsi" w:cstheme="majorHAnsi"/>
              </w:rPr>
              <w:t>13</w:t>
            </w:r>
            <w:r w:rsidR="00590494" w:rsidRPr="008470B7">
              <w:rPr>
                <w:rFonts w:asciiTheme="majorHAnsi" w:hAnsiTheme="majorHAnsi" w:cstheme="majorHAnsi"/>
              </w:rPr>
              <w:t xml:space="preserve"> tCO</w:t>
            </w:r>
            <w:r w:rsidR="00590494" w:rsidRPr="008470B7">
              <w:rPr>
                <w:rFonts w:asciiTheme="majorHAnsi" w:hAnsiTheme="majorHAnsi" w:cstheme="majorHAnsi"/>
                <w:vertAlign w:val="subscript"/>
              </w:rPr>
              <w:t>2</w:t>
            </w:r>
            <w:r w:rsidR="00590494" w:rsidRPr="008470B7">
              <w:rPr>
                <w:rFonts w:asciiTheme="majorHAnsi" w:hAnsiTheme="majorHAnsi" w:cstheme="majorHAnsi"/>
              </w:rPr>
              <w:t>e, hence achieving a 2</w:t>
            </w:r>
            <w:r w:rsidR="00913DF1" w:rsidRPr="008470B7">
              <w:rPr>
                <w:rFonts w:asciiTheme="majorHAnsi" w:hAnsiTheme="majorHAnsi" w:cstheme="majorHAnsi"/>
              </w:rPr>
              <w:t>2</w:t>
            </w:r>
            <w:r w:rsidR="00590494" w:rsidRPr="008470B7">
              <w:rPr>
                <w:rFonts w:asciiTheme="majorHAnsi" w:hAnsiTheme="majorHAnsi" w:cstheme="majorHAnsi"/>
              </w:rPr>
              <w:t>.</w:t>
            </w:r>
            <w:r w:rsidR="00913DF1" w:rsidRPr="008470B7">
              <w:rPr>
                <w:rFonts w:asciiTheme="majorHAnsi" w:hAnsiTheme="majorHAnsi" w:cstheme="majorHAnsi"/>
              </w:rPr>
              <w:t>1</w:t>
            </w:r>
            <w:r w:rsidR="00590494" w:rsidRPr="008470B7">
              <w:rPr>
                <w:rFonts w:asciiTheme="majorHAnsi" w:hAnsiTheme="majorHAnsi" w:cstheme="majorHAnsi"/>
              </w:rPr>
              <w:t>% carbon emissions reduction</w:t>
            </w:r>
            <w:r w:rsidR="0008717B" w:rsidRPr="008470B7">
              <w:rPr>
                <w:rFonts w:asciiTheme="majorHAnsi" w:hAnsiTheme="majorHAnsi" w:cstheme="majorHAnsi"/>
              </w:rPr>
              <w:t xml:space="preserve"> from our 2019 baseline. This achievement also </w:t>
            </w:r>
            <w:r w:rsidR="00590494" w:rsidRPr="008470B7">
              <w:rPr>
                <w:rFonts w:asciiTheme="majorHAnsi" w:hAnsiTheme="majorHAnsi" w:cstheme="majorHAnsi"/>
              </w:rPr>
              <w:t xml:space="preserve">surpasses our 2023 </w:t>
            </w:r>
            <w:r w:rsidR="0008717B" w:rsidRPr="008470B7">
              <w:rPr>
                <w:rFonts w:asciiTheme="majorHAnsi" w:hAnsiTheme="majorHAnsi" w:cstheme="majorHAnsi"/>
              </w:rPr>
              <w:t xml:space="preserve">carbon emission </w:t>
            </w:r>
            <w:r w:rsidR="00905730" w:rsidRPr="008470B7">
              <w:rPr>
                <w:rFonts w:asciiTheme="majorHAnsi" w:hAnsiTheme="majorHAnsi" w:cstheme="majorHAnsi"/>
              </w:rPr>
              <w:t xml:space="preserve">reduction </w:t>
            </w:r>
            <w:r w:rsidR="00590494" w:rsidRPr="008470B7">
              <w:rPr>
                <w:rFonts w:asciiTheme="majorHAnsi" w:hAnsiTheme="majorHAnsi" w:cstheme="majorHAnsi"/>
              </w:rPr>
              <w:t xml:space="preserve">target by </w:t>
            </w:r>
            <w:r w:rsidR="00101513" w:rsidRPr="008470B7">
              <w:rPr>
                <w:rFonts w:asciiTheme="majorHAnsi" w:hAnsiTheme="majorHAnsi" w:cstheme="majorHAnsi"/>
              </w:rPr>
              <w:t>5.1%</w:t>
            </w:r>
            <w:r w:rsidRPr="008470B7">
              <w:rPr>
                <w:rFonts w:asciiTheme="majorHAnsi" w:hAnsiTheme="majorHAnsi" w:cstheme="majorHAnsi"/>
              </w:rPr>
              <w:t>.</w:t>
            </w:r>
          </w:p>
        </w:tc>
      </w:tr>
    </w:tbl>
    <w:p w14:paraId="232E4CA9" w14:textId="435782B2" w:rsidR="003A3C13" w:rsidRPr="00B91564" w:rsidRDefault="003A3C13" w:rsidP="004B078A">
      <w:pPr>
        <w:rPr>
          <w:rFonts w:asciiTheme="majorHAnsi" w:hAnsiTheme="majorHAnsi" w:cstheme="majorHAnsi"/>
          <w:sz w:val="20"/>
          <w:szCs w:val="20"/>
        </w:rPr>
      </w:pPr>
    </w:p>
    <w:p w14:paraId="75388E47" w14:textId="77777777" w:rsidR="0083047C" w:rsidRDefault="0083047C">
      <w:pPr>
        <w:rPr>
          <w:rFonts w:asciiTheme="majorHAnsi" w:hAnsiTheme="majorHAnsi" w:cstheme="majorHAnsi"/>
          <w:b/>
          <w:noProof/>
          <w:color w:val="244A86"/>
          <w:sz w:val="24"/>
          <w:szCs w:val="20"/>
          <w:lang w:val="en-MY" w:eastAsia="zh-CN"/>
        </w:rPr>
      </w:pPr>
      <w:bookmarkStart w:id="135" w:name="_Toc127781941"/>
      <w:r>
        <w:rPr>
          <w:rFonts w:asciiTheme="majorHAnsi" w:hAnsiTheme="majorHAnsi" w:cstheme="majorHAnsi"/>
        </w:rPr>
        <w:br w:type="page"/>
      </w:r>
    </w:p>
    <w:p w14:paraId="4B2472E3" w14:textId="6557D2A2" w:rsidR="008142F7" w:rsidRPr="00B91564" w:rsidRDefault="008142F7" w:rsidP="00DB19B2">
      <w:pPr>
        <w:pStyle w:val="Heading1"/>
        <w:numPr>
          <w:ilvl w:val="0"/>
          <w:numId w:val="14"/>
        </w:numPr>
        <w:rPr>
          <w:rFonts w:asciiTheme="majorHAnsi" w:hAnsiTheme="majorHAnsi" w:cstheme="majorHAnsi"/>
          <w:b w:val="0"/>
        </w:rPr>
      </w:pPr>
      <w:bookmarkStart w:id="136" w:name="_Toc164692781"/>
      <w:r w:rsidRPr="00B91564">
        <w:rPr>
          <w:rFonts w:asciiTheme="majorHAnsi" w:hAnsiTheme="majorHAnsi" w:cstheme="majorHAnsi"/>
        </w:rPr>
        <w:t>Next Steps</w:t>
      </w:r>
      <w:bookmarkEnd w:id="135"/>
      <w:bookmarkEnd w:id="136"/>
    </w:p>
    <w:p w14:paraId="50585DBC" w14:textId="77777777" w:rsidR="008142F7" w:rsidRPr="00B91564" w:rsidRDefault="008142F7" w:rsidP="008142F7">
      <w:pPr>
        <w:tabs>
          <w:tab w:val="left" w:pos="1894"/>
        </w:tabs>
        <w:spacing w:after="0"/>
        <w:rPr>
          <w:rFonts w:asciiTheme="majorHAnsi" w:hAnsiTheme="majorHAnsi" w:cstheme="majorHAnsi"/>
          <w:b/>
          <w:sz w:val="24"/>
          <w:szCs w:val="20"/>
        </w:rPr>
      </w:pPr>
      <w:r w:rsidRPr="00B91564">
        <w:rPr>
          <w:rFonts w:asciiTheme="majorHAnsi" w:hAnsiTheme="majorHAnsi" w:cstheme="majorHAnsi"/>
          <w:b/>
          <w:noProof/>
          <w:szCs w:val="20"/>
          <w:lang w:val="en-MY" w:eastAsia="en-MY"/>
        </w:rPr>
        <mc:AlternateContent>
          <mc:Choice Requires="wps">
            <w:drawing>
              <wp:anchor distT="0" distB="0" distL="114300" distR="114300" simplePos="0" relativeHeight="251658275" behindDoc="0" locked="0" layoutInCell="1" allowOverlap="1" wp14:anchorId="75B5405D" wp14:editId="74BEC77A">
                <wp:simplePos x="0" y="0"/>
                <wp:positionH relativeFrom="column">
                  <wp:posOffset>0</wp:posOffset>
                </wp:positionH>
                <wp:positionV relativeFrom="paragraph">
                  <wp:posOffset>74295</wp:posOffset>
                </wp:positionV>
                <wp:extent cx="5734050" cy="0"/>
                <wp:effectExtent l="0" t="19050" r="38100" b="38100"/>
                <wp:wrapNone/>
                <wp:docPr id="4" name="Straight Connector 4"/>
                <wp:cNvGraphicFramePr/>
                <a:graphic xmlns:a="http://schemas.openxmlformats.org/drawingml/2006/main">
                  <a:graphicData uri="http://schemas.microsoft.com/office/word/2010/wordprocessingShape">
                    <wps:wsp>
                      <wps:cNvCnPr/>
                      <wps:spPr>
                        <a:xfrm>
                          <a:off x="0" y="0"/>
                          <a:ext cx="5734050" cy="0"/>
                        </a:xfrm>
                        <a:prstGeom prst="line">
                          <a:avLst/>
                        </a:prstGeom>
                        <a:ln w="57150">
                          <a:solidFill>
                            <a:srgbClr val="244A8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3B73D" id="Straight Connector 4" o:spid="_x0000_s1026" style="position:absolute;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85pt" to="45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" strokecolor="#244a86" strokeweight="4.5pt">
                <v:stroke joinstyle="miter"/>
              </v:line>
            </w:pict>
          </mc:Fallback>
        </mc:AlternateContent>
      </w:r>
    </w:p>
    <w:p w14:paraId="6910C505" w14:textId="20152D92" w:rsidR="008142F7" w:rsidRPr="008470B7" w:rsidRDefault="008142F7" w:rsidP="00AC076D">
      <w:pPr>
        <w:tabs>
          <w:tab w:val="left" w:pos="1894"/>
        </w:tabs>
        <w:spacing w:after="0"/>
        <w:jc w:val="both"/>
        <w:rPr>
          <w:rFonts w:asciiTheme="majorHAnsi" w:hAnsiTheme="majorHAnsi" w:cstheme="majorHAnsi"/>
          <w:color w:val="000000" w:themeColor="text1"/>
        </w:rPr>
      </w:pPr>
      <w:r w:rsidRPr="008470B7">
        <w:rPr>
          <w:rFonts w:asciiTheme="majorHAnsi" w:hAnsiTheme="majorHAnsi" w:cstheme="majorHAnsi"/>
          <w:color w:val="000000" w:themeColor="text1"/>
        </w:rPr>
        <w:t>We are pleased to conclude our TCFD report</w:t>
      </w:r>
      <w:r w:rsidR="006E32B8" w:rsidRPr="008470B7">
        <w:rPr>
          <w:rFonts w:asciiTheme="majorHAnsi" w:hAnsiTheme="majorHAnsi" w:cstheme="majorHAnsi"/>
          <w:color w:val="000000" w:themeColor="text1"/>
        </w:rPr>
        <w:t xml:space="preserve"> for </w:t>
      </w:r>
      <w:r w:rsidR="00B87971" w:rsidRPr="008470B7">
        <w:rPr>
          <w:rFonts w:asciiTheme="majorHAnsi" w:hAnsiTheme="majorHAnsi" w:cstheme="majorHAnsi"/>
          <w:color w:val="000000" w:themeColor="text1"/>
        </w:rPr>
        <w:t xml:space="preserve">year 2023. In the year under review, </w:t>
      </w:r>
      <w:r w:rsidRPr="008470B7">
        <w:rPr>
          <w:rFonts w:asciiTheme="majorHAnsi" w:hAnsiTheme="majorHAnsi" w:cstheme="majorHAnsi"/>
          <w:color w:val="000000" w:themeColor="text1"/>
        </w:rPr>
        <w:t xml:space="preserve">TM </w:t>
      </w:r>
      <w:r w:rsidR="00B87971" w:rsidRPr="008470B7">
        <w:rPr>
          <w:rFonts w:asciiTheme="majorHAnsi" w:hAnsiTheme="majorHAnsi" w:cstheme="majorHAnsi"/>
          <w:color w:val="000000" w:themeColor="text1"/>
        </w:rPr>
        <w:t xml:space="preserve">has met the minimum requirement of </w:t>
      </w:r>
      <w:r w:rsidR="006949C8" w:rsidRPr="008470B7">
        <w:rPr>
          <w:rFonts w:asciiTheme="majorHAnsi" w:hAnsiTheme="majorHAnsi" w:cstheme="majorHAnsi"/>
          <w:color w:val="000000" w:themeColor="text1"/>
        </w:rPr>
        <w:t>the</w:t>
      </w:r>
      <w:r w:rsidRPr="008470B7">
        <w:rPr>
          <w:rFonts w:asciiTheme="majorHAnsi" w:hAnsiTheme="majorHAnsi" w:cstheme="majorHAnsi"/>
          <w:color w:val="000000" w:themeColor="text1"/>
        </w:rPr>
        <w:t xml:space="preserve"> eleven</w:t>
      </w:r>
      <w:r w:rsidR="00EF1806" w:rsidRPr="008470B7">
        <w:rPr>
          <w:rFonts w:asciiTheme="majorHAnsi" w:hAnsiTheme="majorHAnsi" w:cstheme="majorHAnsi"/>
          <w:color w:val="000000" w:themeColor="text1"/>
        </w:rPr>
        <w:t xml:space="preserve"> (11)</w:t>
      </w:r>
      <w:r w:rsidRPr="008470B7">
        <w:rPr>
          <w:rFonts w:asciiTheme="majorHAnsi" w:hAnsiTheme="majorHAnsi" w:cstheme="majorHAnsi"/>
          <w:color w:val="000000" w:themeColor="text1"/>
        </w:rPr>
        <w:t xml:space="preserve"> aspects of the four </w:t>
      </w:r>
      <w:r w:rsidR="00EF1806" w:rsidRPr="008470B7">
        <w:rPr>
          <w:rFonts w:asciiTheme="majorHAnsi" w:hAnsiTheme="majorHAnsi" w:cstheme="majorHAnsi"/>
          <w:color w:val="000000" w:themeColor="text1"/>
        </w:rPr>
        <w:t xml:space="preserve">(4) </w:t>
      </w:r>
      <w:r w:rsidRPr="008470B7">
        <w:rPr>
          <w:rFonts w:asciiTheme="majorHAnsi" w:hAnsiTheme="majorHAnsi" w:cstheme="majorHAnsi"/>
          <w:color w:val="000000" w:themeColor="text1"/>
        </w:rPr>
        <w:t>core elements recommended for disclosure</w:t>
      </w:r>
      <w:r w:rsidR="006949C8" w:rsidRPr="008470B7">
        <w:rPr>
          <w:rFonts w:asciiTheme="majorHAnsi" w:hAnsiTheme="majorHAnsi" w:cstheme="majorHAnsi"/>
          <w:color w:val="000000" w:themeColor="text1"/>
        </w:rPr>
        <w:t xml:space="preserve"> by TCFD</w:t>
      </w:r>
      <w:r w:rsidRPr="008470B7">
        <w:rPr>
          <w:rFonts w:asciiTheme="majorHAnsi" w:hAnsiTheme="majorHAnsi" w:cstheme="majorHAnsi"/>
          <w:color w:val="000000" w:themeColor="text1"/>
        </w:rPr>
        <w:t xml:space="preserve">. </w:t>
      </w:r>
    </w:p>
    <w:p w14:paraId="436334D9" w14:textId="77777777" w:rsidR="008142F7" w:rsidRPr="008470B7" w:rsidRDefault="008142F7" w:rsidP="008142F7">
      <w:pPr>
        <w:tabs>
          <w:tab w:val="left" w:pos="1894"/>
        </w:tabs>
        <w:spacing w:after="0"/>
        <w:rPr>
          <w:rFonts w:asciiTheme="majorHAnsi" w:hAnsiTheme="majorHAnsi" w:cstheme="majorHAnsi"/>
          <w:b/>
        </w:rPr>
      </w:pPr>
    </w:p>
    <w:p w14:paraId="4FEF2F1D" w14:textId="5A2AC0F5" w:rsidR="008142F7" w:rsidRPr="008470B7" w:rsidRDefault="008142F7" w:rsidP="007E4954">
      <w:pPr>
        <w:pStyle w:val="Heading2"/>
        <w:numPr>
          <w:ilvl w:val="1"/>
          <w:numId w:val="37"/>
        </w:numPr>
        <w:rPr>
          <w:rFonts w:cstheme="majorHAnsi"/>
          <w:sz w:val="22"/>
          <w:szCs w:val="22"/>
        </w:rPr>
      </w:pPr>
      <w:bookmarkStart w:id="137" w:name="_Toc127781942"/>
      <w:bookmarkStart w:id="138" w:name="_Toc164692782"/>
      <w:r w:rsidRPr="008470B7">
        <w:rPr>
          <w:rFonts w:cstheme="majorHAnsi"/>
          <w:sz w:val="22"/>
          <w:szCs w:val="22"/>
        </w:rPr>
        <w:t>Next steps in our TCFD journey</w:t>
      </w:r>
      <w:bookmarkEnd w:id="137"/>
      <w:bookmarkEnd w:id="138"/>
    </w:p>
    <w:p w14:paraId="25EF53EA" w14:textId="77777777" w:rsidR="008142F7" w:rsidRPr="00233DF9" w:rsidRDefault="008142F7" w:rsidP="008142F7">
      <w:pPr>
        <w:spacing w:after="0"/>
      </w:pPr>
    </w:p>
    <w:p w14:paraId="6972EC75" w14:textId="2BEDA265" w:rsidR="008142F7" w:rsidRPr="008470B7" w:rsidRDefault="008142F7" w:rsidP="008142F7">
      <w:pPr>
        <w:jc w:val="both"/>
        <w:rPr>
          <w:rFonts w:asciiTheme="majorHAnsi" w:hAnsiTheme="majorHAnsi" w:cstheme="majorHAnsi"/>
          <w:color w:val="000000" w:themeColor="text1"/>
        </w:rPr>
      </w:pPr>
      <w:r w:rsidRPr="008470B7">
        <w:rPr>
          <w:rFonts w:asciiTheme="majorHAnsi" w:hAnsiTheme="majorHAnsi" w:cstheme="majorHAnsi"/>
          <w:color w:val="000000" w:themeColor="text1"/>
        </w:rPr>
        <w:t>Having completed our first climate scenario analysis for four</w:t>
      </w:r>
      <w:r w:rsidR="00EF1806" w:rsidRPr="008470B7">
        <w:rPr>
          <w:rFonts w:asciiTheme="majorHAnsi" w:hAnsiTheme="majorHAnsi" w:cstheme="majorHAnsi"/>
          <w:color w:val="000000" w:themeColor="text1"/>
        </w:rPr>
        <w:t xml:space="preserve"> (4)</w:t>
      </w:r>
      <w:r w:rsidRPr="008470B7">
        <w:rPr>
          <w:rFonts w:asciiTheme="majorHAnsi" w:hAnsiTheme="majorHAnsi" w:cstheme="majorHAnsi"/>
          <w:color w:val="000000" w:themeColor="text1"/>
        </w:rPr>
        <w:t xml:space="preserve"> material transition risks and </w:t>
      </w:r>
      <w:r w:rsidR="00CD4D41" w:rsidRPr="008470B7">
        <w:rPr>
          <w:rFonts w:asciiTheme="majorHAnsi" w:hAnsiTheme="majorHAnsi" w:cstheme="majorHAnsi"/>
          <w:color w:val="000000" w:themeColor="text1"/>
        </w:rPr>
        <w:t>one</w:t>
      </w:r>
      <w:r w:rsidR="00EF1806" w:rsidRPr="008470B7">
        <w:rPr>
          <w:rFonts w:asciiTheme="majorHAnsi" w:hAnsiTheme="majorHAnsi" w:cstheme="majorHAnsi"/>
          <w:color w:val="000000" w:themeColor="text1"/>
        </w:rPr>
        <w:t xml:space="preserve"> (1)</w:t>
      </w:r>
      <w:r w:rsidR="00CD4D41" w:rsidRPr="008470B7">
        <w:rPr>
          <w:rFonts w:asciiTheme="majorHAnsi" w:hAnsiTheme="majorHAnsi" w:cstheme="majorHAnsi"/>
          <w:color w:val="000000" w:themeColor="text1"/>
        </w:rPr>
        <w:t xml:space="preserve"> </w:t>
      </w:r>
      <w:r w:rsidRPr="008470B7">
        <w:rPr>
          <w:rFonts w:asciiTheme="majorHAnsi" w:hAnsiTheme="majorHAnsi" w:cstheme="majorHAnsi"/>
          <w:color w:val="000000" w:themeColor="text1"/>
        </w:rPr>
        <w:t xml:space="preserve">physical risk, TM </w:t>
      </w:r>
      <w:r w:rsidR="00CD4D41" w:rsidRPr="008470B7">
        <w:rPr>
          <w:rFonts w:asciiTheme="majorHAnsi" w:hAnsiTheme="majorHAnsi" w:cstheme="majorHAnsi"/>
          <w:color w:val="000000" w:themeColor="text1"/>
        </w:rPr>
        <w:t xml:space="preserve">has a greater ability to </w:t>
      </w:r>
      <w:r w:rsidRPr="008470B7">
        <w:rPr>
          <w:rFonts w:asciiTheme="majorHAnsi" w:hAnsiTheme="majorHAnsi" w:cstheme="majorHAnsi"/>
          <w:color w:val="000000" w:themeColor="text1"/>
        </w:rPr>
        <w:t xml:space="preserve">identify areas </w:t>
      </w:r>
      <w:r w:rsidR="00CD4D41" w:rsidRPr="008470B7">
        <w:rPr>
          <w:rFonts w:asciiTheme="majorHAnsi" w:hAnsiTheme="majorHAnsi" w:cstheme="majorHAnsi"/>
          <w:color w:val="000000" w:themeColor="text1"/>
        </w:rPr>
        <w:t>for</w:t>
      </w:r>
      <w:r w:rsidRPr="008470B7">
        <w:rPr>
          <w:rFonts w:asciiTheme="majorHAnsi" w:hAnsiTheme="majorHAnsi" w:cstheme="majorHAnsi"/>
          <w:color w:val="000000" w:themeColor="text1"/>
        </w:rPr>
        <w:t xml:space="preserve"> focus and mitigate </w:t>
      </w:r>
      <w:r w:rsidR="00334890" w:rsidRPr="008470B7">
        <w:rPr>
          <w:rFonts w:asciiTheme="majorHAnsi" w:hAnsiTheme="majorHAnsi" w:cstheme="majorHAnsi"/>
          <w:color w:val="000000" w:themeColor="text1"/>
        </w:rPr>
        <w:t xml:space="preserve">our </w:t>
      </w:r>
      <w:r w:rsidRPr="008470B7">
        <w:rPr>
          <w:rFonts w:asciiTheme="majorHAnsi" w:hAnsiTheme="majorHAnsi" w:cstheme="majorHAnsi"/>
          <w:color w:val="000000" w:themeColor="text1"/>
        </w:rPr>
        <w:t>material risks further while leveraging on opportunities t</w:t>
      </w:r>
      <w:r w:rsidR="004051D9" w:rsidRPr="008470B7">
        <w:rPr>
          <w:rFonts w:asciiTheme="majorHAnsi" w:hAnsiTheme="majorHAnsi" w:cstheme="majorHAnsi"/>
          <w:color w:val="000000" w:themeColor="text1"/>
        </w:rPr>
        <w:t>hat support</w:t>
      </w:r>
      <w:r w:rsidRPr="008470B7">
        <w:rPr>
          <w:rFonts w:asciiTheme="majorHAnsi" w:hAnsiTheme="majorHAnsi" w:cstheme="majorHAnsi"/>
          <w:color w:val="000000" w:themeColor="text1"/>
        </w:rPr>
        <w:t xml:space="preserve"> </w:t>
      </w:r>
      <w:r w:rsidR="00305AAA" w:rsidRPr="008470B7">
        <w:rPr>
          <w:rFonts w:asciiTheme="majorHAnsi" w:hAnsiTheme="majorHAnsi" w:cstheme="majorHAnsi"/>
          <w:color w:val="000000" w:themeColor="text1"/>
        </w:rPr>
        <w:t>our</w:t>
      </w:r>
      <w:r w:rsidRPr="008470B7">
        <w:rPr>
          <w:rFonts w:asciiTheme="majorHAnsi" w:hAnsiTheme="majorHAnsi" w:cstheme="majorHAnsi"/>
          <w:color w:val="000000" w:themeColor="text1"/>
        </w:rPr>
        <w:t xml:space="preserve"> </w:t>
      </w:r>
      <w:r w:rsidR="005E1C49" w:rsidRPr="008470B7">
        <w:rPr>
          <w:rFonts w:asciiTheme="majorHAnsi" w:hAnsiTheme="majorHAnsi" w:cstheme="majorHAnsi"/>
          <w:color w:val="000000" w:themeColor="text1"/>
        </w:rPr>
        <w:t>decarbonisation</w:t>
      </w:r>
      <w:r w:rsidRPr="008470B7">
        <w:rPr>
          <w:rFonts w:asciiTheme="majorHAnsi" w:hAnsiTheme="majorHAnsi" w:cstheme="majorHAnsi"/>
          <w:color w:val="000000" w:themeColor="text1"/>
        </w:rPr>
        <w:t xml:space="preserve"> </w:t>
      </w:r>
      <w:r w:rsidR="00305AAA" w:rsidRPr="008470B7">
        <w:rPr>
          <w:rFonts w:asciiTheme="majorHAnsi" w:hAnsiTheme="majorHAnsi" w:cstheme="majorHAnsi"/>
          <w:color w:val="000000" w:themeColor="text1"/>
        </w:rPr>
        <w:t>goal</w:t>
      </w:r>
      <w:r w:rsidRPr="008470B7">
        <w:rPr>
          <w:rFonts w:asciiTheme="majorHAnsi" w:hAnsiTheme="majorHAnsi" w:cstheme="majorHAnsi"/>
          <w:color w:val="000000" w:themeColor="text1"/>
        </w:rPr>
        <w:t>.</w:t>
      </w:r>
    </w:p>
    <w:p w14:paraId="78E62409" w14:textId="4C59D829" w:rsidR="008142F7" w:rsidRPr="008470B7" w:rsidRDefault="008142F7" w:rsidP="005B0CD4">
      <w:pPr>
        <w:jc w:val="both"/>
        <w:rPr>
          <w:rFonts w:asciiTheme="majorHAnsi" w:hAnsiTheme="majorHAnsi" w:cstheme="majorHAnsi"/>
          <w:color w:val="000000" w:themeColor="text1"/>
        </w:rPr>
      </w:pPr>
      <w:r w:rsidRPr="008470B7">
        <w:rPr>
          <w:rFonts w:asciiTheme="majorHAnsi" w:hAnsiTheme="majorHAnsi" w:cstheme="majorHAnsi"/>
          <w:color w:val="000000" w:themeColor="text1"/>
        </w:rPr>
        <w:t>We are committed to review</w:t>
      </w:r>
      <w:r w:rsidR="006B05A1" w:rsidRPr="008470B7">
        <w:rPr>
          <w:rFonts w:asciiTheme="majorHAnsi" w:hAnsiTheme="majorHAnsi" w:cstheme="majorHAnsi"/>
          <w:color w:val="000000" w:themeColor="text1"/>
        </w:rPr>
        <w:t>ing</w:t>
      </w:r>
      <w:r w:rsidRPr="008470B7">
        <w:rPr>
          <w:rFonts w:asciiTheme="majorHAnsi" w:hAnsiTheme="majorHAnsi" w:cstheme="majorHAnsi"/>
          <w:color w:val="000000" w:themeColor="text1"/>
        </w:rPr>
        <w:t xml:space="preserve"> and updat</w:t>
      </w:r>
      <w:r w:rsidR="006B05A1" w:rsidRPr="008470B7">
        <w:rPr>
          <w:rFonts w:asciiTheme="majorHAnsi" w:hAnsiTheme="majorHAnsi" w:cstheme="majorHAnsi"/>
          <w:color w:val="000000" w:themeColor="text1"/>
        </w:rPr>
        <w:t>ing our TCFD</w:t>
      </w:r>
      <w:r w:rsidR="005B0CD4" w:rsidRPr="008470B7">
        <w:rPr>
          <w:rFonts w:asciiTheme="majorHAnsi" w:hAnsiTheme="majorHAnsi" w:cstheme="majorHAnsi"/>
          <w:color w:val="000000" w:themeColor="text1"/>
        </w:rPr>
        <w:t xml:space="preserve"> progress on an ongoing basis as we refine </w:t>
      </w:r>
      <w:r w:rsidR="00954E87" w:rsidRPr="008470B7">
        <w:rPr>
          <w:rFonts w:asciiTheme="majorHAnsi" w:hAnsiTheme="majorHAnsi" w:cstheme="majorHAnsi"/>
          <w:color w:val="000000" w:themeColor="text1"/>
        </w:rPr>
        <w:t>our financial assessments through climate scenario analysis. This</w:t>
      </w:r>
      <w:r w:rsidR="005B0CD4" w:rsidRPr="008470B7">
        <w:rPr>
          <w:rFonts w:asciiTheme="majorHAnsi" w:hAnsiTheme="majorHAnsi" w:cstheme="majorHAnsi"/>
          <w:color w:val="000000" w:themeColor="text1"/>
        </w:rPr>
        <w:t xml:space="preserve"> will enable us to</w:t>
      </w:r>
      <w:r w:rsidR="00954E87" w:rsidRPr="008470B7">
        <w:rPr>
          <w:rFonts w:asciiTheme="majorHAnsi" w:hAnsiTheme="majorHAnsi" w:cstheme="majorHAnsi"/>
          <w:color w:val="000000" w:themeColor="text1"/>
        </w:rPr>
        <w:t xml:space="preserve"> </w:t>
      </w:r>
      <w:r w:rsidR="005B0CD4" w:rsidRPr="008470B7">
        <w:rPr>
          <w:rFonts w:asciiTheme="majorHAnsi" w:hAnsiTheme="majorHAnsi" w:cstheme="majorHAnsi"/>
          <w:color w:val="000000" w:themeColor="text1"/>
        </w:rPr>
        <w:t xml:space="preserve">provide relevant and </w:t>
      </w:r>
      <w:r w:rsidR="004E3B3B" w:rsidRPr="008470B7">
        <w:rPr>
          <w:rFonts w:asciiTheme="majorHAnsi" w:hAnsiTheme="majorHAnsi" w:cstheme="majorHAnsi"/>
          <w:color w:val="000000" w:themeColor="text1"/>
        </w:rPr>
        <w:t>purposeful</w:t>
      </w:r>
      <w:r w:rsidR="005B0CD4" w:rsidRPr="008470B7">
        <w:rPr>
          <w:rFonts w:asciiTheme="majorHAnsi" w:hAnsiTheme="majorHAnsi" w:cstheme="majorHAnsi"/>
          <w:color w:val="000000" w:themeColor="text1"/>
        </w:rPr>
        <w:t xml:space="preserve"> information</w:t>
      </w:r>
      <w:r w:rsidR="00954E87" w:rsidRPr="008470B7">
        <w:rPr>
          <w:rFonts w:asciiTheme="majorHAnsi" w:hAnsiTheme="majorHAnsi" w:cstheme="majorHAnsi"/>
          <w:color w:val="000000" w:themeColor="text1"/>
        </w:rPr>
        <w:t xml:space="preserve"> </w:t>
      </w:r>
      <w:r w:rsidR="005B0CD4" w:rsidRPr="008470B7">
        <w:rPr>
          <w:rFonts w:asciiTheme="majorHAnsi" w:hAnsiTheme="majorHAnsi" w:cstheme="majorHAnsi"/>
          <w:color w:val="000000" w:themeColor="text1"/>
        </w:rPr>
        <w:t xml:space="preserve">to </w:t>
      </w:r>
      <w:r w:rsidR="004051D9" w:rsidRPr="008470B7">
        <w:rPr>
          <w:rFonts w:asciiTheme="majorHAnsi" w:hAnsiTheme="majorHAnsi" w:cstheme="majorHAnsi"/>
          <w:color w:val="000000" w:themeColor="text1"/>
        </w:rPr>
        <w:t xml:space="preserve">meet </w:t>
      </w:r>
      <w:r w:rsidR="005B0CD4" w:rsidRPr="008470B7">
        <w:rPr>
          <w:rFonts w:asciiTheme="majorHAnsi" w:hAnsiTheme="majorHAnsi" w:cstheme="majorHAnsi"/>
          <w:color w:val="000000" w:themeColor="text1"/>
        </w:rPr>
        <w:t>stakeholder expectations</w:t>
      </w:r>
      <w:r w:rsidR="00FD69C6" w:rsidRPr="008470B7">
        <w:rPr>
          <w:rFonts w:asciiTheme="majorHAnsi" w:hAnsiTheme="majorHAnsi" w:cstheme="majorHAnsi"/>
          <w:color w:val="000000" w:themeColor="text1"/>
        </w:rPr>
        <w:t xml:space="preserve">. </w:t>
      </w:r>
      <w:r w:rsidR="006F1C62" w:rsidRPr="008470B7">
        <w:rPr>
          <w:rFonts w:asciiTheme="majorHAnsi" w:hAnsiTheme="majorHAnsi" w:cstheme="majorHAnsi"/>
          <w:color w:val="000000" w:themeColor="text1"/>
        </w:rPr>
        <w:t>As part of our continuous improvement efforts to</w:t>
      </w:r>
      <w:r w:rsidR="006F1C62" w:rsidRPr="008470B7">
        <w:rPr>
          <w:rFonts w:asciiTheme="majorHAnsi" w:hAnsiTheme="majorHAnsi" w:cstheme="majorHAnsi"/>
        </w:rPr>
        <w:t xml:space="preserve"> manage climate related risks and opportunities, the following measures </w:t>
      </w:r>
      <w:r w:rsidR="002965E9" w:rsidRPr="008470B7">
        <w:rPr>
          <w:rFonts w:asciiTheme="majorHAnsi" w:hAnsiTheme="majorHAnsi" w:cstheme="majorHAnsi"/>
        </w:rPr>
        <w:t xml:space="preserve">will be </w:t>
      </w:r>
      <w:r w:rsidR="006F1C62" w:rsidRPr="008470B7">
        <w:rPr>
          <w:rFonts w:asciiTheme="majorHAnsi" w:hAnsiTheme="majorHAnsi" w:cstheme="majorHAnsi"/>
        </w:rPr>
        <w:t>addressed in stages by</w:t>
      </w:r>
      <w:r w:rsidR="000C3906" w:rsidRPr="008470B7">
        <w:rPr>
          <w:rFonts w:asciiTheme="majorHAnsi" w:hAnsiTheme="majorHAnsi" w:cstheme="majorHAnsi"/>
        </w:rPr>
        <w:t xml:space="preserve"> December</w:t>
      </w:r>
      <w:r w:rsidR="005F6312" w:rsidRPr="008470B7">
        <w:rPr>
          <w:rFonts w:asciiTheme="majorHAnsi" w:hAnsiTheme="majorHAnsi" w:cstheme="majorHAnsi"/>
        </w:rPr>
        <w:t xml:space="preserve"> 2026</w:t>
      </w:r>
      <w:r w:rsidRPr="008470B7">
        <w:rPr>
          <w:rFonts w:asciiTheme="majorHAnsi" w:hAnsiTheme="majorHAnsi" w:cstheme="majorHAnsi"/>
          <w:color w:val="000000" w:themeColor="text1"/>
        </w:rPr>
        <w:t>:</w:t>
      </w:r>
    </w:p>
    <w:p w14:paraId="358AE119" w14:textId="3113A3FD" w:rsidR="00CC1484" w:rsidRPr="008470B7" w:rsidRDefault="00CC1484" w:rsidP="00CC1484">
      <w:pPr>
        <w:pStyle w:val="ListParagraph"/>
        <w:numPr>
          <w:ilvl w:val="0"/>
          <w:numId w:val="25"/>
        </w:numPr>
        <w:jc w:val="both"/>
        <w:rPr>
          <w:rFonts w:asciiTheme="majorHAnsi" w:hAnsiTheme="majorHAnsi" w:cstheme="majorHAnsi"/>
          <w:color w:val="000000" w:themeColor="text1"/>
          <w:lang w:val="en-MY"/>
        </w:rPr>
      </w:pPr>
      <w:r w:rsidRPr="008470B7">
        <w:rPr>
          <w:rFonts w:asciiTheme="majorHAnsi" w:hAnsiTheme="majorHAnsi" w:cstheme="majorHAnsi"/>
          <w:color w:val="000000" w:themeColor="text1"/>
          <w:lang w:val="en-US"/>
        </w:rPr>
        <w:t xml:space="preserve">To </w:t>
      </w:r>
      <w:r w:rsidRPr="008470B7">
        <w:rPr>
          <w:rFonts w:asciiTheme="majorHAnsi" w:hAnsiTheme="majorHAnsi" w:cstheme="majorHAnsi"/>
          <w:bCs/>
          <w:color w:val="000000" w:themeColor="text1"/>
          <w:lang w:val="en-US"/>
        </w:rPr>
        <w:t xml:space="preserve">formalise the role of the Board and BRIC </w:t>
      </w:r>
      <w:r w:rsidRPr="008470B7">
        <w:rPr>
          <w:rFonts w:asciiTheme="majorHAnsi" w:hAnsiTheme="majorHAnsi" w:cstheme="majorHAnsi"/>
          <w:color w:val="000000" w:themeColor="text1"/>
          <w:lang w:val="en-US"/>
        </w:rPr>
        <w:t xml:space="preserve">by outlining their </w:t>
      </w:r>
      <w:commentRangeStart w:id="139"/>
      <w:commentRangeStart w:id="140"/>
      <w:r w:rsidRPr="008470B7">
        <w:rPr>
          <w:rFonts w:asciiTheme="majorHAnsi" w:hAnsiTheme="majorHAnsi" w:cstheme="majorHAnsi"/>
          <w:color w:val="000000" w:themeColor="text1"/>
          <w:lang w:val="en-US"/>
        </w:rPr>
        <w:t xml:space="preserve">roles </w:t>
      </w:r>
      <w:r w:rsidRPr="008470B7">
        <w:rPr>
          <w:rFonts w:asciiTheme="majorHAnsi" w:hAnsiTheme="majorHAnsi" w:cstheme="majorHAnsi"/>
          <w:bCs/>
          <w:color w:val="000000" w:themeColor="text1"/>
          <w:lang w:val="en-US"/>
        </w:rPr>
        <w:t xml:space="preserve">for </w:t>
      </w:r>
      <w:r w:rsidRPr="008470B7">
        <w:rPr>
          <w:rFonts w:asciiTheme="majorHAnsi" w:hAnsiTheme="majorHAnsi" w:cstheme="majorHAnsi"/>
          <w:color w:val="000000" w:themeColor="text1"/>
          <w:lang w:val="en-US"/>
        </w:rPr>
        <w:t>climate change</w:t>
      </w:r>
      <w:r w:rsidR="00254B2D" w:rsidRPr="008470B7">
        <w:rPr>
          <w:rFonts w:asciiTheme="majorHAnsi" w:hAnsiTheme="majorHAnsi" w:cstheme="majorHAnsi"/>
          <w:color w:val="000000" w:themeColor="text1"/>
          <w:lang w:val="en-US"/>
        </w:rPr>
        <w:t xml:space="preserve"> related matters</w:t>
      </w:r>
      <w:r w:rsidR="00E23448" w:rsidRPr="008470B7">
        <w:rPr>
          <w:rFonts w:asciiTheme="majorHAnsi" w:hAnsiTheme="majorHAnsi" w:cstheme="majorHAnsi"/>
          <w:color w:val="000000" w:themeColor="text1"/>
          <w:lang w:val="en-US"/>
        </w:rPr>
        <w:t xml:space="preserve">, within </w:t>
      </w:r>
      <w:r w:rsidR="005A5FFB" w:rsidRPr="008470B7">
        <w:rPr>
          <w:rFonts w:asciiTheme="majorHAnsi" w:hAnsiTheme="majorHAnsi" w:cstheme="majorHAnsi"/>
          <w:color w:val="000000" w:themeColor="text1"/>
          <w:lang w:val="en-US"/>
        </w:rPr>
        <w:t xml:space="preserve">their sustainability oversight </w:t>
      </w:r>
      <w:r w:rsidR="00E83F08" w:rsidRPr="008470B7">
        <w:rPr>
          <w:rFonts w:asciiTheme="majorHAnsi" w:hAnsiTheme="majorHAnsi" w:cstheme="majorHAnsi"/>
          <w:color w:val="000000" w:themeColor="text1"/>
          <w:lang w:val="en-US"/>
        </w:rPr>
        <w:t>scope</w:t>
      </w:r>
      <w:r w:rsidR="00254B2D" w:rsidRPr="008470B7">
        <w:rPr>
          <w:rFonts w:asciiTheme="majorHAnsi" w:hAnsiTheme="majorHAnsi" w:cstheme="majorHAnsi"/>
          <w:color w:val="000000" w:themeColor="text1"/>
          <w:lang w:val="en-US"/>
        </w:rPr>
        <w:t>.</w:t>
      </w:r>
      <w:commentRangeEnd w:id="139"/>
      <w:r w:rsidR="00254B2D" w:rsidRPr="008470B7">
        <w:rPr>
          <w:rStyle w:val="CommentReference"/>
          <w:sz w:val="22"/>
          <w:szCs w:val="22"/>
        </w:rPr>
        <w:commentReference w:id="139"/>
      </w:r>
      <w:commentRangeEnd w:id="140"/>
      <w:r w:rsidR="005F6312" w:rsidRPr="008470B7">
        <w:rPr>
          <w:rStyle w:val="CommentReference"/>
          <w:sz w:val="22"/>
          <w:szCs w:val="22"/>
        </w:rPr>
        <w:commentReference w:id="140"/>
      </w:r>
    </w:p>
    <w:p w14:paraId="01DD50AE" w14:textId="31569C8F" w:rsidR="00CC1484" w:rsidRPr="008470B7" w:rsidRDefault="00CC1484" w:rsidP="00CC1484">
      <w:pPr>
        <w:pStyle w:val="ListParagraph"/>
        <w:numPr>
          <w:ilvl w:val="0"/>
          <w:numId w:val="25"/>
        </w:numPr>
        <w:jc w:val="both"/>
        <w:rPr>
          <w:rFonts w:asciiTheme="majorHAnsi" w:hAnsiTheme="majorHAnsi" w:cstheme="majorHAnsi"/>
          <w:color w:val="000000" w:themeColor="text1"/>
          <w:lang w:val="en-MY"/>
        </w:rPr>
      </w:pPr>
      <w:r w:rsidRPr="008470B7">
        <w:rPr>
          <w:rFonts w:asciiTheme="majorHAnsi" w:hAnsiTheme="majorHAnsi" w:cstheme="majorHAnsi"/>
          <w:color w:val="000000" w:themeColor="text1"/>
          <w:lang w:val="en-US"/>
        </w:rPr>
        <w:t xml:space="preserve">To further </w:t>
      </w:r>
      <w:r w:rsidRPr="008470B7">
        <w:rPr>
          <w:rFonts w:asciiTheme="majorHAnsi" w:hAnsiTheme="majorHAnsi" w:cstheme="majorHAnsi"/>
          <w:bCs/>
          <w:color w:val="000000" w:themeColor="text1"/>
          <w:lang w:val="en-US"/>
        </w:rPr>
        <w:t xml:space="preserve">refine </w:t>
      </w:r>
      <w:r w:rsidR="001B18A1" w:rsidRPr="008470B7">
        <w:rPr>
          <w:rFonts w:asciiTheme="majorHAnsi" w:hAnsiTheme="majorHAnsi" w:cstheme="majorHAnsi"/>
          <w:bCs/>
          <w:color w:val="000000" w:themeColor="text1"/>
          <w:lang w:val="en-US"/>
        </w:rPr>
        <w:t xml:space="preserve">our </w:t>
      </w:r>
      <w:r w:rsidRPr="008470B7">
        <w:rPr>
          <w:rFonts w:asciiTheme="majorHAnsi" w:hAnsiTheme="majorHAnsi" w:cstheme="majorHAnsi"/>
          <w:bCs/>
          <w:color w:val="000000" w:themeColor="text1"/>
          <w:lang w:val="en-US"/>
        </w:rPr>
        <w:t>GHG accounting</w:t>
      </w:r>
      <w:r w:rsidRPr="008470B7">
        <w:rPr>
          <w:rFonts w:asciiTheme="majorHAnsi" w:hAnsiTheme="majorHAnsi" w:cstheme="majorHAnsi"/>
          <w:color w:val="000000" w:themeColor="text1"/>
          <w:lang w:val="en-US"/>
        </w:rPr>
        <w:t xml:space="preserve"> and reporting by:</w:t>
      </w:r>
    </w:p>
    <w:p w14:paraId="226CC65B" w14:textId="4C5A866F" w:rsidR="005E3B07" w:rsidRPr="008470B7" w:rsidRDefault="008411D7" w:rsidP="008470B7">
      <w:pPr>
        <w:pStyle w:val="ListParagraph"/>
        <w:numPr>
          <w:ilvl w:val="1"/>
          <w:numId w:val="25"/>
        </w:numPr>
        <w:jc w:val="both"/>
        <w:rPr>
          <w:rFonts w:asciiTheme="majorHAnsi" w:hAnsiTheme="majorHAnsi" w:cstheme="majorHAnsi"/>
          <w:color w:val="000000" w:themeColor="text1"/>
          <w:lang w:val="en-MY"/>
        </w:rPr>
      </w:pPr>
      <w:r w:rsidRPr="008470B7">
        <w:rPr>
          <w:rFonts w:asciiTheme="majorHAnsi" w:hAnsiTheme="majorHAnsi" w:cstheme="majorHAnsi"/>
          <w:bCs/>
          <w:color w:val="000000" w:themeColor="text1"/>
          <w:lang w:val="en-US"/>
        </w:rPr>
        <w:t>Expand</w:t>
      </w:r>
      <w:r w:rsidR="001B18A1" w:rsidRPr="008470B7">
        <w:rPr>
          <w:rFonts w:asciiTheme="majorHAnsi" w:hAnsiTheme="majorHAnsi" w:cstheme="majorHAnsi"/>
          <w:bCs/>
          <w:color w:val="000000" w:themeColor="text1"/>
          <w:lang w:val="en-US"/>
        </w:rPr>
        <w:t>ing</w:t>
      </w:r>
      <w:r w:rsidRPr="008470B7">
        <w:rPr>
          <w:rFonts w:asciiTheme="majorHAnsi" w:hAnsiTheme="majorHAnsi" w:cstheme="majorHAnsi"/>
          <w:bCs/>
          <w:color w:val="000000" w:themeColor="text1"/>
          <w:lang w:val="en-US"/>
        </w:rPr>
        <w:t xml:space="preserve"> coverage boundary </w:t>
      </w:r>
      <w:r w:rsidRPr="008470B7">
        <w:rPr>
          <w:rFonts w:asciiTheme="majorHAnsi" w:hAnsiTheme="majorHAnsi" w:cstheme="majorHAnsi"/>
          <w:color w:val="000000" w:themeColor="text1"/>
          <w:lang w:val="en-US"/>
        </w:rPr>
        <w:t>to include East Malaysia</w:t>
      </w:r>
    </w:p>
    <w:p w14:paraId="42024BCE" w14:textId="284900B4" w:rsidR="005E3B07" w:rsidRPr="008470B7" w:rsidRDefault="008411D7" w:rsidP="008470B7">
      <w:pPr>
        <w:pStyle w:val="ListParagraph"/>
        <w:numPr>
          <w:ilvl w:val="1"/>
          <w:numId w:val="25"/>
        </w:numPr>
        <w:jc w:val="both"/>
        <w:rPr>
          <w:rFonts w:asciiTheme="majorHAnsi" w:hAnsiTheme="majorHAnsi" w:cstheme="majorHAnsi"/>
          <w:color w:val="000000" w:themeColor="text1"/>
          <w:lang w:val="en-MY"/>
        </w:rPr>
      </w:pPr>
      <w:commentRangeStart w:id="141"/>
      <w:commentRangeStart w:id="142"/>
      <w:r w:rsidRPr="008470B7">
        <w:rPr>
          <w:rFonts w:asciiTheme="majorHAnsi" w:hAnsiTheme="majorHAnsi" w:cstheme="majorHAnsi"/>
          <w:bCs/>
          <w:color w:val="000000" w:themeColor="text1"/>
          <w:lang w:val="en-US"/>
        </w:rPr>
        <w:t>Expand</w:t>
      </w:r>
      <w:r w:rsidR="001B18A1" w:rsidRPr="008470B7">
        <w:rPr>
          <w:rFonts w:asciiTheme="majorHAnsi" w:hAnsiTheme="majorHAnsi" w:cstheme="majorHAnsi"/>
          <w:bCs/>
          <w:color w:val="000000" w:themeColor="text1"/>
          <w:lang w:val="en-US"/>
        </w:rPr>
        <w:t>ing</w:t>
      </w:r>
      <w:r w:rsidR="00D440CF" w:rsidRPr="008470B7">
        <w:rPr>
          <w:rFonts w:asciiTheme="majorHAnsi" w:hAnsiTheme="majorHAnsi" w:cstheme="majorHAnsi"/>
          <w:bCs/>
          <w:color w:val="000000" w:themeColor="text1"/>
          <w:lang w:val="en-US"/>
        </w:rPr>
        <w:t xml:space="preserve"> reporting and coverage of</w:t>
      </w:r>
      <w:r w:rsidRPr="008470B7">
        <w:rPr>
          <w:rFonts w:asciiTheme="majorHAnsi" w:hAnsiTheme="majorHAnsi" w:cstheme="majorHAnsi"/>
          <w:bCs/>
          <w:color w:val="000000" w:themeColor="text1"/>
          <w:lang w:val="en-US"/>
        </w:rPr>
        <w:t xml:space="preserve"> </w:t>
      </w:r>
      <w:r w:rsidR="001B18A1" w:rsidRPr="008470B7">
        <w:rPr>
          <w:rFonts w:asciiTheme="majorHAnsi" w:hAnsiTheme="majorHAnsi" w:cstheme="majorHAnsi"/>
          <w:bCs/>
          <w:color w:val="000000" w:themeColor="text1"/>
          <w:lang w:val="en-US"/>
        </w:rPr>
        <w:t>S</w:t>
      </w:r>
      <w:r w:rsidRPr="008470B7">
        <w:rPr>
          <w:rFonts w:asciiTheme="majorHAnsi" w:hAnsiTheme="majorHAnsi" w:cstheme="majorHAnsi"/>
          <w:bCs/>
          <w:color w:val="000000" w:themeColor="text1"/>
          <w:lang w:val="en-US"/>
        </w:rPr>
        <w:t xml:space="preserve">cope 3 categories </w:t>
      </w:r>
      <w:r w:rsidR="00D440CF" w:rsidRPr="008470B7">
        <w:rPr>
          <w:rFonts w:asciiTheme="majorHAnsi" w:hAnsiTheme="majorHAnsi" w:cstheme="majorHAnsi"/>
          <w:bCs/>
          <w:color w:val="000000" w:themeColor="text1"/>
          <w:lang w:val="en-US"/>
        </w:rPr>
        <w:t>that are material to TM</w:t>
      </w:r>
      <w:r w:rsidRPr="008470B7">
        <w:rPr>
          <w:rFonts w:asciiTheme="majorHAnsi" w:hAnsiTheme="majorHAnsi" w:cstheme="majorHAnsi"/>
          <w:color w:val="000000" w:themeColor="text1"/>
          <w:lang w:val="en-US"/>
        </w:rPr>
        <w:t xml:space="preserve"> (with assurance)</w:t>
      </w:r>
      <w:commentRangeEnd w:id="141"/>
      <w:r w:rsidR="00152B27" w:rsidRPr="008470B7">
        <w:rPr>
          <w:rStyle w:val="CommentReference"/>
          <w:sz w:val="22"/>
          <w:szCs w:val="22"/>
        </w:rPr>
        <w:commentReference w:id="141"/>
      </w:r>
      <w:commentRangeEnd w:id="142"/>
      <w:r w:rsidR="00D440CF" w:rsidRPr="008470B7">
        <w:rPr>
          <w:rStyle w:val="CommentReference"/>
          <w:sz w:val="22"/>
          <w:szCs w:val="22"/>
        </w:rPr>
        <w:commentReference w:id="142"/>
      </w:r>
    </w:p>
    <w:p w14:paraId="127B0198" w14:textId="51365250" w:rsidR="00CC1484" w:rsidRPr="008470B7" w:rsidRDefault="00CC1484" w:rsidP="008470B7">
      <w:pPr>
        <w:pStyle w:val="ListParagraph"/>
        <w:numPr>
          <w:ilvl w:val="0"/>
          <w:numId w:val="25"/>
        </w:numPr>
        <w:jc w:val="both"/>
        <w:rPr>
          <w:rFonts w:asciiTheme="majorHAnsi" w:hAnsiTheme="majorHAnsi" w:cstheme="majorHAnsi"/>
          <w:noProof/>
          <w:color w:val="000000" w:themeColor="text1"/>
          <w:lang w:val="en-MY" w:eastAsia="zh-CN"/>
        </w:rPr>
      </w:pPr>
      <w:r w:rsidRPr="008470B7">
        <w:rPr>
          <w:rFonts w:asciiTheme="majorHAnsi" w:hAnsiTheme="majorHAnsi" w:cstheme="majorHAnsi"/>
          <w:noProof/>
          <w:color w:val="000000" w:themeColor="text1"/>
          <w:lang w:val="en-US" w:eastAsia="zh-CN"/>
        </w:rPr>
        <w:t xml:space="preserve">To </w:t>
      </w:r>
      <w:r w:rsidRPr="008470B7">
        <w:rPr>
          <w:rFonts w:asciiTheme="majorHAnsi" w:hAnsiTheme="majorHAnsi" w:cstheme="majorHAnsi"/>
          <w:bCs/>
          <w:noProof/>
          <w:color w:val="000000" w:themeColor="text1"/>
          <w:lang w:val="en-US" w:eastAsia="zh-CN"/>
        </w:rPr>
        <w:t xml:space="preserve">develop </w:t>
      </w:r>
      <w:commentRangeStart w:id="143"/>
      <w:commentRangeStart w:id="144"/>
      <w:r w:rsidRPr="008470B7">
        <w:rPr>
          <w:rFonts w:asciiTheme="majorHAnsi" w:hAnsiTheme="majorHAnsi" w:cstheme="majorHAnsi"/>
          <w:bCs/>
          <w:noProof/>
          <w:color w:val="000000" w:themeColor="text1"/>
          <w:lang w:val="en-US" w:eastAsia="zh-CN"/>
        </w:rPr>
        <w:t>decarbonisation</w:t>
      </w:r>
      <w:commentRangeEnd w:id="143"/>
      <w:r w:rsidRPr="008470B7">
        <w:rPr>
          <w:rStyle w:val="CommentReference"/>
          <w:sz w:val="22"/>
          <w:szCs w:val="22"/>
        </w:rPr>
        <w:commentReference w:id="143"/>
      </w:r>
      <w:commentRangeEnd w:id="144"/>
      <w:r w:rsidR="000273D2" w:rsidRPr="008470B7">
        <w:rPr>
          <w:rStyle w:val="CommentReference"/>
          <w:sz w:val="22"/>
          <w:szCs w:val="22"/>
        </w:rPr>
        <w:commentReference w:id="144"/>
      </w:r>
      <w:r w:rsidRPr="008470B7">
        <w:rPr>
          <w:rFonts w:asciiTheme="majorHAnsi" w:hAnsiTheme="majorHAnsi" w:cstheme="majorHAnsi"/>
          <w:bCs/>
          <w:noProof/>
          <w:color w:val="000000" w:themeColor="text1"/>
          <w:lang w:val="en-US" w:eastAsia="zh-CN"/>
        </w:rPr>
        <w:t xml:space="preserve"> strategy</w:t>
      </w:r>
      <w:r w:rsidRPr="008470B7">
        <w:rPr>
          <w:rFonts w:asciiTheme="majorHAnsi" w:hAnsiTheme="majorHAnsi" w:cstheme="majorHAnsi"/>
          <w:noProof/>
          <w:color w:val="000000" w:themeColor="text1"/>
          <w:lang w:val="en-US" w:eastAsia="zh-CN"/>
        </w:rPr>
        <w:t xml:space="preserve"> and pathways and understand challenges and limitations</w:t>
      </w:r>
      <w:r w:rsidR="00006AA4" w:rsidRPr="008470B7">
        <w:rPr>
          <w:rFonts w:asciiTheme="majorHAnsi" w:hAnsiTheme="majorHAnsi" w:cstheme="majorHAnsi"/>
          <w:noProof/>
          <w:color w:val="000000" w:themeColor="text1"/>
          <w:lang w:val="en-US" w:eastAsia="zh-CN"/>
        </w:rPr>
        <w:t>, including:</w:t>
      </w:r>
    </w:p>
    <w:p w14:paraId="13F8DA2C" w14:textId="26100D99" w:rsidR="005E3B07" w:rsidRPr="008470B7" w:rsidRDefault="00006AA4" w:rsidP="00CC1484">
      <w:pPr>
        <w:pStyle w:val="ListParagraph"/>
        <w:numPr>
          <w:ilvl w:val="1"/>
          <w:numId w:val="25"/>
        </w:numPr>
        <w:jc w:val="both"/>
        <w:rPr>
          <w:rFonts w:asciiTheme="majorHAnsi" w:hAnsiTheme="majorHAnsi" w:cstheme="majorHAnsi"/>
          <w:noProof/>
          <w:color w:val="000000" w:themeColor="text1"/>
          <w:lang w:val="en-MY" w:eastAsia="zh-CN"/>
        </w:rPr>
      </w:pPr>
      <w:r w:rsidRPr="008470B7">
        <w:rPr>
          <w:rFonts w:asciiTheme="majorHAnsi" w:hAnsiTheme="majorHAnsi" w:cstheme="majorHAnsi"/>
          <w:noProof/>
          <w:color w:val="000000" w:themeColor="text1"/>
          <w:lang w:val="en-US" w:eastAsia="zh-CN"/>
        </w:rPr>
        <w:t xml:space="preserve">Establish </w:t>
      </w:r>
      <w:r w:rsidR="008411D7" w:rsidRPr="008470B7">
        <w:rPr>
          <w:rFonts w:asciiTheme="majorHAnsi" w:hAnsiTheme="majorHAnsi" w:cstheme="majorHAnsi"/>
          <w:bCs/>
          <w:noProof/>
          <w:color w:val="000000" w:themeColor="text1"/>
          <w:lang w:val="en-US" w:eastAsia="zh-CN"/>
        </w:rPr>
        <w:t>linkage</w:t>
      </w:r>
      <w:r w:rsidR="008B6FCB" w:rsidRPr="008470B7">
        <w:rPr>
          <w:rFonts w:asciiTheme="majorHAnsi" w:hAnsiTheme="majorHAnsi" w:cstheme="majorHAnsi"/>
          <w:bCs/>
          <w:noProof/>
          <w:color w:val="000000" w:themeColor="text1"/>
          <w:lang w:val="en-US" w:eastAsia="zh-CN"/>
        </w:rPr>
        <w:t>s</w:t>
      </w:r>
      <w:r w:rsidR="008411D7" w:rsidRPr="008470B7">
        <w:rPr>
          <w:rFonts w:asciiTheme="majorHAnsi" w:hAnsiTheme="majorHAnsi" w:cstheme="majorHAnsi"/>
          <w:bCs/>
          <w:noProof/>
          <w:color w:val="000000" w:themeColor="text1"/>
          <w:lang w:val="en-US" w:eastAsia="zh-CN"/>
        </w:rPr>
        <w:t xml:space="preserve"> </w:t>
      </w:r>
      <w:r w:rsidR="008411D7" w:rsidRPr="008470B7">
        <w:rPr>
          <w:rFonts w:asciiTheme="majorHAnsi" w:hAnsiTheme="majorHAnsi" w:cstheme="majorHAnsi"/>
          <w:noProof/>
          <w:color w:val="000000" w:themeColor="text1"/>
          <w:lang w:val="en-US" w:eastAsia="zh-CN"/>
        </w:rPr>
        <w:t xml:space="preserve">between historical GHG performance against </w:t>
      </w:r>
      <w:r w:rsidR="008B6FCB" w:rsidRPr="008470B7">
        <w:rPr>
          <w:rFonts w:asciiTheme="majorHAnsi" w:hAnsiTheme="majorHAnsi" w:cstheme="majorHAnsi"/>
          <w:noProof/>
          <w:color w:val="000000" w:themeColor="text1"/>
          <w:lang w:val="en-US" w:eastAsia="zh-CN"/>
        </w:rPr>
        <w:t xml:space="preserve">our </w:t>
      </w:r>
      <w:r w:rsidR="008411D7" w:rsidRPr="008470B7">
        <w:rPr>
          <w:rFonts w:asciiTheme="majorHAnsi" w:hAnsiTheme="majorHAnsi" w:cstheme="majorHAnsi"/>
          <w:noProof/>
          <w:color w:val="000000" w:themeColor="text1"/>
          <w:lang w:val="en-US" w:eastAsia="zh-CN"/>
        </w:rPr>
        <w:t>Net Zero 2050 ambition</w:t>
      </w:r>
    </w:p>
    <w:p w14:paraId="4CD67511" w14:textId="325E6900" w:rsidR="005E3B07" w:rsidRPr="008470B7" w:rsidRDefault="00006AA4" w:rsidP="00CC1484">
      <w:pPr>
        <w:pStyle w:val="ListParagraph"/>
        <w:numPr>
          <w:ilvl w:val="1"/>
          <w:numId w:val="25"/>
        </w:numPr>
        <w:jc w:val="both"/>
        <w:rPr>
          <w:rFonts w:asciiTheme="majorHAnsi" w:hAnsiTheme="majorHAnsi" w:cstheme="majorHAnsi"/>
          <w:noProof/>
          <w:color w:val="000000" w:themeColor="text1"/>
          <w:lang w:val="en-MY" w:eastAsia="zh-CN"/>
        </w:rPr>
      </w:pPr>
      <w:r w:rsidRPr="008470B7">
        <w:rPr>
          <w:rFonts w:asciiTheme="majorHAnsi" w:hAnsiTheme="majorHAnsi" w:cstheme="majorHAnsi"/>
          <w:bCs/>
          <w:noProof/>
          <w:color w:val="000000" w:themeColor="text1"/>
          <w:lang w:val="en-US" w:eastAsia="zh-CN"/>
        </w:rPr>
        <w:t>C</w:t>
      </w:r>
      <w:r w:rsidR="008411D7" w:rsidRPr="008470B7">
        <w:rPr>
          <w:rFonts w:asciiTheme="majorHAnsi" w:hAnsiTheme="majorHAnsi" w:cstheme="majorHAnsi"/>
          <w:bCs/>
          <w:noProof/>
          <w:color w:val="000000" w:themeColor="text1"/>
          <w:lang w:val="en-US" w:eastAsia="zh-CN"/>
        </w:rPr>
        <w:t>onduct feasibility assessment</w:t>
      </w:r>
      <w:r w:rsidR="008B6FCB" w:rsidRPr="008470B7">
        <w:rPr>
          <w:rFonts w:asciiTheme="majorHAnsi" w:hAnsiTheme="majorHAnsi" w:cstheme="majorHAnsi"/>
          <w:bCs/>
          <w:noProof/>
          <w:color w:val="000000" w:themeColor="text1"/>
          <w:lang w:val="en-US" w:eastAsia="zh-CN"/>
        </w:rPr>
        <w:t>s</w:t>
      </w:r>
      <w:r w:rsidR="008411D7" w:rsidRPr="008470B7">
        <w:rPr>
          <w:rFonts w:asciiTheme="majorHAnsi" w:hAnsiTheme="majorHAnsi" w:cstheme="majorHAnsi"/>
          <w:bCs/>
          <w:noProof/>
          <w:color w:val="000000" w:themeColor="text1"/>
          <w:lang w:val="en-US" w:eastAsia="zh-CN"/>
        </w:rPr>
        <w:t xml:space="preserve"> </w:t>
      </w:r>
      <w:r w:rsidR="008411D7" w:rsidRPr="008470B7">
        <w:rPr>
          <w:rFonts w:asciiTheme="majorHAnsi" w:hAnsiTheme="majorHAnsi" w:cstheme="majorHAnsi"/>
          <w:noProof/>
          <w:color w:val="000000" w:themeColor="text1"/>
          <w:lang w:val="en-US" w:eastAsia="zh-CN"/>
        </w:rPr>
        <w:t xml:space="preserve">on short-, medium- and long-term initiatives towards Net Zero 2050 based on </w:t>
      </w:r>
      <w:r w:rsidRPr="008470B7">
        <w:rPr>
          <w:rFonts w:asciiTheme="majorHAnsi" w:hAnsiTheme="majorHAnsi" w:cstheme="majorHAnsi"/>
          <w:noProof/>
          <w:color w:val="000000" w:themeColor="text1"/>
          <w:lang w:val="en-US" w:eastAsia="zh-CN"/>
        </w:rPr>
        <w:t xml:space="preserve">our </w:t>
      </w:r>
      <w:r w:rsidR="008411D7" w:rsidRPr="008470B7">
        <w:rPr>
          <w:rFonts w:asciiTheme="majorHAnsi" w:hAnsiTheme="majorHAnsi" w:cstheme="majorHAnsi"/>
          <w:noProof/>
          <w:color w:val="000000" w:themeColor="text1"/>
          <w:lang w:val="en-US" w:eastAsia="zh-CN"/>
        </w:rPr>
        <w:t>historical performance</w:t>
      </w:r>
    </w:p>
    <w:p w14:paraId="54D08A67" w14:textId="743576B0" w:rsidR="00CC1484" w:rsidRPr="008470B7" w:rsidRDefault="00CC1484" w:rsidP="008470B7">
      <w:pPr>
        <w:pStyle w:val="ListParagraph"/>
        <w:numPr>
          <w:ilvl w:val="0"/>
          <w:numId w:val="25"/>
        </w:numPr>
        <w:jc w:val="both"/>
        <w:rPr>
          <w:rFonts w:asciiTheme="majorHAnsi" w:hAnsiTheme="majorHAnsi" w:cstheme="majorHAnsi"/>
          <w:b/>
          <w:noProof/>
          <w:color w:val="000000" w:themeColor="text1"/>
          <w:lang w:val="en-MY" w:eastAsia="zh-CN"/>
        </w:rPr>
      </w:pPr>
      <w:r w:rsidRPr="008470B7">
        <w:rPr>
          <w:rFonts w:asciiTheme="majorHAnsi" w:hAnsiTheme="majorHAnsi" w:cstheme="majorHAnsi"/>
          <w:noProof/>
          <w:color w:val="000000" w:themeColor="text1"/>
          <w:lang w:val="en-US" w:eastAsia="zh-CN"/>
        </w:rPr>
        <w:t xml:space="preserve">To consider more </w:t>
      </w:r>
      <w:r w:rsidRPr="008470B7">
        <w:rPr>
          <w:rFonts w:asciiTheme="majorHAnsi" w:hAnsiTheme="majorHAnsi" w:cstheme="majorHAnsi"/>
          <w:bCs/>
          <w:noProof/>
          <w:color w:val="000000" w:themeColor="text1"/>
          <w:lang w:val="en-US" w:eastAsia="zh-CN"/>
        </w:rPr>
        <w:t>proactive decarbonisation approach</w:t>
      </w:r>
      <w:r w:rsidR="008B6FCB" w:rsidRPr="008470B7">
        <w:rPr>
          <w:rFonts w:asciiTheme="majorHAnsi" w:hAnsiTheme="majorHAnsi" w:cstheme="majorHAnsi"/>
          <w:bCs/>
          <w:noProof/>
          <w:color w:val="000000" w:themeColor="text1"/>
          <w:lang w:val="en-US" w:eastAsia="zh-CN"/>
        </w:rPr>
        <w:t>es.</w:t>
      </w:r>
      <w:r w:rsidRPr="008470B7">
        <w:rPr>
          <w:rFonts w:asciiTheme="majorHAnsi" w:hAnsiTheme="majorHAnsi" w:cstheme="majorHAnsi"/>
          <w:bCs/>
          <w:noProof/>
          <w:color w:val="000000" w:themeColor="text1"/>
          <w:lang w:val="en-US" w:eastAsia="zh-CN"/>
        </w:rPr>
        <w:t xml:space="preserve"> </w:t>
      </w:r>
    </w:p>
    <w:p w14:paraId="1559D012" w14:textId="496AAC4D" w:rsidR="00F22306" w:rsidRPr="00B91564" w:rsidRDefault="008F0AB2" w:rsidP="0088001B">
      <w:pPr>
        <w:pStyle w:val="Heading1"/>
        <w:numPr>
          <w:ilvl w:val="0"/>
          <w:numId w:val="14"/>
        </w:numPr>
        <w:rPr>
          <w:rFonts w:asciiTheme="majorHAnsi" w:hAnsiTheme="majorHAnsi" w:cstheme="majorHAnsi"/>
        </w:rPr>
      </w:pPr>
      <w:bookmarkStart w:id="145" w:name="_Toc164422852"/>
      <w:bookmarkStart w:id="146" w:name="_Toc164691931"/>
      <w:bookmarkStart w:id="147" w:name="_Toc164692783"/>
      <w:bookmarkStart w:id="148" w:name="_Toc164422853"/>
      <w:bookmarkStart w:id="149" w:name="_Toc164691932"/>
      <w:bookmarkStart w:id="150" w:name="_Toc164692784"/>
      <w:bookmarkStart w:id="151" w:name="_Toc164422854"/>
      <w:bookmarkStart w:id="152" w:name="_Toc164691933"/>
      <w:bookmarkStart w:id="153" w:name="_Toc164692785"/>
      <w:bookmarkStart w:id="154" w:name="_Toc164422855"/>
      <w:bookmarkStart w:id="155" w:name="_Toc164691934"/>
      <w:bookmarkStart w:id="156" w:name="_Toc164692786"/>
      <w:bookmarkEnd w:id="145"/>
      <w:bookmarkEnd w:id="146"/>
      <w:bookmarkEnd w:id="147"/>
      <w:bookmarkEnd w:id="148"/>
      <w:bookmarkEnd w:id="149"/>
      <w:bookmarkEnd w:id="150"/>
      <w:bookmarkEnd w:id="151"/>
      <w:bookmarkEnd w:id="152"/>
      <w:bookmarkEnd w:id="153"/>
      <w:bookmarkEnd w:id="154"/>
      <w:bookmarkEnd w:id="155"/>
      <w:bookmarkEnd w:id="156"/>
      <w:r w:rsidRPr="00B91564">
        <w:rPr>
          <w:rFonts w:asciiTheme="majorHAnsi" w:hAnsiTheme="majorHAnsi" w:cstheme="majorHAnsi"/>
          <w:sz w:val="20"/>
        </w:rPr>
        <w:br w:type="page"/>
      </w:r>
      <w:r w:rsidR="00211DBC" w:rsidRPr="00B91564">
        <w:rPr>
          <w:rFonts w:asciiTheme="majorHAnsi" w:hAnsiTheme="majorHAnsi" w:cstheme="majorHAnsi"/>
        </w:rPr>
        <w:t xml:space="preserve"> </w:t>
      </w:r>
      <w:bookmarkStart w:id="157" w:name="_Toc164692787"/>
      <w:r w:rsidR="00F22306" w:rsidRPr="00B91564">
        <w:rPr>
          <w:rFonts w:asciiTheme="majorHAnsi" w:hAnsiTheme="majorHAnsi" w:cstheme="majorHAnsi"/>
        </w:rPr>
        <w:t>Appendix</w:t>
      </w:r>
      <w:bookmarkEnd w:id="157"/>
      <w:r w:rsidR="00F22306" w:rsidRPr="00B91564">
        <w:rPr>
          <w:rFonts w:asciiTheme="majorHAnsi" w:hAnsiTheme="majorHAnsi" w:cstheme="majorHAnsi"/>
        </w:rPr>
        <w:t xml:space="preserve"> </w:t>
      </w:r>
    </w:p>
    <w:p w14:paraId="3190126A" w14:textId="77777777" w:rsidR="00F22306" w:rsidRPr="00B91564" w:rsidRDefault="00F22306" w:rsidP="00F22306">
      <w:pPr>
        <w:tabs>
          <w:tab w:val="left" w:pos="1894"/>
        </w:tabs>
        <w:spacing w:after="0"/>
        <w:rPr>
          <w:rFonts w:asciiTheme="majorHAnsi" w:hAnsiTheme="majorHAnsi" w:cstheme="majorHAnsi"/>
          <w:b/>
          <w:sz w:val="24"/>
          <w:szCs w:val="20"/>
        </w:rPr>
      </w:pPr>
      <w:r w:rsidRPr="00B91564">
        <w:rPr>
          <w:rFonts w:asciiTheme="majorHAnsi" w:hAnsiTheme="majorHAnsi" w:cstheme="majorHAnsi"/>
          <w:b/>
          <w:noProof/>
          <w:szCs w:val="20"/>
          <w:lang w:val="en-MY" w:eastAsia="en-MY"/>
        </w:rPr>
        <mc:AlternateContent>
          <mc:Choice Requires="wps">
            <w:drawing>
              <wp:anchor distT="0" distB="0" distL="114300" distR="114300" simplePos="0" relativeHeight="251658274" behindDoc="0" locked="0" layoutInCell="1" allowOverlap="1" wp14:anchorId="20D83338" wp14:editId="74C99750">
                <wp:simplePos x="0" y="0"/>
                <wp:positionH relativeFrom="column">
                  <wp:posOffset>0</wp:posOffset>
                </wp:positionH>
                <wp:positionV relativeFrom="paragraph">
                  <wp:posOffset>82599</wp:posOffset>
                </wp:positionV>
                <wp:extent cx="5734050" cy="0"/>
                <wp:effectExtent l="0" t="19050" r="38100" b="38100"/>
                <wp:wrapNone/>
                <wp:docPr id="23" name="Straight Connector 23"/>
                <wp:cNvGraphicFramePr/>
                <a:graphic xmlns:a="http://schemas.openxmlformats.org/drawingml/2006/main">
                  <a:graphicData uri="http://schemas.microsoft.com/office/word/2010/wordprocessingShape">
                    <wps:wsp>
                      <wps:cNvCnPr/>
                      <wps:spPr>
                        <a:xfrm>
                          <a:off x="0" y="0"/>
                          <a:ext cx="5734050" cy="0"/>
                        </a:xfrm>
                        <a:prstGeom prst="line">
                          <a:avLst/>
                        </a:prstGeom>
                        <a:ln w="57150">
                          <a:solidFill>
                            <a:srgbClr val="244A8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2B7A4" id="Straight Connector 23" o:spid="_x0000_s1026" style="position:absolute;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5pt" to="45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" strokecolor="#244a86" strokeweight="4.5pt">
                <v:stroke joinstyle="miter"/>
              </v:line>
            </w:pict>
          </mc:Fallback>
        </mc:AlternateContent>
      </w:r>
    </w:p>
    <w:p w14:paraId="1D76E687" w14:textId="77777777" w:rsidR="00F22306" w:rsidRPr="00B91564" w:rsidRDefault="00F22306" w:rsidP="00F22306">
      <w:pPr>
        <w:tabs>
          <w:tab w:val="left" w:pos="1894"/>
        </w:tabs>
        <w:spacing w:after="0"/>
        <w:rPr>
          <w:rFonts w:asciiTheme="majorHAnsi" w:hAnsiTheme="majorHAnsi" w:cstheme="majorHAnsi"/>
          <w:sz w:val="20"/>
          <w:szCs w:val="20"/>
          <w:lang w:val="en-US"/>
        </w:rPr>
      </w:pPr>
    </w:p>
    <w:p w14:paraId="75769CE3" w14:textId="19F64C3B" w:rsidR="00F22306" w:rsidRPr="008470B7" w:rsidRDefault="00A8490A" w:rsidP="00F22306">
      <w:pPr>
        <w:pStyle w:val="Heading2"/>
        <w:rPr>
          <w:sz w:val="22"/>
          <w:szCs w:val="28"/>
        </w:rPr>
      </w:pPr>
      <w:bookmarkStart w:id="158" w:name="_Toc164692788"/>
      <w:r w:rsidRPr="008470B7">
        <w:rPr>
          <w:sz w:val="22"/>
          <w:szCs w:val="28"/>
        </w:rPr>
        <w:t>7</w:t>
      </w:r>
      <w:r w:rsidR="00211DBC" w:rsidRPr="008470B7">
        <w:rPr>
          <w:sz w:val="22"/>
          <w:szCs w:val="28"/>
        </w:rPr>
        <w:t xml:space="preserve">.1 </w:t>
      </w:r>
      <w:r w:rsidR="00F22306" w:rsidRPr="008470B7">
        <w:rPr>
          <w:sz w:val="22"/>
          <w:szCs w:val="28"/>
        </w:rPr>
        <w:t xml:space="preserve">Appendix 1: </w:t>
      </w:r>
      <w:r w:rsidR="0018261F" w:rsidRPr="008470B7">
        <w:rPr>
          <w:sz w:val="22"/>
          <w:szCs w:val="28"/>
        </w:rPr>
        <w:t xml:space="preserve">TCFD Recommendation </w:t>
      </w:r>
      <w:r w:rsidR="00F22306" w:rsidRPr="008470B7">
        <w:rPr>
          <w:sz w:val="22"/>
          <w:szCs w:val="28"/>
        </w:rPr>
        <w:t>Index</w:t>
      </w:r>
      <w:bookmarkEnd w:id="158"/>
    </w:p>
    <w:p w14:paraId="6F6006FC" w14:textId="77777777" w:rsidR="00125DB0" w:rsidRPr="00B91564" w:rsidRDefault="00125DB0" w:rsidP="00125DB0">
      <w:pPr>
        <w:spacing w:after="0"/>
        <w:rPr>
          <w:rFonts w:asciiTheme="majorHAnsi" w:hAnsiTheme="majorHAnsi" w:cstheme="majorHAnsi"/>
        </w:rPr>
      </w:pPr>
    </w:p>
    <w:tbl>
      <w:tblPr>
        <w:tblStyle w:val="TableGrid"/>
        <w:tblW w:w="5206" w:type="pct"/>
        <w:tblLook w:val="04A0" w:firstRow="1" w:lastRow="0" w:firstColumn="1" w:lastColumn="0" w:noHBand="0" w:noVBand="1"/>
      </w:tblPr>
      <w:tblGrid>
        <w:gridCol w:w="1405"/>
        <w:gridCol w:w="6655"/>
        <w:gridCol w:w="1327"/>
      </w:tblGrid>
      <w:tr w:rsidR="00094BDF" w:rsidRPr="00B91564" w14:paraId="5F9E74F6" w14:textId="77777777" w:rsidTr="008470B7">
        <w:trPr>
          <w:trHeight w:val="284"/>
        </w:trPr>
        <w:tc>
          <w:tcPr>
            <w:tcW w:w="748" w:type="pct"/>
          </w:tcPr>
          <w:p w14:paraId="6E478A34" w14:textId="77777777" w:rsidR="00B50721" w:rsidRPr="00B91564" w:rsidRDefault="00B50721">
            <w:pPr>
              <w:rPr>
                <w:rFonts w:asciiTheme="majorHAnsi" w:hAnsiTheme="majorHAnsi" w:cstheme="majorHAnsi"/>
                <w:b/>
                <w:bCs/>
              </w:rPr>
            </w:pPr>
            <w:r w:rsidRPr="00B91564">
              <w:rPr>
                <w:rFonts w:asciiTheme="majorHAnsi" w:hAnsiTheme="majorHAnsi" w:cstheme="majorHAnsi"/>
                <w:b/>
                <w:bCs/>
              </w:rPr>
              <w:t>TCFD Pillar</w:t>
            </w:r>
          </w:p>
        </w:tc>
        <w:tc>
          <w:tcPr>
            <w:tcW w:w="3545" w:type="pct"/>
          </w:tcPr>
          <w:p w14:paraId="498DDF15" w14:textId="77777777" w:rsidR="00B50721" w:rsidRPr="00B91564" w:rsidRDefault="00B50721">
            <w:pPr>
              <w:rPr>
                <w:rFonts w:asciiTheme="majorHAnsi" w:hAnsiTheme="majorHAnsi" w:cstheme="majorHAnsi"/>
                <w:b/>
                <w:bCs/>
              </w:rPr>
            </w:pPr>
            <w:r w:rsidRPr="00B91564">
              <w:rPr>
                <w:rFonts w:asciiTheme="majorHAnsi" w:hAnsiTheme="majorHAnsi" w:cstheme="majorHAnsi"/>
                <w:b/>
                <w:bCs/>
              </w:rPr>
              <w:t>Disclosure Recommendation</w:t>
            </w:r>
          </w:p>
        </w:tc>
        <w:tc>
          <w:tcPr>
            <w:tcW w:w="707" w:type="pct"/>
          </w:tcPr>
          <w:p w14:paraId="62B3FB93" w14:textId="77777777" w:rsidR="00B50721" w:rsidRPr="00B91564" w:rsidRDefault="00B50721">
            <w:pPr>
              <w:jc w:val="center"/>
              <w:rPr>
                <w:rFonts w:asciiTheme="majorHAnsi" w:hAnsiTheme="majorHAnsi" w:cstheme="majorHAnsi"/>
                <w:b/>
                <w:bCs/>
              </w:rPr>
            </w:pPr>
            <w:r w:rsidRPr="00B91564">
              <w:rPr>
                <w:rFonts w:asciiTheme="majorHAnsi" w:hAnsiTheme="majorHAnsi" w:cstheme="majorHAnsi"/>
                <w:b/>
                <w:bCs/>
              </w:rPr>
              <w:t>Page Number</w:t>
            </w:r>
          </w:p>
        </w:tc>
      </w:tr>
      <w:tr w:rsidR="000132DB" w:rsidRPr="00B91564" w14:paraId="09F38969" w14:textId="77777777" w:rsidTr="008470B7">
        <w:trPr>
          <w:trHeight w:val="272"/>
        </w:trPr>
        <w:tc>
          <w:tcPr>
            <w:tcW w:w="748" w:type="pct"/>
            <w:vMerge w:val="restart"/>
          </w:tcPr>
          <w:p w14:paraId="49370727" w14:textId="77777777" w:rsidR="000132DB" w:rsidRPr="00B91564" w:rsidRDefault="000132DB" w:rsidP="000132DB">
            <w:pPr>
              <w:rPr>
                <w:rFonts w:asciiTheme="majorHAnsi" w:hAnsiTheme="majorHAnsi" w:cstheme="majorHAnsi"/>
              </w:rPr>
            </w:pPr>
            <w:r w:rsidRPr="00B91564">
              <w:rPr>
                <w:rFonts w:asciiTheme="majorHAnsi" w:hAnsiTheme="majorHAnsi" w:cstheme="majorHAnsi"/>
              </w:rPr>
              <w:t>Governance</w:t>
            </w:r>
          </w:p>
        </w:tc>
        <w:tc>
          <w:tcPr>
            <w:tcW w:w="3545" w:type="pct"/>
          </w:tcPr>
          <w:p w14:paraId="5F1A354A" w14:textId="77777777" w:rsidR="000132DB" w:rsidRPr="00B91564" w:rsidRDefault="000132DB" w:rsidP="000132DB">
            <w:pPr>
              <w:spacing w:after="120"/>
              <w:jc w:val="both"/>
              <w:rPr>
                <w:rFonts w:asciiTheme="majorHAnsi" w:hAnsiTheme="majorHAnsi" w:cstheme="majorHAnsi"/>
                <w:lang w:val="en-US"/>
              </w:rPr>
            </w:pPr>
            <w:r w:rsidRPr="00B91564">
              <w:rPr>
                <w:rFonts w:asciiTheme="majorHAnsi" w:hAnsiTheme="majorHAnsi" w:cstheme="majorHAnsi"/>
              </w:rPr>
              <w:t>Describe the Board’s oversight of climate-related risks and opportunities</w:t>
            </w:r>
          </w:p>
        </w:tc>
        <w:tc>
          <w:tcPr>
            <w:tcW w:w="707" w:type="pct"/>
          </w:tcPr>
          <w:p w14:paraId="0B7B34B9" w14:textId="232E3A68" w:rsidR="000132DB" w:rsidRPr="00B91564" w:rsidRDefault="000132DB" w:rsidP="000132DB">
            <w:pPr>
              <w:jc w:val="center"/>
              <w:rPr>
                <w:rFonts w:asciiTheme="majorHAnsi" w:hAnsiTheme="majorHAnsi" w:cstheme="majorHAnsi"/>
              </w:rPr>
            </w:pPr>
            <w:r>
              <w:rPr>
                <w:rFonts w:asciiTheme="majorHAnsi" w:hAnsiTheme="majorHAnsi" w:cstheme="majorHAnsi"/>
              </w:rPr>
              <w:t>9</w:t>
            </w:r>
          </w:p>
        </w:tc>
      </w:tr>
      <w:tr w:rsidR="000132DB" w:rsidRPr="00B91564" w14:paraId="3511219A" w14:textId="77777777" w:rsidTr="008470B7">
        <w:trPr>
          <w:trHeight w:val="295"/>
        </w:trPr>
        <w:tc>
          <w:tcPr>
            <w:tcW w:w="748" w:type="pct"/>
            <w:vMerge/>
          </w:tcPr>
          <w:p w14:paraId="3E4BB7C1" w14:textId="77777777" w:rsidR="000132DB" w:rsidRPr="00B91564" w:rsidRDefault="000132DB" w:rsidP="000132DB">
            <w:pPr>
              <w:rPr>
                <w:rFonts w:asciiTheme="majorHAnsi" w:hAnsiTheme="majorHAnsi" w:cstheme="majorHAnsi"/>
              </w:rPr>
            </w:pPr>
          </w:p>
        </w:tc>
        <w:tc>
          <w:tcPr>
            <w:tcW w:w="3545" w:type="pct"/>
          </w:tcPr>
          <w:p w14:paraId="79D54452" w14:textId="77777777" w:rsidR="000132DB" w:rsidRPr="00B91564" w:rsidRDefault="000132DB" w:rsidP="000132DB">
            <w:pPr>
              <w:spacing w:after="120"/>
              <w:jc w:val="both"/>
              <w:rPr>
                <w:rFonts w:asciiTheme="majorHAnsi" w:hAnsiTheme="majorHAnsi" w:cstheme="majorHAnsi"/>
                <w:lang w:val="en-US"/>
              </w:rPr>
            </w:pPr>
            <w:r w:rsidRPr="00B91564">
              <w:rPr>
                <w:rFonts w:asciiTheme="majorHAnsi" w:hAnsiTheme="majorHAnsi" w:cstheme="majorHAnsi"/>
              </w:rPr>
              <w:t>Describe management’s role in assessing and managing climate-related risks and opportunities</w:t>
            </w:r>
          </w:p>
        </w:tc>
        <w:tc>
          <w:tcPr>
            <w:tcW w:w="707" w:type="pct"/>
          </w:tcPr>
          <w:p w14:paraId="05AAFC7F" w14:textId="3F837EC6" w:rsidR="000132DB" w:rsidRPr="00B91564" w:rsidRDefault="000132DB" w:rsidP="000132DB">
            <w:pPr>
              <w:jc w:val="center"/>
              <w:rPr>
                <w:rFonts w:asciiTheme="majorHAnsi" w:hAnsiTheme="majorHAnsi" w:cstheme="majorHAnsi"/>
              </w:rPr>
            </w:pPr>
            <w:r w:rsidRPr="00B91564">
              <w:rPr>
                <w:rFonts w:asciiTheme="majorHAnsi" w:hAnsiTheme="majorHAnsi" w:cstheme="majorHAnsi"/>
              </w:rPr>
              <w:t>1</w:t>
            </w:r>
            <w:r>
              <w:rPr>
                <w:rFonts w:asciiTheme="majorHAnsi" w:hAnsiTheme="majorHAnsi" w:cstheme="majorHAnsi"/>
              </w:rPr>
              <w:t>0</w:t>
            </w:r>
          </w:p>
        </w:tc>
      </w:tr>
      <w:tr w:rsidR="000132DB" w:rsidRPr="00B91564" w14:paraId="346F1507" w14:textId="77777777" w:rsidTr="008470B7">
        <w:trPr>
          <w:trHeight w:val="272"/>
        </w:trPr>
        <w:tc>
          <w:tcPr>
            <w:tcW w:w="748" w:type="pct"/>
            <w:vMerge w:val="restart"/>
          </w:tcPr>
          <w:p w14:paraId="5F9F195C" w14:textId="77777777" w:rsidR="000132DB" w:rsidRPr="00B91564" w:rsidRDefault="000132DB" w:rsidP="000132DB">
            <w:pPr>
              <w:rPr>
                <w:rFonts w:asciiTheme="majorHAnsi" w:hAnsiTheme="majorHAnsi" w:cstheme="majorHAnsi"/>
              </w:rPr>
            </w:pPr>
            <w:r w:rsidRPr="00B91564">
              <w:rPr>
                <w:rFonts w:asciiTheme="majorHAnsi" w:hAnsiTheme="majorHAnsi" w:cstheme="majorHAnsi"/>
              </w:rPr>
              <w:t>Strategy</w:t>
            </w:r>
          </w:p>
        </w:tc>
        <w:tc>
          <w:tcPr>
            <w:tcW w:w="3545" w:type="pct"/>
          </w:tcPr>
          <w:p w14:paraId="759CC765" w14:textId="77777777" w:rsidR="000132DB" w:rsidRPr="00B91564" w:rsidRDefault="000132DB" w:rsidP="000132DB">
            <w:pPr>
              <w:spacing w:after="120"/>
              <w:jc w:val="both"/>
              <w:rPr>
                <w:rFonts w:asciiTheme="majorHAnsi" w:hAnsiTheme="majorHAnsi" w:cstheme="majorHAnsi"/>
                <w:lang w:val="en-US"/>
              </w:rPr>
            </w:pPr>
            <w:r w:rsidRPr="00B91564">
              <w:rPr>
                <w:rFonts w:asciiTheme="majorHAnsi" w:hAnsiTheme="majorHAnsi" w:cstheme="majorHAnsi"/>
              </w:rPr>
              <w:t>Describe the climate-related risks and opportunities the organisation has identified over the short, medium, and long term</w:t>
            </w:r>
          </w:p>
        </w:tc>
        <w:tc>
          <w:tcPr>
            <w:tcW w:w="707" w:type="pct"/>
          </w:tcPr>
          <w:p w14:paraId="1A9A59E4" w14:textId="32A34759" w:rsidR="000132DB" w:rsidRPr="00B91564" w:rsidRDefault="000132DB" w:rsidP="000132DB">
            <w:pPr>
              <w:jc w:val="center"/>
              <w:rPr>
                <w:rFonts w:asciiTheme="majorHAnsi" w:hAnsiTheme="majorHAnsi" w:cstheme="majorHAnsi"/>
              </w:rPr>
            </w:pPr>
            <w:r w:rsidRPr="00B91564">
              <w:rPr>
                <w:rFonts w:asciiTheme="majorHAnsi" w:hAnsiTheme="majorHAnsi" w:cstheme="majorHAnsi"/>
              </w:rPr>
              <w:t>1</w:t>
            </w:r>
            <w:r>
              <w:rPr>
                <w:rFonts w:asciiTheme="majorHAnsi" w:hAnsiTheme="majorHAnsi" w:cstheme="majorHAnsi"/>
              </w:rPr>
              <w:t>2</w:t>
            </w:r>
          </w:p>
        </w:tc>
      </w:tr>
      <w:tr w:rsidR="000132DB" w:rsidRPr="00B91564" w14:paraId="71670A6E" w14:textId="77777777" w:rsidTr="008470B7">
        <w:trPr>
          <w:trHeight w:val="295"/>
        </w:trPr>
        <w:tc>
          <w:tcPr>
            <w:tcW w:w="748" w:type="pct"/>
            <w:vMerge/>
          </w:tcPr>
          <w:p w14:paraId="2FA175DE" w14:textId="77777777" w:rsidR="000132DB" w:rsidRPr="00B91564" w:rsidRDefault="000132DB" w:rsidP="000132DB">
            <w:pPr>
              <w:rPr>
                <w:rFonts w:asciiTheme="majorHAnsi" w:hAnsiTheme="majorHAnsi" w:cstheme="majorHAnsi"/>
              </w:rPr>
            </w:pPr>
          </w:p>
        </w:tc>
        <w:tc>
          <w:tcPr>
            <w:tcW w:w="3545" w:type="pct"/>
          </w:tcPr>
          <w:p w14:paraId="6033A2EF" w14:textId="77777777" w:rsidR="000132DB" w:rsidRPr="00B91564" w:rsidRDefault="000132DB" w:rsidP="000132DB">
            <w:pPr>
              <w:spacing w:after="120"/>
              <w:jc w:val="both"/>
              <w:rPr>
                <w:rFonts w:asciiTheme="majorHAnsi" w:hAnsiTheme="majorHAnsi" w:cstheme="majorHAnsi"/>
                <w:lang w:val="en-US"/>
              </w:rPr>
            </w:pPr>
            <w:r w:rsidRPr="00B91564">
              <w:rPr>
                <w:rFonts w:asciiTheme="majorHAnsi" w:hAnsiTheme="majorHAnsi" w:cstheme="majorHAnsi"/>
              </w:rPr>
              <w:t>Describe the impact of climate-related risks and opportunities on the organisation’s businesses, strategy, and financial planning</w:t>
            </w:r>
          </w:p>
        </w:tc>
        <w:tc>
          <w:tcPr>
            <w:tcW w:w="707" w:type="pct"/>
          </w:tcPr>
          <w:p w14:paraId="37FE8A22" w14:textId="3CF4FDDE" w:rsidR="000132DB" w:rsidRPr="00B91564" w:rsidRDefault="000132DB" w:rsidP="000132DB">
            <w:pPr>
              <w:jc w:val="center"/>
              <w:rPr>
                <w:rFonts w:asciiTheme="majorHAnsi" w:hAnsiTheme="majorHAnsi" w:cstheme="majorHAnsi"/>
              </w:rPr>
            </w:pPr>
            <w:r w:rsidRPr="00B91564">
              <w:rPr>
                <w:rFonts w:asciiTheme="majorHAnsi" w:hAnsiTheme="majorHAnsi" w:cstheme="majorHAnsi"/>
              </w:rPr>
              <w:t>1</w:t>
            </w:r>
            <w:r>
              <w:rPr>
                <w:rFonts w:asciiTheme="majorHAnsi" w:hAnsiTheme="majorHAnsi" w:cstheme="majorHAnsi"/>
              </w:rPr>
              <w:t>4</w:t>
            </w:r>
          </w:p>
        </w:tc>
      </w:tr>
      <w:tr w:rsidR="000132DB" w:rsidRPr="00B91564" w14:paraId="6230ACA4" w14:textId="77777777" w:rsidTr="008470B7">
        <w:trPr>
          <w:trHeight w:val="284"/>
        </w:trPr>
        <w:tc>
          <w:tcPr>
            <w:tcW w:w="748" w:type="pct"/>
            <w:vMerge/>
          </w:tcPr>
          <w:p w14:paraId="73866A5E" w14:textId="77777777" w:rsidR="000132DB" w:rsidRPr="00B91564" w:rsidRDefault="000132DB" w:rsidP="000132DB">
            <w:pPr>
              <w:rPr>
                <w:rFonts w:asciiTheme="majorHAnsi" w:hAnsiTheme="majorHAnsi" w:cstheme="majorHAnsi"/>
              </w:rPr>
            </w:pPr>
          </w:p>
        </w:tc>
        <w:tc>
          <w:tcPr>
            <w:tcW w:w="3545" w:type="pct"/>
          </w:tcPr>
          <w:p w14:paraId="06AB81BA" w14:textId="77777777" w:rsidR="000132DB" w:rsidRPr="00B91564" w:rsidRDefault="000132DB" w:rsidP="000132DB">
            <w:pPr>
              <w:spacing w:after="120"/>
              <w:jc w:val="both"/>
              <w:rPr>
                <w:rFonts w:asciiTheme="majorHAnsi" w:hAnsiTheme="majorHAnsi" w:cstheme="majorHAnsi"/>
                <w:lang w:val="en-US"/>
              </w:rPr>
            </w:pPr>
            <w:r w:rsidRPr="00B91564">
              <w:rPr>
                <w:rFonts w:asciiTheme="majorHAnsi" w:hAnsiTheme="majorHAnsi" w:cstheme="majorHAnsi"/>
                <w:lang w:val="en-US"/>
              </w:rPr>
              <w:t>Describe the resilience of the organisation’s strategy, taking into consideration different climate-related scenarios, including a 2°C or lower scenario</w:t>
            </w:r>
          </w:p>
        </w:tc>
        <w:tc>
          <w:tcPr>
            <w:tcW w:w="707" w:type="pct"/>
          </w:tcPr>
          <w:p w14:paraId="7C9C6D7F" w14:textId="1DBC1401" w:rsidR="000132DB" w:rsidRPr="00B91564" w:rsidRDefault="000132DB" w:rsidP="000132DB">
            <w:pPr>
              <w:jc w:val="center"/>
              <w:rPr>
                <w:rFonts w:asciiTheme="majorHAnsi" w:hAnsiTheme="majorHAnsi" w:cstheme="majorHAnsi"/>
              </w:rPr>
            </w:pPr>
            <w:r w:rsidRPr="00B91564">
              <w:rPr>
                <w:rFonts w:asciiTheme="majorHAnsi" w:hAnsiTheme="majorHAnsi" w:cstheme="majorHAnsi"/>
              </w:rPr>
              <w:t>2</w:t>
            </w:r>
            <w:r>
              <w:rPr>
                <w:rFonts w:asciiTheme="majorHAnsi" w:hAnsiTheme="majorHAnsi" w:cstheme="majorHAnsi"/>
              </w:rPr>
              <w:t>5</w:t>
            </w:r>
          </w:p>
        </w:tc>
      </w:tr>
      <w:tr w:rsidR="000132DB" w:rsidRPr="00B91564" w14:paraId="21C4518A" w14:textId="77777777" w:rsidTr="008470B7">
        <w:trPr>
          <w:trHeight w:val="284"/>
        </w:trPr>
        <w:tc>
          <w:tcPr>
            <w:tcW w:w="748" w:type="pct"/>
            <w:vMerge w:val="restart"/>
          </w:tcPr>
          <w:p w14:paraId="5AFB5203" w14:textId="77777777" w:rsidR="000132DB" w:rsidRPr="00B91564" w:rsidRDefault="000132DB" w:rsidP="000132DB">
            <w:pPr>
              <w:rPr>
                <w:rFonts w:asciiTheme="majorHAnsi" w:hAnsiTheme="majorHAnsi" w:cstheme="majorHAnsi"/>
              </w:rPr>
            </w:pPr>
            <w:r w:rsidRPr="00B91564">
              <w:rPr>
                <w:rFonts w:asciiTheme="majorHAnsi" w:hAnsiTheme="majorHAnsi" w:cstheme="majorHAnsi"/>
              </w:rPr>
              <w:t>Risk Management</w:t>
            </w:r>
          </w:p>
        </w:tc>
        <w:tc>
          <w:tcPr>
            <w:tcW w:w="3545" w:type="pct"/>
          </w:tcPr>
          <w:p w14:paraId="768624F0" w14:textId="77777777" w:rsidR="000132DB" w:rsidRPr="00B91564" w:rsidRDefault="000132DB" w:rsidP="000132DB">
            <w:pPr>
              <w:spacing w:after="120"/>
              <w:jc w:val="both"/>
              <w:rPr>
                <w:rFonts w:asciiTheme="majorHAnsi" w:hAnsiTheme="majorHAnsi" w:cstheme="majorHAnsi"/>
                <w:lang w:val="en-US"/>
              </w:rPr>
            </w:pPr>
            <w:r w:rsidRPr="00B91564">
              <w:rPr>
                <w:rFonts w:asciiTheme="majorHAnsi" w:hAnsiTheme="majorHAnsi" w:cstheme="majorHAnsi"/>
              </w:rPr>
              <w:t>Describe the organisation’s processes for identifying and assessing climate-related risks</w:t>
            </w:r>
          </w:p>
        </w:tc>
        <w:tc>
          <w:tcPr>
            <w:tcW w:w="707" w:type="pct"/>
          </w:tcPr>
          <w:p w14:paraId="134401F4" w14:textId="5358227C" w:rsidR="000132DB" w:rsidRPr="00B91564" w:rsidRDefault="000132DB" w:rsidP="000132DB">
            <w:pPr>
              <w:jc w:val="center"/>
              <w:rPr>
                <w:rFonts w:asciiTheme="majorHAnsi" w:hAnsiTheme="majorHAnsi" w:cstheme="majorHAnsi"/>
              </w:rPr>
            </w:pPr>
            <w:r w:rsidRPr="00B91564">
              <w:rPr>
                <w:rFonts w:asciiTheme="majorHAnsi" w:hAnsiTheme="majorHAnsi" w:cstheme="majorHAnsi"/>
              </w:rPr>
              <w:t>2</w:t>
            </w:r>
            <w:r>
              <w:rPr>
                <w:rFonts w:asciiTheme="majorHAnsi" w:hAnsiTheme="majorHAnsi" w:cstheme="majorHAnsi"/>
              </w:rPr>
              <w:t>9</w:t>
            </w:r>
          </w:p>
        </w:tc>
      </w:tr>
      <w:tr w:rsidR="000132DB" w:rsidRPr="00B91564" w14:paraId="23464FA7" w14:textId="77777777" w:rsidTr="008470B7">
        <w:trPr>
          <w:trHeight w:val="295"/>
        </w:trPr>
        <w:tc>
          <w:tcPr>
            <w:tcW w:w="748" w:type="pct"/>
            <w:vMerge/>
          </w:tcPr>
          <w:p w14:paraId="5FA11409" w14:textId="77777777" w:rsidR="000132DB" w:rsidRPr="00B91564" w:rsidRDefault="000132DB" w:rsidP="000132DB">
            <w:pPr>
              <w:rPr>
                <w:rFonts w:asciiTheme="majorHAnsi" w:hAnsiTheme="majorHAnsi" w:cstheme="majorHAnsi"/>
              </w:rPr>
            </w:pPr>
          </w:p>
        </w:tc>
        <w:tc>
          <w:tcPr>
            <w:tcW w:w="3545" w:type="pct"/>
          </w:tcPr>
          <w:p w14:paraId="418A84E5" w14:textId="77777777" w:rsidR="000132DB" w:rsidRPr="00B91564" w:rsidRDefault="000132DB" w:rsidP="000132DB">
            <w:pPr>
              <w:spacing w:after="120"/>
              <w:jc w:val="both"/>
              <w:rPr>
                <w:rFonts w:asciiTheme="majorHAnsi" w:hAnsiTheme="majorHAnsi" w:cstheme="majorHAnsi"/>
                <w:lang w:val="en-US"/>
              </w:rPr>
            </w:pPr>
            <w:r w:rsidRPr="00B91564">
              <w:rPr>
                <w:rFonts w:asciiTheme="majorHAnsi" w:hAnsiTheme="majorHAnsi" w:cstheme="majorHAnsi"/>
              </w:rPr>
              <w:t>Describe the organisation’s processes for managing climate-related risks</w:t>
            </w:r>
          </w:p>
        </w:tc>
        <w:tc>
          <w:tcPr>
            <w:tcW w:w="707" w:type="pct"/>
          </w:tcPr>
          <w:p w14:paraId="7A19270B" w14:textId="772FCAC2" w:rsidR="000132DB" w:rsidRPr="00B91564" w:rsidRDefault="000132DB" w:rsidP="000132DB">
            <w:pPr>
              <w:jc w:val="center"/>
              <w:rPr>
                <w:rFonts w:asciiTheme="majorHAnsi" w:hAnsiTheme="majorHAnsi" w:cstheme="majorHAnsi"/>
              </w:rPr>
            </w:pPr>
            <w:r>
              <w:rPr>
                <w:rFonts w:asciiTheme="majorHAnsi" w:hAnsiTheme="majorHAnsi" w:cstheme="majorHAnsi"/>
              </w:rPr>
              <w:t>30</w:t>
            </w:r>
          </w:p>
        </w:tc>
      </w:tr>
      <w:tr w:rsidR="000132DB" w:rsidRPr="00B91564" w14:paraId="076CD4D4" w14:textId="77777777" w:rsidTr="008470B7">
        <w:trPr>
          <w:trHeight w:val="284"/>
        </w:trPr>
        <w:tc>
          <w:tcPr>
            <w:tcW w:w="748" w:type="pct"/>
            <w:vMerge/>
          </w:tcPr>
          <w:p w14:paraId="25DD1488" w14:textId="77777777" w:rsidR="000132DB" w:rsidRPr="00B91564" w:rsidRDefault="000132DB" w:rsidP="000132DB">
            <w:pPr>
              <w:rPr>
                <w:rFonts w:asciiTheme="majorHAnsi" w:hAnsiTheme="majorHAnsi" w:cstheme="majorHAnsi"/>
              </w:rPr>
            </w:pPr>
          </w:p>
        </w:tc>
        <w:tc>
          <w:tcPr>
            <w:tcW w:w="3545" w:type="pct"/>
          </w:tcPr>
          <w:p w14:paraId="2D697C53" w14:textId="77777777" w:rsidR="000132DB" w:rsidRPr="00B91564" w:rsidRDefault="000132DB" w:rsidP="000132DB">
            <w:pPr>
              <w:spacing w:after="120"/>
              <w:jc w:val="both"/>
              <w:rPr>
                <w:rFonts w:asciiTheme="majorHAnsi" w:hAnsiTheme="majorHAnsi" w:cstheme="majorHAnsi"/>
                <w:lang w:val="en-US"/>
              </w:rPr>
            </w:pPr>
            <w:r w:rsidRPr="00B91564">
              <w:rPr>
                <w:rFonts w:asciiTheme="majorHAnsi" w:hAnsiTheme="majorHAnsi" w:cstheme="majorHAnsi"/>
                <w:lang w:val="en-US"/>
              </w:rPr>
              <w:t>Describe how processes for identifying, assessing, and managing climate-related risks are integrated into the organisation’s overall risk management</w:t>
            </w:r>
          </w:p>
        </w:tc>
        <w:tc>
          <w:tcPr>
            <w:tcW w:w="707" w:type="pct"/>
          </w:tcPr>
          <w:p w14:paraId="42D34A9A" w14:textId="7F825AE6" w:rsidR="000132DB" w:rsidRPr="00B91564" w:rsidRDefault="000132DB" w:rsidP="000132DB">
            <w:pPr>
              <w:jc w:val="center"/>
              <w:rPr>
                <w:rFonts w:asciiTheme="majorHAnsi" w:hAnsiTheme="majorHAnsi" w:cstheme="majorHAnsi"/>
              </w:rPr>
            </w:pPr>
            <w:r>
              <w:rPr>
                <w:rFonts w:asciiTheme="majorHAnsi" w:hAnsiTheme="majorHAnsi" w:cstheme="majorHAnsi"/>
              </w:rPr>
              <w:t>32</w:t>
            </w:r>
          </w:p>
        </w:tc>
      </w:tr>
      <w:tr w:rsidR="000132DB" w:rsidRPr="00B91564" w14:paraId="4AB3932B" w14:textId="77777777" w:rsidTr="008470B7">
        <w:trPr>
          <w:trHeight w:val="284"/>
        </w:trPr>
        <w:tc>
          <w:tcPr>
            <w:tcW w:w="748" w:type="pct"/>
            <w:vMerge w:val="restart"/>
          </w:tcPr>
          <w:p w14:paraId="78F2B7EB" w14:textId="77777777" w:rsidR="000132DB" w:rsidRPr="00B91564" w:rsidRDefault="000132DB" w:rsidP="000132DB">
            <w:pPr>
              <w:rPr>
                <w:rFonts w:asciiTheme="majorHAnsi" w:hAnsiTheme="majorHAnsi" w:cstheme="majorHAnsi"/>
              </w:rPr>
            </w:pPr>
            <w:r w:rsidRPr="00B91564">
              <w:rPr>
                <w:rFonts w:asciiTheme="majorHAnsi" w:hAnsiTheme="majorHAnsi" w:cstheme="majorHAnsi"/>
              </w:rPr>
              <w:t>Metrics and Targets</w:t>
            </w:r>
          </w:p>
        </w:tc>
        <w:tc>
          <w:tcPr>
            <w:tcW w:w="3545" w:type="pct"/>
          </w:tcPr>
          <w:p w14:paraId="1286BABE" w14:textId="77777777" w:rsidR="000132DB" w:rsidRPr="00B91564" w:rsidRDefault="000132DB" w:rsidP="000132DB">
            <w:pPr>
              <w:spacing w:after="120"/>
              <w:jc w:val="both"/>
              <w:rPr>
                <w:rFonts w:asciiTheme="majorHAnsi" w:hAnsiTheme="majorHAnsi" w:cstheme="majorHAnsi"/>
                <w:lang w:val="en-US"/>
              </w:rPr>
            </w:pPr>
            <w:r w:rsidRPr="00B91564">
              <w:rPr>
                <w:rFonts w:asciiTheme="majorHAnsi" w:hAnsiTheme="majorHAnsi" w:cstheme="majorHAnsi"/>
              </w:rPr>
              <w:t>Disclose the metrics used by the organisation to assess climate-related risks and opportunities in line with its strategy and risk management process</w:t>
            </w:r>
          </w:p>
        </w:tc>
        <w:tc>
          <w:tcPr>
            <w:tcW w:w="707" w:type="pct"/>
          </w:tcPr>
          <w:p w14:paraId="55B6D4FA" w14:textId="46E63572" w:rsidR="000132DB" w:rsidRPr="00B91564" w:rsidRDefault="000132DB" w:rsidP="000132DB">
            <w:pPr>
              <w:jc w:val="center"/>
              <w:rPr>
                <w:rFonts w:asciiTheme="majorHAnsi" w:hAnsiTheme="majorHAnsi" w:cstheme="majorHAnsi"/>
              </w:rPr>
            </w:pPr>
            <w:r>
              <w:rPr>
                <w:rFonts w:asciiTheme="majorHAnsi" w:hAnsiTheme="majorHAnsi" w:cstheme="majorHAnsi"/>
              </w:rPr>
              <w:t>34</w:t>
            </w:r>
          </w:p>
        </w:tc>
      </w:tr>
      <w:tr w:rsidR="000132DB" w:rsidRPr="00B91564" w14:paraId="418B7F68" w14:textId="77777777" w:rsidTr="008470B7">
        <w:trPr>
          <w:trHeight w:val="284"/>
        </w:trPr>
        <w:tc>
          <w:tcPr>
            <w:tcW w:w="748" w:type="pct"/>
            <w:vMerge/>
          </w:tcPr>
          <w:p w14:paraId="68F8B692" w14:textId="77777777" w:rsidR="000132DB" w:rsidRPr="00B91564" w:rsidRDefault="000132DB" w:rsidP="000132DB">
            <w:pPr>
              <w:rPr>
                <w:rFonts w:asciiTheme="majorHAnsi" w:hAnsiTheme="majorHAnsi" w:cstheme="majorHAnsi"/>
              </w:rPr>
            </w:pPr>
          </w:p>
        </w:tc>
        <w:tc>
          <w:tcPr>
            <w:tcW w:w="3545" w:type="pct"/>
          </w:tcPr>
          <w:p w14:paraId="2880F0EF" w14:textId="77777777" w:rsidR="000132DB" w:rsidRPr="00B91564" w:rsidRDefault="000132DB" w:rsidP="000132DB">
            <w:pPr>
              <w:spacing w:after="120"/>
              <w:jc w:val="both"/>
              <w:rPr>
                <w:rFonts w:asciiTheme="majorHAnsi" w:hAnsiTheme="majorHAnsi" w:cstheme="majorHAnsi"/>
                <w:lang w:val="en-US"/>
              </w:rPr>
            </w:pPr>
            <w:r w:rsidRPr="00B91564">
              <w:rPr>
                <w:rFonts w:asciiTheme="majorHAnsi" w:hAnsiTheme="majorHAnsi" w:cstheme="majorHAnsi"/>
              </w:rPr>
              <w:t>Disclose Scope 1, Scope 2, and, if appropriate, Scope 3 GHG emissions, and the related risks</w:t>
            </w:r>
          </w:p>
        </w:tc>
        <w:tc>
          <w:tcPr>
            <w:tcW w:w="707" w:type="pct"/>
          </w:tcPr>
          <w:p w14:paraId="75A7B7E5" w14:textId="089D350D" w:rsidR="000132DB" w:rsidRPr="00B91564" w:rsidRDefault="000132DB" w:rsidP="000132DB">
            <w:pPr>
              <w:jc w:val="center"/>
              <w:rPr>
                <w:rFonts w:asciiTheme="majorHAnsi" w:hAnsiTheme="majorHAnsi" w:cstheme="majorHAnsi"/>
              </w:rPr>
            </w:pPr>
            <w:r>
              <w:rPr>
                <w:rFonts w:asciiTheme="majorHAnsi" w:hAnsiTheme="majorHAnsi" w:cstheme="majorHAnsi"/>
              </w:rPr>
              <w:t>35</w:t>
            </w:r>
          </w:p>
        </w:tc>
      </w:tr>
      <w:tr w:rsidR="000132DB" w:rsidRPr="00B91564" w14:paraId="1B0A393E" w14:textId="77777777" w:rsidTr="008470B7">
        <w:trPr>
          <w:trHeight w:val="295"/>
        </w:trPr>
        <w:tc>
          <w:tcPr>
            <w:tcW w:w="748" w:type="pct"/>
            <w:vMerge/>
          </w:tcPr>
          <w:p w14:paraId="3A44D13C" w14:textId="77777777" w:rsidR="000132DB" w:rsidRPr="00B91564" w:rsidRDefault="000132DB" w:rsidP="000132DB">
            <w:pPr>
              <w:rPr>
                <w:rFonts w:asciiTheme="majorHAnsi" w:hAnsiTheme="majorHAnsi" w:cstheme="majorHAnsi"/>
              </w:rPr>
            </w:pPr>
          </w:p>
        </w:tc>
        <w:tc>
          <w:tcPr>
            <w:tcW w:w="3545" w:type="pct"/>
          </w:tcPr>
          <w:p w14:paraId="7D1BB293" w14:textId="77777777" w:rsidR="000132DB" w:rsidRPr="00B91564" w:rsidRDefault="000132DB" w:rsidP="000132DB">
            <w:pPr>
              <w:spacing w:after="120"/>
              <w:jc w:val="both"/>
              <w:rPr>
                <w:rFonts w:asciiTheme="majorHAnsi" w:hAnsiTheme="majorHAnsi" w:cstheme="majorHAnsi"/>
              </w:rPr>
            </w:pPr>
            <w:r w:rsidRPr="00B91564">
              <w:rPr>
                <w:rFonts w:asciiTheme="majorHAnsi" w:hAnsiTheme="majorHAnsi" w:cstheme="majorHAnsi"/>
              </w:rPr>
              <w:t>Describe the targets used by the organisation to manage climate-related risks and opportunities and performance against targets</w:t>
            </w:r>
          </w:p>
        </w:tc>
        <w:tc>
          <w:tcPr>
            <w:tcW w:w="707" w:type="pct"/>
          </w:tcPr>
          <w:p w14:paraId="2A9EB20E" w14:textId="1208F703" w:rsidR="000132DB" w:rsidRPr="00B91564" w:rsidRDefault="000132DB" w:rsidP="000132DB">
            <w:pPr>
              <w:jc w:val="center"/>
              <w:rPr>
                <w:rFonts w:asciiTheme="majorHAnsi" w:hAnsiTheme="majorHAnsi" w:cstheme="majorHAnsi"/>
              </w:rPr>
            </w:pPr>
            <w:r w:rsidRPr="00B91564">
              <w:rPr>
                <w:rFonts w:asciiTheme="majorHAnsi" w:hAnsiTheme="majorHAnsi" w:cstheme="majorHAnsi"/>
              </w:rPr>
              <w:t>3</w:t>
            </w:r>
            <w:r>
              <w:rPr>
                <w:rFonts w:asciiTheme="majorHAnsi" w:hAnsiTheme="majorHAnsi" w:cstheme="majorHAnsi"/>
              </w:rPr>
              <w:t>9</w:t>
            </w:r>
          </w:p>
        </w:tc>
      </w:tr>
    </w:tbl>
    <w:p w14:paraId="0C95FD39" w14:textId="77777777" w:rsidR="0096250B" w:rsidRPr="00B91564" w:rsidRDefault="0096250B" w:rsidP="00F22306">
      <w:pPr>
        <w:rPr>
          <w:rFonts w:asciiTheme="majorHAnsi" w:hAnsiTheme="majorHAnsi" w:cstheme="majorHAnsi"/>
          <w:sz w:val="20"/>
          <w:szCs w:val="20"/>
        </w:rPr>
        <w:sectPr w:rsidR="0096250B" w:rsidRPr="00B91564" w:rsidSect="002F29EB">
          <w:headerReference w:type="even" r:id="rId30"/>
          <w:headerReference w:type="first" r:id="rId31"/>
          <w:footerReference w:type="first" r:id="rId32"/>
          <w:pgSz w:w="11906" w:h="16838" w:code="9"/>
          <w:pgMar w:top="864" w:right="1440" w:bottom="1440" w:left="1440" w:header="720" w:footer="720" w:gutter="0"/>
          <w:cols w:space="720"/>
          <w:docGrid w:linePitch="360"/>
        </w:sectPr>
      </w:pPr>
    </w:p>
    <w:p w14:paraId="4C77411D" w14:textId="6687799A" w:rsidR="00E44854" w:rsidRPr="008470B7" w:rsidRDefault="00A8490A" w:rsidP="00E44854">
      <w:pPr>
        <w:pStyle w:val="Heading2"/>
        <w:rPr>
          <w:sz w:val="22"/>
          <w:szCs w:val="28"/>
        </w:rPr>
      </w:pPr>
      <w:bookmarkStart w:id="159" w:name="_Ref128048408"/>
      <w:bookmarkStart w:id="160" w:name="_Ref128048725"/>
      <w:bookmarkStart w:id="161" w:name="_Ref128048733"/>
      <w:bookmarkStart w:id="162" w:name="_Ref128048784"/>
      <w:bookmarkStart w:id="163" w:name="_Ref128050013"/>
      <w:bookmarkStart w:id="164" w:name="_Toc164692789"/>
      <w:r w:rsidRPr="008470B7">
        <w:rPr>
          <w:sz w:val="22"/>
          <w:szCs w:val="28"/>
        </w:rPr>
        <w:t>7</w:t>
      </w:r>
      <w:r w:rsidR="00E44854" w:rsidRPr="008470B7">
        <w:rPr>
          <w:sz w:val="22"/>
          <w:szCs w:val="28"/>
        </w:rPr>
        <w:t xml:space="preserve">.2 Appendix 2: </w:t>
      </w:r>
      <w:r w:rsidR="00D75F17" w:rsidRPr="008470B7">
        <w:rPr>
          <w:sz w:val="22"/>
          <w:szCs w:val="28"/>
        </w:rPr>
        <w:t xml:space="preserve">Climate </w:t>
      </w:r>
      <w:r w:rsidR="00DE4EC9" w:rsidRPr="008470B7">
        <w:rPr>
          <w:sz w:val="22"/>
          <w:szCs w:val="28"/>
        </w:rPr>
        <w:t>Scenario</w:t>
      </w:r>
      <w:r w:rsidR="00D75F17" w:rsidRPr="008470B7">
        <w:rPr>
          <w:sz w:val="22"/>
          <w:szCs w:val="28"/>
        </w:rPr>
        <w:t xml:space="preserve"> </w:t>
      </w:r>
      <w:r w:rsidR="0096250B" w:rsidRPr="008470B7">
        <w:rPr>
          <w:sz w:val="22"/>
          <w:szCs w:val="28"/>
        </w:rPr>
        <w:t>Model Assumptions</w:t>
      </w:r>
      <w:bookmarkEnd w:id="159"/>
      <w:bookmarkEnd w:id="160"/>
      <w:bookmarkEnd w:id="161"/>
      <w:bookmarkEnd w:id="162"/>
      <w:bookmarkEnd w:id="163"/>
      <w:bookmarkEnd w:id="164"/>
    </w:p>
    <w:tbl>
      <w:tblPr>
        <w:tblpPr w:leftFromText="180" w:rightFromText="180" w:vertAnchor="text" w:tblpY="1"/>
        <w:tblOverlap w:val="never"/>
        <w:tblW w:w="14390" w:type="dxa"/>
        <w:tblCellMar>
          <w:left w:w="0" w:type="dxa"/>
          <w:right w:w="0" w:type="dxa"/>
        </w:tblCellMar>
        <w:tblLook w:val="0420" w:firstRow="1" w:lastRow="0" w:firstColumn="0" w:lastColumn="0" w:noHBand="0" w:noVBand="1"/>
      </w:tblPr>
      <w:tblGrid>
        <w:gridCol w:w="1394"/>
        <w:gridCol w:w="1605"/>
        <w:gridCol w:w="1572"/>
        <w:gridCol w:w="1623"/>
        <w:gridCol w:w="1575"/>
        <w:gridCol w:w="1660"/>
        <w:gridCol w:w="1775"/>
        <w:gridCol w:w="1558"/>
        <w:gridCol w:w="33"/>
        <w:gridCol w:w="1595"/>
      </w:tblGrid>
      <w:tr w:rsidR="003C67FE" w:rsidRPr="00BA7870" w14:paraId="17764F83" w14:textId="77777777">
        <w:trPr>
          <w:trHeight w:val="3"/>
        </w:trPr>
        <w:tc>
          <w:tcPr>
            <w:tcW w:w="14390" w:type="dxa"/>
            <w:gridSpan w:val="10"/>
            <w:tcBorders>
              <w:top w:val="single" w:sz="8" w:space="0" w:color="000000"/>
              <w:left w:val="single" w:sz="8" w:space="0" w:color="FFFFFF"/>
              <w:bottom w:val="single" w:sz="8" w:space="0" w:color="000000"/>
              <w:right w:val="single" w:sz="8" w:space="0" w:color="FFFFFF"/>
            </w:tcBorders>
            <w:shd w:val="clear" w:color="auto" w:fill="D0D0CE"/>
            <w:tcMar>
              <w:top w:w="72" w:type="dxa"/>
              <w:left w:w="144" w:type="dxa"/>
              <w:bottom w:w="72" w:type="dxa"/>
              <w:right w:w="144" w:type="dxa"/>
            </w:tcMar>
            <w:hideMark/>
          </w:tcPr>
          <w:p w14:paraId="0C6846F1" w14:textId="77777777" w:rsidR="003C67FE" w:rsidRPr="008470B7" w:rsidRDefault="003C67FE">
            <w:pPr>
              <w:spacing w:after="0"/>
              <w:ind w:left="-57" w:right="-57"/>
              <w:rPr>
                <w:rFonts w:asciiTheme="majorHAnsi" w:hAnsiTheme="majorHAnsi" w:cstheme="majorHAnsi"/>
                <w:b/>
                <w:lang w:val="en-US"/>
              </w:rPr>
            </w:pPr>
            <w:r w:rsidRPr="008470B7">
              <w:rPr>
                <w:rFonts w:asciiTheme="majorHAnsi" w:hAnsiTheme="majorHAnsi" w:cstheme="majorHAnsi"/>
                <w:b/>
                <w:lang w:val="en-US"/>
              </w:rPr>
              <w:t>Climate scenario inputs</w:t>
            </w:r>
          </w:p>
        </w:tc>
      </w:tr>
      <w:tr w:rsidR="003C67FE" w:rsidRPr="00BA7870" w14:paraId="220D01E9" w14:textId="77777777">
        <w:trPr>
          <w:trHeight w:val="11"/>
        </w:trPr>
        <w:tc>
          <w:tcPr>
            <w:tcW w:w="1073" w:type="dxa"/>
            <w:tcBorders>
              <w:top w:val="single" w:sz="8" w:space="0" w:color="000000"/>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30D524C4"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lang w:val="en-US"/>
              </w:rPr>
              <w:t>Scenario</w:t>
            </w:r>
          </w:p>
        </w:tc>
        <w:tc>
          <w:tcPr>
            <w:tcW w:w="3327" w:type="dxa"/>
            <w:gridSpan w:val="2"/>
            <w:tcBorders>
              <w:top w:val="single" w:sz="8" w:space="0" w:color="000000"/>
              <w:left w:val="single" w:sz="8" w:space="0" w:color="FFFFFF"/>
              <w:bottom w:val="single" w:sz="8" w:space="0" w:color="FFFFFF"/>
              <w:right w:val="single" w:sz="8" w:space="0" w:color="FFFFFF"/>
            </w:tcBorders>
            <w:shd w:val="clear" w:color="auto" w:fill="ED8B00"/>
            <w:tcMar>
              <w:top w:w="72" w:type="dxa"/>
              <w:left w:w="144" w:type="dxa"/>
              <w:bottom w:w="72" w:type="dxa"/>
              <w:right w:w="144" w:type="dxa"/>
            </w:tcMar>
            <w:hideMark/>
          </w:tcPr>
          <w:p w14:paraId="7BF03450" w14:textId="77777777" w:rsidR="003C67FE" w:rsidRPr="008470B7" w:rsidRDefault="003C67FE" w:rsidP="00D26447">
            <w:pPr>
              <w:spacing w:after="0"/>
              <w:ind w:left="-57" w:right="-57"/>
              <w:jc w:val="center"/>
              <w:rPr>
                <w:rFonts w:asciiTheme="majorHAnsi" w:hAnsiTheme="majorHAnsi" w:cstheme="majorHAnsi"/>
              </w:rPr>
            </w:pPr>
            <w:r w:rsidRPr="008470B7">
              <w:rPr>
                <w:rFonts w:asciiTheme="majorHAnsi" w:hAnsiTheme="majorHAnsi" w:cstheme="majorHAnsi"/>
                <w:lang w:val="en-US"/>
              </w:rPr>
              <w:t>Business-As-Usual</w:t>
            </w:r>
          </w:p>
        </w:tc>
        <w:tc>
          <w:tcPr>
            <w:tcW w:w="3331" w:type="dxa"/>
            <w:gridSpan w:val="2"/>
            <w:tcBorders>
              <w:top w:val="single" w:sz="8" w:space="0" w:color="000000"/>
              <w:left w:val="single" w:sz="8" w:space="0" w:color="FFFFFF"/>
              <w:bottom w:val="single" w:sz="8" w:space="0" w:color="FFFFFF"/>
              <w:right w:val="single" w:sz="8" w:space="0" w:color="FFFFFF"/>
            </w:tcBorders>
            <w:shd w:val="clear" w:color="auto" w:fill="FFCD00"/>
            <w:tcMar>
              <w:top w:w="72" w:type="dxa"/>
              <w:left w:w="144" w:type="dxa"/>
              <w:bottom w:w="72" w:type="dxa"/>
              <w:right w:w="144" w:type="dxa"/>
            </w:tcMar>
            <w:hideMark/>
          </w:tcPr>
          <w:p w14:paraId="4913DB58" w14:textId="77777777" w:rsidR="003C67FE" w:rsidRPr="008470B7" w:rsidRDefault="003C67FE" w:rsidP="00D26447">
            <w:pPr>
              <w:spacing w:after="0"/>
              <w:ind w:left="-57" w:right="-57"/>
              <w:jc w:val="center"/>
              <w:rPr>
                <w:rFonts w:asciiTheme="majorHAnsi" w:hAnsiTheme="majorHAnsi" w:cstheme="majorHAnsi"/>
              </w:rPr>
            </w:pPr>
            <w:r w:rsidRPr="008470B7">
              <w:rPr>
                <w:rFonts w:asciiTheme="majorHAnsi" w:hAnsiTheme="majorHAnsi" w:cstheme="majorHAnsi"/>
                <w:lang w:val="en-US"/>
              </w:rPr>
              <w:t>Net Zero Emissions by 2050</w:t>
            </w:r>
          </w:p>
        </w:tc>
        <w:tc>
          <w:tcPr>
            <w:tcW w:w="3328" w:type="dxa"/>
            <w:gridSpan w:val="2"/>
            <w:tcBorders>
              <w:top w:val="single" w:sz="8" w:space="0" w:color="000000"/>
              <w:left w:val="single" w:sz="8" w:space="0" w:color="FFFFFF"/>
              <w:bottom w:val="single" w:sz="8" w:space="0" w:color="FFFFFF"/>
              <w:right w:val="single" w:sz="8" w:space="0" w:color="FFFFFF"/>
            </w:tcBorders>
            <w:shd w:val="clear" w:color="auto" w:fill="C5E0B3" w:themeFill="accent6" w:themeFillTint="66"/>
            <w:tcMar>
              <w:top w:w="72" w:type="dxa"/>
              <w:left w:w="144" w:type="dxa"/>
              <w:bottom w:w="72" w:type="dxa"/>
              <w:right w:w="144" w:type="dxa"/>
            </w:tcMar>
            <w:hideMark/>
          </w:tcPr>
          <w:p w14:paraId="19D2A998" w14:textId="77777777" w:rsidR="003C67FE" w:rsidRPr="008470B7" w:rsidRDefault="003C67FE" w:rsidP="00D26447">
            <w:pPr>
              <w:spacing w:after="0"/>
              <w:ind w:left="-57" w:right="-57"/>
              <w:jc w:val="center"/>
              <w:rPr>
                <w:rFonts w:asciiTheme="majorHAnsi" w:hAnsiTheme="majorHAnsi" w:cstheme="majorHAnsi"/>
              </w:rPr>
            </w:pPr>
            <w:r w:rsidRPr="008470B7">
              <w:rPr>
                <w:rFonts w:asciiTheme="majorHAnsi" w:hAnsiTheme="majorHAnsi" w:cstheme="majorHAnsi"/>
              </w:rPr>
              <w:t>Committed Pledges</w:t>
            </w:r>
          </w:p>
        </w:tc>
        <w:tc>
          <w:tcPr>
            <w:tcW w:w="3331" w:type="dxa"/>
            <w:gridSpan w:val="3"/>
            <w:tcBorders>
              <w:top w:val="single" w:sz="8" w:space="0" w:color="000000"/>
              <w:left w:val="single" w:sz="8" w:space="0" w:color="FFFFFF"/>
              <w:bottom w:val="single" w:sz="8" w:space="0" w:color="FFFFFF"/>
              <w:right w:val="single" w:sz="8" w:space="0" w:color="FFFFFF"/>
            </w:tcBorders>
            <w:shd w:val="clear" w:color="auto" w:fill="007CB0"/>
          </w:tcPr>
          <w:p w14:paraId="41C0F1E7" w14:textId="77777777" w:rsidR="003C67FE" w:rsidRPr="008470B7" w:rsidRDefault="003C67FE" w:rsidP="00D26447">
            <w:pPr>
              <w:spacing w:after="0"/>
              <w:ind w:left="72"/>
              <w:jc w:val="center"/>
              <w:rPr>
                <w:rFonts w:asciiTheme="majorHAnsi" w:hAnsiTheme="majorHAnsi" w:cstheme="majorHAnsi"/>
                <w:lang w:val="en-US"/>
              </w:rPr>
            </w:pPr>
            <w:r w:rsidRPr="008470B7">
              <w:rPr>
                <w:rFonts w:asciiTheme="majorHAnsi" w:hAnsiTheme="majorHAnsi" w:cstheme="majorHAnsi"/>
                <w:lang w:val="en-US"/>
              </w:rPr>
              <w:t>Representative Concentration Pathway (RCP)</w:t>
            </w:r>
          </w:p>
        </w:tc>
      </w:tr>
      <w:tr w:rsidR="003C67FE" w:rsidRPr="00BA7870" w14:paraId="5F120E0B" w14:textId="77777777">
        <w:trPr>
          <w:trHeight w:val="14"/>
        </w:trPr>
        <w:tc>
          <w:tcPr>
            <w:tcW w:w="1073"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680F1D10"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lang w:val="en-US"/>
              </w:rPr>
              <w:t>Scenario input</w:t>
            </w:r>
          </w:p>
        </w:tc>
        <w:tc>
          <w:tcPr>
            <w:tcW w:w="1663" w:type="dxa"/>
            <w:tcBorders>
              <w:top w:val="single" w:sz="8" w:space="0" w:color="FFFFFF"/>
              <w:left w:val="single" w:sz="8" w:space="0" w:color="FFFFFF"/>
              <w:bottom w:val="single" w:sz="8" w:space="0" w:color="FFFFFF"/>
              <w:right w:val="single" w:sz="8" w:space="0" w:color="FFFFFF"/>
            </w:tcBorders>
            <w:shd w:val="clear" w:color="auto" w:fill="FBE8CC"/>
            <w:tcMar>
              <w:top w:w="72" w:type="dxa"/>
              <w:left w:w="144" w:type="dxa"/>
              <w:bottom w:w="72" w:type="dxa"/>
              <w:right w:w="144" w:type="dxa"/>
            </w:tcMar>
            <w:hideMark/>
          </w:tcPr>
          <w:p w14:paraId="26DACB5A" w14:textId="77777777" w:rsidR="003C67FE" w:rsidRPr="008470B7" w:rsidRDefault="003C67FE" w:rsidP="00D26447">
            <w:pPr>
              <w:spacing w:after="0"/>
              <w:ind w:left="-57" w:right="-57"/>
              <w:jc w:val="center"/>
              <w:rPr>
                <w:rFonts w:asciiTheme="majorHAnsi" w:hAnsiTheme="majorHAnsi" w:cstheme="majorHAnsi"/>
              </w:rPr>
            </w:pPr>
            <w:r w:rsidRPr="008470B7">
              <w:rPr>
                <w:rFonts w:asciiTheme="majorHAnsi" w:hAnsiTheme="majorHAnsi" w:cstheme="majorHAnsi"/>
              </w:rPr>
              <w:t>Stated Policies (</w:t>
            </w:r>
            <w:r w:rsidRPr="008470B7">
              <w:rPr>
                <w:rFonts w:asciiTheme="majorHAnsi" w:hAnsiTheme="majorHAnsi" w:cstheme="majorHAnsi"/>
                <w:lang w:val="en-US"/>
              </w:rPr>
              <w:t>STEPS)</w:t>
            </w:r>
          </w:p>
        </w:tc>
        <w:tc>
          <w:tcPr>
            <w:tcW w:w="1664" w:type="dxa"/>
            <w:tcBorders>
              <w:top w:val="single" w:sz="8" w:space="0" w:color="FFFFFF"/>
              <w:left w:val="single" w:sz="8" w:space="0" w:color="FFFFFF"/>
              <w:bottom w:val="single" w:sz="8" w:space="0" w:color="FFFFFF"/>
              <w:right w:val="single" w:sz="8" w:space="0" w:color="FFFFFF"/>
            </w:tcBorders>
            <w:shd w:val="clear" w:color="auto" w:fill="FBE8CC"/>
            <w:tcMar>
              <w:top w:w="72" w:type="dxa"/>
              <w:left w:w="144" w:type="dxa"/>
              <w:bottom w:w="72" w:type="dxa"/>
              <w:right w:w="144" w:type="dxa"/>
            </w:tcMar>
            <w:hideMark/>
          </w:tcPr>
          <w:p w14:paraId="32B7FBAF" w14:textId="77777777" w:rsidR="003C67FE" w:rsidRPr="008470B7" w:rsidRDefault="003C67FE" w:rsidP="00D26447">
            <w:pPr>
              <w:spacing w:after="0"/>
              <w:ind w:left="-57" w:right="-57"/>
              <w:jc w:val="center"/>
              <w:rPr>
                <w:rFonts w:asciiTheme="majorHAnsi" w:hAnsiTheme="majorHAnsi" w:cstheme="majorHAnsi"/>
              </w:rPr>
            </w:pPr>
            <w:r w:rsidRPr="008470B7">
              <w:rPr>
                <w:rFonts w:asciiTheme="majorHAnsi" w:hAnsiTheme="majorHAnsi" w:cstheme="majorHAnsi"/>
              </w:rPr>
              <w:t>Current Policies</w:t>
            </w:r>
          </w:p>
        </w:tc>
        <w:tc>
          <w:tcPr>
            <w:tcW w:w="1665" w:type="dxa"/>
            <w:tcBorders>
              <w:top w:val="single" w:sz="8" w:space="0" w:color="FFFFFF"/>
              <w:left w:val="single" w:sz="8" w:space="0" w:color="FFFFFF"/>
              <w:bottom w:val="single" w:sz="8" w:space="0" w:color="FFFFFF"/>
              <w:right w:val="single" w:sz="8" w:space="0" w:color="FFFFFF"/>
            </w:tcBorders>
            <w:shd w:val="clear" w:color="auto" w:fill="FFF5CC"/>
            <w:tcMar>
              <w:top w:w="72" w:type="dxa"/>
              <w:left w:w="144" w:type="dxa"/>
              <w:bottom w:w="72" w:type="dxa"/>
              <w:right w:w="144" w:type="dxa"/>
            </w:tcMar>
            <w:hideMark/>
          </w:tcPr>
          <w:p w14:paraId="573F470F" w14:textId="2100E759" w:rsidR="003C67FE" w:rsidRPr="008470B7" w:rsidRDefault="00731330" w:rsidP="00D26447">
            <w:pPr>
              <w:spacing w:after="0"/>
              <w:ind w:left="-57" w:right="-57"/>
              <w:jc w:val="center"/>
              <w:rPr>
                <w:rFonts w:asciiTheme="majorHAnsi" w:hAnsiTheme="majorHAnsi" w:cstheme="majorHAnsi"/>
              </w:rPr>
            </w:pPr>
            <w:r w:rsidRPr="008470B7">
              <w:rPr>
                <w:rFonts w:asciiTheme="majorHAnsi" w:hAnsiTheme="majorHAnsi" w:cstheme="majorHAnsi"/>
              </w:rPr>
              <w:t xml:space="preserve">Net Zero </w:t>
            </w:r>
            <w:r w:rsidR="003C67FE" w:rsidRPr="008470B7">
              <w:rPr>
                <w:rFonts w:asciiTheme="majorHAnsi" w:hAnsiTheme="majorHAnsi" w:cstheme="majorHAnsi"/>
              </w:rPr>
              <w:t>Emissions by 2050 (NZE)</w:t>
            </w:r>
          </w:p>
        </w:tc>
        <w:tc>
          <w:tcPr>
            <w:tcW w:w="1666" w:type="dxa"/>
            <w:tcBorders>
              <w:top w:val="single" w:sz="8" w:space="0" w:color="FFFFFF"/>
              <w:left w:val="single" w:sz="8" w:space="0" w:color="FFFFFF"/>
              <w:bottom w:val="single" w:sz="8" w:space="0" w:color="FFFFFF"/>
              <w:right w:val="single" w:sz="8" w:space="0" w:color="FFFFFF"/>
            </w:tcBorders>
            <w:shd w:val="clear" w:color="auto" w:fill="FFF5CC"/>
            <w:tcMar>
              <w:top w:w="72" w:type="dxa"/>
              <w:left w:w="144" w:type="dxa"/>
              <w:bottom w:w="72" w:type="dxa"/>
              <w:right w:w="144" w:type="dxa"/>
            </w:tcMar>
            <w:hideMark/>
          </w:tcPr>
          <w:p w14:paraId="3195E62A" w14:textId="77777777" w:rsidR="003C67FE" w:rsidRPr="008470B7" w:rsidRDefault="003C67FE" w:rsidP="00D26447">
            <w:pPr>
              <w:spacing w:after="0"/>
              <w:ind w:left="-57" w:right="-57"/>
              <w:jc w:val="center"/>
              <w:rPr>
                <w:rFonts w:asciiTheme="majorHAnsi" w:hAnsiTheme="majorHAnsi" w:cstheme="majorHAnsi"/>
              </w:rPr>
            </w:pPr>
            <w:r w:rsidRPr="008470B7">
              <w:rPr>
                <w:rFonts w:asciiTheme="majorHAnsi" w:hAnsiTheme="majorHAnsi" w:cstheme="majorHAnsi"/>
              </w:rPr>
              <w:t>Net Zero Emissions by 2050 (NZE)</w:t>
            </w:r>
          </w:p>
        </w:tc>
        <w:tc>
          <w:tcPr>
            <w:tcW w:w="1664"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tcPr>
          <w:p w14:paraId="5EAB9952" w14:textId="77777777" w:rsidR="003C67FE" w:rsidRPr="008470B7" w:rsidRDefault="003C67FE" w:rsidP="00D26447">
            <w:pPr>
              <w:spacing w:after="0"/>
              <w:ind w:left="-57" w:right="-57"/>
              <w:jc w:val="center"/>
              <w:rPr>
                <w:rFonts w:asciiTheme="majorHAnsi" w:hAnsiTheme="majorHAnsi" w:cstheme="majorHAnsi"/>
              </w:rPr>
            </w:pPr>
            <w:r w:rsidRPr="008470B7">
              <w:rPr>
                <w:rFonts w:asciiTheme="majorHAnsi" w:hAnsiTheme="majorHAnsi" w:cstheme="majorHAnsi"/>
              </w:rPr>
              <w:t>Announced Pledges Scenario (APS)</w:t>
            </w:r>
          </w:p>
        </w:tc>
        <w:tc>
          <w:tcPr>
            <w:tcW w:w="1664"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tcPr>
          <w:p w14:paraId="7825C43D" w14:textId="77777777" w:rsidR="003C67FE" w:rsidRPr="008470B7" w:rsidRDefault="003C67FE" w:rsidP="00D26447">
            <w:pPr>
              <w:spacing w:after="0"/>
              <w:ind w:left="-57" w:right="-57"/>
              <w:jc w:val="center"/>
              <w:rPr>
                <w:rFonts w:asciiTheme="majorHAnsi" w:hAnsiTheme="majorHAnsi" w:cstheme="majorHAnsi"/>
              </w:rPr>
            </w:pPr>
            <w:r w:rsidRPr="008470B7">
              <w:rPr>
                <w:rFonts w:asciiTheme="majorHAnsi" w:hAnsiTheme="majorHAnsi" w:cstheme="majorHAnsi"/>
              </w:rPr>
              <w:t>Nationally Determined Contributions (NDCs)</w:t>
            </w:r>
          </w:p>
        </w:tc>
        <w:tc>
          <w:tcPr>
            <w:tcW w:w="1664" w:type="dxa"/>
            <w:tcBorders>
              <w:top w:val="single" w:sz="8" w:space="0" w:color="FFFFFF"/>
              <w:left w:val="single" w:sz="8" w:space="0" w:color="FFFFFF"/>
              <w:bottom w:val="single" w:sz="8" w:space="0" w:color="FFFFFF"/>
              <w:right w:val="single" w:sz="8" w:space="0" w:color="FFFFFF"/>
            </w:tcBorders>
            <w:shd w:val="clear" w:color="auto" w:fill="CCE5EF"/>
          </w:tcPr>
          <w:p w14:paraId="5BE6561D" w14:textId="77777777" w:rsidR="003C67FE" w:rsidRPr="008470B7" w:rsidRDefault="003C67FE" w:rsidP="00D26447">
            <w:pPr>
              <w:spacing w:after="0"/>
              <w:ind w:left="72"/>
              <w:jc w:val="center"/>
              <w:rPr>
                <w:rFonts w:asciiTheme="majorHAnsi" w:hAnsiTheme="majorHAnsi" w:cstheme="majorHAnsi"/>
                <w:lang w:val="en-US"/>
              </w:rPr>
            </w:pPr>
            <w:r w:rsidRPr="008470B7">
              <w:rPr>
                <w:rFonts w:asciiTheme="majorHAnsi" w:hAnsiTheme="majorHAnsi" w:cstheme="majorHAnsi"/>
                <w:lang w:val="en-US"/>
              </w:rPr>
              <w:t>RCP8.5</w:t>
            </w:r>
          </w:p>
        </w:tc>
        <w:tc>
          <w:tcPr>
            <w:tcW w:w="1667" w:type="dxa"/>
            <w:gridSpan w:val="2"/>
            <w:tcBorders>
              <w:top w:val="single" w:sz="8" w:space="0" w:color="FFFFFF"/>
              <w:left w:val="single" w:sz="8" w:space="0" w:color="FFFFFF"/>
              <w:bottom w:val="single" w:sz="8" w:space="0" w:color="FFFFFF"/>
              <w:right w:val="single" w:sz="8" w:space="0" w:color="FFFFFF"/>
            </w:tcBorders>
            <w:shd w:val="clear" w:color="auto" w:fill="CCE5EF"/>
          </w:tcPr>
          <w:p w14:paraId="2E827D6A" w14:textId="77777777" w:rsidR="003C67FE" w:rsidRPr="008470B7" w:rsidRDefault="003C67FE" w:rsidP="00D26447">
            <w:pPr>
              <w:spacing w:after="0"/>
              <w:ind w:left="72"/>
              <w:jc w:val="center"/>
              <w:rPr>
                <w:rFonts w:asciiTheme="majorHAnsi" w:hAnsiTheme="majorHAnsi" w:cstheme="majorHAnsi"/>
                <w:lang w:val="en-US"/>
              </w:rPr>
            </w:pPr>
            <w:r w:rsidRPr="008470B7">
              <w:rPr>
                <w:rFonts w:asciiTheme="majorHAnsi" w:hAnsiTheme="majorHAnsi" w:cstheme="majorHAnsi"/>
                <w:lang w:val="en-US"/>
              </w:rPr>
              <w:t>RCP4.5</w:t>
            </w:r>
          </w:p>
        </w:tc>
      </w:tr>
      <w:tr w:rsidR="003C67FE" w:rsidRPr="00BA7870" w14:paraId="2F484031" w14:textId="77777777">
        <w:trPr>
          <w:trHeight w:val="3"/>
        </w:trPr>
        <w:tc>
          <w:tcPr>
            <w:tcW w:w="1073"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52B1A139"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lang w:val="en-US"/>
              </w:rPr>
              <w:t>Scenario provider</w:t>
            </w:r>
          </w:p>
        </w:tc>
        <w:tc>
          <w:tcPr>
            <w:tcW w:w="1663" w:type="dxa"/>
            <w:tcBorders>
              <w:top w:val="single" w:sz="8" w:space="0" w:color="FFFFFF"/>
              <w:left w:val="single" w:sz="8" w:space="0" w:color="FFFFFF"/>
              <w:bottom w:val="single" w:sz="8" w:space="0" w:color="FFFFFF"/>
              <w:right w:val="single" w:sz="8" w:space="0" w:color="FFFFFF"/>
            </w:tcBorders>
            <w:shd w:val="clear" w:color="auto" w:fill="FBE8CC"/>
            <w:tcMar>
              <w:top w:w="72" w:type="dxa"/>
              <w:left w:w="144" w:type="dxa"/>
              <w:bottom w:w="72" w:type="dxa"/>
              <w:right w:w="144" w:type="dxa"/>
            </w:tcMar>
            <w:hideMark/>
          </w:tcPr>
          <w:p w14:paraId="0382F0C3" w14:textId="77777777" w:rsidR="003C67FE" w:rsidRPr="008470B7" w:rsidRDefault="003C67FE" w:rsidP="00D26447">
            <w:pPr>
              <w:spacing w:after="0"/>
              <w:ind w:left="-57" w:right="-57"/>
              <w:jc w:val="center"/>
              <w:rPr>
                <w:rFonts w:asciiTheme="majorHAnsi" w:hAnsiTheme="majorHAnsi" w:cstheme="majorHAnsi"/>
              </w:rPr>
            </w:pPr>
            <w:r w:rsidRPr="008470B7">
              <w:rPr>
                <w:rFonts w:asciiTheme="majorHAnsi" w:hAnsiTheme="majorHAnsi" w:cstheme="majorHAnsi"/>
                <w:lang w:val="en-US"/>
              </w:rPr>
              <w:t>WEO 2023</w:t>
            </w:r>
          </w:p>
        </w:tc>
        <w:tc>
          <w:tcPr>
            <w:tcW w:w="1664" w:type="dxa"/>
            <w:tcBorders>
              <w:top w:val="single" w:sz="8" w:space="0" w:color="FFFFFF"/>
              <w:left w:val="single" w:sz="8" w:space="0" w:color="FFFFFF"/>
              <w:bottom w:val="single" w:sz="8" w:space="0" w:color="FFFFFF"/>
              <w:right w:val="single" w:sz="8" w:space="0" w:color="FFFFFF"/>
            </w:tcBorders>
            <w:shd w:val="clear" w:color="auto" w:fill="FBE8CC"/>
            <w:tcMar>
              <w:top w:w="72" w:type="dxa"/>
              <w:left w:w="144" w:type="dxa"/>
              <w:bottom w:w="72" w:type="dxa"/>
              <w:right w:w="144" w:type="dxa"/>
            </w:tcMar>
            <w:hideMark/>
          </w:tcPr>
          <w:p w14:paraId="515B0F47" w14:textId="77777777" w:rsidR="003C67FE" w:rsidRPr="008470B7" w:rsidRDefault="003C67FE" w:rsidP="00D26447">
            <w:pPr>
              <w:spacing w:after="0"/>
              <w:ind w:left="-57" w:right="-57"/>
              <w:jc w:val="center"/>
              <w:rPr>
                <w:rFonts w:asciiTheme="majorHAnsi" w:hAnsiTheme="majorHAnsi" w:cstheme="majorHAnsi"/>
              </w:rPr>
            </w:pPr>
            <w:r w:rsidRPr="008470B7">
              <w:rPr>
                <w:rFonts w:asciiTheme="majorHAnsi" w:hAnsiTheme="majorHAnsi" w:cstheme="majorHAnsi"/>
              </w:rPr>
              <w:t>NGFS | 2.a GCAM5.3</w:t>
            </w:r>
          </w:p>
        </w:tc>
        <w:tc>
          <w:tcPr>
            <w:tcW w:w="1665" w:type="dxa"/>
            <w:tcBorders>
              <w:top w:val="single" w:sz="8" w:space="0" w:color="FFFFFF"/>
              <w:left w:val="single" w:sz="8" w:space="0" w:color="FFFFFF"/>
              <w:bottom w:val="single" w:sz="8" w:space="0" w:color="FFFFFF"/>
              <w:right w:val="single" w:sz="8" w:space="0" w:color="FFFFFF"/>
            </w:tcBorders>
            <w:shd w:val="clear" w:color="auto" w:fill="FFF5CC"/>
            <w:tcMar>
              <w:top w:w="72" w:type="dxa"/>
              <w:left w:w="144" w:type="dxa"/>
              <w:bottom w:w="72" w:type="dxa"/>
              <w:right w:w="144" w:type="dxa"/>
            </w:tcMar>
            <w:hideMark/>
          </w:tcPr>
          <w:p w14:paraId="2D65F79A" w14:textId="77777777" w:rsidR="003C67FE" w:rsidRPr="008470B7" w:rsidRDefault="003C67FE" w:rsidP="00D26447">
            <w:pPr>
              <w:spacing w:after="0"/>
              <w:ind w:left="-57" w:right="-57"/>
              <w:jc w:val="center"/>
              <w:rPr>
                <w:rFonts w:asciiTheme="majorHAnsi" w:hAnsiTheme="majorHAnsi" w:cstheme="majorHAnsi"/>
              </w:rPr>
            </w:pPr>
            <w:r w:rsidRPr="008470B7">
              <w:rPr>
                <w:rFonts w:asciiTheme="majorHAnsi" w:hAnsiTheme="majorHAnsi" w:cstheme="majorHAnsi"/>
                <w:lang w:val="en-US"/>
              </w:rPr>
              <w:t>WEO 2023</w:t>
            </w:r>
          </w:p>
        </w:tc>
        <w:tc>
          <w:tcPr>
            <w:tcW w:w="1666" w:type="dxa"/>
            <w:tcBorders>
              <w:top w:val="single" w:sz="8" w:space="0" w:color="FFFFFF"/>
              <w:left w:val="single" w:sz="8" w:space="0" w:color="FFFFFF"/>
              <w:bottom w:val="single" w:sz="8" w:space="0" w:color="FFFFFF"/>
              <w:right w:val="single" w:sz="8" w:space="0" w:color="FFFFFF"/>
            </w:tcBorders>
            <w:shd w:val="clear" w:color="auto" w:fill="FFF5CC"/>
            <w:tcMar>
              <w:top w:w="72" w:type="dxa"/>
              <w:left w:w="144" w:type="dxa"/>
              <w:bottom w:w="72" w:type="dxa"/>
              <w:right w:w="144" w:type="dxa"/>
            </w:tcMar>
            <w:hideMark/>
          </w:tcPr>
          <w:p w14:paraId="3BD89C7F" w14:textId="77777777" w:rsidR="003C67FE" w:rsidRPr="008470B7" w:rsidRDefault="003C67FE" w:rsidP="00D26447">
            <w:pPr>
              <w:spacing w:after="0"/>
              <w:ind w:left="-57" w:right="-57"/>
              <w:jc w:val="center"/>
              <w:rPr>
                <w:rFonts w:asciiTheme="majorHAnsi" w:hAnsiTheme="majorHAnsi" w:cstheme="majorHAnsi"/>
              </w:rPr>
            </w:pPr>
            <w:r w:rsidRPr="008470B7">
              <w:rPr>
                <w:rFonts w:asciiTheme="majorHAnsi" w:hAnsiTheme="majorHAnsi" w:cstheme="majorHAnsi"/>
              </w:rPr>
              <w:t>NGFS | 2.a GCAM5.3</w:t>
            </w:r>
          </w:p>
        </w:tc>
        <w:tc>
          <w:tcPr>
            <w:tcW w:w="1664"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tcPr>
          <w:p w14:paraId="7FF88DE6" w14:textId="77777777" w:rsidR="003C67FE" w:rsidRPr="008470B7" w:rsidRDefault="003C67FE" w:rsidP="00D26447">
            <w:pPr>
              <w:spacing w:after="0"/>
              <w:ind w:left="-57" w:right="-57"/>
              <w:jc w:val="center"/>
              <w:rPr>
                <w:rFonts w:asciiTheme="majorHAnsi" w:hAnsiTheme="majorHAnsi" w:cstheme="majorHAnsi"/>
              </w:rPr>
            </w:pPr>
            <w:r w:rsidRPr="008470B7">
              <w:rPr>
                <w:rFonts w:asciiTheme="majorHAnsi" w:hAnsiTheme="majorHAnsi" w:cstheme="majorHAnsi"/>
                <w:lang w:val="en-US"/>
              </w:rPr>
              <w:t>WEO 2023</w:t>
            </w:r>
          </w:p>
        </w:tc>
        <w:tc>
          <w:tcPr>
            <w:tcW w:w="1664"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tcPr>
          <w:p w14:paraId="7D68A19E" w14:textId="77777777" w:rsidR="003C67FE" w:rsidRPr="008470B7" w:rsidRDefault="003C67FE" w:rsidP="00D26447">
            <w:pPr>
              <w:spacing w:after="0"/>
              <w:ind w:left="-57" w:right="-57"/>
              <w:jc w:val="center"/>
              <w:rPr>
                <w:rFonts w:asciiTheme="majorHAnsi" w:hAnsiTheme="majorHAnsi" w:cstheme="majorHAnsi"/>
              </w:rPr>
            </w:pPr>
            <w:r w:rsidRPr="008470B7">
              <w:rPr>
                <w:rFonts w:asciiTheme="majorHAnsi" w:hAnsiTheme="majorHAnsi" w:cstheme="majorHAnsi"/>
              </w:rPr>
              <w:t>NGFS | 2.a GCAM5.3</w:t>
            </w:r>
          </w:p>
        </w:tc>
        <w:tc>
          <w:tcPr>
            <w:tcW w:w="1664" w:type="dxa"/>
            <w:tcBorders>
              <w:top w:val="single" w:sz="8" w:space="0" w:color="FFFFFF"/>
              <w:left w:val="single" w:sz="8" w:space="0" w:color="FFFFFF"/>
              <w:bottom w:val="single" w:sz="8" w:space="0" w:color="FFFFFF"/>
              <w:right w:val="single" w:sz="8" w:space="0" w:color="FFFFFF"/>
            </w:tcBorders>
            <w:shd w:val="clear" w:color="auto" w:fill="CCE5EF"/>
          </w:tcPr>
          <w:p w14:paraId="320D2E59" w14:textId="77777777" w:rsidR="003C67FE" w:rsidRPr="008470B7" w:rsidRDefault="003C67FE" w:rsidP="00D26447">
            <w:pPr>
              <w:spacing w:after="0"/>
              <w:ind w:left="72"/>
              <w:jc w:val="center"/>
              <w:rPr>
                <w:rFonts w:asciiTheme="majorHAnsi" w:hAnsiTheme="majorHAnsi" w:cstheme="majorHAnsi"/>
                <w:lang w:val="en-US"/>
              </w:rPr>
            </w:pPr>
            <w:r w:rsidRPr="008470B7">
              <w:rPr>
                <w:rFonts w:asciiTheme="majorHAnsi" w:hAnsiTheme="majorHAnsi" w:cstheme="majorHAnsi"/>
                <w:lang w:val="en-US"/>
              </w:rPr>
              <w:t>IPCC</w:t>
            </w:r>
          </w:p>
        </w:tc>
        <w:tc>
          <w:tcPr>
            <w:tcW w:w="1667" w:type="dxa"/>
            <w:gridSpan w:val="2"/>
            <w:tcBorders>
              <w:top w:val="single" w:sz="8" w:space="0" w:color="FFFFFF"/>
              <w:left w:val="single" w:sz="8" w:space="0" w:color="FFFFFF"/>
              <w:bottom w:val="single" w:sz="8" w:space="0" w:color="FFFFFF"/>
              <w:right w:val="single" w:sz="8" w:space="0" w:color="FFFFFF"/>
            </w:tcBorders>
            <w:shd w:val="clear" w:color="auto" w:fill="CCE5EF"/>
          </w:tcPr>
          <w:p w14:paraId="3EB7E13A" w14:textId="77777777" w:rsidR="003C67FE" w:rsidRPr="008470B7" w:rsidRDefault="003C67FE" w:rsidP="00D26447">
            <w:pPr>
              <w:spacing w:after="0"/>
              <w:ind w:left="72"/>
              <w:jc w:val="center"/>
              <w:rPr>
                <w:rFonts w:asciiTheme="majorHAnsi" w:hAnsiTheme="majorHAnsi" w:cstheme="majorHAnsi"/>
                <w:lang w:val="en-US"/>
              </w:rPr>
            </w:pPr>
            <w:r w:rsidRPr="008470B7">
              <w:rPr>
                <w:rFonts w:asciiTheme="majorHAnsi" w:hAnsiTheme="majorHAnsi" w:cstheme="majorHAnsi"/>
                <w:lang w:val="en-US"/>
              </w:rPr>
              <w:t>IPCC</w:t>
            </w:r>
          </w:p>
        </w:tc>
      </w:tr>
      <w:tr w:rsidR="003C67FE" w:rsidRPr="00BA7870" w14:paraId="0FCA556F" w14:textId="77777777">
        <w:trPr>
          <w:trHeight w:val="13"/>
        </w:trPr>
        <w:tc>
          <w:tcPr>
            <w:tcW w:w="1073"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01D374A4"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lang w:val="en-US"/>
              </w:rPr>
              <w:t>Narrative</w:t>
            </w:r>
          </w:p>
        </w:tc>
        <w:tc>
          <w:tcPr>
            <w:tcW w:w="3327" w:type="dxa"/>
            <w:gridSpan w:val="2"/>
            <w:tcBorders>
              <w:top w:val="single" w:sz="8" w:space="0" w:color="FFFFFF"/>
              <w:left w:val="single" w:sz="8" w:space="0" w:color="FFFFFF"/>
              <w:bottom w:val="single" w:sz="8" w:space="0" w:color="FFFFFF"/>
              <w:right w:val="single" w:sz="8" w:space="0" w:color="FFFFFF"/>
            </w:tcBorders>
            <w:shd w:val="clear" w:color="auto" w:fill="FBE8CC"/>
            <w:tcMar>
              <w:top w:w="72" w:type="dxa"/>
              <w:left w:w="144" w:type="dxa"/>
              <w:bottom w:w="72" w:type="dxa"/>
              <w:right w:w="144" w:type="dxa"/>
            </w:tcMar>
            <w:hideMark/>
          </w:tcPr>
          <w:p w14:paraId="282E6D14"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lang w:val="en-US"/>
              </w:rPr>
              <w:t xml:space="preserve">Assumes current trends in emissions will continue with little or no action taken to mitigate climate change </w:t>
            </w:r>
          </w:p>
        </w:tc>
        <w:tc>
          <w:tcPr>
            <w:tcW w:w="3331" w:type="dxa"/>
            <w:gridSpan w:val="2"/>
            <w:tcBorders>
              <w:top w:val="single" w:sz="8" w:space="0" w:color="FFFFFF"/>
              <w:left w:val="single" w:sz="8" w:space="0" w:color="FFFFFF"/>
              <w:bottom w:val="single" w:sz="8" w:space="0" w:color="FFFFFF"/>
              <w:right w:val="single" w:sz="8" w:space="0" w:color="FFFFFF"/>
            </w:tcBorders>
            <w:shd w:val="clear" w:color="auto" w:fill="FFF5CC"/>
            <w:tcMar>
              <w:top w:w="72" w:type="dxa"/>
              <w:left w:w="144" w:type="dxa"/>
              <w:bottom w:w="72" w:type="dxa"/>
              <w:right w:w="144" w:type="dxa"/>
            </w:tcMar>
            <w:hideMark/>
          </w:tcPr>
          <w:p w14:paraId="181B6645"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lang w:val="en-US"/>
              </w:rPr>
              <w:t>Assumes significant action is taken to reduce emissions and limits global warming to 1.5 °C above pre-industrial levels</w:t>
            </w:r>
          </w:p>
        </w:tc>
        <w:tc>
          <w:tcPr>
            <w:tcW w:w="3328" w:type="dxa"/>
            <w:gridSpan w:val="2"/>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tcPr>
          <w:p w14:paraId="6E2F32EA" w14:textId="3AB7FB2D"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rPr>
              <w:t xml:space="preserve">Assumes announced ambitions and targets can deliver the emissions reductions needed to achieve </w:t>
            </w:r>
            <w:r w:rsidR="00843457" w:rsidRPr="008470B7">
              <w:rPr>
                <w:rFonts w:asciiTheme="majorHAnsi" w:hAnsiTheme="majorHAnsi" w:cstheme="majorHAnsi"/>
              </w:rPr>
              <w:t>Net Zero</w:t>
            </w:r>
            <w:r w:rsidRPr="008470B7">
              <w:rPr>
                <w:rFonts w:asciiTheme="majorHAnsi" w:hAnsiTheme="majorHAnsi" w:cstheme="majorHAnsi"/>
              </w:rPr>
              <w:t xml:space="preserve"> emissions by 2050</w:t>
            </w:r>
          </w:p>
        </w:tc>
        <w:tc>
          <w:tcPr>
            <w:tcW w:w="1664" w:type="dxa"/>
            <w:tcBorders>
              <w:top w:val="single" w:sz="8" w:space="0" w:color="FFFFFF"/>
              <w:left w:val="single" w:sz="8" w:space="0" w:color="FFFFFF"/>
              <w:bottom w:val="single" w:sz="8" w:space="0" w:color="FFFFFF"/>
              <w:right w:val="single" w:sz="8" w:space="0" w:color="FFFFFF"/>
            </w:tcBorders>
            <w:shd w:val="clear" w:color="auto" w:fill="CCE5EF"/>
          </w:tcPr>
          <w:p w14:paraId="23C130A6" w14:textId="77777777" w:rsidR="003C67FE" w:rsidRPr="008470B7" w:rsidRDefault="003C67FE">
            <w:pPr>
              <w:spacing w:after="0"/>
              <w:ind w:left="72"/>
              <w:rPr>
                <w:rFonts w:asciiTheme="majorHAnsi" w:hAnsiTheme="majorHAnsi" w:cstheme="majorHAnsi"/>
                <w:lang w:val="en-US"/>
              </w:rPr>
            </w:pPr>
            <w:r w:rsidRPr="008470B7">
              <w:rPr>
                <w:rFonts w:asciiTheme="majorHAnsi" w:hAnsiTheme="majorHAnsi" w:cstheme="majorHAnsi"/>
                <w:lang w:val="en-US"/>
              </w:rPr>
              <w:t xml:space="preserve">Assumes low effort to curb emissions </w:t>
            </w:r>
          </w:p>
        </w:tc>
        <w:tc>
          <w:tcPr>
            <w:tcW w:w="1667" w:type="dxa"/>
            <w:gridSpan w:val="2"/>
            <w:tcBorders>
              <w:top w:val="single" w:sz="8" w:space="0" w:color="FFFFFF"/>
              <w:left w:val="single" w:sz="8" w:space="0" w:color="FFFFFF"/>
              <w:bottom w:val="single" w:sz="8" w:space="0" w:color="FFFFFF"/>
              <w:right w:val="single" w:sz="8" w:space="0" w:color="FFFFFF"/>
            </w:tcBorders>
            <w:shd w:val="clear" w:color="auto" w:fill="CCE5EF"/>
          </w:tcPr>
          <w:p w14:paraId="45740AAC" w14:textId="77777777" w:rsidR="003C67FE" w:rsidRPr="008470B7" w:rsidRDefault="003C67FE">
            <w:pPr>
              <w:spacing w:after="0"/>
              <w:ind w:left="72"/>
              <w:rPr>
                <w:rFonts w:asciiTheme="majorHAnsi" w:hAnsiTheme="majorHAnsi" w:cstheme="majorHAnsi"/>
                <w:lang w:val="en-US"/>
              </w:rPr>
            </w:pPr>
            <w:r w:rsidRPr="008470B7">
              <w:rPr>
                <w:rFonts w:asciiTheme="majorHAnsi" w:hAnsiTheme="majorHAnsi" w:cstheme="majorHAnsi"/>
                <w:lang w:val="en-US"/>
              </w:rPr>
              <w:t>Assumes moderate effort to curb emissions</w:t>
            </w:r>
          </w:p>
        </w:tc>
      </w:tr>
      <w:tr w:rsidR="008470B7" w:rsidRPr="00BA7870" w14:paraId="13B478A6" w14:textId="77777777" w:rsidTr="008470B7">
        <w:trPr>
          <w:trHeight w:val="898"/>
        </w:trPr>
        <w:tc>
          <w:tcPr>
            <w:tcW w:w="1073" w:type="dxa"/>
            <w:tcBorders>
              <w:top w:val="single" w:sz="8" w:space="0" w:color="FFFFFF"/>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603C3AD8"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lang w:val="en-US"/>
              </w:rPr>
              <w:t>Assumptions</w:t>
            </w:r>
          </w:p>
        </w:tc>
        <w:tc>
          <w:tcPr>
            <w:tcW w:w="1663" w:type="dxa"/>
            <w:tcBorders>
              <w:top w:val="single" w:sz="8" w:space="0" w:color="FFFFFF"/>
              <w:left w:val="single" w:sz="8" w:space="0" w:color="FFFFFF"/>
              <w:bottom w:val="single" w:sz="8" w:space="0" w:color="000000"/>
              <w:right w:val="single" w:sz="8" w:space="0" w:color="FFFFFF"/>
            </w:tcBorders>
            <w:shd w:val="clear" w:color="auto" w:fill="FBE8CC"/>
            <w:tcMar>
              <w:top w:w="72" w:type="dxa"/>
              <w:left w:w="144" w:type="dxa"/>
              <w:bottom w:w="72" w:type="dxa"/>
              <w:right w:w="144" w:type="dxa"/>
            </w:tcMar>
            <w:hideMark/>
          </w:tcPr>
          <w:p w14:paraId="01AA612A" w14:textId="77777777" w:rsidR="003C67FE" w:rsidRPr="008470B7" w:rsidRDefault="003C67FE" w:rsidP="003C67FE">
            <w:pPr>
              <w:numPr>
                <w:ilvl w:val="0"/>
                <w:numId w:val="28"/>
              </w:numPr>
              <w:tabs>
                <w:tab w:val="clear" w:pos="360"/>
                <w:tab w:val="num" w:pos="198"/>
                <w:tab w:val="num" w:pos="720"/>
              </w:tabs>
              <w:spacing w:after="0"/>
              <w:ind w:left="134" w:right="-57" w:hanging="141"/>
              <w:jc w:val="both"/>
              <w:rPr>
                <w:rFonts w:asciiTheme="majorHAnsi" w:hAnsiTheme="majorHAnsi" w:cstheme="majorHAnsi"/>
              </w:rPr>
            </w:pPr>
            <w:r w:rsidRPr="008470B7">
              <w:rPr>
                <w:rFonts w:asciiTheme="majorHAnsi" w:hAnsiTheme="majorHAnsi" w:cstheme="majorHAnsi"/>
                <w:lang w:val="en-US"/>
              </w:rPr>
              <w:t>Reflects current and stated policies announced by government around the world</w:t>
            </w:r>
          </w:p>
          <w:p w14:paraId="005E42EE" w14:textId="77777777" w:rsidR="003C67FE" w:rsidRPr="008470B7" w:rsidRDefault="003C67FE" w:rsidP="003C67FE">
            <w:pPr>
              <w:numPr>
                <w:ilvl w:val="0"/>
                <w:numId w:val="28"/>
              </w:numPr>
              <w:tabs>
                <w:tab w:val="clear" w:pos="360"/>
                <w:tab w:val="num" w:pos="198"/>
                <w:tab w:val="num" w:pos="720"/>
              </w:tabs>
              <w:spacing w:after="0"/>
              <w:ind w:left="134" w:right="-57" w:hanging="141"/>
              <w:jc w:val="both"/>
              <w:rPr>
                <w:rFonts w:asciiTheme="majorHAnsi" w:hAnsiTheme="majorHAnsi" w:cstheme="majorHAnsi"/>
              </w:rPr>
            </w:pPr>
            <w:r w:rsidRPr="008470B7">
              <w:rPr>
                <w:rFonts w:asciiTheme="majorHAnsi" w:hAnsiTheme="majorHAnsi" w:cstheme="majorHAnsi"/>
                <w:lang w:val="en-US"/>
              </w:rPr>
              <w:t>Provides benchmark of existing action and potential limitations</w:t>
            </w:r>
          </w:p>
          <w:p w14:paraId="3B3A608E" w14:textId="77777777" w:rsidR="003C67FE" w:rsidRPr="008470B7" w:rsidRDefault="003C67FE">
            <w:pPr>
              <w:tabs>
                <w:tab w:val="num" w:pos="720"/>
              </w:tabs>
              <w:spacing w:after="0"/>
              <w:ind w:left="-7" w:right="-57"/>
              <w:rPr>
                <w:rFonts w:asciiTheme="majorHAnsi" w:hAnsiTheme="majorHAnsi" w:cstheme="majorHAnsi"/>
              </w:rPr>
            </w:pPr>
          </w:p>
        </w:tc>
        <w:tc>
          <w:tcPr>
            <w:tcW w:w="1664" w:type="dxa"/>
            <w:tcBorders>
              <w:top w:val="single" w:sz="8" w:space="0" w:color="FFFFFF"/>
              <w:left w:val="single" w:sz="8" w:space="0" w:color="FFFFFF"/>
              <w:bottom w:val="single" w:sz="8" w:space="0" w:color="000000"/>
              <w:right w:val="single" w:sz="8" w:space="0" w:color="FFFFFF"/>
            </w:tcBorders>
            <w:shd w:val="clear" w:color="auto" w:fill="FBE8CC"/>
            <w:tcMar>
              <w:top w:w="72" w:type="dxa"/>
              <w:left w:w="144" w:type="dxa"/>
              <w:bottom w:w="72" w:type="dxa"/>
              <w:right w:w="144" w:type="dxa"/>
            </w:tcMar>
            <w:hideMark/>
          </w:tcPr>
          <w:p w14:paraId="49970BFC" w14:textId="77777777" w:rsidR="003C67FE" w:rsidRPr="008470B7" w:rsidRDefault="003C67FE" w:rsidP="003C67FE">
            <w:pPr>
              <w:pStyle w:val="ListParagraph"/>
              <w:numPr>
                <w:ilvl w:val="0"/>
                <w:numId w:val="28"/>
              </w:numPr>
              <w:tabs>
                <w:tab w:val="clear" w:pos="360"/>
                <w:tab w:val="num" w:pos="136"/>
              </w:tabs>
              <w:spacing w:after="0"/>
              <w:ind w:left="136" w:right="-57" w:hanging="136"/>
              <w:rPr>
                <w:rFonts w:asciiTheme="majorHAnsi" w:hAnsiTheme="majorHAnsi" w:cstheme="majorHAnsi"/>
              </w:rPr>
            </w:pPr>
            <w:r w:rsidRPr="008470B7">
              <w:rPr>
                <w:rFonts w:asciiTheme="majorHAnsi" w:hAnsiTheme="majorHAnsi" w:cstheme="majorHAnsi"/>
              </w:rPr>
              <w:t>The 2015 Paris Agreement climate goal are not met</w:t>
            </w:r>
          </w:p>
          <w:p w14:paraId="42B39B69" w14:textId="77777777" w:rsidR="003C67FE" w:rsidRPr="008470B7" w:rsidRDefault="003C67FE" w:rsidP="003C67FE">
            <w:pPr>
              <w:pStyle w:val="ListParagraph"/>
              <w:numPr>
                <w:ilvl w:val="0"/>
                <w:numId w:val="28"/>
              </w:numPr>
              <w:tabs>
                <w:tab w:val="clear" w:pos="360"/>
                <w:tab w:val="num" w:pos="136"/>
              </w:tabs>
              <w:spacing w:after="0"/>
              <w:ind w:left="136" w:right="-57" w:hanging="136"/>
              <w:jc w:val="both"/>
              <w:rPr>
                <w:rFonts w:asciiTheme="majorHAnsi" w:hAnsiTheme="majorHAnsi" w:cstheme="majorHAnsi"/>
              </w:rPr>
            </w:pPr>
            <w:r w:rsidRPr="008470B7">
              <w:rPr>
                <w:rFonts w:asciiTheme="majorHAnsi" w:hAnsiTheme="majorHAnsi" w:cstheme="majorHAnsi"/>
              </w:rPr>
              <w:t>Increasing physical risks over the medium and long term</w:t>
            </w:r>
          </w:p>
        </w:tc>
        <w:tc>
          <w:tcPr>
            <w:tcW w:w="1665" w:type="dxa"/>
            <w:tcBorders>
              <w:top w:val="single" w:sz="8" w:space="0" w:color="FFFFFF"/>
              <w:left w:val="single" w:sz="8" w:space="0" w:color="FFFFFF"/>
              <w:bottom w:val="single" w:sz="8" w:space="0" w:color="000000"/>
              <w:right w:val="single" w:sz="8" w:space="0" w:color="FFFFFF"/>
            </w:tcBorders>
            <w:shd w:val="clear" w:color="auto" w:fill="FFF5CC"/>
            <w:tcMar>
              <w:top w:w="72" w:type="dxa"/>
              <w:left w:w="144" w:type="dxa"/>
              <w:bottom w:w="72" w:type="dxa"/>
              <w:right w:w="144" w:type="dxa"/>
            </w:tcMar>
            <w:hideMark/>
          </w:tcPr>
          <w:p w14:paraId="7F5DF550" w14:textId="77777777" w:rsidR="003C67FE" w:rsidRPr="008470B7" w:rsidRDefault="003C67FE" w:rsidP="003C67FE">
            <w:pPr>
              <w:numPr>
                <w:ilvl w:val="0"/>
                <w:numId w:val="28"/>
              </w:numPr>
              <w:tabs>
                <w:tab w:val="clear" w:pos="360"/>
                <w:tab w:val="num" w:pos="247"/>
                <w:tab w:val="num" w:pos="720"/>
              </w:tabs>
              <w:spacing w:after="0"/>
              <w:ind w:left="134" w:right="-57" w:hanging="134"/>
              <w:jc w:val="both"/>
              <w:rPr>
                <w:rFonts w:asciiTheme="majorHAnsi" w:hAnsiTheme="majorHAnsi" w:cstheme="majorHAnsi"/>
              </w:rPr>
            </w:pPr>
            <w:r w:rsidRPr="008470B7">
              <w:rPr>
                <w:rFonts w:asciiTheme="majorHAnsi" w:hAnsiTheme="majorHAnsi" w:cstheme="majorHAnsi"/>
                <w:lang w:val="en-US"/>
              </w:rPr>
              <w:t>Relies only emission reduction efforts from energy sector only</w:t>
            </w:r>
          </w:p>
          <w:p w14:paraId="52990D06" w14:textId="77777777" w:rsidR="003C67FE" w:rsidRPr="008470B7" w:rsidRDefault="003C67FE" w:rsidP="003C67FE">
            <w:pPr>
              <w:numPr>
                <w:ilvl w:val="0"/>
                <w:numId w:val="28"/>
              </w:numPr>
              <w:tabs>
                <w:tab w:val="clear" w:pos="360"/>
                <w:tab w:val="num" w:pos="247"/>
                <w:tab w:val="num" w:pos="720"/>
              </w:tabs>
              <w:spacing w:after="0"/>
              <w:ind w:left="134" w:right="-57" w:hanging="134"/>
              <w:jc w:val="both"/>
              <w:rPr>
                <w:rFonts w:asciiTheme="majorHAnsi" w:hAnsiTheme="majorHAnsi" w:cstheme="majorHAnsi"/>
              </w:rPr>
            </w:pPr>
            <w:r w:rsidRPr="008470B7">
              <w:rPr>
                <w:rFonts w:asciiTheme="majorHAnsi" w:hAnsiTheme="majorHAnsi" w:cstheme="majorHAnsi"/>
                <w:lang w:val="en-US"/>
              </w:rPr>
              <w:t>Universal access to electricity and clean cooking by 2030</w:t>
            </w:r>
          </w:p>
          <w:p w14:paraId="54958EE6" w14:textId="77777777" w:rsidR="003C67FE" w:rsidRPr="008470B7" w:rsidRDefault="003C67FE" w:rsidP="003C67FE">
            <w:pPr>
              <w:numPr>
                <w:ilvl w:val="0"/>
                <w:numId w:val="28"/>
              </w:numPr>
              <w:tabs>
                <w:tab w:val="clear" w:pos="360"/>
                <w:tab w:val="num" w:pos="247"/>
                <w:tab w:val="num" w:pos="720"/>
              </w:tabs>
              <w:spacing w:after="0"/>
              <w:ind w:left="134" w:right="-57" w:hanging="134"/>
              <w:jc w:val="both"/>
              <w:rPr>
                <w:rFonts w:asciiTheme="majorHAnsi" w:hAnsiTheme="majorHAnsi" w:cstheme="majorHAnsi"/>
              </w:rPr>
            </w:pPr>
            <w:r w:rsidRPr="008470B7">
              <w:rPr>
                <w:rFonts w:asciiTheme="majorHAnsi" w:hAnsiTheme="majorHAnsi" w:cstheme="majorHAnsi"/>
                <w:lang w:val="en-US"/>
              </w:rPr>
              <w:t>50% probability to keep temperature rise below 1.5°C</w:t>
            </w:r>
          </w:p>
          <w:p w14:paraId="0897E0BB" w14:textId="4F17D3B0" w:rsidR="003C67FE" w:rsidRPr="008470B7" w:rsidRDefault="003C67FE" w:rsidP="003C67FE">
            <w:pPr>
              <w:numPr>
                <w:ilvl w:val="0"/>
                <w:numId w:val="28"/>
              </w:numPr>
              <w:tabs>
                <w:tab w:val="clear" w:pos="360"/>
                <w:tab w:val="num" w:pos="247"/>
                <w:tab w:val="num" w:pos="720"/>
              </w:tabs>
              <w:spacing w:after="0"/>
              <w:ind w:left="134" w:right="-57" w:hanging="134"/>
              <w:jc w:val="both"/>
              <w:rPr>
                <w:rFonts w:asciiTheme="majorHAnsi" w:hAnsiTheme="majorHAnsi" w:cstheme="majorHAnsi"/>
              </w:rPr>
            </w:pPr>
            <w:r w:rsidRPr="008470B7">
              <w:rPr>
                <w:rFonts w:asciiTheme="majorHAnsi" w:hAnsiTheme="majorHAnsi" w:cstheme="majorHAnsi"/>
                <w:lang w:val="en-US"/>
              </w:rPr>
              <w:t xml:space="preserve">All countries co-operate towards </w:t>
            </w:r>
            <w:r w:rsidR="00731330" w:rsidRPr="008470B7">
              <w:rPr>
                <w:rFonts w:asciiTheme="majorHAnsi" w:hAnsiTheme="majorHAnsi" w:cstheme="majorHAnsi"/>
                <w:lang w:val="en-US"/>
              </w:rPr>
              <w:t>achieving Net Zero</w:t>
            </w:r>
            <w:r w:rsidRPr="008470B7">
              <w:rPr>
                <w:rFonts w:asciiTheme="majorHAnsi" w:hAnsiTheme="majorHAnsi" w:cstheme="majorHAnsi"/>
                <w:lang w:val="en-US"/>
              </w:rPr>
              <w:t xml:space="preserve"> emissions worldwide</w:t>
            </w:r>
          </w:p>
        </w:tc>
        <w:tc>
          <w:tcPr>
            <w:tcW w:w="1666" w:type="dxa"/>
            <w:tcBorders>
              <w:top w:val="single" w:sz="8" w:space="0" w:color="FFFFFF"/>
              <w:left w:val="single" w:sz="8" w:space="0" w:color="FFFFFF"/>
              <w:bottom w:val="single" w:sz="8" w:space="0" w:color="000000"/>
              <w:right w:val="single" w:sz="8" w:space="0" w:color="FFFFFF"/>
            </w:tcBorders>
            <w:shd w:val="clear" w:color="auto" w:fill="FFF5CC"/>
            <w:tcMar>
              <w:top w:w="72" w:type="dxa"/>
              <w:left w:w="144" w:type="dxa"/>
              <w:bottom w:w="72" w:type="dxa"/>
              <w:right w:w="144" w:type="dxa"/>
            </w:tcMar>
            <w:hideMark/>
          </w:tcPr>
          <w:p w14:paraId="45950AE0" w14:textId="77777777" w:rsidR="003C67FE" w:rsidRPr="008470B7" w:rsidRDefault="003C67FE" w:rsidP="003C67FE">
            <w:pPr>
              <w:pStyle w:val="ListParagraph"/>
              <w:numPr>
                <w:ilvl w:val="0"/>
                <w:numId w:val="28"/>
              </w:numPr>
              <w:tabs>
                <w:tab w:val="clear" w:pos="360"/>
                <w:tab w:val="num" w:pos="141"/>
              </w:tabs>
              <w:spacing w:after="0"/>
              <w:ind w:left="141" w:right="-57" w:hanging="141"/>
              <w:jc w:val="both"/>
              <w:rPr>
                <w:rFonts w:asciiTheme="majorHAnsi" w:hAnsiTheme="majorHAnsi" w:cstheme="majorHAnsi"/>
              </w:rPr>
            </w:pPr>
            <w:r w:rsidRPr="008470B7">
              <w:rPr>
                <w:rFonts w:asciiTheme="majorHAnsi" w:hAnsiTheme="majorHAnsi" w:cstheme="majorHAnsi"/>
              </w:rPr>
              <w:t>Reflects an orderly global transition</w:t>
            </w:r>
          </w:p>
          <w:p w14:paraId="01CEFBE9" w14:textId="77777777" w:rsidR="003C67FE" w:rsidRPr="008470B7" w:rsidRDefault="003C67FE" w:rsidP="003C67FE">
            <w:pPr>
              <w:pStyle w:val="ListParagraph"/>
              <w:numPr>
                <w:ilvl w:val="0"/>
                <w:numId w:val="28"/>
              </w:numPr>
              <w:tabs>
                <w:tab w:val="num" w:pos="141"/>
              </w:tabs>
              <w:spacing w:after="0"/>
              <w:ind w:left="141" w:right="-57" w:hanging="141"/>
              <w:jc w:val="both"/>
              <w:rPr>
                <w:rFonts w:asciiTheme="majorHAnsi" w:hAnsiTheme="majorHAnsi" w:cstheme="majorHAnsi"/>
              </w:rPr>
            </w:pPr>
            <w:r w:rsidRPr="008470B7">
              <w:rPr>
                <w:rFonts w:asciiTheme="majorHAnsi" w:hAnsiTheme="majorHAnsi" w:cstheme="majorHAnsi"/>
              </w:rPr>
              <w:t>Assumes immediate action is taken to reduce emissions</w:t>
            </w:r>
          </w:p>
          <w:p w14:paraId="7CA2C686" w14:textId="77777777" w:rsidR="003C67FE" w:rsidRPr="008470B7" w:rsidRDefault="003C67FE" w:rsidP="003C67FE">
            <w:pPr>
              <w:pStyle w:val="ListParagraph"/>
              <w:numPr>
                <w:ilvl w:val="0"/>
                <w:numId w:val="28"/>
              </w:numPr>
              <w:tabs>
                <w:tab w:val="num" w:pos="141"/>
              </w:tabs>
              <w:spacing w:after="0"/>
              <w:ind w:left="141" w:right="-57" w:hanging="141"/>
              <w:jc w:val="both"/>
              <w:rPr>
                <w:rFonts w:asciiTheme="majorHAnsi" w:hAnsiTheme="majorHAnsi" w:cstheme="majorHAnsi"/>
              </w:rPr>
            </w:pPr>
            <w:r w:rsidRPr="008470B7">
              <w:rPr>
                <w:rFonts w:asciiTheme="majorHAnsi" w:hAnsiTheme="majorHAnsi" w:cstheme="majorHAnsi"/>
              </w:rPr>
              <w:t>Aligns to 2015 Paris Agreement climate goals</w:t>
            </w:r>
          </w:p>
        </w:tc>
        <w:tc>
          <w:tcPr>
            <w:tcW w:w="1664" w:type="dxa"/>
            <w:tcBorders>
              <w:top w:val="single" w:sz="8" w:space="0" w:color="FFFFFF"/>
              <w:left w:val="single" w:sz="8" w:space="0" w:color="FFFFFF"/>
              <w:bottom w:val="single" w:sz="8" w:space="0" w:color="000000"/>
              <w:right w:val="single" w:sz="8" w:space="0" w:color="FFFFFF"/>
            </w:tcBorders>
            <w:shd w:val="clear" w:color="auto" w:fill="E2EFD9" w:themeFill="accent6" w:themeFillTint="33"/>
            <w:tcMar>
              <w:top w:w="72" w:type="dxa"/>
              <w:left w:w="144" w:type="dxa"/>
              <w:bottom w:w="72" w:type="dxa"/>
              <w:right w:w="144" w:type="dxa"/>
            </w:tcMar>
          </w:tcPr>
          <w:p w14:paraId="0BA6FB52" w14:textId="77777777" w:rsidR="003C67FE" w:rsidRPr="008470B7" w:rsidRDefault="003C67FE" w:rsidP="003C67FE">
            <w:pPr>
              <w:numPr>
                <w:ilvl w:val="0"/>
                <w:numId w:val="28"/>
              </w:numPr>
              <w:tabs>
                <w:tab w:val="clear" w:pos="360"/>
                <w:tab w:val="num" w:pos="198"/>
                <w:tab w:val="num" w:pos="720"/>
              </w:tabs>
              <w:spacing w:after="0"/>
              <w:ind w:left="140" w:right="-57" w:hanging="140"/>
              <w:jc w:val="both"/>
              <w:rPr>
                <w:rFonts w:asciiTheme="majorHAnsi" w:hAnsiTheme="majorHAnsi" w:cstheme="majorHAnsi"/>
              </w:rPr>
            </w:pPr>
            <w:r w:rsidRPr="008470B7">
              <w:rPr>
                <w:rFonts w:asciiTheme="majorHAnsi" w:hAnsiTheme="majorHAnsi" w:cstheme="majorHAnsi"/>
              </w:rPr>
              <w:t>Assumes countries implement their national targets in full and on time</w:t>
            </w:r>
          </w:p>
          <w:p w14:paraId="20042DEA" w14:textId="77777777" w:rsidR="003C67FE" w:rsidRPr="008470B7" w:rsidRDefault="003C67FE" w:rsidP="003C67FE">
            <w:pPr>
              <w:numPr>
                <w:ilvl w:val="0"/>
                <w:numId w:val="28"/>
              </w:numPr>
              <w:tabs>
                <w:tab w:val="clear" w:pos="360"/>
                <w:tab w:val="num" w:pos="198"/>
                <w:tab w:val="num" w:pos="720"/>
              </w:tabs>
              <w:spacing w:after="0"/>
              <w:ind w:left="140" w:right="-57" w:hanging="140"/>
              <w:jc w:val="both"/>
              <w:rPr>
                <w:rFonts w:asciiTheme="majorHAnsi" w:hAnsiTheme="majorHAnsi" w:cstheme="majorHAnsi"/>
              </w:rPr>
            </w:pPr>
            <w:r w:rsidRPr="008470B7">
              <w:rPr>
                <w:rFonts w:asciiTheme="majorHAnsi" w:hAnsiTheme="majorHAnsi" w:cstheme="majorHAnsi"/>
              </w:rPr>
              <w:t>Reflects the gap between current targets and achieving universal energy access</w:t>
            </w:r>
          </w:p>
          <w:p w14:paraId="5B623B87" w14:textId="77777777" w:rsidR="003C67FE" w:rsidRPr="008470B7" w:rsidRDefault="003C67FE" w:rsidP="003C67FE">
            <w:pPr>
              <w:numPr>
                <w:ilvl w:val="0"/>
                <w:numId w:val="28"/>
              </w:numPr>
              <w:tabs>
                <w:tab w:val="clear" w:pos="360"/>
                <w:tab w:val="num" w:pos="198"/>
                <w:tab w:val="num" w:pos="720"/>
              </w:tabs>
              <w:spacing w:after="0"/>
              <w:ind w:left="140" w:right="-57" w:hanging="140"/>
              <w:jc w:val="both"/>
              <w:rPr>
                <w:rFonts w:asciiTheme="majorHAnsi" w:hAnsiTheme="majorHAnsi" w:cstheme="majorHAnsi"/>
              </w:rPr>
            </w:pPr>
            <w:r w:rsidRPr="008470B7">
              <w:rPr>
                <w:rFonts w:asciiTheme="majorHAnsi" w:hAnsiTheme="majorHAnsi" w:cstheme="majorHAnsi"/>
              </w:rPr>
              <w:t>Aligns to 2015 Paris Agreement climate goals</w:t>
            </w:r>
          </w:p>
        </w:tc>
        <w:tc>
          <w:tcPr>
            <w:tcW w:w="1664" w:type="dxa"/>
            <w:tcBorders>
              <w:top w:val="single" w:sz="8" w:space="0" w:color="FFFFFF"/>
              <w:left w:val="single" w:sz="8" w:space="0" w:color="FFFFFF"/>
              <w:bottom w:val="single" w:sz="8" w:space="0" w:color="000000"/>
              <w:right w:val="single" w:sz="8" w:space="0" w:color="FFFFFF"/>
            </w:tcBorders>
            <w:shd w:val="clear" w:color="auto" w:fill="E2EFD9" w:themeFill="accent6" w:themeFillTint="33"/>
            <w:tcMar>
              <w:top w:w="72" w:type="dxa"/>
              <w:left w:w="144" w:type="dxa"/>
              <w:bottom w:w="72" w:type="dxa"/>
              <w:right w:w="144" w:type="dxa"/>
            </w:tcMar>
          </w:tcPr>
          <w:p w14:paraId="62929BDB" w14:textId="77777777" w:rsidR="003C67FE" w:rsidRPr="008470B7" w:rsidRDefault="003C67FE" w:rsidP="003C67FE">
            <w:pPr>
              <w:numPr>
                <w:ilvl w:val="0"/>
                <w:numId w:val="28"/>
              </w:numPr>
              <w:tabs>
                <w:tab w:val="clear" w:pos="360"/>
                <w:tab w:val="num" w:pos="198"/>
                <w:tab w:val="num" w:pos="720"/>
              </w:tabs>
              <w:spacing w:after="0"/>
              <w:ind w:left="143" w:right="-57" w:hanging="142"/>
              <w:jc w:val="both"/>
              <w:rPr>
                <w:rFonts w:asciiTheme="majorHAnsi" w:hAnsiTheme="majorHAnsi" w:cstheme="majorHAnsi"/>
                <w:lang w:val="en-US"/>
              </w:rPr>
            </w:pPr>
            <w:r w:rsidRPr="008470B7">
              <w:rPr>
                <w:rFonts w:asciiTheme="majorHAnsi" w:hAnsiTheme="majorHAnsi" w:cstheme="majorHAnsi"/>
                <w:lang w:val="en-US"/>
              </w:rPr>
              <w:t>Assumes that the moderate and heterogeneous climate ambition reflected in the conditional NDCs</w:t>
            </w:r>
          </w:p>
          <w:p w14:paraId="2D721D64" w14:textId="77777777" w:rsidR="003C67FE" w:rsidRPr="008470B7" w:rsidRDefault="003C67FE" w:rsidP="003C67FE">
            <w:pPr>
              <w:numPr>
                <w:ilvl w:val="0"/>
                <w:numId w:val="28"/>
              </w:numPr>
              <w:tabs>
                <w:tab w:val="clear" w:pos="360"/>
                <w:tab w:val="num" w:pos="198"/>
                <w:tab w:val="num" w:pos="720"/>
              </w:tabs>
              <w:spacing w:after="0"/>
              <w:ind w:left="143" w:right="-57" w:hanging="142"/>
              <w:jc w:val="both"/>
              <w:rPr>
                <w:rFonts w:asciiTheme="majorHAnsi" w:hAnsiTheme="majorHAnsi" w:cstheme="majorHAnsi"/>
                <w:lang w:val="en-US"/>
              </w:rPr>
            </w:pPr>
            <w:r w:rsidRPr="008470B7">
              <w:rPr>
                <w:rFonts w:asciiTheme="majorHAnsi" w:hAnsiTheme="majorHAnsi" w:cstheme="majorHAnsi"/>
                <w:lang w:val="en-US"/>
              </w:rPr>
              <w:t>Warming associated with moderate to severe physical risks</w:t>
            </w:r>
          </w:p>
        </w:tc>
        <w:tc>
          <w:tcPr>
            <w:tcW w:w="1664" w:type="dxa"/>
            <w:tcBorders>
              <w:top w:val="single" w:sz="8" w:space="0" w:color="FFFFFF"/>
              <w:left w:val="single" w:sz="8" w:space="0" w:color="FFFFFF"/>
              <w:bottom w:val="single" w:sz="8" w:space="0" w:color="000000"/>
              <w:right w:val="single" w:sz="8" w:space="0" w:color="FFFFFF"/>
            </w:tcBorders>
            <w:shd w:val="clear" w:color="auto" w:fill="CCE5EF"/>
          </w:tcPr>
          <w:p w14:paraId="0DDE5056" w14:textId="77777777" w:rsidR="003C67FE" w:rsidRPr="008470B7" w:rsidRDefault="003C67FE" w:rsidP="003C67FE">
            <w:pPr>
              <w:numPr>
                <w:ilvl w:val="0"/>
                <w:numId w:val="28"/>
              </w:numPr>
              <w:tabs>
                <w:tab w:val="clear" w:pos="360"/>
                <w:tab w:val="num" w:pos="247"/>
                <w:tab w:val="num" w:pos="720"/>
              </w:tabs>
              <w:spacing w:after="0"/>
              <w:ind w:left="202" w:right="72" w:hanging="130"/>
              <w:jc w:val="both"/>
              <w:rPr>
                <w:rFonts w:asciiTheme="majorHAnsi" w:hAnsiTheme="majorHAnsi" w:cstheme="majorHAnsi"/>
                <w:lang w:val="en-US"/>
              </w:rPr>
            </w:pPr>
            <w:r w:rsidRPr="008470B7">
              <w:rPr>
                <w:rFonts w:asciiTheme="majorHAnsi" w:hAnsiTheme="majorHAnsi" w:cstheme="majorHAnsi"/>
                <w:lang w:val="en-US"/>
              </w:rPr>
              <w:t>No decline in CO2 or methane emissions</w:t>
            </w:r>
          </w:p>
          <w:p w14:paraId="24BC9FE7" w14:textId="77777777" w:rsidR="003C67FE" w:rsidRPr="008470B7" w:rsidRDefault="003C67FE" w:rsidP="003C67FE">
            <w:pPr>
              <w:numPr>
                <w:ilvl w:val="0"/>
                <w:numId w:val="28"/>
              </w:numPr>
              <w:tabs>
                <w:tab w:val="clear" w:pos="360"/>
                <w:tab w:val="num" w:pos="247"/>
                <w:tab w:val="num" w:pos="720"/>
              </w:tabs>
              <w:spacing w:after="0"/>
              <w:ind w:left="202" w:right="72" w:hanging="130"/>
              <w:jc w:val="both"/>
              <w:rPr>
                <w:rFonts w:asciiTheme="majorHAnsi" w:hAnsiTheme="majorHAnsi" w:cstheme="majorHAnsi"/>
                <w:lang w:val="en-US"/>
              </w:rPr>
            </w:pPr>
            <w:r w:rsidRPr="008470B7">
              <w:rPr>
                <w:rFonts w:asciiTheme="majorHAnsi" w:hAnsiTheme="majorHAnsi" w:cstheme="majorHAnsi"/>
                <w:lang w:val="en-US"/>
              </w:rPr>
              <w:t>Reflects a business-as-usual scenario based on current trajectories in emissions growth assuming no government policies</w:t>
            </w:r>
          </w:p>
        </w:tc>
        <w:tc>
          <w:tcPr>
            <w:tcW w:w="1667" w:type="dxa"/>
            <w:gridSpan w:val="2"/>
            <w:tcBorders>
              <w:top w:val="single" w:sz="8" w:space="0" w:color="FFFFFF"/>
              <w:left w:val="single" w:sz="8" w:space="0" w:color="FFFFFF"/>
              <w:bottom w:val="single" w:sz="8" w:space="0" w:color="000000"/>
              <w:right w:val="single" w:sz="8" w:space="0" w:color="FFFFFF"/>
            </w:tcBorders>
            <w:shd w:val="clear" w:color="auto" w:fill="CCE5EF"/>
          </w:tcPr>
          <w:p w14:paraId="734F1E48" w14:textId="77777777" w:rsidR="003C67FE" w:rsidRPr="008470B7" w:rsidRDefault="003C67FE" w:rsidP="003C67FE">
            <w:pPr>
              <w:numPr>
                <w:ilvl w:val="0"/>
                <w:numId w:val="28"/>
              </w:numPr>
              <w:tabs>
                <w:tab w:val="clear" w:pos="360"/>
                <w:tab w:val="num" w:pos="198"/>
                <w:tab w:val="num" w:pos="720"/>
              </w:tabs>
              <w:spacing w:after="0"/>
              <w:ind w:left="202" w:right="72" w:hanging="130"/>
              <w:jc w:val="both"/>
              <w:rPr>
                <w:rFonts w:asciiTheme="majorHAnsi" w:hAnsiTheme="majorHAnsi" w:cstheme="majorHAnsi"/>
                <w:lang w:val="en-US"/>
              </w:rPr>
            </w:pPr>
            <w:r w:rsidRPr="008470B7">
              <w:rPr>
                <w:rFonts w:asciiTheme="majorHAnsi" w:hAnsiTheme="majorHAnsi" w:cstheme="majorHAnsi"/>
                <w:lang w:val="en-US"/>
              </w:rPr>
              <w:t>Emissions peak around 2040 then decline</w:t>
            </w:r>
          </w:p>
          <w:p w14:paraId="3D49A74B" w14:textId="77777777" w:rsidR="003C67FE" w:rsidRPr="008470B7" w:rsidRDefault="003C67FE" w:rsidP="003C67FE">
            <w:pPr>
              <w:numPr>
                <w:ilvl w:val="0"/>
                <w:numId w:val="28"/>
              </w:numPr>
              <w:tabs>
                <w:tab w:val="clear" w:pos="360"/>
                <w:tab w:val="num" w:pos="198"/>
                <w:tab w:val="num" w:pos="720"/>
              </w:tabs>
              <w:spacing w:after="0"/>
              <w:ind w:left="202" w:right="72" w:hanging="130"/>
              <w:jc w:val="both"/>
              <w:rPr>
                <w:rFonts w:asciiTheme="majorHAnsi" w:hAnsiTheme="majorHAnsi" w:cstheme="majorHAnsi"/>
                <w:lang w:val="en-US"/>
              </w:rPr>
            </w:pPr>
            <w:r w:rsidRPr="008470B7">
              <w:rPr>
                <w:rFonts w:asciiTheme="majorHAnsi" w:hAnsiTheme="majorHAnsi" w:cstheme="majorHAnsi"/>
                <w:lang w:val="en-US"/>
              </w:rPr>
              <w:t>CO2 emissions start declining by 2045</w:t>
            </w:r>
          </w:p>
          <w:p w14:paraId="4DA3BAE4" w14:textId="77777777" w:rsidR="003C67FE" w:rsidRPr="008470B7" w:rsidRDefault="003C67FE" w:rsidP="003C67FE">
            <w:pPr>
              <w:numPr>
                <w:ilvl w:val="0"/>
                <w:numId w:val="28"/>
              </w:numPr>
              <w:tabs>
                <w:tab w:val="clear" w:pos="360"/>
                <w:tab w:val="num" w:pos="198"/>
                <w:tab w:val="num" w:pos="720"/>
              </w:tabs>
              <w:spacing w:after="0"/>
              <w:ind w:left="202" w:right="72" w:hanging="130"/>
              <w:jc w:val="both"/>
              <w:rPr>
                <w:rFonts w:asciiTheme="majorHAnsi" w:hAnsiTheme="majorHAnsi" w:cstheme="majorHAnsi"/>
                <w:lang w:val="en-US"/>
              </w:rPr>
            </w:pPr>
            <w:r w:rsidRPr="008470B7">
              <w:rPr>
                <w:rFonts w:asciiTheme="majorHAnsi" w:hAnsiTheme="majorHAnsi" w:cstheme="majorHAnsi"/>
                <w:lang w:val="en-US"/>
              </w:rPr>
              <w:t>Methane emissions stop increasing by 2050 and decline by approximately 75% compared to 2040</w:t>
            </w:r>
          </w:p>
          <w:p w14:paraId="1D45A415" w14:textId="77777777" w:rsidR="003C67FE" w:rsidRPr="008470B7" w:rsidRDefault="003C67FE" w:rsidP="003C67FE">
            <w:pPr>
              <w:numPr>
                <w:ilvl w:val="0"/>
                <w:numId w:val="28"/>
              </w:numPr>
              <w:tabs>
                <w:tab w:val="clear" w:pos="360"/>
                <w:tab w:val="num" w:pos="198"/>
                <w:tab w:val="num" w:pos="720"/>
              </w:tabs>
              <w:spacing w:after="0"/>
              <w:ind w:left="202" w:right="72" w:hanging="130"/>
              <w:jc w:val="both"/>
              <w:rPr>
                <w:rFonts w:asciiTheme="majorHAnsi" w:hAnsiTheme="majorHAnsi" w:cstheme="majorHAnsi"/>
                <w:lang w:val="en-US"/>
              </w:rPr>
            </w:pPr>
            <w:r w:rsidRPr="008470B7">
              <w:rPr>
                <w:rFonts w:asciiTheme="majorHAnsi" w:hAnsiTheme="majorHAnsi" w:cstheme="majorHAnsi"/>
                <w:lang w:val="en-US"/>
              </w:rPr>
              <w:t xml:space="preserve">Requires negative CO2 emissions </w:t>
            </w:r>
          </w:p>
        </w:tc>
      </w:tr>
      <w:tr w:rsidR="003C67FE" w:rsidRPr="00BA7870" w14:paraId="478BD93C" w14:textId="77777777">
        <w:trPr>
          <w:trHeight w:val="20"/>
        </w:trPr>
        <w:tc>
          <w:tcPr>
            <w:tcW w:w="14390" w:type="dxa"/>
            <w:gridSpan w:val="10"/>
            <w:tcBorders>
              <w:top w:val="single" w:sz="8" w:space="0" w:color="000000"/>
              <w:left w:val="nil"/>
              <w:bottom w:val="single" w:sz="8" w:space="0" w:color="000000"/>
              <w:right w:val="nil"/>
            </w:tcBorders>
            <w:shd w:val="clear" w:color="auto" w:fill="F2F2F2"/>
            <w:tcMar>
              <w:top w:w="72" w:type="dxa"/>
              <w:left w:w="144" w:type="dxa"/>
              <w:bottom w:w="72" w:type="dxa"/>
              <w:right w:w="144" w:type="dxa"/>
            </w:tcMar>
            <w:hideMark/>
          </w:tcPr>
          <w:p w14:paraId="0D852291"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lang w:val="en-US"/>
              </w:rPr>
              <w:t>Parameters</w:t>
            </w:r>
          </w:p>
        </w:tc>
      </w:tr>
      <w:tr w:rsidR="003C67FE" w:rsidRPr="00BA7870" w14:paraId="131A5BF9" w14:textId="77777777">
        <w:trPr>
          <w:trHeight w:val="3"/>
        </w:trPr>
        <w:tc>
          <w:tcPr>
            <w:tcW w:w="1073" w:type="dxa"/>
            <w:tcBorders>
              <w:top w:val="single" w:sz="8" w:space="0" w:color="000000"/>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5B19B45A"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lang w:val="en-US"/>
              </w:rPr>
              <w:t>Temperature</w:t>
            </w:r>
          </w:p>
        </w:tc>
        <w:tc>
          <w:tcPr>
            <w:tcW w:w="1663" w:type="dxa"/>
            <w:tcBorders>
              <w:top w:val="single" w:sz="8" w:space="0" w:color="000000"/>
              <w:left w:val="single" w:sz="8" w:space="0" w:color="FFFFFF"/>
              <w:bottom w:val="single" w:sz="8" w:space="0" w:color="FFFFFF"/>
              <w:right w:val="single" w:sz="8" w:space="0" w:color="FFFFFF"/>
            </w:tcBorders>
            <w:shd w:val="clear" w:color="auto" w:fill="FBE8CC"/>
            <w:tcMar>
              <w:top w:w="72" w:type="dxa"/>
              <w:left w:w="144" w:type="dxa"/>
              <w:bottom w:w="72" w:type="dxa"/>
              <w:right w:w="144" w:type="dxa"/>
            </w:tcMar>
            <w:hideMark/>
          </w:tcPr>
          <w:p w14:paraId="0428CD92" w14:textId="77777777" w:rsidR="003C67FE" w:rsidRPr="008470B7" w:rsidRDefault="003C67FE" w:rsidP="00D26447">
            <w:pPr>
              <w:spacing w:after="0"/>
              <w:ind w:left="-57" w:right="-57"/>
              <w:jc w:val="center"/>
              <w:rPr>
                <w:rFonts w:asciiTheme="majorHAnsi" w:hAnsiTheme="majorHAnsi" w:cstheme="majorHAnsi"/>
              </w:rPr>
            </w:pPr>
            <w:r w:rsidRPr="008470B7">
              <w:rPr>
                <w:rFonts w:asciiTheme="majorHAnsi" w:hAnsiTheme="majorHAnsi" w:cstheme="majorHAnsi"/>
                <w:lang w:val="en-US"/>
              </w:rPr>
              <w:t>&gt;2.5°C</w:t>
            </w:r>
          </w:p>
        </w:tc>
        <w:tc>
          <w:tcPr>
            <w:tcW w:w="1664" w:type="dxa"/>
            <w:tcBorders>
              <w:top w:val="single" w:sz="8" w:space="0" w:color="000000"/>
              <w:left w:val="single" w:sz="8" w:space="0" w:color="FFFFFF"/>
              <w:bottom w:val="single" w:sz="8" w:space="0" w:color="FFFFFF"/>
              <w:right w:val="single" w:sz="8" w:space="0" w:color="FFFFFF"/>
            </w:tcBorders>
            <w:shd w:val="clear" w:color="auto" w:fill="FBE8CC"/>
            <w:tcMar>
              <w:top w:w="72" w:type="dxa"/>
              <w:left w:w="144" w:type="dxa"/>
              <w:bottom w:w="72" w:type="dxa"/>
              <w:right w:w="144" w:type="dxa"/>
            </w:tcMar>
            <w:hideMark/>
          </w:tcPr>
          <w:p w14:paraId="2C630A98" w14:textId="77777777" w:rsidR="003C67FE" w:rsidRPr="008470B7" w:rsidRDefault="003C67FE" w:rsidP="00D26447">
            <w:pPr>
              <w:spacing w:after="0"/>
              <w:ind w:left="-57" w:right="-57"/>
              <w:jc w:val="center"/>
              <w:rPr>
                <w:rFonts w:asciiTheme="majorHAnsi" w:hAnsiTheme="majorHAnsi" w:cstheme="majorHAnsi"/>
              </w:rPr>
            </w:pPr>
            <w:r w:rsidRPr="008470B7">
              <w:rPr>
                <w:rFonts w:asciiTheme="majorHAnsi" w:hAnsiTheme="majorHAnsi" w:cstheme="majorHAnsi"/>
                <w:lang w:val="en-US"/>
              </w:rPr>
              <w:t>&gt;2.5°C</w:t>
            </w:r>
          </w:p>
        </w:tc>
        <w:tc>
          <w:tcPr>
            <w:tcW w:w="1665" w:type="dxa"/>
            <w:tcBorders>
              <w:top w:val="single" w:sz="8" w:space="0" w:color="000000"/>
              <w:left w:val="single" w:sz="8" w:space="0" w:color="FFFFFF"/>
              <w:bottom w:val="single" w:sz="8" w:space="0" w:color="FFFFFF"/>
              <w:right w:val="single" w:sz="8" w:space="0" w:color="FFFFFF"/>
            </w:tcBorders>
            <w:shd w:val="clear" w:color="auto" w:fill="FFF5CC"/>
            <w:tcMar>
              <w:top w:w="72" w:type="dxa"/>
              <w:left w:w="144" w:type="dxa"/>
              <w:bottom w:w="72" w:type="dxa"/>
              <w:right w:w="144" w:type="dxa"/>
            </w:tcMar>
            <w:hideMark/>
          </w:tcPr>
          <w:p w14:paraId="6E9A37AB" w14:textId="77777777" w:rsidR="003C67FE" w:rsidRPr="008470B7" w:rsidRDefault="003C67FE" w:rsidP="00D26447">
            <w:pPr>
              <w:spacing w:after="0"/>
              <w:ind w:left="-57" w:right="-57"/>
              <w:jc w:val="center"/>
              <w:rPr>
                <w:rFonts w:asciiTheme="majorHAnsi" w:hAnsiTheme="majorHAnsi" w:cstheme="majorHAnsi"/>
              </w:rPr>
            </w:pPr>
            <w:r w:rsidRPr="008470B7">
              <w:rPr>
                <w:rFonts w:asciiTheme="majorHAnsi" w:hAnsiTheme="majorHAnsi" w:cstheme="majorHAnsi"/>
                <w:lang w:val="en-US"/>
              </w:rPr>
              <w:t>&lt;1.5°C</w:t>
            </w:r>
          </w:p>
        </w:tc>
        <w:tc>
          <w:tcPr>
            <w:tcW w:w="1666" w:type="dxa"/>
            <w:tcBorders>
              <w:top w:val="single" w:sz="8" w:space="0" w:color="000000"/>
              <w:left w:val="single" w:sz="8" w:space="0" w:color="FFFFFF"/>
              <w:bottom w:val="single" w:sz="8" w:space="0" w:color="FFFFFF"/>
              <w:right w:val="single" w:sz="8" w:space="0" w:color="FFFFFF"/>
            </w:tcBorders>
            <w:shd w:val="clear" w:color="auto" w:fill="FFF5CC"/>
            <w:tcMar>
              <w:top w:w="72" w:type="dxa"/>
              <w:left w:w="144" w:type="dxa"/>
              <w:bottom w:w="72" w:type="dxa"/>
              <w:right w:w="144" w:type="dxa"/>
            </w:tcMar>
            <w:hideMark/>
          </w:tcPr>
          <w:p w14:paraId="2D567BC8" w14:textId="77777777" w:rsidR="003C67FE" w:rsidRPr="008470B7" w:rsidRDefault="003C67FE" w:rsidP="00D26447">
            <w:pPr>
              <w:spacing w:after="0"/>
              <w:ind w:left="-57" w:right="-57"/>
              <w:jc w:val="center"/>
              <w:rPr>
                <w:rFonts w:asciiTheme="majorHAnsi" w:hAnsiTheme="majorHAnsi" w:cstheme="majorHAnsi"/>
              </w:rPr>
            </w:pPr>
            <w:r w:rsidRPr="008470B7">
              <w:rPr>
                <w:rFonts w:asciiTheme="majorHAnsi" w:hAnsiTheme="majorHAnsi" w:cstheme="majorHAnsi"/>
                <w:lang w:val="en-US"/>
              </w:rPr>
              <w:t>&lt;1.5°C</w:t>
            </w:r>
          </w:p>
        </w:tc>
        <w:tc>
          <w:tcPr>
            <w:tcW w:w="1664" w:type="dxa"/>
            <w:tcBorders>
              <w:top w:val="single" w:sz="8" w:space="0" w:color="000000"/>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tcPr>
          <w:p w14:paraId="69D7676B" w14:textId="77777777" w:rsidR="003C67FE" w:rsidRPr="008470B7" w:rsidRDefault="003C67FE" w:rsidP="00D26447">
            <w:pPr>
              <w:spacing w:after="0"/>
              <w:ind w:left="-57" w:right="-57"/>
              <w:jc w:val="center"/>
              <w:rPr>
                <w:rFonts w:asciiTheme="majorHAnsi" w:hAnsiTheme="majorHAnsi" w:cstheme="majorHAnsi"/>
              </w:rPr>
            </w:pPr>
            <w:r w:rsidRPr="008470B7">
              <w:rPr>
                <w:rFonts w:asciiTheme="majorHAnsi" w:hAnsiTheme="majorHAnsi" w:cstheme="majorHAnsi"/>
                <w:lang w:val="en-US"/>
              </w:rPr>
              <w:t>&lt;1.7°C</w:t>
            </w:r>
          </w:p>
        </w:tc>
        <w:tc>
          <w:tcPr>
            <w:tcW w:w="1664" w:type="dxa"/>
            <w:tcBorders>
              <w:top w:val="single" w:sz="8" w:space="0" w:color="000000"/>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tcPr>
          <w:p w14:paraId="07A763D1" w14:textId="77777777" w:rsidR="003C67FE" w:rsidRPr="008470B7" w:rsidRDefault="003C67FE" w:rsidP="00D26447">
            <w:pPr>
              <w:spacing w:after="0"/>
              <w:ind w:left="-57" w:right="-57"/>
              <w:jc w:val="center"/>
              <w:rPr>
                <w:rFonts w:asciiTheme="majorHAnsi" w:hAnsiTheme="majorHAnsi" w:cstheme="majorHAnsi"/>
              </w:rPr>
            </w:pPr>
            <w:r w:rsidRPr="008470B7">
              <w:rPr>
                <w:rFonts w:asciiTheme="majorHAnsi" w:hAnsiTheme="majorHAnsi" w:cstheme="majorHAnsi"/>
                <w:lang w:val="en-US"/>
              </w:rPr>
              <w:t>&lt;</w:t>
            </w:r>
            <w:r w:rsidRPr="008470B7">
              <w:rPr>
                <w:rFonts w:asciiTheme="majorHAnsi" w:hAnsiTheme="majorHAnsi" w:cstheme="majorHAnsi"/>
              </w:rPr>
              <w:t>2.5</w:t>
            </w:r>
            <w:r w:rsidRPr="008470B7">
              <w:rPr>
                <w:rFonts w:asciiTheme="majorHAnsi" w:hAnsiTheme="majorHAnsi" w:cstheme="majorHAnsi"/>
                <w:lang w:val="en-US"/>
              </w:rPr>
              <w:t>°C</w:t>
            </w:r>
          </w:p>
        </w:tc>
        <w:tc>
          <w:tcPr>
            <w:tcW w:w="1709" w:type="dxa"/>
            <w:gridSpan w:val="2"/>
            <w:tcBorders>
              <w:top w:val="single" w:sz="8" w:space="0" w:color="000000"/>
              <w:left w:val="single" w:sz="8" w:space="0" w:color="FFFFFF"/>
              <w:bottom w:val="single" w:sz="8" w:space="0" w:color="FFFFFF"/>
              <w:right w:val="single" w:sz="8" w:space="0" w:color="FFFFFF"/>
            </w:tcBorders>
            <w:shd w:val="clear" w:color="auto" w:fill="CCE5EF"/>
          </w:tcPr>
          <w:p w14:paraId="3BAD0AA3" w14:textId="77777777" w:rsidR="003C67FE" w:rsidRPr="008470B7" w:rsidRDefault="003C67FE" w:rsidP="00D26447">
            <w:pPr>
              <w:spacing w:after="0"/>
              <w:ind w:left="72"/>
              <w:jc w:val="center"/>
              <w:rPr>
                <w:rFonts w:asciiTheme="majorHAnsi" w:hAnsiTheme="majorHAnsi" w:cstheme="majorHAnsi"/>
                <w:lang w:val="en-US"/>
              </w:rPr>
            </w:pPr>
            <w:r w:rsidRPr="008470B7">
              <w:rPr>
                <w:rFonts w:asciiTheme="majorHAnsi" w:hAnsiTheme="majorHAnsi" w:cstheme="majorHAnsi"/>
                <w:lang w:val="en-US"/>
              </w:rPr>
              <w:t>&gt;4°C</w:t>
            </w:r>
          </w:p>
        </w:tc>
        <w:tc>
          <w:tcPr>
            <w:tcW w:w="1622" w:type="dxa"/>
            <w:tcBorders>
              <w:top w:val="single" w:sz="8" w:space="0" w:color="000000"/>
              <w:left w:val="single" w:sz="8" w:space="0" w:color="FFFFFF"/>
              <w:bottom w:val="single" w:sz="8" w:space="0" w:color="FFFFFF"/>
              <w:right w:val="single" w:sz="8" w:space="0" w:color="FFFFFF"/>
            </w:tcBorders>
            <w:shd w:val="clear" w:color="auto" w:fill="CCE5EF"/>
          </w:tcPr>
          <w:p w14:paraId="787DF484" w14:textId="77777777" w:rsidR="003C67FE" w:rsidRPr="008470B7" w:rsidRDefault="003C67FE" w:rsidP="00D26447">
            <w:pPr>
              <w:spacing w:after="0"/>
              <w:ind w:left="72"/>
              <w:jc w:val="center"/>
              <w:rPr>
                <w:rFonts w:asciiTheme="majorHAnsi" w:hAnsiTheme="majorHAnsi" w:cstheme="majorHAnsi"/>
                <w:lang w:val="en-US"/>
              </w:rPr>
            </w:pPr>
            <w:r w:rsidRPr="008470B7">
              <w:rPr>
                <w:rFonts w:asciiTheme="majorHAnsi" w:hAnsiTheme="majorHAnsi" w:cstheme="majorHAnsi"/>
                <w:lang w:val="en-US"/>
              </w:rPr>
              <w:t>2-3°C</w:t>
            </w:r>
          </w:p>
        </w:tc>
      </w:tr>
      <w:tr w:rsidR="003C67FE" w:rsidRPr="00BA7870" w14:paraId="3D8BAC50" w14:textId="77777777">
        <w:trPr>
          <w:trHeight w:val="39"/>
        </w:trPr>
        <w:tc>
          <w:tcPr>
            <w:tcW w:w="1073"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75472836"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lang w:val="en-US"/>
              </w:rPr>
              <w:t>Emissions</w:t>
            </w:r>
          </w:p>
        </w:tc>
        <w:tc>
          <w:tcPr>
            <w:tcW w:w="1663" w:type="dxa"/>
            <w:tcBorders>
              <w:top w:val="single" w:sz="8" w:space="0" w:color="FFFFFF"/>
              <w:left w:val="single" w:sz="8" w:space="0" w:color="FFFFFF"/>
              <w:bottom w:val="single" w:sz="8" w:space="0" w:color="FFFFFF"/>
              <w:right w:val="single" w:sz="8" w:space="0" w:color="FFFFFF"/>
            </w:tcBorders>
            <w:shd w:val="clear" w:color="auto" w:fill="FBE8CC"/>
            <w:tcMar>
              <w:top w:w="72" w:type="dxa"/>
              <w:left w:w="144" w:type="dxa"/>
              <w:bottom w:w="72" w:type="dxa"/>
              <w:right w:w="144" w:type="dxa"/>
            </w:tcMar>
            <w:hideMark/>
          </w:tcPr>
          <w:p w14:paraId="45DE87C4"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rPr>
              <w:t>31,979.1 Mt CO2 in 2050</w:t>
            </w:r>
          </w:p>
        </w:tc>
        <w:tc>
          <w:tcPr>
            <w:tcW w:w="1664" w:type="dxa"/>
            <w:tcBorders>
              <w:top w:val="single" w:sz="8" w:space="0" w:color="FFFFFF"/>
              <w:left w:val="single" w:sz="8" w:space="0" w:color="FFFFFF"/>
              <w:bottom w:val="single" w:sz="8" w:space="0" w:color="FFFFFF"/>
              <w:right w:val="single" w:sz="8" w:space="0" w:color="FFFFFF"/>
            </w:tcBorders>
            <w:shd w:val="clear" w:color="auto" w:fill="FBE8CC"/>
            <w:tcMar>
              <w:top w:w="72" w:type="dxa"/>
              <w:left w:w="144" w:type="dxa"/>
              <w:bottom w:w="72" w:type="dxa"/>
              <w:right w:w="144" w:type="dxa"/>
            </w:tcMar>
            <w:hideMark/>
          </w:tcPr>
          <w:p w14:paraId="050B56A1"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rPr>
              <w:t>34,318.72 Mt CO2 in 2050</w:t>
            </w:r>
          </w:p>
        </w:tc>
        <w:tc>
          <w:tcPr>
            <w:tcW w:w="1665" w:type="dxa"/>
            <w:tcBorders>
              <w:top w:val="single" w:sz="8" w:space="0" w:color="FFFFFF"/>
              <w:left w:val="single" w:sz="8" w:space="0" w:color="FFFFFF"/>
              <w:bottom w:val="single" w:sz="8" w:space="0" w:color="FFFFFF"/>
              <w:right w:val="single" w:sz="8" w:space="0" w:color="FFFFFF"/>
            </w:tcBorders>
            <w:shd w:val="clear" w:color="auto" w:fill="FFF5CC"/>
            <w:tcMar>
              <w:top w:w="72" w:type="dxa"/>
              <w:left w:w="144" w:type="dxa"/>
              <w:bottom w:w="72" w:type="dxa"/>
              <w:right w:w="144" w:type="dxa"/>
            </w:tcMar>
            <w:hideMark/>
          </w:tcPr>
          <w:p w14:paraId="1F070B99"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lang w:val="en-US"/>
              </w:rPr>
              <w:t xml:space="preserve">0 </w:t>
            </w:r>
            <w:r w:rsidRPr="008470B7">
              <w:rPr>
                <w:rFonts w:asciiTheme="majorHAnsi" w:hAnsiTheme="majorHAnsi" w:cstheme="majorHAnsi"/>
              </w:rPr>
              <w:t>Mt CO2 in 2050</w:t>
            </w:r>
          </w:p>
        </w:tc>
        <w:tc>
          <w:tcPr>
            <w:tcW w:w="1666" w:type="dxa"/>
            <w:tcBorders>
              <w:top w:val="single" w:sz="8" w:space="0" w:color="FFFFFF"/>
              <w:left w:val="single" w:sz="8" w:space="0" w:color="FFFFFF"/>
              <w:bottom w:val="single" w:sz="8" w:space="0" w:color="FFFFFF"/>
              <w:right w:val="single" w:sz="8" w:space="0" w:color="FFFFFF"/>
            </w:tcBorders>
            <w:shd w:val="clear" w:color="auto" w:fill="FFF5CC"/>
            <w:tcMar>
              <w:top w:w="72" w:type="dxa"/>
              <w:left w:w="144" w:type="dxa"/>
              <w:bottom w:w="72" w:type="dxa"/>
              <w:right w:w="144" w:type="dxa"/>
            </w:tcMar>
            <w:hideMark/>
          </w:tcPr>
          <w:p w14:paraId="6C54AD65"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rPr>
              <w:t>-294.82 Mt CO2 in 2050</w:t>
            </w:r>
          </w:p>
        </w:tc>
        <w:tc>
          <w:tcPr>
            <w:tcW w:w="1664"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tcPr>
          <w:p w14:paraId="078CDA1B"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rPr>
              <w:t>~11,000 Mt CO2 in 2050</w:t>
            </w:r>
          </w:p>
        </w:tc>
        <w:tc>
          <w:tcPr>
            <w:tcW w:w="1664"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tcPr>
          <w:p w14:paraId="4197EC30"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rPr>
              <w:t>26,673.76 Mt CO2 in 2050</w:t>
            </w:r>
          </w:p>
        </w:tc>
        <w:tc>
          <w:tcPr>
            <w:tcW w:w="1709" w:type="dxa"/>
            <w:gridSpan w:val="2"/>
            <w:tcBorders>
              <w:top w:val="single" w:sz="8" w:space="0" w:color="FFFFFF"/>
              <w:left w:val="single" w:sz="8" w:space="0" w:color="FFFFFF"/>
              <w:bottom w:val="single" w:sz="8" w:space="0" w:color="FFFFFF"/>
              <w:right w:val="single" w:sz="8" w:space="0" w:color="FFFFFF"/>
            </w:tcBorders>
            <w:shd w:val="clear" w:color="auto" w:fill="CCE5EF"/>
          </w:tcPr>
          <w:p w14:paraId="7C4CD7FB" w14:textId="77777777" w:rsidR="003C67FE" w:rsidRPr="008470B7" w:rsidRDefault="003C67FE">
            <w:pPr>
              <w:spacing w:after="0"/>
              <w:ind w:left="72"/>
              <w:rPr>
                <w:rFonts w:asciiTheme="majorHAnsi" w:hAnsiTheme="majorHAnsi" w:cstheme="majorHAnsi"/>
                <w:lang w:val="en-US"/>
              </w:rPr>
            </w:pPr>
            <w:r w:rsidRPr="008470B7">
              <w:rPr>
                <w:rFonts w:asciiTheme="majorHAnsi" w:hAnsiTheme="majorHAnsi" w:cstheme="majorHAnsi"/>
                <w:lang w:val="en-US"/>
              </w:rPr>
              <w:t>Continues to increase</w:t>
            </w:r>
          </w:p>
        </w:tc>
        <w:tc>
          <w:tcPr>
            <w:tcW w:w="1622" w:type="dxa"/>
            <w:tcBorders>
              <w:top w:val="single" w:sz="8" w:space="0" w:color="FFFFFF"/>
              <w:left w:val="single" w:sz="8" w:space="0" w:color="FFFFFF"/>
              <w:bottom w:val="single" w:sz="8" w:space="0" w:color="FFFFFF"/>
              <w:right w:val="single" w:sz="8" w:space="0" w:color="FFFFFF"/>
            </w:tcBorders>
            <w:shd w:val="clear" w:color="auto" w:fill="CCE5EF"/>
          </w:tcPr>
          <w:p w14:paraId="2B06C3A0" w14:textId="77777777" w:rsidR="003C67FE" w:rsidRPr="008470B7" w:rsidRDefault="003C67FE">
            <w:pPr>
              <w:spacing w:after="0"/>
              <w:ind w:left="72"/>
              <w:rPr>
                <w:rFonts w:asciiTheme="majorHAnsi" w:hAnsiTheme="majorHAnsi" w:cstheme="majorHAnsi"/>
                <w:lang w:val="en-US"/>
              </w:rPr>
            </w:pPr>
            <w:r w:rsidRPr="008470B7">
              <w:rPr>
                <w:rFonts w:asciiTheme="majorHAnsi" w:hAnsiTheme="majorHAnsi" w:cstheme="majorHAnsi"/>
                <w:lang w:val="en-US"/>
              </w:rPr>
              <w:t>Global peak in 2040</w:t>
            </w:r>
          </w:p>
        </w:tc>
      </w:tr>
      <w:tr w:rsidR="003C67FE" w:rsidRPr="00BA7870" w14:paraId="750BDB59" w14:textId="77777777">
        <w:trPr>
          <w:trHeight w:val="179"/>
        </w:trPr>
        <w:tc>
          <w:tcPr>
            <w:tcW w:w="1073"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325E5513"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lang w:val="en-US"/>
              </w:rPr>
              <w:t>Sea level rise</w:t>
            </w:r>
          </w:p>
        </w:tc>
        <w:tc>
          <w:tcPr>
            <w:tcW w:w="1663" w:type="dxa"/>
            <w:tcBorders>
              <w:top w:val="single" w:sz="8" w:space="0" w:color="FFFFFF"/>
              <w:left w:val="single" w:sz="8" w:space="0" w:color="FFFFFF"/>
              <w:bottom w:val="single" w:sz="8" w:space="0" w:color="FFFFFF"/>
              <w:right w:val="single" w:sz="8" w:space="0" w:color="FFFFFF"/>
            </w:tcBorders>
            <w:shd w:val="clear" w:color="auto" w:fill="FBE8CC"/>
            <w:tcMar>
              <w:top w:w="72" w:type="dxa"/>
              <w:left w:w="144" w:type="dxa"/>
              <w:bottom w:w="72" w:type="dxa"/>
              <w:right w:w="144" w:type="dxa"/>
            </w:tcMar>
            <w:hideMark/>
          </w:tcPr>
          <w:p w14:paraId="67F295D6"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lang w:val="en-US"/>
              </w:rPr>
              <w:t>-</w:t>
            </w:r>
          </w:p>
        </w:tc>
        <w:tc>
          <w:tcPr>
            <w:tcW w:w="1664" w:type="dxa"/>
            <w:tcBorders>
              <w:top w:val="single" w:sz="8" w:space="0" w:color="FFFFFF"/>
              <w:left w:val="single" w:sz="8" w:space="0" w:color="FFFFFF"/>
              <w:bottom w:val="single" w:sz="8" w:space="0" w:color="FFFFFF"/>
              <w:right w:val="single" w:sz="8" w:space="0" w:color="FFFFFF"/>
            </w:tcBorders>
            <w:shd w:val="clear" w:color="auto" w:fill="FBE8CC"/>
            <w:tcMar>
              <w:top w:w="72" w:type="dxa"/>
              <w:left w:w="144" w:type="dxa"/>
              <w:bottom w:w="72" w:type="dxa"/>
              <w:right w:w="144" w:type="dxa"/>
            </w:tcMar>
            <w:hideMark/>
          </w:tcPr>
          <w:p w14:paraId="606B2E13"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lang w:val="en-US"/>
              </w:rPr>
              <w:t>-</w:t>
            </w:r>
          </w:p>
        </w:tc>
        <w:tc>
          <w:tcPr>
            <w:tcW w:w="1665" w:type="dxa"/>
            <w:tcBorders>
              <w:top w:val="single" w:sz="8" w:space="0" w:color="FFFFFF"/>
              <w:left w:val="single" w:sz="8" w:space="0" w:color="FFFFFF"/>
              <w:bottom w:val="single" w:sz="8" w:space="0" w:color="FFFFFF"/>
              <w:right w:val="single" w:sz="8" w:space="0" w:color="FFFFFF"/>
            </w:tcBorders>
            <w:shd w:val="clear" w:color="auto" w:fill="FFF5CC"/>
            <w:tcMar>
              <w:top w:w="72" w:type="dxa"/>
              <w:left w:w="144" w:type="dxa"/>
              <w:bottom w:w="72" w:type="dxa"/>
              <w:right w:w="144" w:type="dxa"/>
            </w:tcMar>
            <w:hideMark/>
          </w:tcPr>
          <w:p w14:paraId="0AD367FF"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lang w:val="en-US"/>
              </w:rPr>
              <w:t>-</w:t>
            </w:r>
          </w:p>
        </w:tc>
        <w:tc>
          <w:tcPr>
            <w:tcW w:w="1666" w:type="dxa"/>
            <w:tcBorders>
              <w:top w:val="single" w:sz="8" w:space="0" w:color="FFFFFF"/>
              <w:left w:val="single" w:sz="8" w:space="0" w:color="FFFFFF"/>
              <w:bottom w:val="single" w:sz="8" w:space="0" w:color="FFFFFF"/>
              <w:right w:val="single" w:sz="8" w:space="0" w:color="FFFFFF"/>
            </w:tcBorders>
            <w:shd w:val="clear" w:color="auto" w:fill="FFF5CC"/>
            <w:tcMar>
              <w:top w:w="72" w:type="dxa"/>
              <w:left w:w="144" w:type="dxa"/>
              <w:bottom w:w="72" w:type="dxa"/>
              <w:right w:w="144" w:type="dxa"/>
            </w:tcMar>
            <w:hideMark/>
          </w:tcPr>
          <w:p w14:paraId="6B4953FC"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lang w:val="en-US"/>
              </w:rPr>
              <w:t>-</w:t>
            </w:r>
          </w:p>
        </w:tc>
        <w:tc>
          <w:tcPr>
            <w:tcW w:w="1664"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tcPr>
          <w:p w14:paraId="7727ED25"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rPr>
              <w:t>-</w:t>
            </w:r>
          </w:p>
        </w:tc>
        <w:tc>
          <w:tcPr>
            <w:tcW w:w="1664"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tcPr>
          <w:p w14:paraId="51C1955C"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rPr>
              <w:t>-</w:t>
            </w:r>
          </w:p>
        </w:tc>
        <w:tc>
          <w:tcPr>
            <w:tcW w:w="1709" w:type="dxa"/>
            <w:gridSpan w:val="2"/>
            <w:tcBorders>
              <w:top w:val="single" w:sz="8" w:space="0" w:color="FFFFFF"/>
              <w:left w:val="single" w:sz="8" w:space="0" w:color="FFFFFF"/>
              <w:bottom w:val="single" w:sz="8" w:space="0" w:color="FFFFFF"/>
              <w:right w:val="single" w:sz="8" w:space="0" w:color="FFFFFF"/>
            </w:tcBorders>
            <w:shd w:val="clear" w:color="auto" w:fill="CCE5EF"/>
          </w:tcPr>
          <w:p w14:paraId="0A8BBA13" w14:textId="77777777" w:rsidR="003C67FE" w:rsidRPr="008470B7" w:rsidRDefault="003C67FE">
            <w:pPr>
              <w:spacing w:after="0"/>
              <w:ind w:left="72"/>
              <w:rPr>
                <w:rFonts w:asciiTheme="majorHAnsi" w:hAnsiTheme="majorHAnsi" w:cstheme="majorHAnsi"/>
                <w:lang w:val="en-US"/>
              </w:rPr>
            </w:pPr>
            <w:r w:rsidRPr="008470B7">
              <w:rPr>
                <w:rFonts w:asciiTheme="majorHAnsi" w:hAnsiTheme="majorHAnsi" w:cstheme="majorHAnsi"/>
                <w:lang w:val="en-US"/>
              </w:rPr>
              <w:t>0.63m of sea level rise</w:t>
            </w:r>
          </w:p>
        </w:tc>
        <w:tc>
          <w:tcPr>
            <w:tcW w:w="1622" w:type="dxa"/>
            <w:tcBorders>
              <w:top w:val="single" w:sz="8" w:space="0" w:color="FFFFFF"/>
              <w:left w:val="single" w:sz="8" w:space="0" w:color="FFFFFF"/>
              <w:bottom w:val="single" w:sz="8" w:space="0" w:color="FFFFFF"/>
              <w:right w:val="single" w:sz="8" w:space="0" w:color="FFFFFF"/>
            </w:tcBorders>
            <w:shd w:val="clear" w:color="auto" w:fill="CCE5EF"/>
          </w:tcPr>
          <w:p w14:paraId="2D6E219A" w14:textId="77777777" w:rsidR="003C67FE" w:rsidRPr="008470B7" w:rsidRDefault="003C67FE">
            <w:pPr>
              <w:spacing w:after="0"/>
              <w:ind w:left="72"/>
              <w:rPr>
                <w:rFonts w:asciiTheme="majorHAnsi" w:hAnsiTheme="majorHAnsi" w:cstheme="majorHAnsi"/>
                <w:lang w:val="en-US"/>
              </w:rPr>
            </w:pPr>
            <w:r w:rsidRPr="008470B7">
              <w:rPr>
                <w:rFonts w:asciiTheme="majorHAnsi" w:hAnsiTheme="majorHAnsi" w:cstheme="majorHAnsi"/>
                <w:lang w:val="en-US"/>
              </w:rPr>
              <w:t>0.47m of sea level rise</w:t>
            </w:r>
          </w:p>
        </w:tc>
      </w:tr>
      <w:tr w:rsidR="003C67FE" w:rsidRPr="00BA7870" w14:paraId="3969C303" w14:textId="77777777">
        <w:trPr>
          <w:trHeight w:val="602"/>
        </w:trPr>
        <w:tc>
          <w:tcPr>
            <w:tcW w:w="1073"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62EACD55"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lang w:val="en-US"/>
              </w:rPr>
              <w:t>Energy systems</w:t>
            </w:r>
          </w:p>
        </w:tc>
        <w:tc>
          <w:tcPr>
            <w:tcW w:w="1663" w:type="dxa"/>
            <w:tcBorders>
              <w:top w:val="single" w:sz="8" w:space="0" w:color="FFFFFF"/>
              <w:left w:val="single" w:sz="8" w:space="0" w:color="FFFFFF"/>
              <w:bottom w:val="single" w:sz="8" w:space="0" w:color="FFFFFF"/>
              <w:right w:val="single" w:sz="8" w:space="0" w:color="FFFFFF"/>
            </w:tcBorders>
            <w:shd w:val="clear" w:color="auto" w:fill="FBE8CC"/>
            <w:tcMar>
              <w:top w:w="72" w:type="dxa"/>
              <w:left w:w="144" w:type="dxa"/>
              <w:bottom w:w="72" w:type="dxa"/>
              <w:right w:w="144" w:type="dxa"/>
            </w:tcMar>
            <w:hideMark/>
          </w:tcPr>
          <w:p w14:paraId="64D41436" w14:textId="77777777" w:rsidR="003C67FE" w:rsidRPr="008470B7" w:rsidRDefault="003C67FE">
            <w:pPr>
              <w:spacing w:after="0"/>
              <w:ind w:left="-57" w:right="-57"/>
              <w:jc w:val="both"/>
              <w:rPr>
                <w:rFonts w:asciiTheme="majorHAnsi" w:hAnsiTheme="majorHAnsi" w:cstheme="majorHAnsi"/>
              </w:rPr>
            </w:pPr>
            <w:r w:rsidRPr="008470B7">
              <w:rPr>
                <w:rFonts w:asciiTheme="majorHAnsi" w:hAnsiTheme="majorHAnsi" w:cstheme="majorHAnsi"/>
                <w:lang w:val="en-US"/>
              </w:rPr>
              <w:t>Renewable energy comprises 24% of global energy supply in 2050</w:t>
            </w:r>
          </w:p>
        </w:tc>
        <w:tc>
          <w:tcPr>
            <w:tcW w:w="1664" w:type="dxa"/>
            <w:tcBorders>
              <w:top w:val="single" w:sz="8" w:space="0" w:color="FFFFFF"/>
              <w:left w:val="single" w:sz="8" w:space="0" w:color="FFFFFF"/>
              <w:bottom w:val="single" w:sz="8" w:space="0" w:color="FFFFFF"/>
              <w:right w:val="single" w:sz="8" w:space="0" w:color="FFFFFF"/>
            </w:tcBorders>
            <w:shd w:val="clear" w:color="auto" w:fill="FBE8CC"/>
            <w:tcMar>
              <w:top w:w="72" w:type="dxa"/>
              <w:left w:w="144" w:type="dxa"/>
              <w:bottom w:w="72" w:type="dxa"/>
              <w:right w:w="144" w:type="dxa"/>
            </w:tcMar>
            <w:hideMark/>
          </w:tcPr>
          <w:p w14:paraId="37184FC2" w14:textId="77777777" w:rsidR="003C67FE" w:rsidRPr="008470B7" w:rsidRDefault="003C67FE">
            <w:pPr>
              <w:spacing w:after="0"/>
              <w:ind w:left="-57" w:right="-57"/>
              <w:jc w:val="both"/>
              <w:rPr>
                <w:rFonts w:asciiTheme="majorHAnsi" w:hAnsiTheme="majorHAnsi" w:cstheme="majorHAnsi"/>
              </w:rPr>
            </w:pPr>
            <w:r w:rsidRPr="008470B7">
              <w:rPr>
                <w:rFonts w:asciiTheme="majorHAnsi" w:hAnsiTheme="majorHAnsi" w:cstheme="majorHAnsi"/>
                <w:lang w:val="en-US"/>
              </w:rPr>
              <w:t>Renewable energy comprises 24% of global energy supply in 2050</w:t>
            </w:r>
          </w:p>
        </w:tc>
        <w:tc>
          <w:tcPr>
            <w:tcW w:w="1665" w:type="dxa"/>
            <w:tcBorders>
              <w:top w:val="single" w:sz="8" w:space="0" w:color="FFFFFF"/>
              <w:left w:val="single" w:sz="8" w:space="0" w:color="FFFFFF"/>
              <w:bottom w:val="single" w:sz="8" w:space="0" w:color="FFFFFF"/>
              <w:right w:val="single" w:sz="8" w:space="0" w:color="FFFFFF"/>
            </w:tcBorders>
            <w:shd w:val="clear" w:color="auto" w:fill="FFF5CC"/>
            <w:tcMar>
              <w:top w:w="72" w:type="dxa"/>
              <w:left w:w="144" w:type="dxa"/>
              <w:bottom w:w="72" w:type="dxa"/>
              <w:right w:w="144" w:type="dxa"/>
            </w:tcMar>
            <w:hideMark/>
          </w:tcPr>
          <w:p w14:paraId="3AB88DC8" w14:textId="77777777" w:rsidR="003C67FE" w:rsidRPr="008470B7" w:rsidRDefault="003C67FE">
            <w:pPr>
              <w:spacing w:after="0"/>
              <w:ind w:left="-57" w:right="-57"/>
              <w:jc w:val="both"/>
              <w:rPr>
                <w:rFonts w:asciiTheme="majorHAnsi" w:hAnsiTheme="majorHAnsi" w:cstheme="majorHAnsi"/>
              </w:rPr>
            </w:pPr>
            <w:r w:rsidRPr="008470B7">
              <w:rPr>
                <w:rFonts w:asciiTheme="majorHAnsi" w:hAnsiTheme="majorHAnsi" w:cstheme="majorHAnsi"/>
                <w:lang w:val="en-US"/>
              </w:rPr>
              <w:t>Renewable energy comprises 66% of global energy supply in 2050</w:t>
            </w:r>
          </w:p>
        </w:tc>
        <w:tc>
          <w:tcPr>
            <w:tcW w:w="1666" w:type="dxa"/>
            <w:tcBorders>
              <w:top w:val="single" w:sz="8" w:space="0" w:color="FFFFFF"/>
              <w:left w:val="single" w:sz="8" w:space="0" w:color="FFFFFF"/>
              <w:bottom w:val="single" w:sz="8" w:space="0" w:color="FFFFFF"/>
              <w:right w:val="single" w:sz="8" w:space="0" w:color="FFFFFF"/>
            </w:tcBorders>
            <w:shd w:val="clear" w:color="auto" w:fill="FFF5CC"/>
            <w:tcMar>
              <w:top w:w="72" w:type="dxa"/>
              <w:left w:w="144" w:type="dxa"/>
              <w:bottom w:w="72" w:type="dxa"/>
              <w:right w:w="144" w:type="dxa"/>
            </w:tcMar>
            <w:hideMark/>
          </w:tcPr>
          <w:p w14:paraId="5524165C" w14:textId="77777777" w:rsidR="003C67FE" w:rsidRPr="008470B7" w:rsidRDefault="003C67FE">
            <w:pPr>
              <w:spacing w:after="0"/>
              <w:ind w:left="-57" w:right="-57"/>
              <w:jc w:val="both"/>
              <w:rPr>
                <w:rFonts w:asciiTheme="majorHAnsi" w:hAnsiTheme="majorHAnsi" w:cstheme="majorHAnsi"/>
              </w:rPr>
            </w:pPr>
            <w:r w:rsidRPr="008470B7">
              <w:rPr>
                <w:rFonts w:asciiTheme="majorHAnsi" w:hAnsiTheme="majorHAnsi" w:cstheme="majorHAnsi"/>
                <w:lang w:val="en-US"/>
              </w:rPr>
              <w:t>Renewable energy comprises 59% of global energy supply in 2050</w:t>
            </w:r>
          </w:p>
        </w:tc>
        <w:tc>
          <w:tcPr>
            <w:tcW w:w="1664"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tcPr>
          <w:p w14:paraId="647AA60E" w14:textId="77777777" w:rsidR="003C67FE" w:rsidRPr="008470B7" w:rsidRDefault="003C67FE">
            <w:pPr>
              <w:spacing w:after="0"/>
              <w:ind w:left="-57" w:right="-57"/>
              <w:jc w:val="both"/>
              <w:rPr>
                <w:rFonts w:asciiTheme="majorHAnsi" w:hAnsiTheme="majorHAnsi" w:cstheme="majorHAnsi"/>
              </w:rPr>
            </w:pPr>
            <w:r w:rsidRPr="008470B7">
              <w:rPr>
                <w:rFonts w:asciiTheme="majorHAnsi" w:hAnsiTheme="majorHAnsi" w:cstheme="majorHAnsi"/>
                <w:lang w:val="en-US"/>
              </w:rPr>
              <w:t>Renewable energy comprises 24% of global energy supply in 2050</w:t>
            </w:r>
          </w:p>
        </w:tc>
        <w:tc>
          <w:tcPr>
            <w:tcW w:w="1664"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tcPr>
          <w:p w14:paraId="504150BC" w14:textId="77777777" w:rsidR="003C67FE" w:rsidRPr="008470B7" w:rsidRDefault="003C67FE">
            <w:pPr>
              <w:spacing w:after="0"/>
              <w:ind w:left="-57" w:right="-57"/>
              <w:jc w:val="both"/>
              <w:rPr>
                <w:rFonts w:asciiTheme="majorHAnsi" w:hAnsiTheme="majorHAnsi" w:cstheme="majorHAnsi"/>
              </w:rPr>
            </w:pPr>
            <w:r w:rsidRPr="008470B7">
              <w:rPr>
                <w:rFonts w:asciiTheme="majorHAnsi" w:hAnsiTheme="majorHAnsi" w:cstheme="majorHAnsi"/>
                <w:lang w:val="en-US"/>
              </w:rPr>
              <w:t>Renewable energy comprises 24% of global energy supply in 2050</w:t>
            </w:r>
          </w:p>
        </w:tc>
        <w:tc>
          <w:tcPr>
            <w:tcW w:w="1709" w:type="dxa"/>
            <w:gridSpan w:val="2"/>
            <w:tcBorders>
              <w:top w:val="single" w:sz="8" w:space="0" w:color="FFFFFF"/>
              <w:left w:val="single" w:sz="8" w:space="0" w:color="FFFFFF"/>
              <w:bottom w:val="single" w:sz="8" w:space="0" w:color="FFFFFF"/>
              <w:right w:val="single" w:sz="8" w:space="0" w:color="FFFFFF"/>
            </w:tcBorders>
            <w:shd w:val="clear" w:color="auto" w:fill="CCE5EF"/>
          </w:tcPr>
          <w:p w14:paraId="74C31A7B" w14:textId="77777777" w:rsidR="003C67FE" w:rsidRPr="008470B7" w:rsidRDefault="003C67FE">
            <w:pPr>
              <w:spacing w:after="0"/>
              <w:ind w:left="72" w:right="72"/>
              <w:jc w:val="both"/>
              <w:rPr>
                <w:rFonts w:asciiTheme="majorHAnsi" w:hAnsiTheme="majorHAnsi" w:cstheme="majorHAnsi"/>
                <w:lang w:val="en-US"/>
              </w:rPr>
            </w:pPr>
            <w:r w:rsidRPr="008470B7">
              <w:rPr>
                <w:rFonts w:asciiTheme="majorHAnsi" w:hAnsiTheme="majorHAnsi" w:cstheme="majorHAnsi"/>
                <w:lang w:val="en-US"/>
              </w:rPr>
              <w:t>Dominated by fossil fuels, including coal and gas</w:t>
            </w:r>
          </w:p>
        </w:tc>
        <w:tc>
          <w:tcPr>
            <w:tcW w:w="1622" w:type="dxa"/>
            <w:tcBorders>
              <w:top w:val="single" w:sz="8" w:space="0" w:color="FFFFFF"/>
              <w:left w:val="single" w:sz="8" w:space="0" w:color="FFFFFF"/>
              <w:bottom w:val="single" w:sz="8" w:space="0" w:color="FFFFFF"/>
              <w:right w:val="single" w:sz="8" w:space="0" w:color="FFFFFF"/>
            </w:tcBorders>
            <w:shd w:val="clear" w:color="auto" w:fill="CCE5EF"/>
          </w:tcPr>
          <w:p w14:paraId="7BDBC6E2" w14:textId="77777777" w:rsidR="003C67FE" w:rsidRPr="008470B7" w:rsidRDefault="003C67FE">
            <w:pPr>
              <w:spacing w:after="0"/>
              <w:ind w:left="72" w:right="72"/>
              <w:jc w:val="both"/>
              <w:rPr>
                <w:rFonts w:asciiTheme="majorHAnsi" w:hAnsiTheme="majorHAnsi" w:cstheme="majorHAnsi"/>
                <w:lang w:val="en-US"/>
              </w:rPr>
            </w:pPr>
            <w:r w:rsidRPr="008470B7">
              <w:rPr>
                <w:rFonts w:asciiTheme="majorHAnsi" w:hAnsiTheme="majorHAnsi" w:cstheme="majorHAnsi"/>
                <w:lang w:val="en-US"/>
              </w:rPr>
              <w:t>Renewables with peaking gas</w:t>
            </w:r>
          </w:p>
        </w:tc>
      </w:tr>
      <w:tr w:rsidR="003C67FE" w:rsidRPr="00BA7870" w14:paraId="0D42D08C" w14:textId="77777777">
        <w:trPr>
          <w:trHeight w:val="616"/>
        </w:trPr>
        <w:tc>
          <w:tcPr>
            <w:tcW w:w="1073"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296B2E1F" w14:textId="77777777" w:rsidR="003C67FE" w:rsidRPr="008470B7" w:rsidRDefault="003C67FE">
            <w:pPr>
              <w:spacing w:after="0"/>
              <w:ind w:left="-57" w:right="-57"/>
              <w:rPr>
                <w:rFonts w:asciiTheme="majorHAnsi" w:hAnsiTheme="majorHAnsi" w:cstheme="majorHAnsi"/>
              </w:rPr>
            </w:pPr>
            <w:r w:rsidRPr="008470B7">
              <w:rPr>
                <w:rFonts w:asciiTheme="majorHAnsi" w:hAnsiTheme="majorHAnsi" w:cstheme="majorHAnsi"/>
                <w:lang w:val="en-US"/>
              </w:rPr>
              <w:t>Technology</w:t>
            </w:r>
          </w:p>
        </w:tc>
        <w:tc>
          <w:tcPr>
            <w:tcW w:w="1663" w:type="dxa"/>
            <w:tcBorders>
              <w:top w:val="single" w:sz="8" w:space="0" w:color="FFFFFF"/>
              <w:left w:val="single" w:sz="8" w:space="0" w:color="FFFFFF"/>
              <w:bottom w:val="single" w:sz="8" w:space="0" w:color="FFFFFF"/>
              <w:right w:val="single" w:sz="8" w:space="0" w:color="FFFFFF"/>
            </w:tcBorders>
            <w:shd w:val="clear" w:color="auto" w:fill="FBE8CC"/>
            <w:tcMar>
              <w:top w:w="72" w:type="dxa"/>
              <w:left w:w="144" w:type="dxa"/>
              <w:bottom w:w="72" w:type="dxa"/>
              <w:right w:w="144" w:type="dxa"/>
            </w:tcMar>
            <w:hideMark/>
          </w:tcPr>
          <w:p w14:paraId="0FD5218C" w14:textId="77777777" w:rsidR="003C67FE" w:rsidRPr="008470B7" w:rsidRDefault="003C67FE">
            <w:pPr>
              <w:spacing w:after="0"/>
              <w:ind w:left="-57" w:right="-57"/>
              <w:jc w:val="both"/>
              <w:rPr>
                <w:rFonts w:asciiTheme="majorHAnsi" w:hAnsiTheme="majorHAnsi" w:cstheme="majorHAnsi"/>
              </w:rPr>
            </w:pPr>
            <w:r w:rsidRPr="008470B7">
              <w:rPr>
                <w:rFonts w:asciiTheme="majorHAnsi" w:hAnsiTheme="majorHAnsi" w:cstheme="majorHAnsi"/>
                <w:lang w:val="en-US"/>
              </w:rPr>
              <w:t>Convenience and security drive innovation and is constrained by low economic growth</w:t>
            </w:r>
          </w:p>
        </w:tc>
        <w:tc>
          <w:tcPr>
            <w:tcW w:w="1664" w:type="dxa"/>
            <w:tcBorders>
              <w:top w:val="single" w:sz="8" w:space="0" w:color="FFFFFF"/>
              <w:left w:val="single" w:sz="8" w:space="0" w:color="FFFFFF"/>
              <w:bottom w:val="single" w:sz="8" w:space="0" w:color="FFFFFF"/>
              <w:right w:val="single" w:sz="8" w:space="0" w:color="FFFFFF"/>
            </w:tcBorders>
            <w:shd w:val="clear" w:color="auto" w:fill="FBE8CC"/>
            <w:tcMar>
              <w:top w:w="72" w:type="dxa"/>
              <w:left w:w="144" w:type="dxa"/>
              <w:bottom w:w="72" w:type="dxa"/>
              <w:right w:w="144" w:type="dxa"/>
            </w:tcMar>
            <w:hideMark/>
          </w:tcPr>
          <w:p w14:paraId="7E74B9DE" w14:textId="77777777" w:rsidR="003C67FE" w:rsidRPr="008470B7" w:rsidRDefault="003C67FE">
            <w:pPr>
              <w:spacing w:after="0"/>
              <w:ind w:left="-57" w:right="-57"/>
              <w:jc w:val="both"/>
              <w:rPr>
                <w:rFonts w:asciiTheme="majorHAnsi" w:hAnsiTheme="majorHAnsi" w:cstheme="majorHAnsi"/>
              </w:rPr>
            </w:pPr>
            <w:r w:rsidRPr="008470B7">
              <w:rPr>
                <w:rFonts w:asciiTheme="majorHAnsi" w:hAnsiTheme="majorHAnsi" w:cstheme="majorHAnsi"/>
              </w:rPr>
              <w:t xml:space="preserve">Slow technology change </w:t>
            </w:r>
          </w:p>
        </w:tc>
        <w:tc>
          <w:tcPr>
            <w:tcW w:w="1665" w:type="dxa"/>
            <w:tcBorders>
              <w:top w:val="single" w:sz="8" w:space="0" w:color="FFFFFF"/>
              <w:left w:val="single" w:sz="8" w:space="0" w:color="FFFFFF"/>
              <w:bottom w:val="single" w:sz="8" w:space="0" w:color="FFFFFF"/>
              <w:right w:val="single" w:sz="8" w:space="0" w:color="FFFFFF"/>
            </w:tcBorders>
            <w:shd w:val="clear" w:color="auto" w:fill="FFF5CC"/>
            <w:tcMar>
              <w:top w:w="72" w:type="dxa"/>
              <w:left w:w="144" w:type="dxa"/>
              <w:bottom w:w="72" w:type="dxa"/>
              <w:right w:w="144" w:type="dxa"/>
            </w:tcMar>
            <w:hideMark/>
          </w:tcPr>
          <w:p w14:paraId="5F0B7AD3" w14:textId="77777777" w:rsidR="003C67FE" w:rsidRPr="008470B7" w:rsidRDefault="003C67FE">
            <w:pPr>
              <w:spacing w:after="0"/>
              <w:ind w:left="-57" w:right="-57"/>
              <w:jc w:val="both"/>
              <w:rPr>
                <w:rFonts w:asciiTheme="majorHAnsi" w:hAnsiTheme="majorHAnsi" w:cstheme="majorHAnsi"/>
              </w:rPr>
            </w:pPr>
            <w:r w:rsidRPr="008470B7">
              <w:rPr>
                <w:rFonts w:asciiTheme="majorHAnsi" w:hAnsiTheme="majorHAnsi" w:cstheme="majorHAnsi"/>
                <w:lang w:val="en-US"/>
              </w:rPr>
              <w:t>Globalisation and improvement in living standards drive innovation in the digital world</w:t>
            </w:r>
          </w:p>
        </w:tc>
        <w:tc>
          <w:tcPr>
            <w:tcW w:w="1666" w:type="dxa"/>
            <w:tcBorders>
              <w:top w:val="single" w:sz="8" w:space="0" w:color="FFFFFF"/>
              <w:left w:val="single" w:sz="8" w:space="0" w:color="FFFFFF"/>
              <w:bottom w:val="single" w:sz="8" w:space="0" w:color="FFFFFF"/>
              <w:right w:val="single" w:sz="8" w:space="0" w:color="FFFFFF"/>
            </w:tcBorders>
            <w:shd w:val="clear" w:color="auto" w:fill="FFF5CC"/>
            <w:tcMar>
              <w:top w:w="72" w:type="dxa"/>
              <w:left w:w="144" w:type="dxa"/>
              <w:bottom w:w="72" w:type="dxa"/>
              <w:right w:w="144" w:type="dxa"/>
            </w:tcMar>
            <w:hideMark/>
          </w:tcPr>
          <w:p w14:paraId="5673D02F" w14:textId="77777777" w:rsidR="003C67FE" w:rsidRPr="008470B7" w:rsidRDefault="003C67FE">
            <w:pPr>
              <w:spacing w:after="0"/>
              <w:ind w:left="-57" w:right="-57"/>
              <w:jc w:val="both"/>
              <w:rPr>
                <w:rFonts w:asciiTheme="majorHAnsi" w:hAnsiTheme="majorHAnsi" w:cstheme="majorHAnsi"/>
              </w:rPr>
            </w:pPr>
            <w:r w:rsidRPr="008470B7">
              <w:rPr>
                <w:rFonts w:asciiTheme="majorHAnsi" w:hAnsiTheme="majorHAnsi" w:cstheme="majorHAnsi"/>
              </w:rPr>
              <w:t>Fast technology change</w:t>
            </w:r>
          </w:p>
        </w:tc>
        <w:tc>
          <w:tcPr>
            <w:tcW w:w="1664"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tcPr>
          <w:p w14:paraId="34068B9E" w14:textId="676BBE42" w:rsidR="003C67FE" w:rsidRPr="008470B7" w:rsidRDefault="003C67FE">
            <w:pPr>
              <w:spacing w:after="0"/>
              <w:ind w:left="-57" w:right="-57"/>
              <w:jc w:val="both"/>
              <w:rPr>
                <w:rFonts w:asciiTheme="majorHAnsi" w:hAnsiTheme="majorHAnsi" w:cstheme="majorHAnsi"/>
              </w:rPr>
            </w:pPr>
            <w:r w:rsidRPr="008470B7">
              <w:rPr>
                <w:rFonts w:asciiTheme="majorHAnsi" w:hAnsiTheme="majorHAnsi" w:cstheme="majorHAnsi"/>
              </w:rPr>
              <w:t xml:space="preserve">Implementation </w:t>
            </w:r>
            <w:r w:rsidR="00731330" w:rsidRPr="008470B7">
              <w:rPr>
                <w:rFonts w:asciiTheme="majorHAnsi" w:hAnsiTheme="majorHAnsi" w:cstheme="majorHAnsi"/>
              </w:rPr>
              <w:t>of Net Zero</w:t>
            </w:r>
            <w:r w:rsidRPr="008470B7">
              <w:rPr>
                <w:rFonts w:asciiTheme="majorHAnsi" w:hAnsiTheme="majorHAnsi" w:cstheme="majorHAnsi"/>
              </w:rPr>
              <w:t xml:space="preserve"> pledges accelerate cost reductions and drive innovation</w:t>
            </w:r>
          </w:p>
        </w:tc>
        <w:tc>
          <w:tcPr>
            <w:tcW w:w="1664"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tcPr>
          <w:p w14:paraId="7A26FF7E" w14:textId="77777777" w:rsidR="003C67FE" w:rsidRPr="008470B7" w:rsidRDefault="003C67FE">
            <w:pPr>
              <w:spacing w:after="0"/>
              <w:ind w:left="-57" w:right="-57"/>
              <w:jc w:val="both"/>
              <w:rPr>
                <w:rFonts w:asciiTheme="majorHAnsi" w:hAnsiTheme="majorHAnsi" w:cstheme="majorHAnsi"/>
              </w:rPr>
            </w:pPr>
            <w:r w:rsidRPr="008470B7">
              <w:rPr>
                <w:rFonts w:asciiTheme="majorHAnsi" w:hAnsiTheme="majorHAnsi" w:cstheme="majorHAnsi"/>
              </w:rPr>
              <w:t>Slow technology change</w:t>
            </w:r>
          </w:p>
        </w:tc>
        <w:tc>
          <w:tcPr>
            <w:tcW w:w="1709" w:type="dxa"/>
            <w:gridSpan w:val="2"/>
            <w:tcBorders>
              <w:top w:val="single" w:sz="8" w:space="0" w:color="FFFFFF"/>
              <w:left w:val="single" w:sz="8" w:space="0" w:color="FFFFFF"/>
              <w:bottom w:val="single" w:sz="8" w:space="0" w:color="FFFFFF"/>
              <w:right w:val="single" w:sz="8" w:space="0" w:color="FFFFFF"/>
            </w:tcBorders>
            <w:shd w:val="clear" w:color="auto" w:fill="CCE5EF"/>
          </w:tcPr>
          <w:p w14:paraId="45246F79" w14:textId="77777777" w:rsidR="003C67FE" w:rsidRPr="008470B7" w:rsidRDefault="003C67FE">
            <w:pPr>
              <w:spacing w:after="0"/>
              <w:ind w:left="72" w:right="72"/>
              <w:jc w:val="both"/>
              <w:rPr>
                <w:rFonts w:asciiTheme="majorHAnsi" w:hAnsiTheme="majorHAnsi" w:cstheme="majorHAnsi"/>
              </w:rPr>
            </w:pPr>
            <w:r w:rsidRPr="008470B7">
              <w:rPr>
                <w:rFonts w:asciiTheme="majorHAnsi" w:hAnsiTheme="majorHAnsi" w:cstheme="majorHAnsi"/>
              </w:rPr>
              <w:t>No new technology</w:t>
            </w:r>
          </w:p>
        </w:tc>
        <w:tc>
          <w:tcPr>
            <w:tcW w:w="1622" w:type="dxa"/>
            <w:tcBorders>
              <w:top w:val="single" w:sz="8" w:space="0" w:color="FFFFFF"/>
              <w:left w:val="single" w:sz="8" w:space="0" w:color="FFFFFF"/>
              <w:bottom w:val="single" w:sz="8" w:space="0" w:color="FFFFFF"/>
              <w:right w:val="single" w:sz="8" w:space="0" w:color="FFFFFF"/>
            </w:tcBorders>
            <w:shd w:val="clear" w:color="auto" w:fill="CCE5EF"/>
          </w:tcPr>
          <w:p w14:paraId="21D5419C" w14:textId="77777777" w:rsidR="003C67FE" w:rsidRPr="008470B7" w:rsidRDefault="003C67FE">
            <w:pPr>
              <w:spacing w:after="0"/>
              <w:ind w:left="72" w:right="72"/>
              <w:jc w:val="both"/>
              <w:rPr>
                <w:rFonts w:asciiTheme="majorHAnsi" w:hAnsiTheme="majorHAnsi" w:cstheme="majorHAnsi"/>
              </w:rPr>
            </w:pPr>
            <w:r w:rsidRPr="008470B7">
              <w:rPr>
                <w:rFonts w:asciiTheme="majorHAnsi" w:hAnsiTheme="majorHAnsi" w:cstheme="majorHAnsi"/>
              </w:rPr>
              <w:t>No new technology</w:t>
            </w:r>
          </w:p>
        </w:tc>
      </w:tr>
    </w:tbl>
    <w:p w14:paraId="07B96462" w14:textId="2B6EE23D" w:rsidR="00741DE9" w:rsidRPr="008470B7" w:rsidRDefault="00741DE9" w:rsidP="00524CD7">
      <w:pPr>
        <w:jc w:val="both"/>
        <w:rPr>
          <w:rFonts w:asciiTheme="majorHAnsi" w:hAnsiTheme="majorHAnsi" w:cstheme="majorHAnsi"/>
          <w:sz w:val="20"/>
          <w:szCs w:val="20"/>
        </w:rPr>
      </w:pPr>
      <w:r w:rsidRPr="008470B7">
        <w:rPr>
          <w:rFonts w:asciiTheme="majorHAnsi" w:hAnsiTheme="majorHAnsi" w:cstheme="majorHAnsi"/>
          <w:sz w:val="20"/>
          <w:szCs w:val="20"/>
        </w:rPr>
        <w:t xml:space="preserve">Limitations: These scenarios include forward-looking data based on assumptions and information known by the scenario providers at the date of this report. The forward-looking statements contained within this report derived from these climate scenarios are provided as a general guide only and are not guarantees. TM believes the expectations reflected in these statements are reasonable as at the date of this report, but acknowledge they involve known and unknown risks, </w:t>
      </w:r>
      <w:r w:rsidR="00141F53" w:rsidRPr="008470B7">
        <w:rPr>
          <w:rFonts w:asciiTheme="majorHAnsi" w:hAnsiTheme="majorHAnsi" w:cstheme="majorHAnsi"/>
          <w:sz w:val="20"/>
          <w:szCs w:val="20"/>
        </w:rPr>
        <w:t>uncertainties,</w:t>
      </w:r>
      <w:r w:rsidRPr="008470B7">
        <w:rPr>
          <w:rFonts w:asciiTheme="majorHAnsi" w:hAnsiTheme="majorHAnsi" w:cstheme="majorHAnsi"/>
          <w:sz w:val="20"/>
          <w:szCs w:val="20"/>
        </w:rPr>
        <w:t xml:space="preserve"> and other factors, many of which are beyond the control of TM.</w:t>
      </w:r>
    </w:p>
    <w:sectPr w:rsidR="00741DE9" w:rsidRPr="008470B7" w:rsidSect="0096250B">
      <w:pgSz w:w="16838" w:h="11906" w:orient="landscape" w:code="9"/>
      <w:pgMar w:top="1440" w:right="864"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ur Fadhlina Ilham" w:date="2024-04-21T23:11:00Z" w:initials="NFBI">
    <w:p w14:paraId="1D994D31" w14:textId="6BDA63A8" w:rsidR="000C3906" w:rsidRDefault="000C3906">
      <w:pPr>
        <w:pStyle w:val="CommentText"/>
      </w:pPr>
      <w:r>
        <w:rPr>
          <w:rStyle w:val="CommentReference"/>
        </w:rPr>
        <w:annotationRef/>
      </w:r>
      <w:r>
        <w:t>To align with IAR – when stating numbers, should be stated as four (4) instead of just four</w:t>
      </w:r>
    </w:p>
  </w:comment>
  <w:comment w:id="6" w:author="Nur Fadhlina Ilham" w:date="2024-04-21T23:05:00Z" w:initials="NFBI">
    <w:p w14:paraId="16D00CA3" w14:textId="50236DF4" w:rsidR="000C3906" w:rsidRDefault="000C3906">
      <w:pPr>
        <w:pStyle w:val="CommentText"/>
      </w:pPr>
      <w:r>
        <w:rPr>
          <w:rStyle w:val="CommentReference"/>
        </w:rPr>
        <w:annotationRef/>
      </w:r>
      <w:r>
        <w:t>Amended this to be 2026 instead of 2025 to align with the Sustainability roadmap. Suggest Deloitte to reword it to show the recommendations to be implemented in stages starting from 2024 until 2026</w:t>
      </w:r>
    </w:p>
  </w:comment>
  <w:comment w:id="7" w:author="M Kavi Rajan, Sharumathi" w:date="2024-04-22T10:04:00Z" w:initials="MKRS">
    <w:p w14:paraId="0F21E610" w14:textId="77777777" w:rsidR="000C3906" w:rsidRDefault="000C3906" w:rsidP="002D76B3">
      <w:pPr>
        <w:pStyle w:val="CommentText"/>
      </w:pPr>
      <w:r>
        <w:rPr>
          <w:rStyle w:val="CommentReference"/>
        </w:rPr>
        <w:annotationRef/>
      </w:r>
      <w:r>
        <w:t>Amended</w:t>
      </w:r>
    </w:p>
  </w:comment>
  <w:comment w:id="10" w:author="Dr. Sumitra Nair" w:date="2024-04-06T22:16:00Z" w:initials="DSN">
    <w:p w14:paraId="4230D9DD" w14:textId="56BC1E1E" w:rsidR="000C3906" w:rsidRDefault="000C3906">
      <w:pPr>
        <w:pStyle w:val="CommentText"/>
      </w:pPr>
      <w:r>
        <w:rPr>
          <w:rStyle w:val="CommentReference"/>
        </w:rPr>
        <w:annotationRef/>
      </w:r>
      <w:r>
        <w:t>Suggest to replace the above para with this sentence, and a visual depiction of our 3 year milestones.</w:t>
      </w:r>
    </w:p>
  </w:comment>
  <w:comment w:id="11" w:author="Nur Fadhlina Ilham" w:date="2024-04-07T02:03:00Z" w:initials="NFBI">
    <w:p w14:paraId="4239C45F" w14:textId="6FE61972" w:rsidR="000C3906" w:rsidRDefault="000C3906">
      <w:pPr>
        <w:pStyle w:val="CommentText"/>
      </w:pPr>
      <w:r>
        <w:rPr>
          <w:rStyle w:val="CommentReference"/>
        </w:rPr>
        <w:annotationRef/>
      </w:r>
      <w:r>
        <w:t>Deloitte to refer to page 89 of IAR 2023</w:t>
      </w:r>
    </w:p>
  </w:comment>
  <w:comment w:id="12" w:author="M Kavi Rajan, Sharumathi" w:date="2024-04-07T14:35:00Z" w:initials="MKRS">
    <w:p w14:paraId="4A0A835B" w14:textId="77777777" w:rsidR="000C3906" w:rsidRDefault="000C3906">
      <w:pPr>
        <w:pStyle w:val="CommentText"/>
      </w:pPr>
      <w:r>
        <w:rPr>
          <w:rStyle w:val="CommentReference"/>
        </w:rPr>
        <w:annotationRef/>
      </w:r>
      <w:r>
        <w:t>Noted on this</w:t>
      </w:r>
    </w:p>
  </w:comment>
  <w:comment w:id="13" w:author="Dr. Sumitra Nair" w:date="2024-04-17T09:55:00Z" w:initials="DSN">
    <w:p w14:paraId="38803C06" w14:textId="0163D186" w:rsidR="000C3906" w:rsidRDefault="000C3906">
      <w:pPr>
        <w:pStyle w:val="CommentText"/>
      </w:pPr>
      <w:r>
        <w:rPr>
          <w:rStyle w:val="CommentReference"/>
        </w:rPr>
        <w:annotationRef/>
      </w:r>
      <w:r>
        <w:t>Can we use use this term instead of “decarbonisation” in the rest of the report.</w:t>
      </w:r>
    </w:p>
  </w:comment>
  <w:comment w:id="14" w:author="Mohamad, Nur Afiqah" w:date="2024-04-17T18:01:00Z" w:initials="MNA">
    <w:p w14:paraId="61E1F99F" w14:textId="77777777" w:rsidR="000C3906" w:rsidRDefault="000C3906" w:rsidP="00BA4FBE">
      <w:pPr>
        <w:pStyle w:val="CommentText"/>
      </w:pPr>
      <w:r>
        <w:rPr>
          <w:rStyle w:val="CommentReference"/>
        </w:rPr>
        <w:annotationRef/>
      </w:r>
      <w:r>
        <w:t>Revised to decarbonisation</w:t>
      </w:r>
    </w:p>
  </w:comment>
  <w:comment w:id="19" w:author="Nur Fadhlina Ilham" w:date="2024-04-16T09:41:00Z" w:initials="NFBI">
    <w:p w14:paraId="77BAEF63" w14:textId="77777777" w:rsidR="000C3906" w:rsidRDefault="000C3906" w:rsidP="00491226">
      <w:pPr>
        <w:pStyle w:val="CommentText"/>
      </w:pPr>
      <w:r>
        <w:rPr>
          <w:rStyle w:val="CommentReference"/>
        </w:rPr>
        <w:annotationRef/>
      </w:r>
      <w:r>
        <w:t>Comment from Risk:</w:t>
      </w:r>
    </w:p>
    <w:p w14:paraId="20BEA589" w14:textId="77777777" w:rsidR="000C3906" w:rsidRDefault="000C3906" w:rsidP="00491226">
      <w:pPr>
        <w:pStyle w:val="CommentText"/>
      </w:pPr>
    </w:p>
    <w:p w14:paraId="379328FC" w14:textId="5D73061E" w:rsidR="000C3906" w:rsidRDefault="000C3906" w:rsidP="00491226">
      <w:pPr>
        <w:pStyle w:val="CommentText"/>
      </w:pPr>
      <w:r>
        <w:t xml:space="preserve">… mitigated to improve movement of risk </w:t>
      </w:r>
      <w:r w:rsidRPr="000E6016">
        <w:rPr>
          <w:b/>
        </w:rPr>
        <w:t>and key risk indicators as well as</w:t>
      </w:r>
      <w:r>
        <w:t xml:space="preserve"> minimise adverse…..</w:t>
      </w:r>
    </w:p>
    <w:p w14:paraId="1D522F5D" w14:textId="74EFB7D5" w:rsidR="000C3906" w:rsidRDefault="000C3906">
      <w:pPr>
        <w:pStyle w:val="CommentText"/>
      </w:pPr>
    </w:p>
  </w:comment>
  <w:comment w:id="20" w:author="M Kavi Rajan, Sharumathi" w:date="2024-04-16T12:16:00Z" w:initials="MKRS">
    <w:p w14:paraId="6CF135C3" w14:textId="77777777" w:rsidR="000C3906" w:rsidRDefault="000C3906">
      <w:pPr>
        <w:pStyle w:val="CommentText"/>
      </w:pPr>
      <w:r>
        <w:rPr>
          <w:rStyle w:val="CommentReference"/>
        </w:rPr>
        <w:annotationRef/>
      </w:r>
      <w:r>
        <w:t>Amended as suggested</w:t>
      </w:r>
    </w:p>
  </w:comment>
  <w:comment w:id="17" w:author="Dr. Sumitra Nair" w:date="2024-04-09T08:28:00Z" w:initials="DSN">
    <w:p w14:paraId="6C4122E9" w14:textId="23246A61" w:rsidR="000C3906" w:rsidRDefault="000C3906">
      <w:pPr>
        <w:pStyle w:val="CommentText"/>
      </w:pPr>
      <w:r>
        <w:rPr>
          <w:rStyle w:val="CommentReference"/>
        </w:rPr>
        <w:annotationRef/>
      </w:r>
      <w:r>
        <w:t>I’ve simplified this para as there were too many overlaps, and was factually not too accurate.</w:t>
      </w:r>
    </w:p>
  </w:comment>
  <w:comment w:id="18" w:author="M Kavi Rajan, Sharumathi" w:date="2024-04-12T09:21:00Z" w:initials="MKRS">
    <w:p w14:paraId="4C64899C" w14:textId="77777777" w:rsidR="000C3906" w:rsidRDefault="000C3906">
      <w:pPr>
        <w:pStyle w:val="CommentText"/>
      </w:pPr>
      <w:r>
        <w:rPr>
          <w:rStyle w:val="CommentReference"/>
        </w:rPr>
        <w:annotationRef/>
      </w:r>
      <w:r>
        <w:t>Noted</w:t>
      </w:r>
    </w:p>
  </w:comment>
  <w:comment w:id="21" w:author="Dr. Sumitra Nair" w:date="2024-04-02T17:34:00Z" w:initials="DSN">
    <w:p w14:paraId="28A2CDC9" w14:textId="3CAF816D" w:rsidR="000C3906" w:rsidRDefault="000C3906">
      <w:pPr>
        <w:pStyle w:val="CommentText"/>
      </w:pPr>
      <w:r>
        <w:rPr>
          <w:rStyle w:val="CommentReference"/>
        </w:rPr>
        <w:annotationRef/>
      </w:r>
      <w:r>
        <w:t>This will need to be a recommendation to TM BRIC and Board.</w:t>
      </w:r>
    </w:p>
    <w:p w14:paraId="53ED52A9" w14:textId="77777777" w:rsidR="000C3906" w:rsidRDefault="000C3906">
      <w:pPr>
        <w:pStyle w:val="CommentText"/>
      </w:pPr>
    </w:p>
  </w:comment>
  <w:comment w:id="22" w:author="M Kavi Rajan, Sharumathi" w:date="2024-04-03T21:51:00Z" w:initials="MKRS">
    <w:p w14:paraId="40C2BA87" w14:textId="77777777" w:rsidR="000C3906" w:rsidRDefault="000C3906">
      <w:pPr>
        <w:pStyle w:val="CommentText"/>
      </w:pPr>
      <w:r>
        <w:rPr>
          <w:rStyle w:val="CommentReference"/>
        </w:rPr>
        <w:annotationRef/>
      </w:r>
      <w:r>
        <w:t>Noted. Have retained that to indicate the formalisation of climate matters under the oversight scope of BRIC and Board</w:t>
      </w:r>
    </w:p>
  </w:comment>
  <w:comment w:id="23" w:author="Dr. Sumitra Nair" w:date="2024-04-06T22:28:00Z" w:initials="DSN">
    <w:p w14:paraId="52FE7A05" w14:textId="21CC4BAF" w:rsidR="000C3906" w:rsidRDefault="000C3906">
      <w:pPr>
        <w:pStyle w:val="CommentText"/>
      </w:pPr>
      <w:r>
        <w:rPr>
          <w:rStyle w:val="CommentReference"/>
        </w:rPr>
        <w:annotationRef/>
      </w:r>
      <w:r>
        <w:t xml:space="preserve">If this is the case – it needs to be a recommendation to the BRIC and Board – in the presentation slides presented to MC, BRIC and Board. </w:t>
      </w:r>
    </w:p>
  </w:comment>
  <w:comment w:id="24" w:author="M Kavi Rajan, Sharumathi" w:date="2024-04-07T14:52:00Z" w:initials="MKRS">
    <w:p w14:paraId="27879B90" w14:textId="77777777" w:rsidR="000C3906" w:rsidRDefault="000C3906">
      <w:pPr>
        <w:pStyle w:val="CommentText"/>
      </w:pPr>
      <w:r>
        <w:rPr>
          <w:rStyle w:val="CommentReference"/>
        </w:rPr>
        <w:annotationRef/>
      </w:r>
      <w:r>
        <w:t>Noted</w:t>
      </w:r>
    </w:p>
  </w:comment>
  <w:comment w:id="26" w:author="Dr. Sumitra Nair" w:date="2024-04-03T10:45:00Z" w:initials="DSN">
    <w:p w14:paraId="41E51E2E" w14:textId="5733DB3A" w:rsidR="000C3906" w:rsidRDefault="000C3906">
      <w:pPr>
        <w:pStyle w:val="CommentText"/>
      </w:pPr>
      <w:r>
        <w:rPr>
          <w:rStyle w:val="CommentReference"/>
        </w:rPr>
        <w:annotationRef/>
      </w:r>
      <w:r>
        <w:t>Replace with “strategy and targets”</w:t>
      </w:r>
    </w:p>
  </w:comment>
  <w:comment w:id="27" w:author="M Kavi Rajan, Sharumathi" w:date="2024-04-03T12:58:00Z" w:initials="MKRS">
    <w:p w14:paraId="41528ADC" w14:textId="77777777" w:rsidR="000C3906" w:rsidRDefault="000C3906">
      <w:pPr>
        <w:pStyle w:val="CommentText"/>
      </w:pPr>
      <w:r>
        <w:rPr>
          <w:rStyle w:val="CommentReference"/>
        </w:rPr>
        <w:annotationRef/>
      </w:r>
      <w:r>
        <w:t>Amended</w:t>
      </w:r>
    </w:p>
  </w:comment>
  <w:comment w:id="28" w:author="Dr. Sumitra Nair" w:date="2024-04-03T10:44:00Z" w:initials="DSN">
    <w:p w14:paraId="3075037B" w14:textId="723DE07C" w:rsidR="000C3906" w:rsidRDefault="000C3906">
      <w:pPr>
        <w:pStyle w:val="CommentText"/>
      </w:pPr>
      <w:r>
        <w:rPr>
          <w:rStyle w:val="CommentReference"/>
        </w:rPr>
        <w:annotationRef/>
      </w:r>
      <w:r>
        <w:t>Suggest to add – refining TM’s carbon emissions baseline, and developing an Environmental Management Policy encompassing broader aspects of Environmental and Climate management.</w:t>
      </w:r>
    </w:p>
  </w:comment>
  <w:comment w:id="29" w:author="M Kavi Rajan, Sharumathi" w:date="2024-04-03T13:00:00Z" w:initials="MKRS">
    <w:p w14:paraId="69040BDA" w14:textId="77777777" w:rsidR="000C3906" w:rsidRDefault="000C3906">
      <w:pPr>
        <w:pStyle w:val="CommentText"/>
      </w:pPr>
      <w:r>
        <w:rPr>
          <w:rStyle w:val="CommentReference"/>
        </w:rPr>
        <w:annotationRef/>
      </w:r>
      <w:r>
        <w:t>Added</w:t>
      </w:r>
    </w:p>
  </w:comment>
  <w:comment w:id="30" w:author="Dr. Sumitra Nair" w:date="2024-04-06T22:46:00Z" w:initials="DSN">
    <w:p w14:paraId="77B7FB10" w14:textId="26BC816E" w:rsidR="000C3906" w:rsidRDefault="000C3906">
      <w:pPr>
        <w:pStyle w:val="CommentText"/>
      </w:pPr>
      <w:r>
        <w:rPr>
          <w:rStyle w:val="CommentReference"/>
        </w:rPr>
        <w:annotationRef/>
      </w:r>
      <w:r>
        <w:t>Refined this to explain it more accurately</w:t>
      </w:r>
    </w:p>
  </w:comment>
  <w:comment w:id="31" w:author="M Kavi Rajan, Sharumathi" w:date="2024-04-07T14:53:00Z" w:initials="MKRS">
    <w:p w14:paraId="5C5A25B0" w14:textId="77777777" w:rsidR="000C3906" w:rsidRDefault="000C3906">
      <w:pPr>
        <w:pStyle w:val="CommentText"/>
      </w:pPr>
      <w:r>
        <w:rPr>
          <w:rStyle w:val="CommentReference"/>
        </w:rPr>
        <w:annotationRef/>
      </w:r>
      <w:r>
        <w:t>Noted, shall retain as suggested</w:t>
      </w:r>
    </w:p>
  </w:comment>
  <w:comment w:id="32" w:author="Dr. Sumitra Nair" w:date="2024-04-03T10:52:00Z" w:initials="DSN">
    <w:p w14:paraId="1B0BC021" w14:textId="77777777" w:rsidR="000C3906" w:rsidRDefault="000C3906" w:rsidP="00D94B2C">
      <w:pPr>
        <w:pStyle w:val="CommentText"/>
      </w:pPr>
      <w:r>
        <w:rPr>
          <w:rStyle w:val="CommentReference"/>
        </w:rPr>
        <w:annotationRef/>
      </w:r>
      <w:r>
        <w:t>Suggest to replace with “tiers and functions”</w:t>
      </w:r>
    </w:p>
  </w:comment>
  <w:comment w:id="33" w:author="M Kavi Rajan, Sharumathi" w:date="2024-04-03T17:55:00Z" w:initials="MKRS">
    <w:p w14:paraId="2CD670A1" w14:textId="77777777" w:rsidR="000C3906" w:rsidRDefault="000C3906" w:rsidP="00D94B2C">
      <w:pPr>
        <w:pStyle w:val="CommentText"/>
      </w:pPr>
      <w:r>
        <w:rPr>
          <w:rStyle w:val="CommentReference"/>
        </w:rPr>
        <w:annotationRef/>
      </w:r>
      <w:r>
        <w:t>Replaced</w:t>
      </w:r>
    </w:p>
  </w:comment>
  <w:comment w:id="34" w:author="Dr. Sumitra Nair" w:date="2024-04-06T22:52:00Z" w:initials="DSN">
    <w:p w14:paraId="39ABA4A2" w14:textId="77777777" w:rsidR="000C3906" w:rsidRDefault="000C3906" w:rsidP="00D94B2C">
      <w:pPr>
        <w:pStyle w:val="CommentText"/>
      </w:pPr>
      <w:r>
        <w:rPr>
          <w:rStyle w:val="CommentReference"/>
        </w:rPr>
        <w:annotationRef/>
      </w:r>
      <w:r>
        <w:t>Suggest to consolidate and streamline this para with the pare – highlighted in italics &amp; bluefont above – where “specific structures and policies” are explained.</w:t>
      </w:r>
    </w:p>
  </w:comment>
  <w:comment w:id="35" w:author="M Kavi Rajan, Sharumathi" w:date="2024-04-07T15:07:00Z" w:initials="MKRS">
    <w:p w14:paraId="440D7CF3" w14:textId="77777777" w:rsidR="000C3906" w:rsidRDefault="000C3906">
      <w:pPr>
        <w:pStyle w:val="CommentText"/>
      </w:pPr>
      <w:r>
        <w:rPr>
          <w:rStyle w:val="CommentReference"/>
        </w:rPr>
        <w:annotationRef/>
      </w:r>
      <w:r>
        <w:t>Amended as suggested</w:t>
      </w:r>
    </w:p>
  </w:comment>
  <w:comment w:id="42" w:author="S Parameswaran, Ruhielan" w:date="2024-04-04T16:38:00Z" w:initials="SPR">
    <w:p w14:paraId="526797DE" w14:textId="477B41A8" w:rsidR="000C3906" w:rsidRDefault="000C3906" w:rsidP="00255FF1">
      <w:pPr>
        <w:pStyle w:val="CommentText"/>
      </w:pPr>
      <w:r>
        <w:rPr>
          <w:rStyle w:val="CommentReference"/>
        </w:rPr>
        <w:annotationRef/>
      </w:r>
      <w:r>
        <w:t>Updated table to include committed pledges scenario</w:t>
      </w:r>
    </w:p>
  </w:comment>
  <w:comment w:id="43" w:author="Mohamad, Nur Afiqah" w:date="2024-04-08T16:43:00Z" w:initials="MNA">
    <w:p w14:paraId="754B0E3B" w14:textId="77777777" w:rsidR="000C3906" w:rsidRDefault="000C3906">
      <w:pPr>
        <w:pStyle w:val="CommentText"/>
      </w:pPr>
      <w:r>
        <w:rPr>
          <w:rStyle w:val="CommentReference"/>
        </w:rPr>
        <w:annotationRef/>
      </w:r>
      <w:r>
        <w:t>Definition for RCP included in the footnote</w:t>
      </w:r>
    </w:p>
  </w:comment>
  <w:comment w:id="44" w:author="Dr. Sumitra Nair" w:date="2024-04-09T08:42:00Z" w:initials="DSN">
    <w:p w14:paraId="49F13376" w14:textId="7B41E73B" w:rsidR="000C3906" w:rsidRDefault="000C3906">
      <w:pPr>
        <w:pStyle w:val="CommentText"/>
      </w:pPr>
      <w:r>
        <w:rPr>
          <w:rStyle w:val="CommentReference"/>
        </w:rPr>
        <w:annotationRef/>
      </w:r>
      <w:r>
        <w:t>Possible to indicate the temperature rise range within RCP 8.5 and RCP 4.5 definitions  - for easier understanding by lay persons?</w:t>
      </w:r>
    </w:p>
  </w:comment>
  <w:comment w:id="45" w:author="Mohamad, Nur Afiqah" w:date="2024-04-12T09:53:00Z" w:initials="MNA">
    <w:p w14:paraId="4AF70456" w14:textId="77777777" w:rsidR="000C3906" w:rsidRDefault="000C3906">
      <w:pPr>
        <w:pStyle w:val="CommentText"/>
      </w:pPr>
      <w:r>
        <w:rPr>
          <w:rStyle w:val="CommentReference"/>
        </w:rPr>
        <w:annotationRef/>
      </w:r>
      <w:r>
        <w:t>Added temperature and emissions rise</w:t>
      </w:r>
    </w:p>
  </w:comment>
  <w:comment w:id="48" w:author="Dr. Sumitra Nair" w:date="2024-04-06T23:03:00Z" w:initials="DSN">
    <w:p w14:paraId="045C8C1C" w14:textId="426E767E" w:rsidR="000C3906" w:rsidRDefault="000C3906">
      <w:pPr>
        <w:pStyle w:val="CommentText"/>
      </w:pPr>
      <w:r>
        <w:rPr>
          <w:rStyle w:val="CommentReference"/>
        </w:rPr>
        <w:annotationRef/>
      </w:r>
      <w:r>
        <w:t>Can Deloitte explain this table to me? I don’t understand it.</w:t>
      </w:r>
    </w:p>
  </w:comment>
  <w:comment w:id="49" w:author="Mohamad, Nur Afiqah" w:date="2024-04-08T15:57:00Z" w:initials="MNA">
    <w:p w14:paraId="5B6EF710" w14:textId="77777777" w:rsidR="000C3906" w:rsidRDefault="000C3906">
      <w:pPr>
        <w:pStyle w:val="CommentText"/>
      </w:pPr>
      <w:r>
        <w:rPr>
          <w:rStyle w:val="CommentReference"/>
        </w:rPr>
        <w:annotationRef/>
      </w:r>
      <w:r>
        <w:t>addressed</w:t>
      </w:r>
    </w:p>
  </w:comment>
  <w:comment w:id="50" w:author="S Parameswaran, Ruhielan" w:date="2024-04-04T16:40:00Z" w:initials="SPR">
    <w:p w14:paraId="17A5758B" w14:textId="5F44D058" w:rsidR="000C3906" w:rsidRDefault="000C3906" w:rsidP="00C84E15">
      <w:pPr>
        <w:pStyle w:val="CommentText"/>
      </w:pPr>
      <w:r>
        <w:rPr>
          <w:rStyle w:val="CommentReference"/>
        </w:rPr>
        <w:annotationRef/>
      </w:r>
      <w:r>
        <w:t>Updated qualitative dashboard. Input required for carbon tax as internal carbon pricing is not a transition risk but an internal policy.</w:t>
      </w:r>
    </w:p>
  </w:comment>
  <w:comment w:id="51" w:author="Mohamad, Nur Afiqah" w:date="2024-04-05T14:48:00Z" w:initials="MNA">
    <w:p w14:paraId="739E8992" w14:textId="77777777" w:rsidR="000C3906" w:rsidRDefault="000C3906">
      <w:pPr>
        <w:pStyle w:val="CommentText"/>
      </w:pPr>
      <w:r>
        <w:rPr>
          <w:rStyle w:val="CommentReference"/>
        </w:rPr>
        <w:annotationRef/>
      </w:r>
      <w:r>
        <w:t>Addressed, as above</w:t>
      </w:r>
    </w:p>
  </w:comment>
  <w:comment w:id="52" w:author="S Parameswaran, Ruhielan" w:date="2024-04-04T16:39:00Z" w:initials="SPR">
    <w:p w14:paraId="419B1A48" w14:textId="0D07CD50" w:rsidR="000C3906" w:rsidRDefault="000C3906" w:rsidP="00C84E15">
      <w:pPr>
        <w:pStyle w:val="CommentText"/>
      </w:pPr>
      <w:r>
        <w:rPr>
          <w:rStyle w:val="CommentReference"/>
        </w:rPr>
        <w:annotationRef/>
      </w:r>
      <w:r>
        <w:t>Added new scenario for committed pledges</w:t>
      </w:r>
    </w:p>
  </w:comment>
  <w:comment w:id="55" w:author="M Kavi Rajan, Sharumathi" w:date="2024-04-16T16:05:00Z" w:initials="MKRS">
    <w:p w14:paraId="6E347A7D" w14:textId="77777777" w:rsidR="000C3906" w:rsidRDefault="000C3906">
      <w:pPr>
        <w:pStyle w:val="CommentText"/>
      </w:pPr>
      <w:r>
        <w:rPr>
          <w:rStyle w:val="CommentReference"/>
        </w:rPr>
        <w:annotationRef/>
      </w:r>
      <w:r>
        <w:t>Amended as per Sumitra's feedback to make it general</w:t>
      </w:r>
    </w:p>
  </w:comment>
  <w:comment w:id="53" w:author="Dr. Sumitra Nair" w:date="2024-04-21T20:18:00Z" w:initials="DSN">
    <w:p w14:paraId="09DC4704" w14:textId="792A8724" w:rsidR="000C3906" w:rsidRDefault="000C3906">
      <w:pPr>
        <w:pStyle w:val="CommentText"/>
      </w:pPr>
      <w:r>
        <w:rPr>
          <w:rStyle w:val="CommentReference"/>
        </w:rPr>
        <w:annotationRef/>
      </w:r>
      <w:r>
        <w:t>I refined this part, as the prev sentence seemed a bit disjointed, and seemed to imply that TM was engaged in uncontrolled deforestation and unsustainable development. Also, this is not a line of arqument Msia other developing countries take, as development is necessary for countries like ours.</w:t>
      </w:r>
    </w:p>
  </w:comment>
  <w:comment w:id="54" w:author="M Kavi Rajan, Sharumathi" w:date="2024-04-22T10:16:00Z" w:initials="MKRS">
    <w:p w14:paraId="13E66A8A" w14:textId="77777777" w:rsidR="000C3906" w:rsidRDefault="000C3906" w:rsidP="002D76B3">
      <w:pPr>
        <w:pStyle w:val="CommentText"/>
      </w:pPr>
      <w:r>
        <w:rPr>
          <w:rStyle w:val="CommentReference"/>
        </w:rPr>
        <w:annotationRef/>
      </w:r>
      <w:r>
        <w:t>Noted on the refinement</w:t>
      </w:r>
    </w:p>
  </w:comment>
  <w:comment w:id="56" w:author="Nur Fadhlina Ilham" w:date="2024-04-07T02:18:00Z" w:initials="NFBI">
    <w:p w14:paraId="539EC774" w14:textId="0A0443B0" w:rsidR="000C3906" w:rsidRDefault="000C3906">
      <w:pPr>
        <w:pStyle w:val="CommentText"/>
      </w:pPr>
      <w:r>
        <w:rPr>
          <w:rStyle w:val="CommentReference"/>
        </w:rPr>
        <w:annotationRef/>
      </w:r>
      <w:r>
        <w:t>Good to indicate that this exercise was conducted in 2022</w:t>
      </w:r>
    </w:p>
  </w:comment>
  <w:comment w:id="57" w:author="Mohamad, Nur Afiqah" w:date="2024-04-08T08:13:00Z" w:initials="MNA">
    <w:p w14:paraId="323AA39B" w14:textId="77777777" w:rsidR="000C3906" w:rsidRDefault="000C3906">
      <w:pPr>
        <w:pStyle w:val="CommentText"/>
      </w:pPr>
      <w:r>
        <w:rPr>
          <w:rStyle w:val="CommentReference"/>
        </w:rPr>
        <w:annotationRef/>
      </w:r>
      <w:r>
        <w:t>added</w:t>
      </w:r>
    </w:p>
  </w:comment>
  <w:comment w:id="58" w:author="S Parameswaran, Ruhielan" w:date="2024-03-29T15:28:00Z" w:initials="SPR">
    <w:p w14:paraId="12AFA666" w14:textId="59D8DB35" w:rsidR="000C3906" w:rsidRDefault="000C3906" w:rsidP="006C1F6F">
      <w:pPr>
        <w:pStyle w:val="CommentText"/>
      </w:pPr>
      <w:r>
        <w:rPr>
          <w:rStyle w:val="CommentReference"/>
        </w:rPr>
        <w:annotationRef/>
      </w:r>
      <w:r>
        <w:t>To add for APS</w:t>
      </w:r>
    </w:p>
  </w:comment>
  <w:comment w:id="59" w:author="M Kavi Rajan, Sharumathi" w:date="2024-04-16T16:06:00Z" w:initials="MKRS">
    <w:p w14:paraId="72C5986E" w14:textId="77777777" w:rsidR="000C3906" w:rsidRDefault="000C3906">
      <w:pPr>
        <w:pStyle w:val="CommentText"/>
      </w:pPr>
      <w:r>
        <w:rPr>
          <w:rStyle w:val="CommentReference"/>
        </w:rPr>
        <w:annotationRef/>
      </w:r>
      <w:r>
        <w:t>Earlier sentence removed as per Sumitra's feedback</w:t>
      </w:r>
    </w:p>
  </w:comment>
  <w:comment w:id="60" w:author="M Kavi Rajan, Sharumathi" w:date="2024-04-16T16:07:00Z" w:initials="MKRS">
    <w:p w14:paraId="0F4FD109" w14:textId="77777777" w:rsidR="000C3906" w:rsidRDefault="000C3906">
      <w:pPr>
        <w:pStyle w:val="CommentText"/>
      </w:pPr>
      <w:r>
        <w:rPr>
          <w:rStyle w:val="CommentReference"/>
        </w:rPr>
        <w:annotationRef/>
      </w:r>
      <w:r>
        <w:t>Earlier sentence removed as per Sumitra's feedback</w:t>
      </w:r>
    </w:p>
  </w:comment>
  <w:comment w:id="61" w:author="Nur Fadhlina Ilham" w:date="2024-04-09T01:57:00Z" w:initials="NFBI">
    <w:p w14:paraId="4CEF233C" w14:textId="295B406F" w:rsidR="000C3906" w:rsidRDefault="000C3906" w:rsidP="004049AB">
      <w:pPr>
        <w:pStyle w:val="CommentText"/>
      </w:pPr>
      <w:r>
        <w:rPr>
          <w:rStyle w:val="CommentReference"/>
        </w:rPr>
        <w:annotationRef/>
      </w:r>
      <w:r>
        <w:t>Suggest to exclude 2026 as this is not fixed yet</w:t>
      </w:r>
    </w:p>
  </w:comment>
  <w:comment w:id="62" w:author="Mohamad, Nur Afiqah" w:date="2024-04-12T09:17:00Z" w:initials="MNA">
    <w:p w14:paraId="0D278C8B" w14:textId="77777777" w:rsidR="000C3906" w:rsidRDefault="000C3906" w:rsidP="004049AB">
      <w:pPr>
        <w:pStyle w:val="CommentText"/>
      </w:pPr>
      <w:r>
        <w:rPr>
          <w:rStyle w:val="CommentReference"/>
        </w:rPr>
        <w:annotationRef/>
      </w:r>
      <w:r>
        <w:t>2026 removed</w:t>
      </w:r>
    </w:p>
  </w:comment>
  <w:comment w:id="63" w:author="Dr. Sumitra Nair" w:date="2024-04-06T23:09:00Z" w:initials="DSN">
    <w:p w14:paraId="41475882" w14:textId="77777777" w:rsidR="000C3906" w:rsidRDefault="000C3906" w:rsidP="004049AB">
      <w:pPr>
        <w:pStyle w:val="CommentText"/>
      </w:pPr>
      <w:r>
        <w:rPr>
          <w:rStyle w:val="CommentReference"/>
        </w:rPr>
        <w:annotationRef/>
      </w:r>
      <w:r>
        <w:t>How does this relate to the M’sian gov’s plan to reduce diesel subsidies.</w:t>
      </w:r>
    </w:p>
  </w:comment>
  <w:comment w:id="64" w:author="Mohamad, Nur Afiqah" w:date="2024-04-08T16:26:00Z" w:initials="MNA">
    <w:p w14:paraId="691B4CEA" w14:textId="77777777" w:rsidR="000C3906" w:rsidRDefault="000C3906" w:rsidP="004049AB">
      <w:pPr>
        <w:pStyle w:val="CommentText"/>
      </w:pPr>
      <w:r>
        <w:rPr>
          <w:rStyle w:val="CommentReference"/>
        </w:rPr>
        <w:annotationRef/>
      </w:r>
      <w:r>
        <w:t>Included reduction in fuel subsidies under the gov regulations</w:t>
      </w:r>
    </w:p>
  </w:comment>
  <w:comment w:id="65" w:author="M Kavi Rajan, Sharumathi" w:date="2024-04-16T16:12:00Z" w:initials="MKRS">
    <w:p w14:paraId="7A7958CC" w14:textId="77777777" w:rsidR="000C3906" w:rsidRDefault="000C3906">
      <w:pPr>
        <w:pStyle w:val="CommentText"/>
      </w:pPr>
      <w:r>
        <w:rPr>
          <w:rStyle w:val="CommentReference"/>
        </w:rPr>
        <w:annotationRef/>
      </w:r>
      <w:r>
        <w:t>Para amended as per Sumitra's feedback</w:t>
      </w:r>
    </w:p>
  </w:comment>
  <w:comment w:id="66" w:author="Dr. Sumitra Nair" w:date="2024-04-21T20:23:00Z" w:initials="DSN">
    <w:p w14:paraId="4CB1BD0A" w14:textId="578CC73E" w:rsidR="000C3906" w:rsidRDefault="000C3906">
      <w:pPr>
        <w:pStyle w:val="CommentText"/>
      </w:pPr>
      <w:r>
        <w:rPr>
          <w:rStyle w:val="CommentReference"/>
        </w:rPr>
        <w:annotationRef/>
      </w:r>
      <w:r>
        <w:t>Not right to see our nationwide assets ALL have high severity levels. I’ve refined this sentence.</w:t>
      </w:r>
    </w:p>
  </w:comment>
  <w:comment w:id="67" w:author="M Kavi Rajan, Sharumathi" w:date="2024-04-22T10:07:00Z" w:initials="MKRS">
    <w:p w14:paraId="1AE26D0A" w14:textId="77777777" w:rsidR="000C3906" w:rsidRDefault="000C3906" w:rsidP="002D76B3">
      <w:pPr>
        <w:pStyle w:val="CommentText"/>
      </w:pPr>
      <w:r>
        <w:rPr>
          <w:rStyle w:val="CommentReference"/>
        </w:rPr>
        <w:annotationRef/>
      </w:r>
      <w:r>
        <w:t>Noted on the amendment</w:t>
      </w:r>
    </w:p>
  </w:comment>
  <w:comment w:id="68" w:author="Dr. Sumitra Nair" w:date="2024-04-06T23:06:00Z" w:initials="DSN">
    <w:p w14:paraId="1768871D" w14:textId="4F691532" w:rsidR="000C3906" w:rsidRDefault="000C3906">
      <w:pPr>
        <w:pStyle w:val="CommentText"/>
      </w:pPr>
      <w:r>
        <w:rPr>
          <w:rStyle w:val="CommentReference"/>
        </w:rPr>
        <w:annotationRef/>
      </w:r>
      <w:r>
        <w:t>What about reducing fuel and electricity subsidies? Shouldn’t that be in too? We’ve already started experiencing this in 2023.</w:t>
      </w:r>
    </w:p>
  </w:comment>
  <w:comment w:id="69" w:author="Mohamad, Nur Afiqah" w:date="2024-04-08T16:26:00Z" w:initials="MNA">
    <w:p w14:paraId="1BEF92ED" w14:textId="77777777" w:rsidR="000C3906" w:rsidRDefault="000C3906">
      <w:pPr>
        <w:pStyle w:val="CommentText"/>
      </w:pPr>
      <w:r>
        <w:rPr>
          <w:rStyle w:val="CommentReference"/>
        </w:rPr>
        <w:annotationRef/>
      </w:r>
      <w:r>
        <w:t>Included as a stand-alone sub-point</w:t>
      </w:r>
    </w:p>
  </w:comment>
  <w:comment w:id="70" w:author="Dr. Sumitra Nair" w:date="2024-04-09T08:45:00Z" w:initials="DSN">
    <w:p w14:paraId="45B0297A" w14:textId="3AF5866D" w:rsidR="000C3906" w:rsidRDefault="000C3906">
      <w:pPr>
        <w:pStyle w:val="CommentText"/>
      </w:pPr>
      <w:r>
        <w:rPr>
          <w:rStyle w:val="CommentReference"/>
        </w:rPr>
        <w:annotationRef/>
      </w:r>
      <w:r>
        <w:t xml:space="preserve">Added fuel </w:t>
      </w:r>
    </w:p>
  </w:comment>
  <w:comment w:id="71" w:author="M Kavi Rajan, Sharumathi" w:date="2024-04-16T16:13:00Z" w:initials="MKRS">
    <w:p w14:paraId="6BB0D147" w14:textId="77777777" w:rsidR="000C3906" w:rsidRDefault="000C3906">
      <w:pPr>
        <w:pStyle w:val="CommentText"/>
      </w:pPr>
      <w:r>
        <w:rPr>
          <w:rStyle w:val="CommentReference"/>
        </w:rPr>
        <w:annotationRef/>
      </w:r>
      <w:r>
        <w:t>Amended as per Sumitra's feedback</w:t>
      </w:r>
    </w:p>
  </w:comment>
  <w:comment w:id="72" w:author="M Kavi Rajan, Sharumathi" w:date="2024-04-16T16:29:00Z" w:initials="MKRS">
    <w:p w14:paraId="466E98D9" w14:textId="77777777" w:rsidR="000C3906" w:rsidRDefault="000C3906">
      <w:pPr>
        <w:pStyle w:val="CommentText"/>
      </w:pPr>
      <w:r>
        <w:rPr>
          <w:rStyle w:val="CommentReference"/>
        </w:rPr>
        <w:annotationRef/>
      </w:r>
      <w:r>
        <w:t>Amended as per Sumitra's feedback</w:t>
      </w:r>
    </w:p>
  </w:comment>
  <w:comment w:id="74" w:author="Nur Fadhlina Ilham" w:date="2024-04-16T09:59:00Z" w:initials="NFBI">
    <w:p w14:paraId="48865055" w14:textId="23995B36" w:rsidR="000C3906" w:rsidRDefault="000C3906">
      <w:pPr>
        <w:pStyle w:val="CommentText"/>
        <w:rPr>
          <w:noProof/>
        </w:rPr>
      </w:pPr>
      <w:r>
        <w:rPr>
          <w:rStyle w:val="CommentReference"/>
        </w:rPr>
        <w:annotationRef/>
      </w:r>
      <w:r>
        <w:rPr>
          <w:noProof/>
        </w:rPr>
        <w:t>Comment from Risk:</w:t>
      </w:r>
    </w:p>
    <w:p w14:paraId="4D4CE5A2" w14:textId="0A81C65D" w:rsidR="000C3906" w:rsidRDefault="000C3906">
      <w:pPr>
        <w:pStyle w:val="CommentText"/>
      </w:pPr>
      <w:r>
        <w:t xml:space="preserve">How does the RCP 4.5 &amp; RCP 8.5 was define for </w:t>
      </w:r>
      <w:r w:rsidRPr="00BA0316">
        <w:t xml:space="preserve">tagged rating grades by exposure level </w:t>
      </w:r>
      <w:r>
        <w:t>up to year 2050 into this para?</w:t>
      </w:r>
    </w:p>
  </w:comment>
  <w:comment w:id="75" w:author="M Kavi Rajan, Sharumathi" w:date="2024-04-16T15:45:00Z" w:initials="MKRS">
    <w:p w14:paraId="3F59DDA9" w14:textId="77777777" w:rsidR="000C3906" w:rsidRDefault="000C3906">
      <w:pPr>
        <w:pStyle w:val="CommentText"/>
      </w:pPr>
      <w:r>
        <w:rPr>
          <w:rStyle w:val="CommentReference"/>
        </w:rPr>
        <w:annotationRef/>
      </w:r>
      <w:r>
        <w:t xml:space="preserve">Based on the previous years assessment, we have defined thresholds for low, moderately low, medium, moderately high, and high levels of risk of assets to flood risk. </w:t>
      </w:r>
    </w:p>
  </w:comment>
  <w:comment w:id="76" w:author="Nur Fadhlina Ilham" w:date="2024-04-16T10:00:00Z" w:initials="NFBI">
    <w:p w14:paraId="19D24E52" w14:textId="76A6A010" w:rsidR="000C3906" w:rsidRDefault="000C3906">
      <w:pPr>
        <w:pStyle w:val="CommentText"/>
        <w:rPr>
          <w:noProof/>
        </w:rPr>
      </w:pPr>
      <w:r>
        <w:rPr>
          <w:rStyle w:val="CommentReference"/>
        </w:rPr>
        <w:annotationRef/>
      </w:r>
      <w:r>
        <w:rPr>
          <w:noProof/>
        </w:rPr>
        <w:t>Comment from Risk:</w:t>
      </w:r>
    </w:p>
    <w:p w14:paraId="715775FA" w14:textId="5B050789" w:rsidR="000C3906" w:rsidRDefault="000C3906">
      <w:pPr>
        <w:pStyle w:val="CommentText"/>
      </w:pPr>
      <w:r>
        <w:rPr>
          <w:noProof/>
        </w:rPr>
        <w:t>Who</w:t>
      </w:r>
      <w:r>
        <w:t xml:space="preserve"> define this parameter/qualifier?  </w:t>
      </w:r>
    </w:p>
  </w:comment>
  <w:comment w:id="77" w:author="M Kavi Rajan, Sharumathi" w:date="2024-04-16T15:45:00Z" w:initials="MKRS">
    <w:p w14:paraId="43BDA945" w14:textId="77777777" w:rsidR="000C3906" w:rsidRDefault="000C3906">
      <w:pPr>
        <w:pStyle w:val="CommentText"/>
      </w:pPr>
      <w:r>
        <w:rPr>
          <w:rStyle w:val="CommentReference"/>
        </w:rPr>
        <w:annotationRef/>
      </w:r>
      <w:r>
        <w:t xml:space="preserve">The material asset qualifier was defined in the previous year based on verified assets with an NBV of more than RM10,000 </w:t>
      </w:r>
    </w:p>
  </w:comment>
  <w:comment w:id="78" w:author="Nur Fadhlina Ilham" w:date="2024-04-16T10:01:00Z" w:initials="NFBI">
    <w:p w14:paraId="3562A1E2" w14:textId="406CA951" w:rsidR="000C3906" w:rsidRDefault="000C3906">
      <w:pPr>
        <w:pStyle w:val="CommentText"/>
        <w:rPr>
          <w:noProof/>
        </w:rPr>
      </w:pPr>
      <w:r>
        <w:rPr>
          <w:rStyle w:val="CommentReference"/>
        </w:rPr>
        <w:annotationRef/>
      </w:r>
      <w:r>
        <w:rPr>
          <w:noProof/>
        </w:rPr>
        <w:t>Comment from Risk:</w:t>
      </w:r>
    </w:p>
    <w:p w14:paraId="4607089F" w14:textId="77777777" w:rsidR="000C3906" w:rsidRDefault="000C3906" w:rsidP="00DD5798">
      <w:pPr>
        <w:pStyle w:val="CommentText"/>
      </w:pPr>
      <w:r>
        <w:t xml:space="preserve">Any source reference for this </w:t>
      </w:r>
      <w:r w:rsidRPr="00BA0316">
        <w:t>climate-related forecast data?</w:t>
      </w:r>
      <w:r>
        <w:t xml:space="preserve">  </w:t>
      </w:r>
    </w:p>
    <w:p w14:paraId="16E28425" w14:textId="77777777" w:rsidR="000C3906" w:rsidRDefault="000C3906" w:rsidP="00DD5798">
      <w:pPr>
        <w:pStyle w:val="CommentText"/>
      </w:pPr>
    </w:p>
    <w:p w14:paraId="0AF444C1" w14:textId="77777777" w:rsidR="000C3906" w:rsidRDefault="000C3906" w:rsidP="00DD5798">
      <w:pPr>
        <w:pStyle w:val="CommentText"/>
      </w:pPr>
      <w:r>
        <w:t xml:space="preserve">MeT Malaysia, JPS credential info </w:t>
      </w:r>
      <w:r>
        <w:rPr>
          <w:rFonts w:ascii="Segoe UI" w:hAnsi="Segoe UI" w:cs="Segoe UI"/>
          <w:color w:val="0D0D0D"/>
          <w:shd w:val="clear" w:color="auto" w:fill="FFFFFF"/>
        </w:rPr>
        <w:t xml:space="preserve">often provide </w:t>
      </w:r>
      <w:r>
        <w:t>w</w:t>
      </w:r>
      <w:r>
        <w:rPr>
          <w:rFonts w:ascii="Segoe UI" w:hAnsi="Segoe UI" w:cs="Segoe UI"/>
          <w:color w:val="0D0D0D"/>
          <w:shd w:val="clear" w:color="auto" w:fill="FFFFFF"/>
        </w:rPr>
        <w:t>eather forecasts and climate-related information for the country</w:t>
      </w:r>
    </w:p>
    <w:p w14:paraId="31F74937" w14:textId="7153AD0D" w:rsidR="000C3906" w:rsidRDefault="000C3906">
      <w:pPr>
        <w:pStyle w:val="CommentText"/>
        <w:rPr>
          <w:noProof/>
        </w:rPr>
      </w:pPr>
    </w:p>
    <w:p w14:paraId="3222AFAE" w14:textId="77777777" w:rsidR="000C3906" w:rsidRDefault="000C3906">
      <w:pPr>
        <w:pStyle w:val="CommentText"/>
      </w:pPr>
    </w:p>
  </w:comment>
  <w:comment w:id="79" w:author="M Kavi Rajan, Sharumathi" w:date="2024-04-16T15:46:00Z" w:initials="MKRS">
    <w:p w14:paraId="0C90A95F" w14:textId="77777777" w:rsidR="000C3906" w:rsidRDefault="000C3906">
      <w:pPr>
        <w:pStyle w:val="CommentText"/>
      </w:pPr>
      <w:r>
        <w:rPr>
          <w:rStyle w:val="CommentReference"/>
        </w:rPr>
        <w:annotationRef/>
      </w:r>
      <w:r>
        <w:t xml:space="preserve">Yes, the climate-related forecast data was obtained from IPCC </w:t>
      </w:r>
    </w:p>
  </w:comment>
  <w:comment w:id="80" w:author="Mohamad, Nur Afiqah" w:date="2024-04-15T17:44:00Z" w:initials="MNA">
    <w:p w14:paraId="6E23DD54" w14:textId="14122A6A" w:rsidR="000C3906" w:rsidRDefault="000C3906">
      <w:pPr>
        <w:pStyle w:val="CommentText"/>
      </w:pPr>
      <w:r>
        <w:rPr>
          <w:rStyle w:val="CommentReference"/>
        </w:rPr>
        <w:annotationRef/>
      </w:r>
      <w:r>
        <w:t>Heatmap removed</w:t>
      </w:r>
    </w:p>
  </w:comment>
  <w:comment w:id="82" w:author="Dr. Sumitra Nair" w:date="2024-04-06T23:16:00Z" w:initials="DSN">
    <w:p w14:paraId="20957911" w14:textId="593BEF5F" w:rsidR="000C3906" w:rsidRDefault="000C3906">
      <w:pPr>
        <w:pStyle w:val="CommentText"/>
      </w:pPr>
      <w:r>
        <w:rPr>
          <w:rStyle w:val="CommentReference"/>
        </w:rPr>
        <w:annotationRef/>
      </w:r>
      <w:r>
        <w:t>What does this mean?</w:t>
      </w:r>
    </w:p>
  </w:comment>
  <w:comment w:id="83" w:author="Mohamad, Nur Afiqah" w:date="2024-04-12T10:13:00Z" w:initials="MNA">
    <w:p w14:paraId="34852358" w14:textId="77777777" w:rsidR="000C3906" w:rsidRDefault="000C3906" w:rsidP="00127221">
      <w:pPr>
        <w:pStyle w:val="CommentText"/>
      </w:pPr>
      <w:r>
        <w:rPr>
          <w:rStyle w:val="CommentReference"/>
        </w:rPr>
        <w:annotationRef/>
      </w:r>
      <w:r>
        <w:t>Addressed during the Teams meeting on climate modelling briefing</w:t>
      </w:r>
    </w:p>
  </w:comment>
  <w:comment w:id="84" w:author="Dr. Sumitra Nair" w:date="2024-04-06T23:16:00Z" w:initials="DSN">
    <w:p w14:paraId="023A16F1" w14:textId="59175618" w:rsidR="000C3906" w:rsidRDefault="000C3906">
      <w:pPr>
        <w:pStyle w:val="CommentText"/>
      </w:pPr>
      <w:r>
        <w:rPr>
          <w:rStyle w:val="CommentReference"/>
        </w:rPr>
        <w:annotationRef/>
      </w:r>
      <w:r>
        <w:t>Good to mention our asset/network hardening efforts here to adapt our infra against physical risks. Also our DR initiatives</w:t>
      </w:r>
    </w:p>
  </w:comment>
  <w:comment w:id="85" w:author="Mohamad, Nur Afiqah" w:date="2024-04-08T16:55:00Z" w:initials="MNA">
    <w:p w14:paraId="082A660C" w14:textId="77777777" w:rsidR="000C3906" w:rsidRDefault="000C3906" w:rsidP="004C28DB">
      <w:pPr>
        <w:pStyle w:val="CommentText"/>
      </w:pPr>
      <w:r>
        <w:rPr>
          <w:rStyle w:val="CommentReference"/>
        </w:rPr>
        <w:annotationRef/>
      </w:r>
      <w:r>
        <w:t>We did not include network resilience against flood initiative as upon discussion with GRM, they are not aware about this nor do they measure it</w:t>
      </w:r>
    </w:p>
  </w:comment>
  <w:comment w:id="86" w:author="Dr. Sumitra Nair" w:date="2024-04-09T08:50:00Z" w:initials="DSN">
    <w:p w14:paraId="0A88CFEC" w14:textId="5F8252EF" w:rsidR="000C3906" w:rsidRDefault="000C3906">
      <w:pPr>
        <w:pStyle w:val="CommentText"/>
      </w:pPr>
      <w:r>
        <w:rPr>
          <w:rStyle w:val="CommentReference"/>
        </w:rPr>
        <w:annotationRef/>
      </w:r>
      <w:r>
        <w:t>Fadh – pls double check. I recall seeing this in our IAR. Ref Network Stability chapter, or BCM chapter  – else – could get confirmation from GNT.</w:t>
      </w:r>
    </w:p>
  </w:comment>
  <w:comment w:id="87" w:author="Nur Fadhlina Ilham" w:date="2024-04-10T01:25:00Z" w:initials="NFBI">
    <w:p w14:paraId="23F3F0FD" w14:textId="1EFFAD6D" w:rsidR="000C3906" w:rsidRDefault="000C3906">
      <w:pPr>
        <w:pStyle w:val="CommentText"/>
      </w:pPr>
      <w:r>
        <w:rPr>
          <w:rStyle w:val="CommentReference"/>
        </w:rPr>
        <w:annotationRef/>
      </w:r>
      <w:r>
        <w:t>Physical hardening is stated in the Annual Report. In BCM chapter page 234. DR page 237</w:t>
      </w:r>
    </w:p>
  </w:comment>
  <w:comment w:id="88" w:author="Mohamad, Nur Afiqah" w:date="2024-04-12T11:27:00Z" w:initials="MNA">
    <w:p w14:paraId="26631F84" w14:textId="77777777" w:rsidR="000C3906" w:rsidRDefault="000C3906" w:rsidP="00127221">
      <w:pPr>
        <w:pStyle w:val="CommentText"/>
      </w:pPr>
      <w:r>
        <w:rPr>
          <w:rStyle w:val="CommentReference"/>
        </w:rPr>
        <w:annotationRef/>
      </w:r>
      <w:r>
        <w:t>Included physical risks BCM efforts based on IAR pg 237</w:t>
      </w:r>
    </w:p>
  </w:comment>
  <w:comment w:id="90" w:author="M Kavi Rajan, Sharumathi" w:date="2024-04-16T16:18:00Z" w:initials="MKRS">
    <w:p w14:paraId="5328D4FF" w14:textId="77777777" w:rsidR="000C3906" w:rsidRDefault="000C3906">
      <w:pPr>
        <w:pStyle w:val="CommentText"/>
      </w:pPr>
      <w:r>
        <w:rPr>
          <w:rStyle w:val="CommentReference"/>
        </w:rPr>
        <w:annotationRef/>
      </w:r>
      <w:r>
        <w:t>Amended as per Sumitra's feedback. Table rearranged</w:t>
      </w:r>
    </w:p>
  </w:comment>
  <w:comment w:id="91" w:author="Mohamad, Nur Afiqah" w:date="2024-04-08T16:34:00Z" w:initials="MNA">
    <w:p w14:paraId="0669AEE2" w14:textId="4371895D" w:rsidR="000C3906" w:rsidRDefault="000C3906">
      <w:pPr>
        <w:pStyle w:val="CommentText"/>
      </w:pPr>
      <w:r>
        <w:rPr>
          <w:rStyle w:val="CommentReference"/>
        </w:rPr>
        <w:annotationRef/>
      </w:r>
      <w:r>
        <w:t>Phasing out of copper cables initiative is removed</w:t>
      </w:r>
    </w:p>
  </w:comment>
  <w:comment w:id="92" w:author="Dr. Sumitra Nair" w:date="2024-04-06T23:20:00Z" w:initials="DSN">
    <w:p w14:paraId="36191A16" w14:textId="46CAB698" w:rsidR="000C3906" w:rsidRDefault="000C3906">
      <w:pPr>
        <w:pStyle w:val="CommentText"/>
      </w:pPr>
      <w:r>
        <w:rPr>
          <w:rStyle w:val="CommentReference"/>
        </w:rPr>
        <w:annotationRef/>
      </w:r>
      <w:r>
        <w:t>Fadh to review and update to reflect that Our efforts are focused on our network infra and data centres.  And highlight key initiatives.</w:t>
      </w:r>
    </w:p>
  </w:comment>
  <w:comment w:id="93" w:author="Nur Fadhlina Ilham" w:date="2024-04-10T01:27:00Z" w:initials="NFBI">
    <w:p w14:paraId="65DE1346" w14:textId="3F3767A1" w:rsidR="000C3906" w:rsidRDefault="000C3906">
      <w:pPr>
        <w:pStyle w:val="CommentText"/>
      </w:pPr>
      <w:r>
        <w:rPr>
          <w:rStyle w:val="CommentReference"/>
        </w:rPr>
        <w:annotationRef/>
      </w:r>
      <w:r>
        <w:t>done</w:t>
      </w:r>
    </w:p>
  </w:comment>
  <w:comment w:id="97" w:author="Dr. Sumitra Nair" w:date="2024-04-03T11:07:00Z" w:initials="DSN">
    <w:p w14:paraId="141B26C8" w14:textId="79EC3B3A" w:rsidR="000C3906" w:rsidRDefault="000C3906">
      <w:pPr>
        <w:pStyle w:val="CommentText"/>
      </w:pPr>
      <w:r>
        <w:rPr>
          <w:rStyle w:val="CommentReference"/>
        </w:rPr>
        <w:annotationRef/>
      </w:r>
      <w:r>
        <w:t>Replace with BRIC</w:t>
      </w:r>
    </w:p>
  </w:comment>
  <w:comment w:id="98" w:author="M Kavi Rajan, Sharumathi" w:date="2024-04-04T00:12:00Z" w:initials="MKRS">
    <w:p w14:paraId="737AF684" w14:textId="77777777" w:rsidR="000C3906" w:rsidRDefault="000C3906">
      <w:pPr>
        <w:pStyle w:val="CommentText"/>
      </w:pPr>
      <w:r>
        <w:rPr>
          <w:rStyle w:val="CommentReference"/>
        </w:rPr>
        <w:annotationRef/>
      </w:r>
      <w:r>
        <w:t>Amended</w:t>
      </w:r>
    </w:p>
  </w:comment>
  <w:comment w:id="104" w:author="Nur Fadhlina Ilham" w:date="2024-04-16T10:02:00Z" w:initials="NFBI">
    <w:p w14:paraId="0A80A4F3" w14:textId="59C6F72C" w:rsidR="000C3906" w:rsidRDefault="000C3906">
      <w:pPr>
        <w:pStyle w:val="CommentText"/>
        <w:rPr>
          <w:noProof/>
        </w:rPr>
      </w:pPr>
      <w:r>
        <w:rPr>
          <w:rStyle w:val="CommentReference"/>
        </w:rPr>
        <w:annotationRef/>
      </w:r>
      <w:r>
        <w:rPr>
          <w:noProof/>
        </w:rPr>
        <w:t>Comment from Risk:</w:t>
      </w:r>
    </w:p>
    <w:p w14:paraId="41052C4D" w14:textId="79027E60" w:rsidR="000C3906" w:rsidRDefault="000C3906">
      <w:pPr>
        <w:pStyle w:val="CommentText"/>
      </w:pPr>
      <w:r>
        <w:t>Five external factor categories require elaboration</w:t>
      </w:r>
    </w:p>
  </w:comment>
  <w:comment w:id="105" w:author="M Kavi Rajan, Sharumathi" w:date="2024-04-16T12:26:00Z" w:initials="MKRS">
    <w:p w14:paraId="07D7D665" w14:textId="77777777" w:rsidR="000C3906" w:rsidRDefault="000C3906">
      <w:pPr>
        <w:pStyle w:val="CommentText"/>
      </w:pPr>
      <w:r>
        <w:rPr>
          <w:rStyle w:val="CommentReference"/>
        </w:rPr>
        <w:annotationRef/>
      </w:r>
      <w:r>
        <w:t>Added</w:t>
      </w:r>
    </w:p>
  </w:comment>
  <w:comment w:id="108" w:author="M Kavi Rajan, Sharumathi" w:date="2024-04-05T10:58:00Z" w:initials="MKRS">
    <w:p w14:paraId="0ED84AE9" w14:textId="696BD72A" w:rsidR="000C3906" w:rsidRDefault="000C3906">
      <w:pPr>
        <w:pStyle w:val="CommentText"/>
      </w:pPr>
      <w:r>
        <w:rPr>
          <w:rStyle w:val="CommentReference"/>
        </w:rPr>
        <w:annotationRef/>
      </w:r>
      <w:r>
        <w:t>Addition between the reduction from Energy Performance Contracting (2,450MWh) and CUU (4,140MWh)</w:t>
      </w:r>
    </w:p>
  </w:comment>
  <w:comment w:id="109" w:author="Nur Fadhlina Ilham" w:date="2024-04-07T03:05:00Z" w:initials="NFBI">
    <w:p w14:paraId="0C583AEB" w14:textId="21899F0B" w:rsidR="000C3906" w:rsidRDefault="000C3906">
      <w:pPr>
        <w:pStyle w:val="CommentText"/>
      </w:pPr>
      <w:r>
        <w:rPr>
          <w:rStyle w:val="CommentReference"/>
        </w:rPr>
        <w:annotationRef/>
      </w:r>
      <w:r>
        <w:t>If focusing on electricity, the energy mix is 11.9%?</w:t>
      </w:r>
    </w:p>
  </w:comment>
  <w:comment w:id="110" w:author="M Kavi Rajan, Sharumathi" w:date="2024-04-07T16:27:00Z" w:initials="MKRS">
    <w:p w14:paraId="685B7F7F" w14:textId="77777777" w:rsidR="000C3906" w:rsidRDefault="000C3906">
      <w:pPr>
        <w:pStyle w:val="CommentText"/>
      </w:pPr>
      <w:r>
        <w:rPr>
          <w:rStyle w:val="CommentReference"/>
        </w:rPr>
        <w:annotationRef/>
      </w:r>
      <w:r>
        <w:t>The 11% was taken from IAR, p.49.</w:t>
      </w:r>
    </w:p>
  </w:comment>
  <w:comment w:id="112" w:author="M Kavi Rajan, Sharumathi" w:date="2024-04-16T16:37:00Z" w:initials="MKRS">
    <w:p w14:paraId="2E9A9D25" w14:textId="77777777" w:rsidR="000C3906" w:rsidRDefault="000C3906">
      <w:pPr>
        <w:pStyle w:val="CommentText"/>
      </w:pPr>
      <w:r>
        <w:rPr>
          <w:rStyle w:val="CommentReference"/>
        </w:rPr>
        <w:annotationRef/>
      </w:r>
      <w:r>
        <w:t>Amended as per Sumitra's feedback</w:t>
      </w:r>
    </w:p>
  </w:comment>
  <w:comment w:id="113" w:author="M Kavi Rajan, Sharumathi" w:date="2024-04-16T16:38:00Z" w:initials="MKRS">
    <w:p w14:paraId="6DFE3D06" w14:textId="77777777" w:rsidR="000C3906" w:rsidRDefault="000C3906">
      <w:pPr>
        <w:pStyle w:val="CommentText"/>
      </w:pPr>
      <w:r>
        <w:rPr>
          <w:rStyle w:val="CommentReference"/>
        </w:rPr>
        <w:annotationRef/>
      </w:r>
      <w:r>
        <w:t>Last sentence removed as per Sumitra's feedback</w:t>
      </w:r>
    </w:p>
  </w:comment>
  <w:comment w:id="114" w:author="M Kavi Rajan, Sharumathi" w:date="2024-04-16T16:39:00Z" w:initials="MKRS">
    <w:p w14:paraId="50AA35F8" w14:textId="77777777" w:rsidR="000C3906" w:rsidRDefault="000C3906">
      <w:pPr>
        <w:pStyle w:val="CommentText"/>
      </w:pPr>
      <w:r>
        <w:rPr>
          <w:rStyle w:val="CommentReference"/>
        </w:rPr>
        <w:annotationRef/>
      </w:r>
      <w:r>
        <w:t>Replaced with climate as per Sumitra's feedback</w:t>
      </w:r>
    </w:p>
  </w:comment>
  <w:comment w:id="115" w:author="Dr. Sumitra Nair" w:date="2024-04-06T23:26:00Z" w:initials="DSN">
    <w:p w14:paraId="1F158FA7" w14:textId="22BA1748" w:rsidR="000C3906" w:rsidRDefault="000C3906">
      <w:pPr>
        <w:pStyle w:val="CommentText"/>
      </w:pPr>
      <w:r>
        <w:rPr>
          <w:rStyle w:val="CommentReference"/>
        </w:rPr>
        <w:annotationRef/>
      </w:r>
      <w:r>
        <w:t>Sentence is incomplete???</w:t>
      </w:r>
    </w:p>
  </w:comment>
  <w:comment w:id="116" w:author="Nur Fadhlina Ilham" w:date="2024-04-07T03:10:00Z" w:initials="NFBI">
    <w:p w14:paraId="68159D2B" w14:textId="16B158C4" w:rsidR="000C3906" w:rsidRDefault="000C3906">
      <w:pPr>
        <w:pStyle w:val="CommentText"/>
      </w:pPr>
      <w:r>
        <w:rPr>
          <w:rStyle w:val="CommentReference"/>
        </w:rPr>
        <w:annotationRef/>
      </w:r>
      <w:r>
        <w:t>TM’s Fleet</w:t>
      </w:r>
    </w:p>
  </w:comment>
  <w:comment w:id="117" w:author="M Kavi Rajan, Sharumathi" w:date="2024-04-07T16:04:00Z" w:initials="MKRS">
    <w:p w14:paraId="3A29780A" w14:textId="77777777" w:rsidR="000C3906" w:rsidRDefault="000C3906">
      <w:pPr>
        <w:pStyle w:val="CommentText"/>
      </w:pPr>
      <w:r>
        <w:rPr>
          <w:rStyle w:val="CommentReference"/>
        </w:rPr>
        <w:annotationRef/>
      </w:r>
      <w:r>
        <w:t>Amended</w:t>
      </w:r>
    </w:p>
  </w:comment>
  <w:comment w:id="120" w:author="Nur Fadhlina Ilham" w:date="2024-04-10T01:21:00Z" w:initials="NFBI">
    <w:p w14:paraId="6AA5D682" w14:textId="4CED7362" w:rsidR="000C3906" w:rsidRDefault="000C3906">
      <w:pPr>
        <w:pStyle w:val="CommentText"/>
      </w:pPr>
      <w:r>
        <w:rPr>
          <w:rStyle w:val="CommentReference"/>
        </w:rPr>
        <w:annotationRef/>
      </w:r>
      <w:r>
        <w:t>2019 figure is 366,465</w:t>
      </w:r>
    </w:p>
  </w:comment>
  <w:comment w:id="121" w:author="M Kavi Rajan, Sharumathi" w:date="2024-04-12T09:57:00Z" w:initials="MKRS">
    <w:p w14:paraId="1387DE72" w14:textId="77777777" w:rsidR="000C3906" w:rsidRDefault="000C3906">
      <w:pPr>
        <w:pStyle w:val="CommentText"/>
      </w:pPr>
      <w:r>
        <w:rPr>
          <w:rStyle w:val="CommentReference"/>
        </w:rPr>
        <w:annotationRef/>
      </w:r>
      <w:r>
        <w:t>Amended</w:t>
      </w:r>
    </w:p>
  </w:comment>
  <w:comment w:id="122" w:author="Dr. Sumitra Nair" w:date="2024-04-06T23:29:00Z" w:initials="DSN">
    <w:p w14:paraId="1CFB3A68" w14:textId="76EA8FB7" w:rsidR="000C3906" w:rsidRDefault="000C3906">
      <w:pPr>
        <w:pStyle w:val="CommentText"/>
      </w:pPr>
      <w:r>
        <w:rPr>
          <w:rStyle w:val="CommentReference"/>
        </w:rPr>
        <w:annotationRef/>
      </w:r>
      <w:r>
        <w:t>Employee commuting – has a legend – but not visible in the chart???</w:t>
      </w:r>
    </w:p>
  </w:comment>
  <w:comment w:id="123" w:author="Dr. Sumitra Nair" w:date="2024-04-03T11:18:00Z" w:initials="DSN">
    <w:p w14:paraId="086FE61A" w14:textId="03E3B1EE" w:rsidR="000C3906" w:rsidRDefault="000C3906">
      <w:pPr>
        <w:pStyle w:val="CommentText"/>
      </w:pPr>
      <w:r>
        <w:rPr>
          <w:rStyle w:val="CommentReference"/>
        </w:rPr>
        <w:annotationRef/>
      </w:r>
      <w:r>
        <w:t xml:space="preserve">Good to state this in a way to make it clear that its no longer owned by TM Group, which is the reason it is no longer part of our emissions. </w:t>
      </w:r>
    </w:p>
  </w:comment>
  <w:comment w:id="124" w:author="M Kavi Rajan, Sharumathi" w:date="2024-04-03T22:36:00Z" w:initials="MKRS">
    <w:p w14:paraId="4160CA03" w14:textId="65E199BD" w:rsidR="000C3906" w:rsidRDefault="000C3906">
      <w:pPr>
        <w:pStyle w:val="CommentText"/>
      </w:pPr>
      <w:r>
        <w:rPr>
          <w:rStyle w:val="CommentReference"/>
        </w:rPr>
        <w:annotationRef/>
      </w:r>
      <w:r>
        <w:t>Noted, have added clarity from whom the ownership was transferred from</w:t>
      </w:r>
    </w:p>
    <w:p w14:paraId="1AD3DD86" w14:textId="7484A532" w:rsidR="000C3906" w:rsidRDefault="000C3906">
      <w:pPr>
        <w:pStyle w:val="CommentText"/>
      </w:pPr>
    </w:p>
    <w:p w14:paraId="1FC262A1" w14:textId="27EF2336" w:rsidR="000C3906" w:rsidRDefault="000C3906">
      <w:pPr>
        <w:pStyle w:val="CommentText"/>
      </w:pPr>
    </w:p>
  </w:comment>
  <w:comment w:id="125" w:author="Dr. Sumitra Nair" w:date="2024-04-06T23:30:00Z" w:initials="DSN">
    <w:p w14:paraId="2ECEFB47" w14:textId="1AAF5360" w:rsidR="000C3906" w:rsidRDefault="000C3906">
      <w:pPr>
        <w:pStyle w:val="CommentText"/>
      </w:pPr>
      <w:r>
        <w:rPr>
          <w:rStyle w:val="CommentReference"/>
        </w:rPr>
        <w:annotationRef/>
      </w:r>
      <w:r>
        <w:t xml:space="preserve">Menara TM building management is not a company in TM’s group. Its owned by another corporation. </w:t>
      </w:r>
    </w:p>
  </w:comment>
  <w:comment w:id="126" w:author="M Kavi Rajan, Sharumathi" w:date="2024-04-07T15:52:00Z" w:initials="MKRS">
    <w:p w14:paraId="0B7136E7" w14:textId="77777777" w:rsidR="000C3906" w:rsidRDefault="000C3906">
      <w:pPr>
        <w:pStyle w:val="CommentText"/>
      </w:pPr>
      <w:r>
        <w:rPr>
          <w:rStyle w:val="CommentReference"/>
        </w:rPr>
        <w:annotationRef/>
      </w:r>
      <w:r>
        <w:t xml:space="preserve">Amended to clarify </w:t>
      </w:r>
    </w:p>
  </w:comment>
  <w:comment w:id="131" w:author="Dr. Sumitra Nair" w:date="2024-04-03T11:22:00Z" w:initials="DSN">
    <w:p w14:paraId="6281FE34" w14:textId="416DA9ED" w:rsidR="000C3906" w:rsidRDefault="000C3906">
      <w:pPr>
        <w:pStyle w:val="CommentText"/>
      </w:pPr>
      <w:r>
        <w:rPr>
          <w:rStyle w:val="CommentReference"/>
        </w:rPr>
        <w:annotationRef/>
      </w:r>
      <w:r>
        <w:t xml:space="preserve">These data are incorrect. Pls ref to the draft IAR 2023. </w:t>
      </w:r>
    </w:p>
  </w:comment>
  <w:comment w:id="133" w:author="M Kavi Rajan, Sharumathi" w:date="2024-04-16T16:40:00Z" w:initials="MKRS">
    <w:p w14:paraId="22AD2723" w14:textId="77777777" w:rsidR="000C3906" w:rsidRDefault="000C3906">
      <w:pPr>
        <w:pStyle w:val="CommentText"/>
      </w:pPr>
      <w:r>
        <w:rPr>
          <w:rStyle w:val="CommentReference"/>
        </w:rPr>
        <w:annotationRef/>
      </w:r>
      <w:r>
        <w:t>Last sentence and footnote removed as per Sumitra's feedback</w:t>
      </w:r>
    </w:p>
  </w:comment>
  <w:comment w:id="139" w:author="Dr. Sumitra Nair" w:date="2024-04-21T20:29:00Z" w:initials="DSN">
    <w:p w14:paraId="1FD573F5" w14:textId="0E99DC54" w:rsidR="000C3906" w:rsidRDefault="000C3906">
      <w:pPr>
        <w:pStyle w:val="CommentText"/>
      </w:pPr>
      <w:r>
        <w:rPr>
          <w:rStyle w:val="CommentReference"/>
        </w:rPr>
        <w:annotationRef/>
      </w:r>
      <w:r>
        <w:t xml:space="preserve">Tightened this, as the Board’s charter already specifies “sustainability”. </w:t>
      </w:r>
    </w:p>
  </w:comment>
  <w:comment w:id="140" w:author="M Kavi Rajan, Sharumathi" w:date="2024-04-22T10:10:00Z" w:initials="MKRS">
    <w:p w14:paraId="41277B3D" w14:textId="77777777" w:rsidR="000C3906" w:rsidRDefault="000C3906" w:rsidP="002D76B3">
      <w:pPr>
        <w:pStyle w:val="CommentText"/>
      </w:pPr>
      <w:r>
        <w:rPr>
          <w:rStyle w:val="CommentReference"/>
        </w:rPr>
        <w:annotationRef/>
      </w:r>
      <w:r>
        <w:t>Noted on the amendment</w:t>
      </w:r>
    </w:p>
  </w:comment>
  <w:comment w:id="141" w:author="Nur Fadhlina Ilham" w:date="2024-04-22T00:21:00Z" w:initials="NFBI">
    <w:p w14:paraId="11684D6F" w14:textId="7C8E240F" w:rsidR="000C3906" w:rsidRDefault="000C3906">
      <w:pPr>
        <w:pStyle w:val="CommentText"/>
      </w:pPr>
      <w:r>
        <w:rPr>
          <w:rStyle w:val="CommentReference"/>
        </w:rPr>
        <w:annotationRef/>
      </w:r>
      <w:r>
        <w:t>To add scope 3 which are material to TM</w:t>
      </w:r>
    </w:p>
  </w:comment>
  <w:comment w:id="142" w:author="M Kavi Rajan, Sharumathi" w:date="2024-04-22T10:18:00Z" w:initials="MKRS">
    <w:p w14:paraId="2C076C69" w14:textId="77777777" w:rsidR="000C3906" w:rsidRDefault="000C3906" w:rsidP="002D76B3">
      <w:pPr>
        <w:pStyle w:val="CommentText"/>
      </w:pPr>
      <w:r>
        <w:rPr>
          <w:rStyle w:val="CommentReference"/>
        </w:rPr>
        <w:annotationRef/>
      </w:r>
      <w:r>
        <w:t xml:space="preserve">Amended </w:t>
      </w:r>
    </w:p>
  </w:comment>
  <w:comment w:id="143" w:author="Nur Fadhlina Ilham" w:date="2024-04-17T16:59:00Z" w:initials="NFBI">
    <w:p w14:paraId="750AEA44" w14:textId="03F756F2" w:rsidR="000C3906" w:rsidRDefault="000C3906">
      <w:pPr>
        <w:pStyle w:val="CommentText"/>
      </w:pPr>
      <w:r>
        <w:rPr>
          <w:rStyle w:val="CommentReference"/>
        </w:rPr>
        <w:annotationRef/>
      </w:r>
      <w:r>
        <w:t>Low carbon transition – to replace decarbonisation across the report</w:t>
      </w:r>
    </w:p>
  </w:comment>
  <w:comment w:id="144" w:author="Mohamad, Nur Afiqah" w:date="2024-04-17T18:01:00Z" w:initials="MNA">
    <w:p w14:paraId="0B25BF25" w14:textId="77777777" w:rsidR="000C3906" w:rsidRDefault="000C3906" w:rsidP="00BA4FBE">
      <w:pPr>
        <w:pStyle w:val="CommentText"/>
      </w:pPr>
      <w:r>
        <w:rPr>
          <w:rStyle w:val="CommentReference"/>
        </w:rPr>
        <w:annotationRef/>
      </w:r>
      <w:r>
        <w:t>addressed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994D31" w15:done="1"/>
  <w15:commentEx w15:paraId="16D00CA3" w15:done="1"/>
  <w15:commentEx w15:paraId="0F21E610" w15:paraIdParent="16D00CA3" w15:done="1"/>
  <w15:commentEx w15:paraId="4230D9DD" w15:done="1"/>
  <w15:commentEx w15:paraId="4239C45F" w15:paraIdParent="4230D9DD" w15:done="1"/>
  <w15:commentEx w15:paraId="4A0A835B" w15:paraIdParent="4230D9DD" w15:done="1"/>
  <w15:commentEx w15:paraId="38803C06" w15:done="1"/>
  <w15:commentEx w15:paraId="61E1F99F" w15:paraIdParent="38803C06" w15:done="1"/>
  <w15:commentEx w15:paraId="1D522F5D" w15:done="1"/>
  <w15:commentEx w15:paraId="6CF135C3" w15:paraIdParent="1D522F5D" w15:done="1"/>
  <w15:commentEx w15:paraId="6C4122E9" w15:done="1"/>
  <w15:commentEx w15:paraId="4C64899C" w15:paraIdParent="6C4122E9" w15:done="1"/>
  <w15:commentEx w15:paraId="53ED52A9" w15:done="1"/>
  <w15:commentEx w15:paraId="40C2BA87" w15:paraIdParent="53ED52A9" w15:done="1"/>
  <w15:commentEx w15:paraId="52FE7A05" w15:paraIdParent="53ED52A9" w15:done="1"/>
  <w15:commentEx w15:paraId="27879B90" w15:paraIdParent="53ED52A9" w15:done="1"/>
  <w15:commentEx w15:paraId="41E51E2E" w15:done="1"/>
  <w15:commentEx w15:paraId="41528ADC" w15:paraIdParent="41E51E2E" w15:done="1"/>
  <w15:commentEx w15:paraId="3075037B" w15:done="1"/>
  <w15:commentEx w15:paraId="69040BDA" w15:paraIdParent="3075037B" w15:done="1"/>
  <w15:commentEx w15:paraId="77B7FB10" w15:done="1"/>
  <w15:commentEx w15:paraId="5C5A25B0" w15:paraIdParent="77B7FB10" w15:done="1"/>
  <w15:commentEx w15:paraId="1B0BC021" w15:done="1"/>
  <w15:commentEx w15:paraId="2CD670A1" w15:paraIdParent="1B0BC021" w15:done="1"/>
  <w15:commentEx w15:paraId="39ABA4A2" w15:done="1"/>
  <w15:commentEx w15:paraId="440D7CF3" w15:paraIdParent="39ABA4A2" w15:done="1"/>
  <w15:commentEx w15:paraId="526797DE" w15:done="1"/>
  <w15:commentEx w15:paraId="754B0E3B" w15:done="1"/>
  <w15:commentEx w15:paraId="49F13376" w15:paraIdParent="754B0E3B" w15:done="1"/>
  <w15:commentEx w15:paraId="4AF70456" w15:paraIdParent="754B0E3B" w15:done="1"/>
  <w15:commentEx w15:paraId="045C8C1C" w15:done="1"/>
  <w15:commentEx w15:paraId="5B6EF710" w15:paraIdParent="045C8C1C" w15:done="1"/>
  <w15:commentEx w15:paraId="17A5758B" w15:done="1"/>
  <w15:commentEx w15:paraId="739E8992" w15:paraIdParent="17A5758B" w15:done="1"/>
  <w15:commentEx w15:paraId="419B1A48" w15:done="1"/>
  <w15:commentEx w15:paraId="6E347A7D" w15:done="1"/>
  <w15:commentEx w15:paraId="09DC4704" w15:done="1"/>
  <w15:commentEx w15:paraId="13E66A8A" w15:paraIdParent="09DC4704" w15:done="1"/>
  <w15:commentEx w15:paraId="539EC774" w15:done="1"/>
  <w15:commentEx w15:paraId="323AA39B" w15:paraIdParent="539EC774" w15:done="1"/>
  <w15:commentEx w15:paraId="12AFA666" w15:done="1"/>
  <w15:commentEx w15:paraId="72C5986E" w15:done="1"/>
  <w15:commentEx w15:paraId="0F4FD109" w15:done="1"/>
  <w15:commentEx w15:paraId="4CEF233C" w15:done="1"/>
  <w15:commentEx w15:paraId="0D278C8B" w15:paraIdParent="4CEF233C" w15:done="1"/>
  <w15:commentEx w15:paraId="41475882" w15:done="1"/>
  <w15:commentEx w15:paraId="691B4CEA" w15:paraIdParent="41475882" w15:done="1"/>
  <w15:commentEx w15:paraId="7A7958CC" w15:done="1"/>
  <w15:commentEx w15:paraId="4CB1BD0A" w15:done="1"/>
  <w15:commentEx w15:paraId="1AE26D0A" w15:paraIdParent="4CB1BD0A" w15:done="1"/>
  <w15:commentEx w15:paraId="1768871D" w15:done="1"/>
  <w15:commentEx w15:paraId="1BEF92ED" w15:paraIdParent="1768871D" w15:done="1"/>
  <w15:commentEx w15:paraId="45B0297A" w15:paraIdParent="1768871D" w15:done="1"/>
  <w15:commentEx w15:paraId="6BB0D147" w15:done="1"/>
  <w15:commentEx w15:paraId="466E98D9" w15:done="1"/>
  <w15:commentEx w15:paraId="4D4CE5A2" w15:done="1"/>
  <w15:commentEx w15:paraId="3F59DDA9" w15:paraIdParent="4D4CE5A2" w15:done="1"/>
  <w15:commentEx w15:paraId="715775FA" w15:done="1"/>
  <w15:commentEx w15:paraId="43BDA945" w15:paraIdParent="715775FA" w15:done="1"/>
  <w15:commentEx w15:paraId="3222AFAE" w15:done="1"/>
  <w15:commentEx w15:paraId="0C90A95F" w15:paraIdParent="3222AFAE" w15:done="1"/>
  <w15:commentEx w15:paraId="6E23DD54" w15:done="1"/>
  <w15:commentEx w15:paraId="20957911" w15:done="1"/>
  <w15:commentEx w15:paraId="34852358" w15:paraIdParent="20957911" w15:done="1"/>
  <w15:commentEx w15:paraId="023A16F1" w15:done="1"/>
  <w15:commentEx w15:paraId="082A660C" w15:paraIdParent="023A16F1" w15:done="1"/>
  <w15:commentEx w15:paraId="0A88CFEC" w15:paraIdParent="023A16F1" w15:done="1"/>
  <w15:commentEx w15:paraId="23F3F0FD" w15:paraIdParent="023A16F1" w15:done="1"/>
  <w15:commentEx w15:paraId="26631F84" w15:paraIdParent="023A16F1" w15:done="1"/>
  <w15:commentEx w15:paraId="5328D4FF" w15:done="1"/>
  <w15:commentEx w15:paraId="0669AEE2" w15:done="1"/>
  <w15:commentEx w15:paraId="36191A16" w15:done="1"/>
  <w15:commentEx w15:paraId="65DE1346" w15:paraIdParent="36191A16" w15:done="1"/>
  <w15:commentEx w15:paraId="141B26C8" w15:done="1"/>
  <w15:commentEx w15:paraId="737AF684" w15:paraIdParent="141B26C8" w15:done="1"/>
  <w15:commentEx w15:paraId="41052C4D" w15:done="1"/>
  <w15:commentEx w15:paraId="07D7D665" w15:paraIdParent="41052C4D" w15:done="1"/>
  <w15:commentEx w15:paraId="0ED84AE9" w15:done="1"/>
  <w15:commentEx w15:paraId="0C583AEB" w15:done="1"/>
  <w15:commentEx w15:paraId="685B7F7F" w15:paraIdParent="0C583AEB" w15:done="1"/>
  <w15:commentEx w15:paraId="2E9A9D25" w15:done="1"/>
  <w15:commentEx w15:paraId="6DFE3D06" w15:done="1"/>
  <w15:commentEx w15:paraId="50AA35F8" w15:done="1"/>
  <w15:commentEx w15:paraId="1F158FA7" w15:done="1"/>
  <w15:commentEx w15:paraId="68159D2B" w15:done="1"/>
  <w15:commentEx w15:paraId="3A29780A" w15:paraIdParent="68159D2B" w15:done="1"/>
  <w15:commentEx w15:paraId="6AA5D682" w15:done="1"/>
  <w15:commentEx w15:paraId="1387DE72" w15:paraIdParent="6AA5D682" w15:done="1"/>
  <w15:commentEx w15:paraId="1CFB3A68" w15:done="1"/>
  <w15:commentEx w15:paraId="086FE61A" w15:done="1"/>
  <w15:commentEx w15:paraId="1FC262A1" w15:paraIdParent="086FE61A" w15:done="1"/>
  <w15:commentEx w15:paraId="2ECEFB47" w15:paraIdParent="086FE61A" w15:done="1"/>
  <w15:commentEx w15:paraId="0B7136E7" w15:paraIdParent="086FE61A" w15:done="1"/>
  <w15:commentEx w15:paraId="6281FE34" w15:done="1"/>
  <w15:commentEx w15:paraId="22AD2723" w15:done="1"/>
  <w15:commentEx w15:paraId="1FD573F5" w15:done="1"/>
  <w15:commentEx w15:paraId="41277B3D" w15:paraIdParent="1FD573F5" w15:done="1"/>
  <w15:commentEx w15:paraId="11684D6F" w15:done="1"/>
  <w15:commentEx w15:paraId="2C076C69" w15:paraIdParent="11684D6F" w15:done="1"/>
  <w15:commentEx w15:paraId="750AEA44" w15:done="1"/>
  <w15:commentEx w15:paraId="0B25BF25" w15:paraIdParent="750AEA4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0B4BB" w16cex:dateUtc="2024-04-22T02:04:00Z"/>
  <w16cex:commentExtensible w16cex:durableId="29BD2DC3" w16cex:dateUtc="2024-04-07T06:35:00Z"/>
  <w16cex:commentExtensible w16cex:durableId="29CA8D05" w16cex:dateUtc="2024-04-17T10:01:00Z"/>
  <w16cex:commentExtensible w16cex:durableId="29C8EAA1" w16cex:dateUtc="2024-04-16T04:16:00Z"/>
  <w16cex:commentExtensible w16cex:durableId="29C37C0E" w16cex:dateUtc="2024-04-12T01:21:00Z"/>
  <w16cex:commentExtensible w16cex:durableId="29B84DC6" w16cex:dateUtc="2024-04-03T13:51:00Z"/>
  <w16cex:commentExtensible w16cex:durableId="29BD31BF" w16cex:dateUtc="2024-04-07T06:52:00Z"/>
  <w16cex:commentExtensible w16cex:durableId="29B7D0E8" w16cex:dateUtc="2024-04-03T04:58:00Z"/>
  <w16cex:commentExtensible w16cex:durableId="29B7D16C" w16cex:dateUtc="2024-04-03T05:00:00Z"/>
  <w16cex:commentExtensible w16cex:durableId="29BD31F3" w16cex:dateUtc="2024-04-07T06:53:00Z"/>
  <w16cex:commentExtensible w16cex:durableId="29B8187A" w16cex:dateUtc="2024-04-03T09:55:00Z"/>
  <w16cex:commentExtensible w16cex:durableId="29BD3548" w16cex:dateUtc="2024-04-07T07:07:00Z"/>
  <w16cex:commentExtensible w16cex:durableId="29B95609" w16cex:dateUtc="2024-04-04T08:38:00Z"/>
  <w16cex:commentExtensible w16cex:durableId="29BE9D44" w16cex:dateUtc="2024-04-08T08:43:00Z"/>
  <w16cex:commentExtensible w16cex:durableId="29C38325" w16cex:dateUtc="2024-04-12T01:53:00Z"/>
  <w16cex:commentExtensible w16cex:durableId="29BE9256" w16cex:dateUtc="2024-04-08T07:57:00Z"/>
  <w16cex:commentExtensible w16cex:durableId="29B95673" w16cex:dateUtc="2024-04-04T08:40:00Z"/>
  <w16cex:commentExtensible w16cex:durableId="29BA8DD8" w16cex:dateUtc="2024-04-05T06:48:00Z"/>
  <w16cex:commentExtensible w16cex:durableId="29B9563B" w16cex:dateUtc="2024-04-04T08:39:00Z"/>
  <w16cex:commentExtensible w16cex:durableId="29C92065" w16cex:dateUtc="2024-04-16T08:05:00Z"/>
  <w16cex:commentExtensible w16cex:durableId="29D0B783" w16cex:dateUtc="2024-04-22T02:16:00Z"/>
  <w16cex:commentExtensible w16cex:durableId="29BE25B8" w16cex:dateUtc="2024-04-08T00:13:00Z"/>
  <w16cex:commentExtensible w16cex:durableId="29B15CAF" w16cex:dateUtc="2024-03-29T07:28:00Z"/>
  <w16cex:commentExtensible w16cex:durableId="29C920A3" w16cex:dateUtc="2024-04-16T08:06:00Z"/>
  <w16cex:commentExtensible w16cex:durableId="29C920BD" w16cex:dateUtc="2024-04-16T08:07:00Z"/>
  <w16cex:commentExtensible w16cex:durableId="29C80495" w16cex:dateUtc="2024-04-12T01:17:00Z"/>
  <w16cex:commentExtensible w16cex:durableId="29C80493" w16cex:dateUtc="2024-04-08T08:26:00Z"/>
  <w16cex:commentExtensible w16cex:durableId="29C92205" w16cex:dateUtc="2024-04-16T08:12:00Z"/>
  <w16cex:commentExtensible w16cex:durableId="29D0B57B" w16cex:dateUtc="2024-04-22T02:07:00Z"/>
  <w16cex:commentExtensible w16cex:durableId="29BE9920" w16cex:dateUtc="2024-04-08T08:26:00Z"/>
  <w16cex:commentExtensible w16cex:durableId="29C92237" w16cex:dateUtc="2024-04-16T08:13:00Z"/>
  <w16cex:commentExtensible w16cex:durableId="29C925FD" w16cex:dateUtc="2024-04-16T08:29:00Z"/>
  <w16cex:commentExtensible w16cex:durableId="29C91C7A" w16cex:dateUtc="2024-04-16T07:45:00Z"/>
  <w16cex:commentExtensible w16cex:durableId="29C91C7B" w16cex:dateUtc="2024-04-16T07:45:00Z"/>
  <w16cex:commentExtensible w16cex:durableId="29C91C7C" w16cex:dateUtc="2024-04-16T07:46:00Z"/>
  <w16cex:commentExtensible w16cex:durableId="29C7E619" w16cex:dateUtc="2024-04-15T09:44:00Z"/>
  <w16cex:commentExtensible w16cex:durableId="29C387FD" w16cex:dateUtc="2024-04-12T02:13:00Z"/>
  <w16cex:commentExtensible w16cex:durableId="29BEA006" w16cex:dateUtc="2024-04-08T08:55:00Z"/>
  <w16cex:commentExtensible w16cex:durableId="29C3991C" w16cex:dateUtc="2024-04-12T03:27:00Z"/>
  <w16cex:commentExtensible w16cex:durableId="29C9235B" w16cex:dateUtc="2024-04-16T08:18:00Z"/>
  <w16cex:commentExtensible w16cex:durableId="29C91FA9" w16cex:dateUtc="2024-04-08T08:34:00Z"/>
  <w16cex:commentExtensible w16cex:durableId="29B86EF6" w16cex:dateUtc="2024-04-03T16:12:00Z"/>
  <w16cex:commentExtensible w16cex:durableId="29C8ED08" w16cex:dateUtc="2024-04-16T04:26:00Z"/>
  <w16cex:commentExtensible w16cex:durableId="29BA57CC" w16cex:dateUtc="2024-04-05T02:58:00Z"/>
  <w16cex:commentExtensible w16cex:durableId="29BD47E1" w16cex:dateUtc="2024-04-07T08:27:00Z"/>
  <w16cex:commentExtensible w16cex:durableId="29C927DC" w16cex:dateUtc="2024-04-16T08:37:00Z"/>
  <w16cex:commentExtensible w16cex:durableId="29C92800" w16cex:dateUtc="2024-04-16T08:38:00Z"/>
  <w16cex:commentExtensible w16cex:durableId="29C92829" w16cex:dateUtc="2024-04-16T08:39:00Z"/>
  <w16cex:commentExtensible w16cex:durableId="29BD4282" w16cex:dateUtc="2024-04-07T08:04:00Z"/>
  <w16cex:commentExtensible w16cex:durableId="29C3845C" w16cex:dateUtc="2024-04-12T01:57:00Z"/>
  <w16cex:commentExtensible w16cex:durableId="29BD3FBA" w16cex:dateUtc="2024-04-07T07:52:00Z"/>
  <w16cex:commentExtensible w16cex:durableId="29C92875" w16cex:dateUtc="2024-04-16T08:40:00Z"/>
  <w16cex:commentExtensible w16cex:durableId="29D0B614" w16cex:dateUtc="2024-04-22T02:10:00Z"/>
  <w16cex:commentExtensible w16cex:durableId="29D0B7D8" w16cex:dateUtc="2024-04-22T02:18:00Z"/>
  <w16cex:commentExtensible w16cex:durableId="29CA8D14" w16cex:dateUtc="2024-04-17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994D31" w16cid:durableId="29D0B13A"/>
  <w16cid:commentId w16cid:paraId="16D00CA3" w16cid:durableId="29D0B13B"/>
  <w16cid:commentId w16cid:paraId="0F21E610" w16cid:durableId="29D0B4BB"/>
  <w16cid:commentId w16cid:paraId="4230D9DD" w16cid:durableId="29BD2704"/>
  <w16cid:commentId w16cid:paraId="4239C45F" w16cid:durableId="29BD2705"/>
  <w16cid:commentId w16cid:paraId="4A0A835B" w16cid:durableId="29BD2DC3"/>
  <w16cid:commentId w16cid:paraId="38803C06" w16cid:durableId="29CA8C2C"/>
  <w16cid:commentId w16cid:paraId="61E1F99F" w16cid:durableId="29CA8D05"/>
  <w16cid:commentId w16cid:paraId="1D522F5D" w16cid:durableId="29C8E7CF"/>
  <w16cid:commentId w16cid:paraId="6CF135C3" w16cid:durableId="29C8EAA1"/>
  <w16cid:commentId w16cid:paraId="6C4122E9" w16cid:durableId="29C37A75"/>
  <w16cid:commentId w16cid:paraId="4C64899C" w16cid:durableId="29C37C0E"/>
  <w16cid:commentId w16cid:paraId="53ED52A9" w16cid:durableId="29B7CD24"/>
  <w16cid:commentId w16cid:paraId="40C2BA87" w16cid:durableId="29B84DC6"/>
  <w16cid:commentId w16cid:paraId="52FE7A05" w16cid:durableId="29BD270B"/>
  <w16cid:commentId w16cid:paraId="27879B90" w16cid:durableId="29BD31BF"/>
  <w16cid:commentId w16cid:paraId="41E51E2E" w16cid:durableId="29B7CD27"/>
  <w16cid:commentId w16cid:paraId="41528ADC" w16cid:durableId="29B7D0E8"/>
  <w16cid:commentId w16cid:paraId="3075037B" w16cid:durableId="29B7CD28"/>
  <w16cid:commentId w16cid:paraId="69040BDA" w16cid:durableId="29B7D16C"/>
  <w16cid:commentId w16cid:paraId="77B7FB10" w16cid:durableId="29BD2718"/>
  <w16cid:commentId w16cid:paraId="5C5A25B0" w16cid:durableId="29BD31F3"/>
  <w16cid:commentId w16cid:paraId="1B0BC021" w16cid:durableId="29B8187B"/>
  <w16cid:commentId w16cid:paraId="2CD670A1" w16cid:durableId="29B8187A"/>
  <w16cid:commentId w16cid:paraId="39ABA4A2" w16cid:durableId="29BD34DF"/>
  <w16cid:commentId w16cid:paraId="440D7CF3" w16cid:durableId="29BD3548"/>
  <w16cid:commentId w16cid:paraId="526797DE" w16cid:durableId="29B95609"/>
  <w16cid:commentId w16cid:paraId="754B0E3B" w16cid:durableId="29BE9D44"/>
  <w16cid:commentId w16cid:paraId="49F13376" w16cid:durableId="29C37AA2"/>
  <w16cid:commentId w16cid:paraId="4AF70456" w16cid:durableId="29C38325"/>
  <w16cid:commentId w16cid:paraId="045C8C1C" w16cid:durableId="29BD2736"/>
  <w16cid:commentId w16cid:paraId="5B6EF710" w16cid:durableId="29BE9256"/>
  <w16cid:commentId w16cid:paraId="17A5758B" w16cid:durableId="29B95673"/>
  <w16cid:commentId w16cid:paraId="739E8992" w16cid:durableId="29BA8DD8"/>
  <w16cid:commentId w16cid:paraId="419B1A48" w16cid:durableId="29B9563B"/>
  <w16cid:commentId w16cid:paraId="6E347A7D" w16cid:durableId="29C92065"/>
  <w16cid:commentId w16cid:paraId="09DC4704" w16cid:durableId="29D0B189"/>
  <w16cid:commentId w16cid:paraId="13E66A8A" w16cid:durableId="29D0B783"/>
  <w16cid:commentId w16cid:paraId="539EC774" w16cid:durableId="29BD273A"/>
  <w16cid:commentId w16cid:paraId="323AA39B" w16cid:durableId="29BE25B8"/>
  <w16cid:commentId w16cid:paraId="12AFA666" w16cid:durableId="29B15CAF"/>
  <w16cid:commentId w16cid:paraId="72C5986E" w16cid:durableId="29C920A3"/>
  <w16cid:commentId w16cid:paraId="0F4FD109" w16cid:durableId="29C920BD"/>
  <w16cid:commentId w16cid:paraId="4CEF233C" w16cid:durableId="29C80496"/>
  <w16cid:commentId w16cid:paraId="0D278C8B" w16cid:durableId="29C80495"/>
  <w16cid:commentId w16cid:paraId="41475882" w16cid:durableId="29C80494"/>
  <w16cid:commentId w16cid:paraId="691B4CEA" w16cid:durableId="29C80493"/>
  <w16cid:commentId w16cid:paraId="7A7958CC" w16cid:durableId="29C92205"/>
  <w16cid:commentId w16cid:paraId="4CB1BD0A" w16cid:durableId="29D0B195"/>
  <w16cid:commentId w16cid:paraId="1AE26D0A" w16cid:durableId="29D0B57B"/>
  <w16cid:commentId w16cid:paraId="1768871D" w16cid:durableId="29BD273C"/>
  <w16cid:commentId w16cid:paraId="1BEF92ED" w16cid:durableId="29BE9920"/>
  <w16cid:commentId w16cid:paraId="45B0297A" w16cid:durableId="29C37AAD"/>
  <w16cid:commentId w16cid:paraId="6BB0D147" w16cid:durableId="29C92237"/>
  <w16cid:commentId w16cid:paraId="466E98D9" w16cid:durableId="29C925FD"/>
  <w16cid:commentId w16cid:paraId="4D4CE5A2" w16cid:durableId="29C8E81F"/>
  <w16cid:commentId w16cid:paraId="3F59DDA9" w16cid:durableId="29C91C7A"/>
  <w16cid:commentId w16cid:paraId="715775FA" w16cid:durableId="29C8E820"/>
  <w16cid:commentId w16cid:paraId="43BDA945" w16cid:durableId="29C91C7B"/>
  <w16cid:commentId w16cid:paraId="3222AFAE" w16cid:durableId="29C8E821"/>
  <w16cid:commentId w16cid:paraId="0C90A95F" w16cid:durableId="29C91C7C"/>
  <w16cid:commentId w16cid:paraId="6E23DD54" w16cid:durableId="29C7E619"/>
  <w16cid:commentId w16cid:paraId="20957911" w16cid:durableId="29BD2740"/>
  <w16cid:commentId w16cid:paraId="34852358" w16cid:durableId="29C387FD"/>
  <w16cid:commentId w16cid:paraId="023A16F1" w16cid:durableId="29BD2741"/>
  <w16cid:commentId w16cid:paraId="082A660C" w16cid:durableId="29BEA006"/>
  <w16cid:commentId w16cid:paraId="0A88CFEC" w16cid:durableId="29C37ABA"/>
  <w16cid:commentId w16cid:paraId="23F3F0FD" w16cid:durableId="29C37ABB"/>
  <w16cid:commentId w16cid:paraId="26631F84" w16cid:durableId="29C3991C"/>
  <w16cid:commentId w16cid:paraId="5328D4FF" w16cid:durableId="29C9235B"/>
  <w16cid:commentId w16cid:paraId="0669AEE2" w16cid:durableId="29C91FA9"/>
  <w16cid:commentId w16cid:paraId="36191A16" w16cid:durableId="29BD2747"/>
  <w16cid:commentId w16cid:paraId="65DE1346" w16cid:durableId="29C37ABE"/>
  <w16cid:commentId w16cid:paraId="141B26C8" w16cid:durableId="29B7CD37"/>
  <w16cid:commentId w16cid:paraId="737AF684" w16cid:durableId="29B86EF6"/>
  <w16cid:commentId w16cid:paraId="41052C4D" w16cid:durableId="29C8E832"/>
  <w16cid:commentId w16cid:paraId="07D7D665" w16cid:durableId="29C8ED08"/>
  <w16cid:commentId w16cid:paraId="0ED84AE9" w16cid:durableId="29BA57CC"/>
  <w16cid:commentId w16cid:paraId="0C583AEB" w16cid:durableId="29BD2752"/>
  <w16cid:commentId w16cid:paraId="685B7F7F" w16cid:durableId="29BD47E1"/>
  <w16cid:commentId w16cid:paraId="2E9A9D25" w16cid:durableId="29C927DC"/>
  <w16cid:commentId w16cid:paraId="6DFE3D06" w16cid:durableId="29C92800"/>
  <w16cid:commentId w16cid:paraId="50AA35F8" w16cid:durableId="29C92829"/>
  <w16cid:commentId w16cid:paraId="1F158FA7" w16cid:durableId="29BD275F"/>
  <w16cid:commentId w16cid:paraId="68159D2B" w16cid:durableId="29BD2760"/>
  <w16cid:commentId w16cid:paraId="3A29780A" w16cid:durableId="29BD4282"/>
  <w16cid:commentId w16cid:paraId="6AA5D682" w16cid:durableId="29C37ACD"/>
  <w16cid:commentId w16cid:paraId="1387DE72" w16cid:durableId="29C3845C"/>
  <w16cid:commentId w16cid:paraId="1CFB3A68" w16cid:durableId="29BD2776"/>
  <w16cid:commentId w16cid:paraId="086FE61A" w16cid:durableId="29B7CD46"/>
  <w16cid:commentId w16cid:paraId="1FC262A1" w16cid:durableId="29BD277B"/>
  <w16cid:commentId w16cid:paraId="2ECEFB47" w16cid:durableId="29BD277C"/>
  <w16cid:commentId w16cid:paraId="0B7136E7" w16cid:durableId="29BD3FBA"/>
  <w16cid:commentId w16cid:paraId="6281FE34" w16cid:durableId="29B7CD49"/>
  <w16cid:commentId w16cid:paraId="22AD2723" w16cid:durableId="29C92875"/>
  <w16cid:commentId w16cid:paraId="1FD573F5" w16cid:durableId="29D0B1DA"/>
  <w16cid:commentId w16cid:paraId="41277B3D" w16cid:durableId="29D0B614"/>
  <w16cid:commentId w16cid:paraId="11684D6F" w16cid:durableId="29D0B1DB"/>
  <w16cid:commentId w16cid:paraId="2C076C69" w16cid:durableId="29D0B7D8"/>
  <w16cid:commentId w16cid:paraId="750AEA44" w16cid:durableId="29CA8CB9"/>
  <w16cid:commentId w16cid:paraId="0B25BF25" w16cid:durableId="29CA8D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262F1" w14:textId="77777777" w:rsidR="00451A41" w:rsidRDefault="00451A41" w:rsidP="008F7C13">
      <w:pPr>
        <w:spacing w:after="0" w:line="240" w:lineRule="auto"/>
      </w:pPr>
      <w:r>
        <w:separator/>
      </w:r>
    </w:p>
  </w:endnote>
  <w:endnote w:type="continuationSeparator" w:id="0">
    <w:p w14:paraId="3693BA2B" w14:textId="77777777" w:rsidR="00451A41" w:rsidRDefault="00451A41" w:rsidP="008F7C13">
      <w:pPr>
        <w:spacing w:after="0" w:line="240" w:lineRule="auto"/>
      </w:pPr>
      <w:r>
        <w:continuationSeparator/>
      </w:r>
    </w:p>
  </w:endnote>
  <w:endnote w:type="continuationNotice" w:id="1">
    <w:p w14:paraId="7DDF918E" w14:textId="77777777" w:rsidR="00451A41" w:rsidRDefault="00451A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ce Script MT">
    <w:panose1 w:val="030303020206070C0B05"/>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n-e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936947"/>
      <w:docPartObj>
        <w:docPartGallery w:val="Page Numbers (Bottom of Page)"/>
        <w:docPartUnique/>
      </w:docPartObj>
    </w:sdtPr>
    <w:sdtEndPr>
      <w:rPr>
        <w:rFonts w:ascii="Verdana" w:hAnsi="Verdana"/>
        <w:noProof/>
      </w:rPr>
    </w:sdtEndPr>
    <w:sdtContent>
      <w:p w14:paraId="13A92E63" w14:textId="182164AB" w:rsidR="000C3906" w:rsidRPr="00607183" w:rsidRDefault="000C3906" w:rsidP="001A7FD3">
        <w:pPr>
          <w:pStyle w:val="Footer"/>
          <w:ind w:hanging="720"/>
          <w:jc w:val="right"/>
          <w:rPr>
            <w:rFonts w:ascii="Verdana" w:hAnsi="Verdana" w:cstheme="majorHAnsi"/>
            <w:i/>
            <w:sz w:val="14"/>
          </w:rPr>
        </w:pPr>
        <w:r w:rsidRPr="00607183">
          <w:rPr>
            <w:sz w:val="16"/>
          </w:rPr>
          <w:fldChar w:fldCharType="begin"/>
        </w:r>
        <w:r w:rsidRPr="00607183">
          <w:rPr>
            <w:sz w:val="16"/>
          </w:rPr>
          <w:instrText xml:space="preserve"> PAGE   \* MERGEFORMAT </w:instrText>
        </w:r>
        <w:r w:rsidRPr="00607183">
          <w:rPr>
            <w:sz w:val="16"/>
          </w:rPr>
          <w:fldChar w:fldCharType="separate"/>
        </w:r>
        <w:r w:rsidR="002965E9">
          <w:rPr>
            <w:noProof/>
            <w:sz w:val="16"/>
          </w:rPr>
          <w:t>27</w:t>
        </w:r>
        <w:r w:rsidRPr="00607183">
          <w:rPr>
            <w:noProof/>
            <w:sz w:val="16"/>
          </w:rPr>
          <w:fldChar w:fldCharType="end"/>
        </w:r>
      </w:p>
    </w:sdtContent>
  </w:sdt>
  <w:p w14:paraId="5C654AAE" w14:textId="4DDBBB75" w:rsidR="000C3906" w:rsidRPr="00FC09AA" w:rsidRDefault="000C3906" w:rsidP="00FC09AA">
    <w:pPr>
      <w:spacing w:before="120" w:after="0" w:line="240" w:lineRule="auto"/>
      <w:jc w:val="center"/>
      <w:rPr>
        <w:rFonts w:asciiTheme="majorHAnsi" w:eastAsia="Times New Roman" w:hAnsiTheme="majorHAnsi" w:cstheme="majorHAnsi"/>
        <w:sz w:val="24"/>
        <w:szCs w:val="24"/>
        <w:lang w:eastAsia="en-GB"/>
      </w:rPr>
    </w:pPr>
    <w:r w:rsidRPr="00FC09AA">
      <w:rPr>
        <w:rFonts w:asciiTheme="majorHAnsi" w:eastAsia="+mn-ea" w:hAnsiTheme="majorHAnsi" w:cstheme="majorHAnsi"/>
        <w:color w:val="000000"/>
        <w:kern w:val="24"/>
        <w:sz w:val="16"/>
        <w:szCs w:val="16"/>
        <w:lang w:val="en-AU" w:eastAsia="en-GB"/>
      </w:rPr>
      <w:t>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5CCD" w14:textId="5374A117" w:rsidR="000C3906" w:rsidRPr="00607183" w:rsidRDefault="000C3906" w:rsidP="002C5AD7">
    <w:pPr>
      <w:pStyle w:val="Footer"/>
      <w:ind w:hanging="720"/>
      <w:rPr>
        <w:rFonts w:ascii="Verdana" w:hAnsi="Verdana" w:cstheme="majorHAnsi"/>
        <w:i/>
        <w:sz w:val="14"/>
      </w:rPr>
    </w:pPr>
    <w:r w:rsidRPr="00244102">
      <w:rPr>
        <w:rFonts w:asciiTheme="majorHAnsi" w:hAnsiTheme="majorHAnsi" w:cstheme="majorHAnsi"/>
        <w:i/>
        <w:sz w:val="16"/>
      </w:rPr>
      <w:t xml:space="preserve">This is a work-in-progress and may contain preliminary results or conclusions, incomplete information or information that is subject to change </w:t>
    </w:r>
    <w:r>
      <w:rPr>
        <w:rFonts w:asciiTheme="majorHAnsi" w:hAnsiTheme="majorHAnsi" w:cstheme="majorHAnsi"/>
        <w:i/>
        <w:sz w:val="16"/>
      </w:rPr>
      <w:t xml:space="preserve"> </w:t>
    </w:r>
    <w:r>
      <w:rPr>
        <w:rFonts w:asciiTheme="majorHAnsi" w:hAnsiTheme="majorHAnsi" w:cstheme="majorHAnsi"/>
        <w:i/>
        <w:sz w:val="16"/>
      </w:rPr>
      <w:tab/>
    </w:r>
    <w:r w:rsidRPr="00607183">
      <w:rPr>
        <w:sz w:val="16"/>
      </w:rPr>
      <w:fldChar w:fldCharType="begin"/>
    </w:r>
    <w:r w:rsidRPr="00607183">
      <w:rPr>
        <w:sz w:val="16"/>
      </w:rPr>
      <w:instrText xml:space="preserve"> PAGE   \* MERGEFORMAT </w:instrText>
    </w:r>
    <w:r w:rsidRPr="00607183">
      <w:rPr>
        <w:sz w:val="16"/>
      </w:rPr>
      <w:fldChar w:fldCharType="separate"/>
    </w:r>
    <w:r>
      <w:rPr>
        <w:noProof/>
        <w:sz w:val="16"/>
      </w:rPr>
      <w:t>17</w:t>
    </w:r>
    <w:r w:rsidRPr="00607183">
      <w:rPr>
        <w:noProof/>
        <w:sz w:val="16"/>
      </w:rPr>
      <w:fldChar w:fldCharType="end"/>
    </w:r>
  </w:p>
  <w:p w14:paraId="72BBDFE1" w14:textId="77777777" w:rsidR="000C3906" w:rsidRPr="00A81094" w:rsidRDefault="000C3906" w:rsidP="00BA0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D2B63" w14:textId="77777777" w:rsidR="00451A41" w:rsidRDefault="00451A41" w:rsidP="008F7C13">
      <w:pPr>
        <w:spacing w:after="0" w:line="240" w:lineRule="auto"/>
      </w:pPr>
      <w:r>
        <w:separator/>
      </w:r>
    </w:p>
  </w:footnote>
  <w:footnote w:type="continuationSeparator" w:id="0">
    <w:p w14:paraId="02983A6E" w14:textId="77777777" w:rsidR="00451A41" w:rsidRDefault="00451A41" w:rsidP="008F7C13">
      <w:pPr>
        <w:spacing w:after="0" w:line="240" w:lineRule="auto"/>
      </w:pPr>
      <w:r>
        <w:continuationSeparator/>
      </w:r>
    </w:p>
  </w:footnote>
  <w:footnote w:type="continuationNotice" w:id="1">
    <w:p w14:paraId="7C767272" w14:textId="77777777" w:rsidR="00451A41" w:rsidRDefault="00451A41">
      <w:pPr>
        <w:spacing w:after="0" w:line="240" w:lineRule="auto"/>
      </w:pPr>
    </w:p>
  </w:footnote>
  <w:footnote w:id="2">
    <w:p w14:paraId="409E354B" w14:textId="77777777" w:rsidR="000C3906" w:rsidRPr="00455110" w:rsidRDefault="000C3906" w:rsidP="00C93692">
      <w:pPr>
        <w:pStyle w:val="FootnoteText"/>
        <w:rPr>
          <w:rFonts w:asciiTheme="majorHAnsi" w:hAnsiTheme="majorHAnsi" w:cstheme="majorHAnsi"/>
          <w:lang w:val="en-US"/>
        </w:rPr>
      </w:pPr>
      <w:r w:rsidRPr="00455110">
        <w:rPr>
          <w:rStyle w:val="FootnoteReference"/>
          <w:rFonts w:asciiTheme="majorHAnsi" w:hAnsiTheme="majorHAnsi" w:cstheme="majorHAnsi"/>
        </w:rPr>
        <w:footnoteRef/>
      </w:r>
      <w:r w:rsidRPr="00455110">
        <w:rPr>
          <w:rFonts w:asciiTheme="majorHAnsi" w:hAnsiTheme="majorHAnsi" w:cstheme="majorHAnsi"/>
        </w:rPr>
        <w:t xml:space="preserve"> </w:t>
      </w:r>
      <w:r w:rsidRPr="00455110">
        <w:rPr>
          <w:rFonts w:asciiTheme="majorHAnsi" w:hAnsiTheme="majorHAnsi" w:cstheme="majorHAnsi"/>
          <w:lang w:val="en-US"/>
        </w:rPr>
        <w:t>For more information on how this report addresses the TCFD recommendations, refer to Appendix 1.</w:t>
      </w:r>
    </w:p>
  </w:footnote>
  <w:footnote w:id="3">
    <w:p w14:paraId="142B0D25" w14:textId="77777777" w:rsidR="000C3906" w:rsidRPr="00EB2745" w:rsidRDefault="000C3906" w:rsidP="00C93692">
      <w:pPr>
        <w:pStyle w:val="FootnoteText"/>
        <w:rPr>
          <w:lang w:val="en-US"/>
        </w:rPr>
      </w:pPr>
      <w:r>
        <w:rPr>
          <w:rStyle w:val="FootnoteReference"/>
        </w:rPr>
        <w:footnoteRef/>
      </w:r>
      <w:r>
        <w:t xml:space="preserve"> </w:t>
      </w:r>
      <w:r w:rsidRPr="00EB2745">
        <w:rPr>
          <w:rFonts w:asciiTheme="majorHAnsi" w:hAnsiTheme="majorHAnsi" w:cstheme="majorHAnsi"/>
        </w:rPr>
        <w:t>This report reflects the structure, assumptions, and information known by TM Group as of the 31 December 202</w:t>
      </w:r>
      <w:r>
        <w:rPr>
          <w:rFonts w:asciiTheme="majorHAnsi" w:hAnsiTheme="majorHAnsi" w:cstheme="majorHAnsi"/>
        </w:rPr>
        <w:t>3</w:t>
      </w:r>
      <w:r w:rsidRPr="00EB2745">
        <w:rPr>
          <w:rFonts w:asciiTheme="majorHAnsi" w:hAnsiTheme="majorHAnsi" w:cstheme="majorHAnsi"/>
        </w:rPr>
        <w:t>. The details of this report will remain relevant as TM Group transitions into a single operating entity named TM Technology Services Sdn Bhd.</w:t>
      </w:r>
    </w:p>
  </w:footnote>
  <w:footnote w:id="4">
    <w:p w14:paraId="2E76AF66" w14:textId="77777777" w:rsidR="000C3906" w:rsidRPr="00EB2745" w:rsidRDefault="000C3906" w:rsidP="00C93692">
      <w:pPr>
        <w:pStyle w:val="FootnoteText"/>
        <w:rPr>
          <w:lang w:val="en-US"/>
        </w:rPr>
      </w:pPr>
      <w:r>
        <w:rPr>
          <w:rStyle w:val="FootnoteReference"/>
        </w:rPr>
        <w:footnoteRef/>
      </w:r>
      <w:r>
        <w:t xml:space="preserve"> </w:t>
      </w:r>
      <w:r>
        <w:rPr>
          <w:rFonts w:asciiTheme="majorHAnsi" w:hAnsiTheme="majorHAnsi" w:cstheme="majorHAnsi"/>
        </w:rPr>
        <w:t>Task Force on Climate-related Financial Disclosures – 2023 Status Report</w:t>
      </w:r>
    </w:p>
  </w:footnote>
  <w:footnote w:id="5">
    <w:p w14:paraId="6B3A06F9" w14:textId="77777777" w:rsidR="000C3906" w:rsidRPr="00670CD1" w:rsidRDefault="000C3906" w:rsidP="00255FF1">
      <w:pPr>
        <w:spacing w:after="0" w:line="240" w:lineRule="auto"/>
        <w:jc w:val="both"/>
        <w:rPr>
          <w:rFonts w:asciiTheme="majorHAnsi" w:hAnsiTheme="majorHAnsi" w:cstheme="majorHAnsi"/>
        </w:rPr>
      </w:pPr>
      <w:r w:rsidRPr="00C21505">
        <w:rPr>
          <w:rStyle w:val="FootnoteReference"/>
        </w:rPr>
        <w:footnoteRef/>
      </w:r>
      <w:r w:rsidRPr="00C21505">
        <w:t xml:space="preserve"> </w:t>
      </w:r>
      <w:r w:rsidRPr="008470B7">
        <w:rPr>
          <w:rFonts w:asciiTheme="majorHAnsi" w:hAnsiTheme="majorHAnsi" w:cstheme="majorHAnsi"/>
        </w:rPr>
        <w:t>RCP represents the level of GHG concentration in the atmosphere and is adopted by the IPCC as the method to conduct climate scenario analysis. The higher the RCP number, the higher the concentration of GHG in the atmosphere. RCP4.5 and RCP8.5 – are labelled after a possible range of radiative forcing values in the year 2100 (4.5, and 8.5 W/m</w:t>
      </w:r>
      <w:r w:rsidRPr="008470B7">
        <w:rPr>
          <w:rFonts w:asciiTheme="majorHAnsi" w:hAnsiTheme="majorHAnsi" w:cstheme="majorHAnsi"/>
          <w:vertAlign w:val="superscript"/>
        </w:rPr>
        <w:t>2</w:t>
      </w:r>
      <w:r w:rsidRPr="008470B7">
        <w:rPr>
          <w:rFonts w:asciiTheme="majorHAnsi" w:hAnsiTheme="majorHAnsi" w:cstheme="majorHAnsi"/>
        </w:rPr>
        <w:t>, respectively).</w:t>
      </w:r>
    </w:p>
  </w:footnote>
  <w:footnote w:id="6">
    <w:p w14:paraId="62AC8115" w14:textId="4BC7F814" w:rsidR="000C3906" w:rsidRPr="008470B7" w:rsidRDefault="000C3906">
      <w:pPr>
        <w:pStyle w:val="FootnoteText"/>
        <w:rPr>
          <w:rFonts w:asciiTheme="majorHAnsi" w:hAnsiTheme="majorHAnsi" w:cstheme="majorHAnsi"/>
          <w:sz w:val="22"/>
          <w:szCs w:val="22"/>
          <w:lang w:val="en-US"/>
        </w:rPr>
      </w:pPr>
      <w:r w:rsidRPr="008470B7">
        <w:rPr>
          <w:rStyle w:val="FootnoteReference"/>
          <w:rFonts w:asciiTheme="majorHAnsi" w:hAnsiTheme="majorHAnsi" w:cstheme="majorHAnsi"/>
          <w:sz w:val="22"/>
          <w:szCs w:val="22"/>
        </w:rPr>
        <w:footnoteRef/>
      </w:r>
      <w:r w:rsidRPr="008470B7">
        <w:rPr>
          <w:rFonts w:asciiTheme="majorHAnsi" w:hAnsiTheme="majorHAnsi" w:cstheme="majorHAnsi"/>
          <w:sz w:val="22"/>
          <w:szCs w:val="22"/>
        </w:rPr>
        <w:t xml:space="preserve"> Climate Change Widespread, Rapid, and Intensifying, 2021, Intergovernmental Panel on Climate Change (IPCC). Retrieved on 19</w:t>
      </w:r>
      <w:r w:rsidRPr="008470B7">
        <w:rPr>
          <w:rFonts w:asciiTheme="majorHAnsi" w:hAnsiTheme="majorHAnsi" w:cstheme="majorHAnsi"/>
          <w:sz w:val="22"/>
          <w:szCs w:val="22"/>
          <w:vertAlign w:val="superscript"/>
        </w:rPr>
        <w:t>th</w:t>
      </w:r>
      <w:r w:rsidRPr="008470B7">
        <w:rPr>
          <w:rFonts w:asciiTheme="majorHAnsi" w:hAnsiTheme="majorHAnsi" w:cstheme="majorHAnsi"/>
          <w:sz w:val="22"/>
          <w:szCs w:val="22"/>
        </w:rPr>
        <w:t xml:space="preserve"> April 2024, from </w:t>
      </w:r>
      <w:hyperlink r:id="rId1" w:history="1">
        <w:r w:rsidRPr="008470B7">
          <w:rPr>
            <w:rStyle w:val="Hyperlink"/>
            <w:rFonts w:asciiTheme="majorHAnsi" w:hAnsiTheme="majorHAnsi" w:cstheme="majorHAnsi"/>
            <w:sz w:val="22"/>
            <w:szCs w:val="22"/>
          </w:rPr>
          <w:t>Climate change widespread, rapid, and intensifying – IPCC — IPCC</w:t>
        </w:r>
      </w:hyperlink>
    </w:p>
  </w:footnote>
  <w:footnote w:id="7">
    <w:p w14:paraId="0AF0E080" w14:textId="22AA4AB7" w:rsidR="000C3906" w:rsidRPr="008470B7" w:rsidRDefault="000C3906">
      <w:pPr>
        <w:pStyle w:val="FootnoteText"/>
        <w:rPr>
          <w:lang w:val="en-US"/>
        </w:rPr>
      </w:pPr>
      <w:r w:rsidRPr="008470B7">
        <w:rPr>
          <w:rStyle w:val="FootnoteReference"/>
          <w:rFonts w:asciiTheme="majorHAnsi" w:hAnsiTheme="majorHAnsi" w:cstheme="majorHAnsi"/>
          <w:sz w:val="22"/>
          <w:szCs w:val="22"/>
        </w:rPr>
        <w:footnoteRef/>
      </w:r>
      <w:r w:rsidRPr="008470B7">
        <w:rPr>
          <w:rFonts w:asciiTheme="majorHAnsi" w:hAnsiTheme="majorHAnsi" w:cstheme="majorHAnsi"/>
          <w:sz w:val="22"/>
          <w:szCs w:val="22"/>
        </w:rPr>
        <w:t xml:space="preserve"> Malaysia Trends and Significant Change against Natural Variability</w:t>
      </w:r>
      <w:r w:rsidRPr="008470B7">
        <w:rPr>
          <w:rFonts w:asciiTheme="majorHAnsi" w:hAnsiTheme="majorHAnsi" w:cstheme="majorHAnsi"/>
          <w:sz w:val="22"/>
          <w:szCs w:val="22"/>
          <w:lang w:val="en-US"/>
        </w:rPr>
        <w:t xml:space="preserve">, (n.d.), </w:t>
      </w:r>
      <w:r w:rsidRPr="008470B7">
        <w:rPr>
          <w:rFonts w:asciiTheme="majorHAnsi" w:hAnsiTheme="majorHAnsi" w:cstheme="majorHAnsi"/>
          <w:sz w:val="22"/>
          <w:szCs w:val="22"/>
        </w:rPr>
        <w:t xml:space="preserve">World Bank’s </w:t>
      </w:r>
      <w:r w:rsidRPr="008470B7">
        <w:rPr>
          <w:rFonts w:asciiTheme="majorHAnsi" w:hAnsiTheme="majorHAnsi" w:cstheme="majorHAnsi"/>
          <w:sz w:val="22"/>
          <w:szCs w:val="22"/>
          <w:lang w:val="en-US"/>
        </w:rPr>
        <w:t>Climate Change Knowledge Portal for Development Practitioners and Policy Makers. Retrieved 19</w:t>
      </w:r>
      <w:r w:rsidRPr="008470B7">
        <w:rPr>
          <w:rFonts w:asciiTheme="majorHAnsi" w:hAnsiTheme="majorHAnsi" w:cstheme="majorHAnsi"/>
          <w:sz w:val="22"/>
          <w:szCs w:val="22"/>
          <w:vertAlign w:val="superscript"/>
          <w:lang w:val="en-US"/>
        </w:rPr>
        <w:t>th</w:t>
      </w:r>
      <w:r w:rsidRPr="008470B7">
        <w:rPr>
          <w:rFonts w:asciiTheme="majorHAnsi" w:hAnsiTheme="majorHAnsi" w:cstheme="majorHAnsi"/>
          <w:sz w:val="22"/>
          <w:szCs w:val="22"/>
          <w:lang w:val="en-US"/>
        </w:rPr>
        <w:t xml:space="preserve"> April 2024, from https://climateknowledgeportal.worldbank.org/country/malaysia/trends-variability-historical</w:t>
      </w:r>
    </w:p>
  </w:footnote>
  <w:footnote w:id="8">
    <w:p w14:paraId="3D47B15C" w14:textId="77777777" w:rsidR="000C3906" w:rsidRPr="00645A25" w:rsidRDefault="000C3906" w:rsidP="004049AB">
      <w:pPr>
        <w:pStyle w:val="FootnoteText"/>
        <w:rPr>
          <w:rFonts w:asciiTheme="majorHAnsi" w:hAnsiTheme="majorHAnsi" w:cstheme="majorHAnsi"/>
          <w:lang w:val="en-US"/>
        </w:rPr>
      </w:pPr>
      <w:r w:rsidRPr="00645A25">
        <w:rPr>
          <w:rStyle w:val="FootnoteReference"/>
          <w:rFonts w:cstheme="majorHAnsi"/>
        </w:rPr>
        <w:footnoteRef/>
      </w:r>
      <w:r w:rsidRPr="00645A25">
        <w:rPr>
          <w:rFonts w:asciiTheme="majorHAnsi" w:hAnsiTheme="majorHAnsi" w:cstheme="majorHAnsi"/>
        </w:rPr>
        <w:t xml:space="preserve"> </w:t>
      </w:r>
      <w:r w:rsidRPr="00645A25">
        <w:rPr>
          <w:rFonts w:asciiTheme="majorHAnsi" w:hAnsiTheme="majorHAnsi" w:cstheme="majorHAnsi"/>
          <w:lang w:val="en-US"/>
        </w:rPr>
        <w:t xml:space="preserve">Refer to </w:t>
      </w:r>
      <w:r>
        <w:rPr>
          <w:rFonts w:asciiTheme="majorHAnsi" w:hAnsiTheme="majorHAnsi" w:cstheme="majorHAnsi"/>
          <w:lang w:val="en-US"/>
        </w:rPr>
        <w:t>the Risk Management section of this report for further details on TM’s ERM system and BCMS.</w:t>
      </w:r>
    </w:p>
  </w:footnote>
  <w:footnote w:id="9">
    <w:p w14:paraId="2BB3FF5F" w14:textId="77777777" w:rsidR="000C3906" w:rsidRPr="00B557F4" w:rsidRDefault="000C3906" w:rsidP="00B83C01">
      <w:pPr>
        <w:pStyle w:val="FootnoteText"/>
        <w:rPr>
          <w:rFonts w:asciiTheme="majorHAnsi" w:hAnsiTheme="majorHAnsi" w:cstheme="majorHAnsi"/>
          <w:lang w:val="en-US"/>
        </w:rPr>
      </w:pPr>
      <w:r w:rsidRPr="00BF0A21">
        <w:rPr>
          <w:rStyle w:val="FootnoteReference"/>
          <w:rFonts w:cstheme="majorHAnsi"/>
        </w:rPr>
        <w:footnoteRef/>
      </w:r>
      <w:r w:rsidRPr="00BF0A21">
        <w:rPr>
          <w:rFonts w:asciiTheme="majorHAnsi" w:hAnsiTheme="majorHAnsi" w:cstheme="majorHAnsi"/>
        </w:rPr>
        <w:t xml:space="preserve"> </w:t>
      </w:r>
      <w:r w:rsidRPr="00645A25">
        <w:rPr>
          <w:rFonts w:asciiTheme="majorHAnsi" w:hAnsiTheme="majorHAnsi" w:cstheme="majorHAnsi"/>
          <w:lang w:val="en-US"/>
        </w:rPr>
        <w:t xml:space="preserve">Refer to </w:t>
      </w:r>
      <w:r>
        <w:rPr>
          <w:rFonts w:asciiTheme="majorHAnsi" w:hAnsiTheme="majorHAnsi" w:cstheme="majorHAnsi"/>
          <w:lang w:val="en-US"/>
        </w:rPr>
        <w:t>the Risk Management section of this report for further details on TM’s BCMS.</w:t>
      </w:r>
    </w:p>
  </w:footnote>
  <w:footnote w:id="10">
    <w:p w14:paraId="47092874" w14:textId="65132A53" w:rsidR="000C3906" w:rsidRPr="00BF0A21" w:rsidRDefault="000C3906">
      <w:pPr>
        <w:pStyle w:val="FootnoteText"/>
        <w:rPr>
          <w:rFonts w:asciiTheme="majorHAnsi" w:hAnsiTheme="majorHAnsi" w:cstheme="majorHAnsi"/>
          <w:lang w:val="en-US"/>
        </w:rPr>
      </w:pPr>
      <w:r w:rsidRPr="00BF0A21">
        <w:rPr>
          <w:rStyle w:val="FootnoteReference"/>
          <w:rFonts w:asciiTheme="majorHAnsi" w:hAnsiTheme="majorHAnsi" w:cstheme="majorHAnsi"/>
        </w:rPr>
        <w:footnoteRef/>
      </w:r>
      <w:r w:rsidRPr="00BF0A21">
        <w:rPr>
          <w:rFonts w:asciiTheme="majorHAnsi" w:hAnsiTheme="majorHAnsi" w:cstheme="majorHAnsi"/>
        </w:rPr>
        <w:t xml:space="preserve"> </w:t>
      </w:r>
      <w:r>
        <w:rPr>
          <w:rFonts w:asciiTheme="majorHAnsi" w:hAnsiTheme="majorHAnsi" w:cstheme="majorHAnsi"/>
        </w:rPr>
        <w:t>Physical and climate risks are reported to BRIC on a quarterly basis</w:t>
      </w:r>
    </w:p>
  </w:footnote>
  <w:footnote w:id="11">
    <w:p w14:paraId="733AE467" w14:textId="1FA99EAF" w:rsidR="000C3906" w:rsidRPr="00BF0A21" w:rsidRDefault="000C3906">
      <w:pPr>
        <w:pStyle w:val="FootnoteText"/>
        <w:rPr>
          <w:rFonts w:asciiTheme="majorHAnsi" w:hAnsiTheme="majorHAnsi" w:cstheme="majorHAnsi"/>
          <w:lang w:val="en-US"/>
        </w:rPr>
      </w:pPr>
      <w:r w:rsidRPr="00BF0A21">
        <w:rPr>
          <w:rStyle w:val="FootnoteReference"/>
          <w:rFonts w:asciiTheme="majorHAnsi" w:hAnsiTheme="majorHAnsi" w:cstheme="majorHAnsi"/>
        </w:rPr>
        <w:footnoteRef/>
      </w:r>
      <w:r w:rsidRPr="00BF0A21">
        <w:rPr>
          <w:rFonts w:asciiTheme="majorHAnsi" w:hAnsiTheme="majorHAnsi" w:cstheme="majorHAnsi"/>
        </w:rPr>
        <w:t xml:space="preserve"> </w:t>
      </w:r>
      <w:r w:rsidRPr="00BF0A21">
        <w:rPr>
          <w:rFonts w:asciiTheme="majorHAnsi" w:hAnsiTheme="majorHAnsi" w:cstheme="majorHAnsi"/>
          <w:lang w:val="en-US"/>
        </w:rPr>
        <w:t>For more information on metrics and targets related to our GHG emissions, refer to section 5.2.</w:t>
      </w:r>
    </w:p>
  </w:footnote>
  <w:footnote w:id="12">
    <w:p w14:paraId="362EEEDF" w14:textId="2B4B8CD1" w:rsidR="000C3906" w:rsidRPr="0084399D" w:rsidRDefault="000C3906" w:rsidP="00131E28">
      <w:pPr>
        <w:pStyle w:val="FootnoteText"/>
        <w:jc w:val="both"/>
        <w:rPr>
          <w:rFonts w:asciiTheme="majorHAnsi" w:hAnsiTheme="majorHAnsi" w:cstheme="majorHAnsi"/>
          <w:lang w:val="en-US"/>
        </w:rPr>
      </w:pPr>
      <w:r w:rsidRPr="005B4F80">
        <w:rPr>
          <w:rStyle w:val="FootnoteReference"/>
          <w:rFonts w:asciiTheme="majorHAnsi" w:hAnsiTheme="majorHAnsi" w:cstheme="majorHAnsi"/>
        </w:rPr>
        <w:footnoteRef/>
      </w:r>
      <w:r w:rsidRPr="005B4F80">
        <w:rPr>
          <w:rFonts w:asciiTheme="majorHAnsi" w:hAnsiTheme="majorHAnsi" w:cstheme="majorHAnsi"/>
        </w:rPr>
        <w:t xml:space="preserve"> </w:t>
      </w:r>
      <w:r w:rsidRPr="005B4F80">
        <w:rPr>
          <w:rFonts w:asciiTheme="majorHAnsi" w:hAnsiTheme="majorHAnsi" w:cstheme="majorHAnsi"/>
          <w:lang w:val="en-US"/>
        </w:rPr>
        <w:t xml:space="preserve">Further information on TM’s sustainability </w:t>
      </w:r>
      <w:r>
        <w:rPr>
          <w:rFonts w:asciiTheme="majorHAnsi" w:hAnsiTheme="majorHAnsi" w:cstheme="majorHAnsi"/>
          <w:lang w:val="en-US"/>
        </w:rPr>
        <w:t>initiatives and</w:t>
      </w:r>
      <w:r w:rsidRPr="005B4F80">
        <w:rPr>
          <w:rFonts w:asciiTheme="majorHAnsi" w:hAnsiTheme="majorHAnsi" w:cstheme="majorHAnsi"/>
          <w:lang w:val="en-US"/>
        </w:rPr>
        <w:t xml:space="preserve"> performance can be found in our 202</w:t>
      </w:r>
      <w:r>
        <w:rPr>
          <w:rFonts w:asciiTheme="majorHAnsi" w:hAnsiTheme="majorHAnsi" w:cstheme="majorHAnsi"/>
          <w:lang w:val="en-US"/>
        </w:rPr>
        <w:t>3</w:t>
      </w:r>
      <w:r w:rsidRPr="005B4F80">
        <w:rPr>
          <w:rFonts w:asciiTheme="majorHAnsi" w:hAnsiTheme="majorHAnsi" w:cstheme="majorHAnsi"/>
          <w:lang w:val="en-US"/>
        </w:rPr>
        <w:t xml:space="preserve"> Integrated </w:t>
      </w:r>
      <w:r w:rsidRPr="0084399D">
        <w:rPr>
          <w:rFonts w:asciiTheme="majorHAnsi" w:hAnsiTheme="majorHAnsi" w:cstheme="majorHAnsi"/>
          <w:lang w:val="en-US"/>
        </w:rPr>
        <w:t xml:space="preserve">Annual Report. </w:t>
      </w:r>
    </w:p>
  </w:footnote>
  <w:footnote w:id="13">
    <w:p w14:paraId="15E36D2F" w14:textId="69A7D2EA" w:rsidR="000C3906" w:rsidRPr="00B459D5" w:rsidRDefault="000C3906" w:rsidP="00131E28">
      <w:pPr>
        <w:pStyle w:val="FootnoteText"/>
        <w:jc w:val="both"/>
        <w:rPr>
          <w:rFonts w:asciiTheme="majorHAnsi" w:hAnsiTheme="majorHAnsi" w:cstheme="majorHAnsi"/>
          <w:lang w:val="en-US"/>
        </w:rPr>
      </w:pPr>
      <w:r w:rsidRPr="0084399D">
        <w:rPr>
          <w:rStyle w:val="FootnoteReference"/>
          <w:rFonts w:asciiTheme="majorHAnsi" w:hAnsiTheme="majorHAnsi" w:cstheme="majorHAnsi"/>
        </w:rPr>
        <w:footnoteRef/>
      </w:r>
      <w:r w:rsidRPr="0084399D">
        <w:rPr>
          <w:rFonts w:asciiTheme="majorHAnsi" w:hAnsiTheme="majorHAnsi" w:cstheme="majorHAnsi"/>
        </w:rPr>
        <w:t xml:space="preserve"> Carbon emissions from fuel purchase for gensets have been calculated and disclosed</w:t>
      </w:r>
      <w:r w:rsidRPr="008470B7">
        <w:rPr>
          <w:rFonts w:asciiTheme="majorHAnsi" w:hAnsiTheme="majorHAnsi" w:cstheme="majorHAnsi"/>
        </w:rPr>
        <w:t xml:space="preserve"> in </w:t>
      </w:r>
      <w:r w:rsidRPr="0084399D">
        <w:rPr>
          <w:rFonts w:asciiTheme="majorHAnsi" w:hAnsiTheme="majorHAnsi" w:cstheme="majorHAnsi"/>
          <w:lang w:val="en-US"/>
        </w:rPr>
        <w:t>our 2023 Integrated Annual Report</w:t>
      </w:r>
      <w:r w:rsidRPr="0084399D">
        <w:rPr>
          <w:rFonts w:asciiTheme="majorHAnsi" w:hAnsiTheme="majorHAnsi" w:cstheme="majorHAnsi"/>
        </w:rPr>
        <w:t>. However, they have not been included in our current reporting boundaries.</w:t>
      </w:r>
    </w:p>
  </w:footnote>
  <w:footnote w:id="14">
    <w:p w14:paraId="2BBE89C1" w14:textId="77777777" w:rsidR="000C3906" w:rsidRPr="00B459D5" w:rsidRDefault="000C3906" w:rsidP="003F2536">
      <w:pPr>
        <w:pStyle w:val="FootnoteText"/>
        <w:jc w:val="both"/>
        <w:rPr>
          <w:rFonts w:asciiTheme="majorHAnsi" w:hAnsiTheme="majorHAnsi" w:cstheme="majorHAnsi"/>
          <w:lang w:val="en-US"/>
        </w:rPr>
      </w:pPr>
      <w:r w:rsidRPr="00B459D5">
        <w:rPr>
          <w:rStyle w:val="FootnoteReference"/>
          <w:rFonts w:asciiTheme="majorHAnsi" w:hAnsiTheme="majorHAnsi" w:cstheme="majorHAnsi"/>
        </w:rPr>
        <w:footnoteRef/>
      </w:r>
      <w:r w:rsidRPr="00B459D5">
        <w:rPr>
          <w:rFonts w:asciiTheme="majorHAnsi" w:hAnsiTheme="majorHAnsi" w:cstheme="majorHAnsi"/>
        </w:rPr>
        <w:t xml:space="preserve"> </w:t>
      </w:r>
      <w:r>
        <w:rPr>
          <w:rFonts w:asciiTheme="majorHAnsi" w:hAnsiTheme="majorHAnsi" w:cstheme="majorHAnsi"/>
        </w:rPr>
        <w:t>Please refer to our 2023 Integrated Annual Report for detailed information on Scope 1, 2, and 3 emissions from 2019 to 2023.</w:t>
      </w:r>
    </w:p>
  </w:footnote>
  <w:footnote w:id="15">
    <w:p w14:paraId="56518ABF" w14:textId="0C65FF87" w:rsidR="000C3906" w:rsidRPr="005B4F80" w:rsidRDefault="000C3906">
      <w:pPr>
        <w:pStyle w:val="FootnoteText"/>
        <w:rPr>
          <w:rFonts w:asciiTheme="majorHAnsi" w:hAnsiTheme="majorHAnsi" w:cstheme="majorHAnsi"/>
          <w:lang w:val="en-US"/>
        </w:rPr>
      </w:pPr>
      <w:r w:rsidRPr="005B4F80">
        <w:rPr>
          <w:rStyle w:val="FootnoteReference"/>
          <w:rFonts w:asciiTheme="majorHAnsi" w:hAnsiTheme="majorHAnsi" w:cstheme="majorHAnsi"/>
        </w:rPr>
        <w:footnoteRef/>
      </w:r>
      <w:r w:rsidRPr="005B4F80">
        <w:rPr>
          <w:rFonts w:asciiTheme="majorHAnsi" w:hAnsiTheme="majorHAnsi" w:cstheme="majorHAnsi"/>
        </w:rPr>
        <w:t xml:space="preserve"> </w:t>
      </w:r>
      <w:r w:rsidRPr="005B4F80">
        <w:rPr>
          <w:rFonts w:asciiTheme="majorHAnsi" w:hAnsiTheme="majorHAnsi" w:cstheme="majorHAnsi"/>
          <w:lang w:val="en-US"/>
        </w:rPr>
        <w:t>Targets have been established for each initiative.</w:t>
      </w:r>
      <w:r>
        <w:rPr>
          <w:rFonts w:asciiTheme="majorHAnsi" w:hAnsiTheme="majorHAnsi" w:cstheme="majorHAnsi"/>
          <w:lang w:val="en-US"/>
        </w:rPr>
        <w:t xml:space="preserve"> Further information on these initiatives and their respective targets and progress can be found in our 2023 Integrated Annual Report.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3B2E" w14:textId="652865B6" w:rsidR="000C3906" w:rsidRDefault="000C3906">
    <w:pPr>
      <w:pStyle w:val="Header"/>
    </w:pPr>
    <w:r>
      <w:rPr>
        <w:noProof/>
        <w:lang w:val="en-MY" w:eastAsia="en-MY"/>
      </w:rPr>
      <mc:AlternateContent>
        <mc:Choice Requires="wps">
          <w:drawing>
            <wp:anchor distT="0" distB="0" distL="114300" distR="114300" simplePos="0" relativeHeight="251658248" behindDoc="1" locked="0" layoutInCell="0" allowOverlap="1" wp14:anchorId="7ECEB9B4" wp14:editId="31C84476">
              <wp:simplePos x="0" y="0"/>
              <wp:positionH relativeFrom="margin">
                <wp:align>center</wp:align>
              </wp:positionH>
              <wp:positionV relativeFrom="margin">
                <wp:align>center</wp:align>
              </wp:positionV>
              <wp:extent cx="5050155" cy="3030220"/>
              <wp:effectExtent l="0" t="1104900" r="0" b="636905"/>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050155" cy="30302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C3F5B06" w14:textId="77777777" w:rsidR="000C3906" w:rsidRDefault="000C3906" w:rsidP="00AD02E4">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ECEB9B4" id="_x0000_t202" coordsize="21600,21600" o:spt="202" path="m,l,21600r21600,l21600,xe">
              <v:stroke joinstyle="miter"/>
              <v:path gradientshapeok="t" o:connecttype="rect"/>
            </v:shapetype>
            <v:shape id="Text Box 235" o:spid="_x0000_s1093" type="#_x0000_t202" style="position:absolute;margin-left:0;margin-top:0;width:397.65pt;height:238.6pt;rotation:-45;z-index:-2516582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" o:allowincell="f" filled="f" stroked="f">
              <v:stroke joinstyle="round"/>
              <o:lock v:ext="edit" shapetype="t"/>
              <v:textbox style="mso-fit-shape-to-text:t">
                <w:txbxContent>
                  <w:p w14:paraId="7C3F5B06" w14:textId="77777777" w:rsidR="000C3906" w:rsidRDefault="000C3906" w:rsidP="00AD02E4">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0E6BE" w14:textId="0F3180D1" w:rsidR="000C3906" w:rsidRPr="007F0CAD" w:rsidRDefault="000C3906">
    <w:pPr>
      <w:pStyle w:val="Header"/>
      <w:rPr>
        <w:b/>
        <w:bCs/>
        <w:i/>
        <w:iCs/>
        <w:color w:val="C00000"/>
        <w:sz w:val="20"/>
        <w:szCs w:val="20"/>
      </w:rPr>
    </w:pPr>
  </w:p>
  <w:p w14:paraId="76F66D00" w14:textId="59D2D680" w:rsidR="000C3906" w:rsidRPr="007F0CAD" w:rsidRDefault="000C3906">
    <w:pPr>
      <w:pStyle w:val="Header"/>
      <w:rPr>
        <w:b/>
        <w:bCs/>
        <w:i/>
        <w:iCs/>
        <w:color w:val="C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AD532" w14:textId="13169A41" w:rsidR="000C3906" w:rsidRDefault="000C3906">
    <w:pPr>
      <w:pStyle w:val="Header"/>
    </w:pPr>
    <w:r>
      <w:rPr>
        <w:noProof/>
        <w:lang w:val="en-MY" w:eastAsia="en-MY"/>
      </w:rPr>
      <mc:AlternateContent>
        <mc:Choice Requires="wps">
          <w:drawing>
            <wp:anchor distT="0" distB="0" distL="114300" distR="114300" simplePos="0" relativeHeight="251658240" behindDoc="1" locked="0" layoutInCell="0" allowOverlap="1" wp14:anchorId="1F0A3D61" wp14:editId="56B1A2C6">
              <wp:simplePos x="0" y="0"/>
              <wp:positionH relativeFrom="margin">
                <wp:align>center</wp:align>
              </wp:positionH>
              <wp:positionV relativeFrom="margin">
                <wp:align>center</wp:align>
              </wp:positionV>
              <wp:extent cx="5050155" cy="3030220"/>
              <wp:effectExtent l="0" t="1104900" r="0" b="63690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050155" cy="30302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6A23370" w14:textId="77777777" w:rsidR="000C3906" w:rsidRDefault="000C3906" w:rsidP="00AD02E4">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0A3D61" id="_x0000_t202" coordsize="21600,21600" o:spt="202" path="m,l,21600r21600,l21600,xe">
              <v:stroke joinstyle="miter"/>
              <v:path gradientshapeok="t" o:connecttype="rect"/>
            </v:shapetype>
            <v:shape id="Text Box 30" o:spid="_x0000_s1094" type="#_x0000_t202" style="position:absolute;margin-left:0;margin-top:0;width:397.65pt;height:238.6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" o:allowincell="f" filled="f" stroked="f">
              <v:stroke joinstyle="round"/>
              <o:lock v:ext="edit" shapetype="t"/>
              <v:textbox style="mso-fit-shape-to-text:t">
                <w:txbxContent>
                  <w:p w14:paraId="16A23370" w14:textId="77777777" w:rsidR="000C3906" w:rsidRDefault="000C3906" w:rsidP="00AD02E4">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F1714" w14:textId="10C51A26" w:rsidR="000C3906" w:rsidRDefault="000C390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B3E6F" w14:textId="087BCF1C" w:rsidR="000C3906" w:rsidRDefault="000C3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706F"/>
    <w:multiLevelType w:val="multilevel"/>
    <w:tmpl w:val="208AA850"/>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468477E"/>
    <w:multiLevelType w:val="hybridMultilevel"/>
    <w:tmpl w:val="BDBC8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0841BD"/>
    <w:multiLevelType w:val="hybridMultilevel"/>
    <w:tmpl w:val="47805D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DCB5754"/>
    <w:multiLevelType w:val="hybridMultilevel"/>
    <w:tmpl w:val="F904BC3C"/>
    <w:lvl w:ilvl="0" w:tplc="8060817E">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18370E6"/>
    <w:multiLevelType w:val="hybridMultilevel"/>
    <w:tmpl w:val="EC647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396237"/>
    <w:multiLevelType w:val="hybridMultilevel"/>
    <w:tmpl w:val="F52097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B9430D9"/>
    <w:multiLevelType w:val="hybridMultilevel"/>
    <w:tmpl w:val="D1C62A6E"/>
    <w:lvl w:ilvl="0" w:tplc="FFFFFFFF">
      <w:start w:val="1"/>
      <w:numFmt w:val="decimal"/>
      <w:lvlText w:val="%1."/>
      <w:lvlJc w:val="left"/>
      <w:pPr>
        <w:ind w:left="360" w:hanging="360"/>
      </w:pPr>
    </w:lvl>
    <w:lvl w:ilvl="1" w:tplc="FFFFFFFF">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E375D22"/>
    <w:multiLevelType w:val="hybridMultilevel"/>
    <w:tmpl w:val="683885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616663"/>
    <w:multiLevelType w:val="hybridMultilevel"/>
    <w:tmpl w:val="6B82B8C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283290C"/>
    <w:multiLevelType w:val="hybridMultilevel"/>
    <w:tmpl w:val="D42A0670"/>
    <w:lvl w:ilvl="0" w:tplc="61489BEA">
      <w:numFmt w:val="bullet"/>
      <w:lvlText w:val="-"/>
      <w:lvlJc w:val="left"/>
      <w:pPr>
        <w:ind w:left="360" w:hanging="360"/>
      </w:pPr>
      <w:rPr>
        <w:rFonts w:ascii="Calibri Light" w:eastAsiaTheme="minorHAnsi" w:hAnsi="Calibri Light" w:cs="Calibri Light"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4C4C5C"/>
    <w:multiLevelType w:val="hybridMultilevel"/>
    <w:tmpl w:val="7B165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77272E"/>
    <w:multiLevelType w:val="hybridMultilevel"/>
    <w:tmpl w:val="ACD4EEB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2" w15:restartNumberingAfterBreak="0">
    <w:nsid w:val="27D673DC"/>
    <w:multiLevelType w:val="hybridMultilevel"/>
    <w:tmpl w:val="3EA84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7938E5"/>
    <w:multiLevelType w:val="hybridMultilevel"/>
    <w:tmpl w:val="D05E2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863913"/>
    <w:multiLevelType w:val="hybridMultilevel"/>
    <w:tmpl w:val="7A745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AF43D1"/>
    <w:multiLevelType w:val="hybridMultilevel"/>
    <w:tmpl w:val="BC9C4D4A"/>
    <w:lvl w:ilvl="0" w:tplc="7690F8F2">
      <w:start w:val="1"/>
      <w:numFmt w:val="bullet"/>
      <w:lvlText w:val="-"/>
      <w:lvlJc w:val="left"/>
      <w:pPr>
        <w:tabs>
          <w:tab w:val="num" w:pos="360"/>
        </w:tabs>
        <w:ind w:left="360" w:hanging="360"/>
      </w:pPr>
      <w:rPr>
        <w:rFonts w:ascii="Arial" w:hAnsi="Arial" w:hint="default"/>
      </w:rPr>
    </w:lvl>
    <w:lvl w:ilvl="1" w:tplc="26A4A7C4" w:tentative="1">
      <w:start w:val="1"/>
      <w:numFmt w:val="bullet"/>
      <w:lvlText w:val="-"/>
      <w:lvlJc w:val="left"/>
      <w:pPr>
        <w:tabs>
          <w:tab w:val="num" w:pos="1080"/>
        </w:tabs>
        <w:ind w:left="1080" w:hanging="360"/>
      </w:pPr>
      <w:rPr>
        <w:rFonts w:ascii="Arial" w:hAnsi="Arial" w:hint="default"/>
      </w:rPr>
    </w:lvl>
    <w:lvl w:ilvl="2" w:tplc="9036E9BC" w:tentative="1">
      <w:start w:val="1"/>
      <w:numFmt w:val="bullet"/>
      <w:lvlText w:val="-"/>
      <w:lvlJc w:val="left"/>
      <w:pPr>
        <w:tabs>
          <w:tab w:val="num" w:pos="1800"/>
        </w:tabs>
        <w:ind w:left="1800" w:hanging="360"/>
      </w:pPr>
      <w:rPr>
        <w:rFonts w:ascii="Arial" w:hAnsi="Arial" w:hint="default"/>
      </w:rPr>
    </w:lvl>
    <w:lvl w:ilvl="3" w:tplc="57C6AC9E" w:tentative="1">
      <w:start w:val="1"/>
      <w:numFmt w:val="bullet"/>
      <w:lvlText w:val="-"/>
      <w:lvlJc w:val="left"/>
      <w:pPr>
        <w:tabs>
          <w:tab w:val="num" w:pos="2520"/>
        </w:tabs>
        <w:ind w:left="2520" w:hanging="360"/>
      </w:pPr>
      <w:rPr>
        <w:rFonts w:ascii="Arial" w:hAnsi="Arial" w:hint="default"/>
      </w:rPr>
    </w:lvl>
    <w:lvl w:ilvl="4" w:tplc="A2D0B36C" w:tentative="1">
      <w:start w:val="1"/>
      <w:numFmt w:val="bullet"/>
      <w:lvlText w:val="-"/>
      <w:lvlJc w:val="left"/>
      <w:pPr>
        <w:tabs>
          <w:tab w:val="num" w:pos="3240"/>
        </w:tabs>
        <w:ind w:left="3240" w:hanging="360"/>
      </w:pPr>
      <w:rPr>
        <w:rFonts w:ascii="Arial" w:hAnsi="Arial" w:hint="default"/>
      </w:rPr>
    </w:lvl>
    <w:lvl w:ilvl="5" w:tplc="AEEE8FF6" w:tentative="1">
      <w:start w:val="1"/>
      <w:numFmt w:val="bullet"/>
      <w:lvlText w:val="-"/>
      <w:lvlJc w:val="left"/>
      <w:pPr>
        <w:tabs>
          <w:tab w:val="num" w:pos="3960"/>
        </w:tabs>
        <w:ind w:left="3960" w:hanging="360"/>
      </w:pPr>
      <w:rPr>
        <w:rFonts w:ascii="Arial" w:hAnsi="Arial" w:hint="default"/>
      </w:rPr>
    </w:lvl>
    <w:lvl w:ilvl="6" w:tplc="6FC8CEAA" w:tentative="1">
      <w:start w:val="1"/>
      <w:numFmt w:val="bullet"/>
      <w:lvlText w:val="-"/>
      <w:lvlJc w:val="left"/>
      <w:pPr>
        <w:tabs>
          <w:tab w:val="num" w:pos="4680"/>
        </w:tabs>
        <w:ind w:left="4680" w:hanging="360"/>
      </w:pPr>
      <w:rPr>
        <w:rFonts w:ascii="Arial" w:hAnsi="Arial" w:hint="default"/>
      </w:rPr>
    </w:lvl>
    <w:lvl w:ilvl="7" w:tplc="D98A41FA" w:tentative="1">
      <w:start w:val="1"/>
      <w:numFmt w:val="bullet"/>
      <w:lvlText w:val="-"/>
      <w:lvlJc w:val="left"/>
      <w:pPr>
        <w:tabs>
          <w:tab w:val="num" w:pos="5400"/>
        </w:tabs>
        <w:ind w:left="5400" w:hanging="360"/>
      </w:pPr>
      <w:rPr>
        <w:rFonts w:ascii="Arial" w:hAnsi="Arial" w:hint="default"/>
      </w:rPr>
    </w:lvl>
    <w:lvl w:ilvl="8" w:tplc="8572D088"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30A608C5"/>
    <w:multiLevelType w:val="hybridMultilevel"/>
    <w:tmpl w:val="41CEE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F419B0"/>
    <w:multiLevelType w:val="hybridMultilevel"/>
    <w:tmpl w:val="34C828CE"/>
    <w:lvl w:ilvl="0" w:tplc="7690F8F2">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BE5CDC"/>
    <w:multiLevelType w:val="hybridMultilevel"/>
    <w:tmpl w:val="C5DE582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9" w15:restartNumberingAfterBreak="0">
    <w:nsid w:val="338F2D47"/>
    <w:multiLevelType w:val="hybridMultilevel"/>
    <w:tmpl w:val="12DE260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0" w15:restartNumberingAfterBreak="0">
    <w:nsid w:val="353875B2"/>
    <w:multiLevelType w:val="multilevel"/>
    <w:tmpl w:val="0DF8513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C1C4D87"/>
    <w:multiLevelType w:val="hybridMultilevel"/>
    <w:tmpl w:val="3264B2A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2" w15:restartNumberingAfterBreak="0">
    <w:nsid w:val="3EF7399B"/>
    <w:multiLevelType w:val="hybridMultilevel"/>
    <w:tmpl w:val="391AE4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3767B8"/>
    <w:multiLevelType w:val="hybridMultilevel"/>
    <w:tmpl w:val="75B659BE"/>
    <w:lvl w:ilvl="0" w:tplc="3266D7E6">
      <w:start w:val="1"/>
      <w:numFmt w:val="bullet"/>
      <w:lvlText w:val="•"/>
      <w:lvlJc w:val="left"/>
      <w:pPr>
        <w:tabs>
          <w:tab w:val="num" w:pos="720"/>
        </w:tabs>
        <w:ind w:left="720" w:hanging="360"/>
      </w:pPr>
      <w:rPr>
        <w:rFonts w:ascii="Arial" w:hAnsi="Arial" w:hint="default"/>
      </w:rPr>
    </w:lvl>
    <w:lvl w:ilvl="1" w:tplc="1E46D76C" w:tentative="1">
      <w:start w:val="1"/>
      <w:numFmt w:val="bullet"/>
      <w:lvlText w:val="•"/>
      <w:lvlJc w:val="left"/>
      <w:pPr>
        <w:tabs>
          <w:tab w:val="num" w:pos="1440"/>
        </w:tabs>
        <w:ind w:left="1440" w:hanging="360"/>
      </w:pPr>
      <w:rPr>
        <w:rFonts w:ascii="Arial" w:hAnsi="Arial" w:hint="default"/>
      </w:rPr>
    </w:lvl>
    <w:lvl w:ilvl="2" w:tplc="ECB8EBB8" w:tentative="1">
      <w:start w:val="1"/>
      <w:numFmt w:val="bullet"/>
      <w:lvlText w:val="•"/>
      <w:lvlJc w:val="left"/>
      <w:pPr>
        <w:tabs>
          <w:tab w:val="num" w:pos="2160"/>
        </w:tabs>
        <w:ind w:left="2160" w:hanging="360"/>
      </w:pPr>
      <w:rPr>
        <w:rFonts w:ascii="Arial" w:hAnsi="Arial" w:hint="default"/>
      </w:rPr>
    </w:lvl>
    <w:lvl w:ilvl="3" w:tplc="A9DAA412" w:tentative="1">
      <w:start w:val="1"/>
      <w:numFmt w:val="bullet"/>
      <w:lvlText w:val="•"/>
      <w:lvlJc w:val="left"/>
      <w:pPr>
        <w:tabs>
          <w:tab w:val="num" w:pos="2880"/>
        </w:tabs>
        <w:ind w:left="2880" w:hanging="360"/>
      </w:pPr>
      <w:rPr>
        <w:rFonts w:ascii="Arial" w:hAnsi="Arial" w:hint="default"/>
      </w:rPr>
    </w:lvl>
    <w:lvl w:ilvl="4" w:tplc="D520D5D6" w:tentative="1">
      <w:start w:val="1"/>
      <w:numFmt w:val="bullet"/>
      <w:lvlText w:val="•"/>
      <w:lvlJc w:val="left"/>
      <w:pPr>
        <w:tabs>
          <w:tab w:val="num" w:pos="3600"/>
        </w:tabs>
        <w:ind w:left="3600" w:hanging="360"/>
      </w:pPr>
      <w:rPr>
        <w:rFonts w:ascii="Arial" w:hAnsi="Arial" w:hint="default"/>
      </w:rPr>
    </w:lvl>
    <w:lvl w:ilvl="5" w:tplc="F780A806" w:tentative="1">
      <w:start w:val="1"/>
      <w:numFmt w:val="bullet"/>
      <w:lvlText w:val="•"/>
      <w:lvlJc w:val="left"/>
      <w:pPr>
        <w:tabs>
          <w:tab w:val="num" w:pos="4320"/>
        </w:tabs>
        <w:ind w:left="4320" w:hanging="360"/>
      </w:pPr>
      <w:rPr>
        <w:rFonts w:ascii="Arial" w:hAnsi="Arial" w:hint="default"/>
      </w:rPr>
    </w:lvl>
    <w:lvl w:ilvl="6" w:tplc="9EE07C1E" w:tentative="1">
      <w:start w:val="1"/>
      <w:numFmt w:val="bullet"/>
      <w:lvlText w:val="•"/>
      <w:lvlJc w:val="left"/>
      <w:pPr>
        <w:tabs>
          <w:tab w:val="num" w:pos="5040"/>
        </w:tabs>
        <w:ind w:left="5040" w:hanging="360"/>
      </w:pPr>
      <w:rPr>
        <w:rFonts w:ascii="Arial" w:hAnsi="Arial" w:hint="default"/>
      </w:rPr>
    </w:lvl>
    <w:lvl w:ilvl="7" w:tplc="E94A6230" w:tentative="1">
      <w:start w:val="1"/>
      <w:numFmt w:val="bullet"/>
      <w:lvlText w:val="•"/>
      <w:lvlJc w:val="left"/>
      <w:pPr>
        <w:tabs>
          <w:tab w:val="num" w:pos="5760"/>
        </w:tabs>
        <w:ind w:left="5760" w:hanging="360"/>
      </w:pPr>
      <w:rPr>
        <w:rFonts w:ascii="Arial" w:hAnsi="Arial" w:hint="default"/>
      </w:rPr>
    </w:lvl>
    <w:lvl w:ilvl="8" w:tplc="451EFD7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718218F"/>
    <w:multiLevelType w:val="hybridMultilevel"/>
    <w:tmpl w:val="64A2F996"/>
    <w:lvl w:ilvl="0" w:tplc="8060817E">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78625A8"/>
    <w:multiLevelType w:val="hybridMultilevel"/>
    <w:tmpl w:val="97225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D535D7"/>
    <w:multiLevelType w:val="hybridMultilevel"/>
    <w:tmpl w:val="A43AE6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CFE028D"/>
    <w:multiLevelType w:val="hybridMultilevel"/>
    <w:tmpl w:val="FBE66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83551F"/>
    <w:multiLevelType w:val="hybridMultilevel"/>
    <w:tmpl w:val="A302F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F608EC"/>
    <w:multiLevelType w:val="hybridMultilevel"/>
    <w:tmpl w:val="D1C62A6E"/>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201363C"/>
    <w:multiLevelType w:val="hybridMultilevel"/>
    <w:tmpl w:val="C39A5F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319396B"/>
    <w:multiLevelType w:val="hybridMultilevel"/>
    <w:tmpl w:val="0038D2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43F3D83"/>
    <w:multiLevelType w:val="hybridMultilevel"/>
    <w:tmpl w:val="528E764A"/>
    <w:lvl w:ilvl="0" w:tplc="597A16EC">
      <w:start w:val="1"/>
      <w:numFmt w:val="decimal"/>
      <w:lvlText w:val="%1."/>
      <w:lvlJc w:val="left"/>
      <w:pPr>
        <w:ind w:left="720" w:hanging="360"/>
      </w:pPr>
      <w:rPr>
        <w:rFonts w:asciiTheme="majorHAnsi" w:eastAsiaTheme="minorHAnsi" w:hAnsiTheme="majorHAnsi" w:cstheme="majorHAnsi" w:hint="default"/>
        <w:color w:val="0563C1" w:themeColor="hyperlink"/>
        <w:sz w:val="20"/>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5D87474"/>
    <w:multiLevelType w:val="hybridMultilevel"/>
    <w:tmpl w:val="8FA078F0"/>
    <w:lvl w:ilvl="0" w:tplc="137CE88C">
      <w:start w:val="1"/>
      <w:numFmt w:val="bullet"/>
      <w:lvlText w:val="•"/>
      <w:lvlJc w:val="left"/>
      <w:pPr>
        <w:tabs>
          <w:tab w:val="num" w:pos="720"/>
        </w:tabs>
        <w:ind w:left="720" w:hanging="360"/>
      </w:pPr>
      <w:rPr>
        <w:rFonts w:ascii="Arial" w:hAnsi="Arial" w:hint="default"/>
      </w:rPr>
    </w:lvl>
    <w:lvl w:ilvl="1" w:tplc="DAEA0380" w:tentative="1">
      <w:start w:val="1"/>
      <w:numFmt w:val="bullet"/>
      <w:lvlText w:val="•"/>
      <w:lvlJc w:val="left"/>
      <w:pPr>
        <w:tabs>
          <w:tab w:val="num" w:pos="1440"/>
        </w:tabs>
        <w:ind w:left="1440" w:hanging="360"/>
      </w:pPr>
      <w:rPr>
        <w:rFonts w:ascii="Arial" w:hAnsi="Arial" w:hint="default"/>
      </w:rPr>
    </w:lvl>
    <w:lvl w:ilvl="2" w:tplc="82F6A6F4" w:tentative="1">
      <w:start w:val="1"/>
      <w:numFmt w:val="bullet"/>
      <w:lvlText w:val="•"/>
      <w:lvlJc w:val="left"/>
      <w:pPr>
        <w:tabs>
          <w:tab w:val="num" w:pos="2160"/>
        </w:tabs>
        <w:ind w:left="2160" w:hanging="360"/>
      </w:pPr>
      <w:rPr>
        <w:rFonts w:ascii="Arial" w:hAnsi="Arial" w:hint="default"/>
      </w:rPr>
    </w:lvl>
    <w:lvl w:ilvl="3" w:tplc="71BCCA56" w:tentative="1">
      <w:start w:val="1"/>
      <w:numFmt w:val="bullet"/>
      <w:lvlText w:val="•"/>
      <w:lvlJc w:val="left"/>
      <w:pPr>
        <w:tabs>
          <w:tab w:val="num" w:pos="2880"/>
        </w:tabs>
        <w:ind w:left="2880" w:hanging="360"/>
      </w:pPr>
      <w:rPr>
        <w:rFonts w:ascii="Arial" w:hAnsi="Arial" w:hint="default"/>
      </w:rPr>
    </w:lvl>
    <w:lvl w:ilvl="4" w:tplc="C1E885DA" w:tentative="1">
      <w:start w:val="1"/>
      <w:numFmt w:val="bullet"/>
      <w:lvlText w:val="•"/>
      <w:lvlJc w:val="left"/>
      <w:pPr>
        <w:tabs>
          <w:tab w:val="num" w:pos="3600"/>
        </w:tabs>
        <w:ind w:left="3600" w:hanging="360"/>
      </w:pPr>
      <w:rPr>
        <w:rFonts w:ascii="Arial" w:hAnsi="Arial" w:hint="default"/>
      </w:rPr>
    </w:lvl>
    <w:lvl w:ilvl="5" w:tplc="5D7E1F94" w:tentative="1">
      <w:start w:val="1"/>
      <w:numFmt w:val="bullet"/>
      <w:lvlText w:val="•"/>
      <w:lvlJc w:val="left"/>
      <w:pPr>
        <w:tabs>
          <w:tab w:val="num" w:pos="4320"/>
        </w:tabs>
        <w:ind w:left="4320" w:hanging="360"/>
      </w:pPr>
      <w:rPr>
        <w:rFonts w:ascii="Arial" w:hAnsi="Arial" w:hint="default"/>
      </w:rPr>
    </w:lvl>
    <w:lvl w:ilvl="6" w:tplc="D0FE3C28" w:tentative="1">
      <w:start w:val="1"/>
      <w:numFmt w:val="bullet"/>
      <w:lvlText w:val="•"/>
      <w:lvlJc w:val="left"/>
      <w:pPr>
        <w:tabs>
          <w:tab w:val="num" w:pos="5040"/>
        </w:tabs>
        <w:ind w:left="5040" w:hanging="360"/>
      </w:pPr>
      <w:rPr>
        <w:rFonts w:ascii="Arial" w:hAnsi="Arial" w:hint="default"/>
      </w:rPr>
    </w:lvl>
    <w:lvl w:ilvl="7" w:tplc="4440D3CC" w:tentative="1">
      <w:start w:val="1"/>
      <w:numFmt w:val="bullet"/>
      <w:lvlText w:val="•"/>
      <w:lvlJc w:val="left"/>
      <w:pPr>
        <w:tabs>
          <w:tab w:val="num" w:pos="5760"/>
        </w:tabs>
        <w:ind w:left="5760" w:hanging="360"/>
      </w:pPr>
      <w:rPr>
        <w:rFonts w:ascii="Arial" w:hAnsi="Arial" w:hint="default"/>
      </w:rPr>
    </w:lvl>
    <w:lvl w:ilvl="8" w:tplc="C6F2C4E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94F72D3"/>
    <w:multiLevelType w:val="hybridMultilevel"/>
    <w:tmpl w:val="9586C7DC"/>
    <w:lvl w:ilvl="0" w:tplc="8060817E">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9BD7D69"/>
    <w:multiLevelType w:val="hybridMultilevel"/>
    <w:tmpl w:val="F6327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8A0EBC"/>
    <w:multiLevelType w:val="hybridMultilevel"/>
    <w:tmpl w:val="E9B4538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7" w15:restartNumberingAfterBreak="0">
    <w:nsid w:val="5C6A230C"/>
    <w:multiLevelType w:val="hybridMultilevel"/>
    <w:tmpl w:val="59688084"/>
    <w:lvl w:ilvl="0" w:tplc="EAF44F54">
      <w:start w:val="1"/>
      <w:numFmt w:val="bullet"/>
      <w:lvlText w:val="•"/>
      <w:lvlJc w:val="left"/>
      <w:pPr>
        <w:tabs>
          <w:tab w:val="num" w:pos="720"/>
        </w:tabs>
        <w:ind w:left="720" w:hanging="360"/>
      </w:pPr>
      <w:rPr>
        <w:rFonts w:ascii="Arial" w:hAnsi="Arial" w:hint="default"/>
      </w:rPr>
    </w:lvl>
    <w:lvl w:ilvl="1" w:tplc="D10C53F4" w:tentative="1">
      <w:start w:val="1"/>
      <w:numFmt w:val="bullet"/>
      <w:lvlText w:val="•"/>
      <w:lvlJc w:val="left"/>
      <w:pPr>
        <w:tabs>
          <w:tab w:val="num" w:pos="1440"/>
        </w:tabs>
        <w:ind w:left="1440" w:hanging="360"/>
      </w:pPr>
      <w:rPr>
        <w:rFonts w:ascii="Arial" w:hAnsi="Arial" w:hint="default"/>
      </w:rPr>
    </w:lvl>
    <w:lvl w:ilvl="2" w:tplc="3E8605F0" w:tentative="1">
      <w:start w:val="1"/>
      <w:numFmt w:val="bullet"/>
      <w:lvlText w:val="•"/>
      <w:lvlJc w:val="left"/>
      <w:pPr>
        <w:tabs>
          <w:tab w:val="num" w:pos="2160"/>
        </w:tabs>
        <w:ind w:left="2160" w:hanging="360"/>
      </w:pPr>
      <w:rPr>
        <w:rFonts w:ascii="Arial" w:hAnsi="Arial" w:hint="default"/>
      </w:rPr>
    </w:lvl>
    <w:lvl w:ilvl="3" w:tplc="07EA1340" w:tentative="1">
      <w:start w:val="1"/>
      <w:numFmt w:val="bullet"/>
      <w:lvlText w:val="•"/>
      <w:lvlJc w:val="left"/>
      <w:pPr>
        <w:tabs>
          <w:tab w:val="num" w:pos="2880"/>
        </w:tabs>
        <w:ind w:left="2880" w:hanging="360"/>
      </w:pPr>
      <w:rPr>
        <w:rFonts w:ascii="Arial" w:hAnsi="Arial" w:hint="default"/>
      </w:rPr>
    </w:lvl>
    <w:lvl w:ilvl="4" w:tplc="FEDA9E6A" w:tentative="1">
      <w:start w:val="1"/>
      <w:numFmt w:val="bullet"/>
      <w:lvlText w:val="•"/>
      <w:lvlJc w:val="left"/>
      <w:pPr>
        <w:tabs>
          <w:tab w:val="num" w:pos="3600"/>
        </w:tabs>
        <w:ind w:left="3600" w:hanging="360"/>
      </w:pPr>
      <w:rPr>
        <w:rFonts w:ascii="Arial" w:hAnsi="Arial" w:hint="default"/>
      </w:rPr>
    </w:lvl>
    <w:lvl w:ilvl="5" w:tplc="D390F9E8" w:tentative="1">
      <w:start w:val="1"/>
      <w:numFmt w:val="bullet"/>
      <w:lvlText w:val="•"/>
      <w:lvlJc w:val="left"/>
      <w:pPr>
        <w:tabs>
          <w:tab w:val="num" w:pos="4320"/>
        </w:tabs>
        <w:ind w:left="4320" w:hanging="360"/>
      </w:pPr>
      <w:rPr>
        <w:rFonts w:ascii="Arial" w:hAnsi="Arial" w:hint="default"/>
      </w:rPr>
    </w:lvl>
    <w:lvl w:ilvl="6" w:tplc="E7C4D9B8" w:tentative="1">
      <w:start w:val="1"/>
      <w:numFmt w:val="bullet"/>
      <w:lvlText w:val="•"/>
      <w:lvlJc w:val="left"/>
      <w:pPr>
        <w:tabs>
          <w:tab w:val="num" w:pos="5040"/>
        </w:tabs>
        <w:ind w:left="5040" w:hanging="360"/>
      </w:pPr>
      <w:rPr>
        <w:rFonts w:ascii="Arial" w:hAnsi="Arial" w:hint="default"/>
      </w:rPr>
    </w:lvl>
    <w:lvl w:ilvl="7" w:tplc="E9E0EA2E" w:tentative="1">
      <w:start w:val="1"/>
      <w:numFmt w:val="bullet"/>
      <w:lvlText w:val="•"/>
      <w:lvlJc w:val="left"/>
      <w:pPr>
        <w:tabs>
          <w:tab w:val="num" w:pos="5760"/>
        </w:tabs>
        <w:ind w:left="5760" w:hanging="360"/>
      </w:pPr>
      <w:rPr>
        <w:rFonts w:ascii="Arial" w:hAnsi="Arial" w:hint="default"/>
      </w:rPr>
    </w:lvl>
    <w:lvl w:ilvl="8" w:tplc="7030755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D276D3F"/>
    <w:multiLevelType w:val="hybridMultilevel"/>
    <w:tmpl w:val="AAF0690A"/>
    <w:lvl w:ilvl="0" w:tplc="42F2C8FA">
      <w:start w:val="1"/>
      <w:numFmt w:val="bullet"/>
      <w:lvlText w:val="•"/>
      <w:lvlJc w:val="left"/>
      <w:pPr>
        <w:tabs>
          <w:tab w:val="num" w:pos="720"/>
        </w:tabs>
        <w:ind w:left="720" w:hanging="360"/>
      </w:pPr>
      <w:rPr>
        <w:rFonts w:ascii="Arial" w:hAnsi="Arial" w:hint="default"/>
      </w:rPr>
    </w:lvl>
    <w:lvl w:ilvl="1" w:tplc="A38E0C84" w:tentative="1">
      <w:start w:val="1"/>
      <w:numFmt w:val="bullet"/>
      <w:lvlText w:val="•"/>
      <w:lvlJc w:val="left"/>
      <w:pPr>
        <w:tabs>
          <w:tab w:val="num" w:pos="1440"/>
        </w:tabs>
        <w:ind w:left="1440" w:hanging="360"/>
      </w:pPr>
      <w:rPr>
        <w:rFonts w:ascii="Arial" w:hAnsi="Arial" w:hint="default"/>
      </w:rPr>
    </w:lvl>
    <w:lvl w:ilvl="2" w:tplc="898E9B48" w:tentative="1">
      <w:start w:val="1"/>
      <w:numFmt w:val="bullet"/>
      <w:lvlText w:val="•"/>
      <w:lvlJc w:val="left"/>
      <w:pPr>
        <w:tabs>
          <w:tab w:val="num" w:pos="2160"/>
        </w:tabs>
        <w:ind w:left="2160" w:hanging="360"/>
      </w:pPr>
      <w:rPr>
        <w:rFonts w:ascii="Arial" w:hAnsi="Arial" w:hint="default"/>
      </w:rPr>
    </w:lvl>
    <w:lvl w:ilvl="3" w:tplc="BDFABC5A" w:tentative="1">
      <w:start w:val="1"/>
      <w:numFmt w:val="bullet"/>
      <w:lvlText w:val="•"/>
      <w:lvlJc w:val="left"/>
      <w:pPr>
        <w:tabs>
          <w:tab w:val="num" w:pos="2880"/>
        </w:tabs>
        <w:ind w:left="2880" w:hanging="360"/>
      </w:pPr>
      <w:rPr>
        <w:rFonts w:ascii="Arial" w:hAnsi="Arial" w:hint="default"/>
      </w:rPr>
    </w:lvl>
    <w:lvl w:ilvl="4" w:tplc="5554F204" w:tentative="1">
      <w:start w:val="1"/>
      <w:numFmt w:val="bullet"/>
      <w:lvlText w:val="•"/>
      <w:lvlJc w:val="left"/>
      <w:pPr>
        <w:tabs>
          <w:tab w:val="num" w:pos="3600"/>
        </w:tabs>
        <w:ind w:left="3600" w:hanging="360"/>
      </w:pPr>
      <w:rPr>
        <w:rFonts w:ascii="Arial" w:hAnsi="Arial" w:hint="default"/>
      </w:rPr>
    </w:lvl>
    <w:lvl w:ilvl="5" w:tplc="1F347C8C" w:tentative="1">
      <w:start w:val="1"/>
      <w:numFmt w:val="bullet"/>
      <w:lvlText w:val="•"/>
      <w:lvlJc w:val="left"/>
      <w:pPr>
        <w:tabs>
          <w:tab w:val="num" w:pos="4320"/>
        </w:tabs>
        <w:ind w:left="4320" w:hanging="360"/>
      </w:pPr>
      <w:rPr>
        <w:rFonts w:ascii="Arial" w:hAnsi="Arial" w:hint="default"/>
      </w:rPr>
    </w:lvl>
    <w:lvl w:ilvl="6" w:tplc="66789BAC" w:tentative="1">
      <w:start w:val="1"/>
      <w:numFmt w:val="bullet"/>
      <w:lvlText w:val="•"/>
      <w:lvlJc w:val="left"/>
      <w:pPr>
        <w:tabs>
          <w:tab w:val="num" w:pos="5040"/>
        </w:tabs>
        <w:ind w:left="5040" w:hanging="360"/>
      </w:pPr>
      <w:rPr>
        <w:rFonts w:ascii="Arial" w:hAnsi="Arial" w:hint="default"/>
      </w:rPr>
    </w:lvl>
    <w:lvl w:ilvl="7" w:tplc="94E49D70" w:tentative="1">
      <w:start w:val="1"/>
      <w:numFmt w:val="bullet"/>
      <w:lvlText w:val="•"/>
      <w:lvlJc w:val="left"/>
      <w:pPr>
        <w:tabs>
          <w:tab w:val="num" w:pos="5760"/>
        </w:tabs>
        <w:ind w:left="5760" w:hanging="360"/>
      </w:pPr>
      <w:rPr>
        <w:rFonts w:ascii="Arial" w:hAnsi="Arial" w:hint="default"/>
      </w:rPr>
    </w:lvl>
    <w:lvl w:ilvl="8" w:tplc="68ACE78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E1879A8"/>
    <w:multiLevelType w:val="hybridMultilevel"/>
    <w:tmpl w:val="F280C036"/>
    <w:lvl w:ilvl="0" w:tplc="84BEF0BC">
      <w:start w:val="1"/>
      <w:numFmt w:val="bullet"/>
      <w:lvlText w:val="•"/>
      <w:lvlJc w:val="left"/>
      <w:pPr>
        <w:tabs>
          <w:tab w:val="num" w:pos="720"/>
        </w:tabs>
        <w:ind w:left="720" w:hanging="360"/>
      </w:pPr>
      <w:rPr>
        <w:rFonts w:ascii="Arial" w:hAnsi="Arial" w:hint="default"/>
      </w:rPr>
    </w:lvl>
    <w:lvl w:ilvl="1" w:tplc="F84AF75E" w:tentative="1">
      <w:start w:val="1"/>
      <w:numFmt w:val="bullet"/>
      <w:lvlText w:val="•"/>
      <w:lvlJc w:val="left"/>
      <w:pPr>
        <w:tabs>
          <w:tab w:val="num" w:pos="1440"/>
        </w:tabs>
        <w:ind w:left="1440" w:hanging="360"/>
      </w:pPr>
      <w:rPr>
        <w:rFonts w:ascii="Arial" w:hAnsi="Arial" w:hint="default"/>
      </w:rPr>
    </w:lvl>
    <w:lvl w:ilvl="2" w:tplc="8500D86C" w:tentative="1">
      <w:start w:val="1"/>
      <w:numFmt w:val="bullet"/>
      <w:lvlText w:val="•"/>
      <w:lvlJc w:val="left"/>
      <w:pPr>
        <w:tabs>
          <w:tab w:val="num" w:pos="2160"/>
        </w:tabs>
        <w:ind w:left="2160" w:hanging="360"/>
      </w:pPr>
      <w:rPr>
        <w:rFonts w:ascii="Arial" w:hAnsi="Arial" w:hint="default"/>
      </w:rPr>
    </w:lvl>
    <w:lvl w:ilvl="3" w:tplc="2364083E" w:tentative="1">
      <w:start w:val="1"/>
      <w:numFmt w:val="bullet"/>
      <w:lvlText w:val="•"/>
      <w:lvlJc w:val="left"/>
      <w:pPr>
        <w:tabs>
          <w:tab w:val="num" w:pos="2880"/>
        </w:tabs>
        <w:ind w:left="2880" w:hanging="360"/>
      </w:pPr>
      <w:rPr>
        <w:rFonts w:ascii="Arial" w:hAnsi="Arial" w:hint="default"/>
      </w:rPr>
    </w:lvl>
    <w:lvl w:ilvl="4" w:tplc="A596E7DA" w:tentative="1">
      <w:start w:val="1"/>
      <w:numFmt w:val="bullet"/>
      <w:lvlText w:val="•"/>
      <w:lvlJc w:val="left"/>
      <w:pPr>
        <w:tabs>
          <w:tab w:val="num" w:pos="3600"/>
        </w:tabs>
        <w:ind w:left="3600" w:hanging="360"/>
      </w:pPr>
      <w:rPr>
        <w:rFonts w:ascii="Arial" w:hAnsi="Arial" w:hint="default"/>
      </w:rPr>
    </w:lvl>
    <w:lvl w:ilvl="5" w:tplc="4FEEBBE6" w:tentative="1">
      <w:start w:val="1"/>
      <w:numFmt w:val="bullet"/>
      <w:lvlText w:val="•"/>
      <w:lvlJc w:val="left"/>
      <w:pPr>
        <w:tabs>
          <w:tab w:val="num" w:pos="4320"/>
        </w:tabs>
        <w:ind w:left="4320" w:hanging="360"/>
      </w:pPr>
      <w:rPr>
        <w:rFonts w:ascii="Arial" w:hAnsi="Arial" w:hint="default"/>
      </w:rPr>
    </w:lvl>
    <w:lvl w:ilvl="6" w:tplc="D8E6946A" w:tentative="1">
      <w:start w:val="1"/>
      <w:numFmt w:val="bullet"/>
      <w:lvlText w:val="•"/>
      <w:lvlJc w:val="left"/>
      <w:pPr>
        <w:tabs>
          <w:tab w:val="num" w:pos="5040"/>
        </w:tabs>
        <w:ind w:left="5040" w:hanging="360"/>
      </w:pPr>
      <w:rPr>
        <w:rFonts w:ascii="Arial" w:hAnsi="Arial" w:hint="default"/>
      </w:rPr>
    </w:lvl>
    <w:lvl w:ilvl="7" w:tplc="30B86204" w:tentative="1">
      <w:start w:val="1"/>
      <w:numFmt w:val="bullet"/>
      <w:lvlText w:val="•"/>
      <w:lvlJc w:val="left"/>
      <w:pPr>
        <w:tabs>
          <w:tab w:val="num" w:pos="5760"/>
        </w:tabs>
        <w:ind w:left="5760" w:hanging="360"/>
      </w:pPr>
      <w:rPr>
        <w:rFonts w:ascii="Arial" w:hAnsi="Arial" w:hint="default"/>
      </w:rPr>
    </w:lvl>
    <w:lvl w:ilvl="8" w:tplc="D2E895B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E3C6C98"/>
    <w:multiLevelType w:val="hybridMultilevel"/>
    <w:tmpl w:val="82544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98D1D65"/>
    <w:multiLevelType w:val="hybridMultilevel"/>
    <w:tmpl w:val="E2BCF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ABF784A"/>
    <w:multiLevelType w:val="hybridMultilevel"/>
    <w:tmpl w:val="10BA13FE"/>
    <w:lvl w:ilvl="0" w:tplc="8060817E">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6C5956BB"/>
    <w:multiLevelType w:val="hybridMultilevel"/>
    <w:tmpl w:val="06B47F62"/>
    <w:lvl w:ilvl="0" w:tplc="48B0DF14">
      <w:start w:val="1"/>
      <w:numFmt w:val="bullet"/>
      <w:lvlText w:val="•"/>
      <w:lvlJc w:val="left"/>
      <w:pPr>
        <w:tabs>
          <w:tab w:val="num" w:pos="720"/>
        </w:tabs>
        <w:ind w:left="720" w:hanging="360"/>
      </w:pPr>
      <w:rPr>
        <w:rFonts w:ascii="Arial" w:hAnsi="Arial" w:hint="default"/>
      </w:rPr>
    </w:lvl>
    <w:lvl w:ilvl="1" w:tplc="BC28BD28">
      <w:start w:val="1"/>
      <w:numFmt w:val="bullet"/>
      <w:lvlText w:val="•"/>
      <w:lvlJc w:val="left"/>
      <w:pPr>
        <w:tabs>
          <w:tab w:val="num" w:pos="1440"/>
        </w:tabs>
        <w:ind w:left="1440" w:hanging="360"/>
      </w:pPr>
      <w:rPr>
        <w:rFonts w:ascii="Arial" w:hAnsi="Arial" w:hint="default"/>
      </w:rPr>
    </w:lvl>
    <w:lvl w:ilvl="2" w:tplc="257C72AC" w:tentative="1">
      <w:start w:val="1"/>
      <w:numFmt w:val="bullet"/>
      <w:lvlText w:val="•"/>
      <w:lvlJc w:val="left"/>
      <w:pPr>
        <w:tabs>
          <w:tab w:val="num" w:pos="2160"/>
        </w:tabs>
        <w:ind w:left="2160" w:hanging="360"/>
      </w:pPr>
      <w:rPr>
        <w:rFonts w:ascii="Arial" w:hAnsi="Arial" w:hint="default"/>
      </w:rPr>
    </w:lvl>
    <w:lvl w:ilvl="3" w:tplc="B5C831BA" w:tentative="1">
      <w:start w:val="1"/>
      <w:numFmt w:val="bullet"/>
      <w:lvlText w:val="•"/>
      <w:lvlJc w:val="left"/>
      <w:pPr>
        <w:tabs>
          <w:tab w:val="num" w:pos="2880"/>
        </w:tabs>
        <w:ind w:left="2880" w:hanging="360"/>
      </w:pPr>
      <w:rPr>
        <w:rFonts w:ascii="Arial" w:hAnsi="Arial" w:hint="default"/>
      </w:rPr>
    </w:lvl>
    <w:lvl w:ilvl="4" w:tplc="363C1922" w:tentative="1">
      <w:start w:val="1"/>
      <w:numFmt w:val="bullet"/>
      <w:lvlText w:val="•"/>
      <w:lvlJc w:val="left"/>
      <w:pPr>
        <w:tabs>
          <w:tab w:val="num" w:pos="3600"/>
        </w:tabs>
        <w:ind w:left="3600" w:hanging="360"/>
      </w:pPr>
      <w:rPr>
        <w:rFonts w:ascii="Arial" w:hAnsi="Arial" w:hint="default"/>
      </w:rPr>
    </w:lvl>
    <w:lvl w:ilvl="5" w:tplc="A7B076EE" w:tentative="1">
      <w:start w:val="1"/>
      <w:numFmt w:val="bullet"/>
      <w:lvlText w:val="•"/>
      <w:lvlJc w:val="left"/>
      <w:pPr>
        <w:tabs>
          <w:tab w:val="num" w:pos="4320"/>
        </w:tabs>
        <w:ind w:left="4320" w:hanging="360"/>
      </w:pPr>
      <w:rPr>
        <w:rFonts w:ascii="Arial" w:hAnsi="Arial" w:hint="default"/>
      </w:rPr>
    </w:lvl>
    <w:lvl w:ilvl="6" w:tplc="2C74A582" w:tentative="1">
      <w:start w:val="1"/>
      <w:numFmt w:val="bullet"/>
      <w:lvlText w:val="•"/>
      <w:lvlJc w:val="left"/>
      <w:pPr>
        <w:tabs>
          <w:tab w:val="num" w:pos="5040"/>
        </w:tabs>
        <w:ind w:left="5040" w:hanging="360"/>
      </w:pPr>
      <w:rPr>
        <w:rFonts w:ascii="Arial" w:hAnsi="Arial" w:hint="default"/>
      </w:rPr>
    </w:lvl>
    <w:lvl w:ilvl="7" w:tplc="EEFCCAD6" w:tentative="1">
      <w:start w:val="1"/>
      <w:numFmt w:val="bullet"/>
      <w:lvlText w:val="•"/>
      <w:lvlJc w:val="left"/>
      <w:pPr>
        <w:tabs>
          <w:tab w:val="num" w:pos="5760"/>
        </w:tabs>
        <w:ind w:left="5760" w:hanging="360"/>
      </w:pPr>
      <w:rPr>
        <w:rFonts w:ascii="Arial" w:hAnsi="Arial" w:hint="default"/>
      </w:rPr>
    </w:lvl>
    <w:lvl w:ilvl="8" w:tplc="1AA6C29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CF41A2A"/>
    <w:multiLevelType w:val="hybridMultilevel"/>
    <w:tmpl w:val="C42C47B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6D620904"/>
    <w:multiLevelType w:val="hybridMultilevel"/>
    <w:tmpl w:val="5F5495FA"/>
    <w:lvl w:ilvl="0" w:tplc="70AAAA2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0007269"/>
    <w:multiLevelType w:val="hybridMultilevel"/>
    <w:tmpl w:val="B39017C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7" w15:restartNumberingAfterBreak="0">
    <w:nsid w:val="71064883"/>
    <w:multiLevelType w:val="hybridMultilevel"/>
    <w:tmpl w:val="2D884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14321C"/>
    <w:multiLevelType w:val="hybridMultilevel"/>
    <w:tmpl w:val="257693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DDA6370"/>
    <w:multiLevelType w:val="hybridMultilevel"/>
    <w:tmpl w:val="F4805F2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1212956168">
    <w:abstractNumId w:val="9"/>
  </w:num>
  <w:num w:numId="2" w16cid:durableId="540747623">
    <w:abstractNumId w:val="41"/>
  </w:num>
  <w:num w:numId="3" w16cid:durableId="694116121">
    <w:abstractNumId w:val="7"/>
  </w:num>
  <w:num w:numId="4" w16cid:durableId="1468157559">
    <w:abstractNumId w:val="35"/>
  </w:num>
  <w:num w:numId="5" w16cid:durableId="302004334">
    <w:abstractNumId w:val="10"/>
  </w:num>
  <w:num w:numId="6" w16cid:durableId="245964967">
    <w:abstractNumId w:val="42"/>
  </w:num>
  <w:num w:numId="7" w16cid:durableId="1234467277">
    <w:abstractNumId w:val="24"/>
  </w:num>
  <w:num w:numId="8" w16cid:durableId="767122644">
    <w:abstractNumId w:val="3"/>
  </w:num>
  <w:num w:numId="9" w16cid:durableId="1147623459">
    <w:abstractNumId w:val="31"/>
  </w:num>
  <w:num w:numId="10" w16cid:durableId="1223518249">
    <w:abstractNumId w:val="29"/>
  </w:num>
  <w:num w:numId="11" w16cid:durableId="1081289310">
    <w:abstractNumId w:val="34"/>
  </w:num>
  <w:num w:numId="12" w16cid:durableId="1483158206">
    <w:abstractNumId w:val="6"/>
  </w:num>
  <w:num w:numId="13" w16cid:durableId="526875580">
    <w:abstractNumId w:val="13"/>
  </w:num>
  <w:num w:numId="14" w16cid:durableId="1078746341">
    <w:abstractNumId w:val="45"/>
  </w:num>
  <w:num w:numId="15" w16cid:durableId="27337873">
    <w:abstractNumId w:val="2"/>
  </w:num>
  <w:num w:numId="16" w16cid:durableId="335428306">
    <w:abstractNumId w:val="44"/>
  </w:num>
  <w:num w:numId="17" w16cid:durableId="1563641759">
    <w:abstractNumId w:val="5"/>
  </w:num>
  <w:num w:numId="18" w16cid:durableId="793449049">
    <w:abstractNumId w:val="8"/>
  </w:num>
  <w:num w:numId="19" w16cid:durableId="481897834">
    <w:abstractNumId w:val="49"/>
  </w:num>
  <w:num w:numId="20" w16cid:durableId="1543904962">
    <w:abstractNumId w:val="11"/>
  </w:num>
  <w:num w:numId="21" w16cid:durableId="1701710550">
    <w:abstractNumId w:val="19"/>
  </w:num>
  <w:num w:numId="22" w16cid:durableId="58208486">
    <w:abstractNumId w:val="18"/>
  </w:num>
  <w:num w:numId="23" w16cid:durableId="263224145">
    <w:abstractNumId w:val="21"/>
  </w:num>
  <w:num w:numId="24" w16cid:durableId="919295593">
    <w:abstractNumId w:val="46"/>
  </w:num>
  <w:num w:numId="25" w16cid:durableId="106200955">
    <w:abstractNumId w:val="4"/>
  </w:num>
  <w:num w:numId="26" w16cid:durableId="1461529453">
    <w:abstractNumId w:val="30"/>
  </w:num>
  <w:num w:numId="27" w16cid:durableId="1706102922">
    <w:abstractNumId w:val="36"/>
  </w:num>
  <w:num w:numId="28" w16cid:durableId="1500271951">
    <w:abstractNumId w:val="15"/>
  </w:num>
  <w:num w:numId="29" w16cid:durableId="1025324874">
    <w:abstractNumId w:val="17"/>
  </w:num>
  <w:num w:numId="30" w16cid:durableId="327169727">
    <w:abstractNumId w:val="28"/>
  </w:num>
  <w:num w:numId="31" w16cid:durableId="1083604455">
    <w:abstractNumId w:val="26"/>
  </w:num>
  <w:num w:numId="32" w16cid:durableId="1677540286">
    <w:abstractNumId w:val="0"/>
  </w:num>
  <w:num w:numId="33" w16cid:durableId="1926835793">
    <w:abstractNumId w:val="23"/>
  </w:num>
  <w:num w:numId="34" w16cid:durableId="290676711">
    <w:abstractNumId w:val="37"/>
  </w:num>
  <w:num w:numId="35" w16cid:durableId="2086103135">
    <w:abstractNumId w:val="38"/>
  </w:num>
  <w:num w:numId="36" w16cid:durableId="390660373">
    <w:abstractNumId w:val="33"/>
  </w:num>
  <w:num w:numId="37" w16cid:durableId="620572801">
    <w:abstractNumId w:val="20"/>
  </w:num>
  <w:num w:numId="38" w16cid:durableId="1138913177">
    <w:abstractNumId w:val="22"/>
  </w:num>
  <w:num w:numId="39" w16cid:durableId="612397483">
    <w:abstractNumId w:val="48"/>
  </w:num>
  <w:num w:numId="40" w16cid:durableId="56634136">
    <w:abstractNumId w:val="1"/>
  </w:num>
  <w:num w:numId="41" w16cid:durableId="123696277">
    <w:abstractNumId w:val="40"/>
  </w:num>
  <w:num w:numId="42" w16cid:durableId="1018771473">
    <w:abstractNumId w:val="47"/>
  </w:num>
  <w:num w:numId="43" w16cid:durableId="826898107">
    <w:abstractNumId w:val="27"/>
  </w:num>
  <w:num w:numId="44" w16cid:durableId="1389960527">
    <w:abstractNumId w:val="25"/>
  </w:num>
  <w:num w:numId="45" w16cid:durableId="300892767">
    <w:abstractNumId w:val="16"/>
  </w:num>
  <w:num w:numId="46" w16cid:durableId="529226260">
    <w:abstractNumId w:val="14"/>
  </w:num>
  <w:num w:numId="47" w16cid:durableId="404186446">
    <w:abstractNumId w:val="12"/>
  </w:num>
  <w:num w:numId="48" w16cid:durableId="1897013875">
    <w:abstractNumId w:val="39"/>
  </w:num>
  <w:num w:numId="49" w16cid:durableId="75134764">
    <w:abstractNumId w:val="43"/>
  </w:num>
  <w:num w:numId="50" w16cid:durableId="446588337">
    <w:abstractNumId w:val="32"/>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ur Fadhlina Ilham">
    <w15:presenceInfo w15:providerId="AD" w15:userId="S-1-5-21-1339626156-1197092522-1236795852-72867"/>
  </w15:person>
  <w15:person w15:author="M Kavi Rajan, Sharumathi">
    <w15:presenceInfo w15:providerId="AD" w15:userId="S::smkavirajan@deloitte.com::64c5c717-40ec-46bb-9d5a-04bc6a0bab89"/>
  </w15:person>
  <w15:person w15:author="Dr. Sumitra Nair">
    <w15:presenceInfo w15:providerId="AD" w15:userId="S-1-5-21-1339626156-1197092522-1236795852-261215"/>
  </w15:person>
  <w15:person w15:author="Mohamad, Nur Afiqah">
    <w15:presenceInfo w15:providerId="AD" w15:userId="S::nuramohamad@deloitte.com::0617107e-d506-445f-8ed7-d781f14a3b70"/>
  </w15:person>
  <w15:person w15:author="S Parameswaran, Ruhielan">
    <w15:presenceInfo w15:providerId="AD" w15:userId="S::rsparameswaran@deloitte.com::655b4a39-ce1c-4118-b397-3cd1f7364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A3sDAwMbE0MzIwMDdV0lEKTi0uzszPAykwMqkFAMqiNnYtAAAA"/>
  </w:docVars>
  <w:rsids>
    <w:rsidRoot w:val="00A57050"/>
    <w:rsid w:val="000004F8"/>
    <w:rsid w:val="0000059E"/>
    <w:rsid w:val="000007FF"/>
    <w:rsid w:val="00000A0C"/>
    <w:rsid w:val="00000A3C"/>
    <w:rsid w:val="00000B83"/>
    <w:rsid w:val="00000C80"/>
    <w:rsid w:val="00000F96"/>
    <w:rsid w:val="00001371"/>
    <w:rsid w:val="0000165F"/>
    <w:rsid w:val="00001B59"/>
    <w:rsid w:val="00001D35"/>
    <w:rsid w:val="00001D39"/>
    <w:rsid w:val="00002904"/>
    <w:rsid w:val="00002938"/>
    <w:rsid w:val="00002C55"/>
    <w:rsid w:val="00002CA7"/>
    <w:rsid w:val="00002FCD"/>
    <w:rsid w:val="00003298"/>
    <w:rsid w:val="000032B1"/>
    <w:rsid w:val="00003320"/>
    <w:rsid w:val="000035A5"/>
    <w:rsid w:val="0000363A"/>
    <w:rsid w:val="00003A35"/>
    <w:rsid w:val="00003DF1"/>
    <w:rsid w:val="00003E2B"/>
    <w:rsid w:val="00003E5D"/>
    <w:rsid w:val="00003F07"/>
    <w:rsid w:val="00003F7C"/>
    <w:rsid w:val="00004170"/>
    <w:rsid w:val="0000463A"/>
    <w:rsid w:val="0000474D"/>
    <w:rsid w:val="00004B0E"/>
    <w:rsid w:val="00004BB1"/>
    <w:rsid w:val="00004E0A"/>
    <w:rsid w:val="00004E1B"/>
    <w:rsid w:val="00004FB7"/>
    <w:rsid w:val="00005486"/>
    <w:rsid w:val="000057C5"/>
    <w:rsid w:val="00005819"/>
    <w:rsid w:val="00005EF3"/>
    <w:rsid w:val="000061B5"/>
    <w:rsid w:val="000061B8"/>
    <w:rsid w:val="00006576"/>
    <w:rsid w:val="000066FF"/>
    <w:rsid w:val="00006917"/>
    <w:rsid w:val="00006AA4"/>
    <w:rsid w:val="00006B08"/>
    <w:rsid w:val="00006EA1"/>
    <w:rsid w:val="0000717B"/>
    <w:rsid w:val="00007379"/>
    <w:rsid w:val="000074E9"/>
    <w:rsid w:val="0000756B"/>
    <w:rsid w:val="00007721"/>
    <w:rsid w:val="00007861"/>
    <w:rsid w:val="000078CF"/>
    <w:rsid w:val="00007E56"/>
    <w:rsid w:val="0001002A"/>
    <w:rsid w:val="000103D1"/>
    <w:rsid w:val="00010795"/>
    <w:rsid w:val="00010871"/>
    <w:rsid w:val="00010C89"/>
    <w:rsid w:val="00011241"/>
    <w:rsid w:val="00011248"/>
    <w:rsid w:val="0001162A"/>
    <w:rsid w:val="00011B40"/>
    <w:rsid w:val="00011C22"/>
    <w:rsid w:val="00011CE9"/>
    <w:rsid w:val="00011FF3"/>
    <w:rsid w:val="00012614"/>
    <w:rsid w:val="00012651"/>
    <w:rsid w:val="000129DC"/>
    <w:rsid w:val="00012DA1"/>
    <w:rsid w:val="000130A7"/>
    <w:rsid w:val="000132DB"/>
    <w:rsid w:val="00013546"/>
    <w:rsid w:val="00013665"/>
    <w:rsid w:val="00013752"/>
    <w:rsid w:val="00013A0D"/>
    <w:rsid w:val="00013D34"/>
    <w:rsid w:val="00013D9B"/>
    <w:rsid w:val="00013F6A"/>
    <w:rsid w:val="0001414F"/>
    <w:rsid w:val="00014224"/>
    <w:rsid w:val="0001461E"/>
    <w:rsid w:val="00014E50"/>
    <w:rsid w:val="00014F0A"/>
    <w:rsid w:val="0001519C"/>
    <w:rsid w:val="0001525B"/>
    <w:rsid w:val="000152F1"/>
    <w:rsid w:val="00015383"/>
    <w:rsid w:val="00015709"/>
    <w:rsid w:val="00015A6A"/>
    <w:rsid w:val="00016A6F"/>
    <w:rsid w:val="000171A8"/>
    <w:rsid w:val="0001782B"/>
    <w:rsid w:val="00017E60"/>
    <w:rsid w:val="00017FCD"/>
    <w:rsid w:val="0002008F"/>
    <w:rsid w:val="000202D7"/>
    <w:rsid w:val="000208D0"/>
    <w:rsid w:val="00020E81"/>
    <w:rsid w:val="000211E5"/>
    <w:rsid w:val="0002181B"/>
    <w:rsid w:val="00021963"/>
    <w:rsid w:val="00021B50"/>
    <w:rsid w:val="00021D4F"/>
    <w:rsid w:val="00021F3E"/>
    <w:rsid w:val="000224D1"/>
    <w:rsid w:val="00022889"/>
    <w:rsid w:val="00022895"/>
    <w:rsid w:val="000228DF"/>
    <w:rsid w:val="00022AC0"/>
    <w:rsid w:val="00022CF5"/>
    <w:rsid w:val="0002324D"/>
    <w:rsid w:val="00023557"/>
    <w:rsid w:val="0002358E"/>
    <w:rsid w:val="00024180"/>
    <w:rsid w:val="000241C3"/>
    <w:rsid w:val="0002477A"/>
    <w:rsid w:val="00024C77"/>
    <w:rsid w:val="00024D41"/>
    <w:rsid w:val="00025182"/>
    <w:rsid w:val="000253FC"/>
    <w:rsid w:val="0002568C"/>
    <w:rsid w:val="0002577C"/>
    <w:rsid w:val="000257D6"/>
    <w:rsid w:val="00025834"/>
    <w:rsid w:val="00025F2D"/>
    <w:rsid w:val="00025F33"/>
    <w:rsid w:val="00026300"/>
    <w:rsid w:val="0002633B"/>
    <w:rsid w:val="00026EFF"/>
    <w:rsid w:val="00026F96"/>
    <w:rsid w:val="0002736C"/>
    <w:rsid w:val="000273D2"/>
    <w:rsid w:val="00027487"/>
    <w:rsid w:val="000274DA"/>
    <w:rsid w:val="000278A4"/>
    <w:rsid w:val="00027B7D"/>
    <w:rsid w:val="00027E6B"/>
    <w:rsid w:val="00027EB2"/>
    <w:rsid w:val="0003020D"/>
    <w:rsid w:val="0003062D"/>
    <w:rsid w:val="00030698"/>
    <w:rsid w:val="000309CA"/>
    <w:rsid w:val="00030A17"/>
    <w:rsid w:val="00031327"/>
    <w:rsid w:val="000313D3"/>
    <w:rsid w:val="00031A9E"/>
    <w:rsid w:val="00031CC8"/>
    <w:rsid w:val="00031ECE"/>
    <w:rsid w:val="00031F3B"/>
    <w:rsid w:val="000322EF"/>
    <w:rsid w:val="00032422"/>
    <w:rsid w:val="00032474"/>
    <w:rsid w:val="0003283A"/>
    <w:rsid w:val="00032A0E"/>
    <w:rsid w:val="00032BF4"/>
    <w:rsid w:val="000337CC"/>
    <w:rsid w:val="00033902"/>
    <w:rsid w:val="00033A04"/>
    <w:rsid w:val="00033CC3"/>
    <w:rsid w:val="0003402E"/>
    <w:rsid w:val="000340FF"/>
    <w:rsid w:val="000345A7"/>
    <w:rsid w:val="00034632"/>
    <w:rsid w:val="00034C06"/>
    <w:rsid w:val="00034E22"/>
    <w:rsid w:val="000351D8"/>
    <w:rsid w:val="000352E3"/>
    <w:rsid w:val="0003544C"/>
    <w:rsid w:val="000363EA"/>
    <w:rsid w:val="000367CB"/>
    <w:rsid w:val="00036901"/>
    <w:rsid w:val="00036B75"/>
    <w:rsid w:val="00036FD4"/>
    <w:rsid w:val="0003732E"/>
    <w:rsid w:val="00037B8A"/>
    <w:rsid w:val="00037FD4"/>
    <w:rsid w:val="00037FF7"/>
    <w:rsid w:val="00040958"/>
    <w:rsid w:val="00040C2A"/>
    <w:rsid w:val="000419B7"/>
    <w:rsid w:val="00041E30"/>
    <w:rsid w:val="00041FC5"/>
    <w:rsid w:val="00042185"/>
    <w:rsid w:val="000424A2"/>
    <w:rsid w:val="000426F8"/>
    <w:rsid w:val="00042B4C"/>
    <w:rsid w:val="00042DD4"/>
    <w:rsid w:val="00042F2D"/>
    <w:rsid w:val="00042F64"/>
    <w:rsid w:val="000430E5"/>
    <w:rsid w:val="000436D7"/>
    <w:rsid w:val="0004399B"/>
    <w:rsid w:val="000439E5"/>
    <w:rsid w:val="00043B8F"/>
    <w:rsid w:val="00043B9E"/>
    <w:rsid w:val="00044072"/>
    <w:rsid w:val="00044083"/>
    <w:rsid w:val="0004455F"/>
    <w:rsid w:val="00044934"/>
    <w:rsid w:val="00044B5F"/>
    <w:rsid w:val="00044F41"/>
    <w:rsid w:val="00044FB4"/>
    <w:rsid w:val="000453FD"/>
    <w:rsid w:val="0004566E"/>
    <w:rsid w:val="00045760"/>
    <w:rsid w:val="0004594B"/>
    <w:rsid w:val="00045E69"/>
    <w:rsid w:val="000460FC"/>
    <w:rsid w:val="00046286"/>
    <w:rsid w:val="00046498"/>
    <w:rsid w:val="00047A78"/>
    <w:rsid w:val="00047EB6"/>
    <w:rsid w:val="0005001F"/>
    <w:rsid w:val="00050540"/>
    <w:rsid w:val="00050965"/>
    <w:rsid w:val="00050A0B"/>
    <w:rsid w:val="00050A26"/>
    <w:rsid w:val="000510E9"/>
    <w:rsid w:val="0005161C"/>
    <w:rsid w:val="00051892"/>
    <w:rsid w:val="00051BEC"/>
    <w:rsid w:val="00052293"/>
    <w:rsid w:val="000523A7"/>
    <w:rsid w:val="00052854"/>
    <w:rsid w:val="00052A90"/>
    <w:rsid w:val="00052BCA"/>
    <w:rsid w:val="00052C09"/>
    <w:rsid w:val="00052DA7"/>
    <w:rsid w:val="000531BC"/>
    <w:rsid w:val="000531E3"/>
    <w:rsid w:val="0005362C"/>
    <w:rsid w:val="00053632"/>
    <w:rsid w:val="00053931"/>
    <w:rsid w:val="00053B12"/>
    <w:rsid w:val="00053D27"/>
    <w:rsid w:val="0005413E"/>
    <w:rsid w:val="0005425C"/>
    <w:rsid w:val="000542B4"/>
    <w:rsid w:val="0005438A"/>
    <w:rsid w:val="000549A4"/>
    <w:rsid w:val="00054AC2"/>
    <w:rsid w:val="00054D0E"/>
    <w:rsid w:val="00054FEF"/>
    <w:rsid w:val="0005547F"/>
    <w:rsid w:val="00055682"/>
    <w:rsid w:val="00055936"/>
    <w:rsid w:val="0005596E"/>
    <w:rsid w:val="00055A9E"/>
    <w:rsid w:val="00055C7F"/>
    <w:rsid w:val="00055EFF"/>
    <w:rsid w:val="000561D8"/>
    <w:rsid w:val="000563B0"/>
    <w:rsid w:val="00056617"/>
    <w:rsid w:val="00056661"/>
    <w:rsid w:val="00056793"/>
    <w:rsid w:val="0005688A"/>
    <w:rsid w:val="000569BA"/>
    <w:rsid w:val="000569D6"/>
    <w:rsid w:val="00056A10"/>
    <w:rsid w:val="00056FF2"/>
    <w:rsid w:val="000571FC"/>
    <w:rsid w:val="000572A5"/>
    <w:rsid w:val="00057559"/>
    <w:rsid w:val="0005779F"/>
    <w:rsid w:val="000577F6"/>
    <w:rsid w:val="00057B18"/>
    <w:rsid w:val="00057C96"/>
    <w:rsid w:val="00057CAA"/>
    <w:rsid w:val="00057D1A"/>
    <w:rsid w:val="00057D31"/>
    <w:rsid w:val="00057F68"/>
    <w:rsid w:val="000601C3"/>
    <w:rsid w:val="000604C9"/>
    <w:rsid w:val="00060772"/>
    <w:rsid w:val="000607BB"/>
    <w:rsid w:val="000615D4"/>
    <w:rsid w:val="00061659"/>
    <w:rsid w:val="00061706"/>
    <w:rsid w:val="000617E3"/>
    <w:rsid w:val="00061B8B"/>
    <w:rsid w:val="00061EEB"/>
    <w:rsid w:val="000620EA"/>
    <w:rsid w:val="00062132"/>
    <w:rsid w:val="00062373"/>
    <w:rsid w:val="000623C3"/>
    <w:rsid w:val="000626C9"/>
    <w:rsid w:val="00062793"/>
    <w:rsid w:val="00062EEA"/>
    <w:rsid w:val="00063735"/>
    <w:rsid w:val="000638A1"/>
    <w:rsid w:val="00064786"/>
    <w:rsid w:val="00065360"/>
    <w:rsid w:val="00065440"/>
    <w:rsid w:val="0006561F"/>
    <w:rsid w:val="00065A8F"/>
    <w:rsid w:val="00065B92"/>
    <w:rsid w:val="00065F09"/>
    <w:rsid w:val="0006638F"/>
    <w:rsid w:val="00066663"/>
    <w:rsid w:val="00066C6B"/>
    <w:rsid w:val="00066FA9"/>
    <w:rsid w:val="000670C6"/>
    <w:rsid w:val="000670D8"/>
    <w:rsid w:val="0006748D"/>
    <w:rsid w:val="00067644"/>
    <w:rsid w:val="00067682"/>
    <w:rsid w:val="00067B95"/>
    <w:rsid w:val="00067DB9"/>
    <w:rsid w:val="0007031D"/>
    <w:rsid w:val="0007034A"/>
    <w:rsid w:val="000707E9"/>
    <w:rsid w:val="0007132D"/>
    <w:rsid w:val="000713FF"/>
    <w:rsid w:val="00071485"/>
    <w:rsid w:val="00071A7F"/>
    <w:rsid w:val="00071EF9"/>
    <w:rsid w:val="000727C5"/>
    <w:rsid w:val="000727E0"/>
    <w:rsid w:val="000729EE"/>
    <w:rsid w:val="00072DF2"/>
    <w:rsid w:val="0007345F"/>
    <w:rsid w:val="0007379C"/>
    <w:rsid w:val="000737A4"/>
    <w:rsid w:val="000738F7"/>
    <w:rsid w:val="00073C16"/>
    <w:rsid w:val="00073C63"/>
    <w:rsid w:val="00073F2D"/>
    <w:rsid w:val="0007498F"/>
    <w:rsid w:val="00074C36"/>
    <w:rsid w:val="00074CE8"/>
    <w:rsid w:val="00074DD3"/>
    <w:rsid w:val="00074E64"/>
    <w:rsid w:val="00075041"/>
    <w:rsid w:val="00075295"/>
    <w:rsid w:val="000754BE"/>
    <w:rsid w:val="0007550F"/>
    <w:rsid w:val="00075A13"/>
    <w:rsid w:val="00075B49"/>
    <w:rsid w:val="000763B8"/>
    <w:rsid w:val="000767F2"/>
    <w:rsid w:val="00076AFE"/>
    <w:rsid w:val="00076B2A"/>
    <w:rsid w:val="00076D6F"/>
    <w:rsid w:val="0007741B"/>
    <w:rsid w:val="000777DB"/>
    <w:rsid w:val="00077821"/>
    <w:rsid w:val="00077B09"/>
    <w:rsid w:val="00077CA7"/>
    <w:rsid w:val="00077D4C"/>
    <w:rsid w:val="00080136"/>
    <w:rsid w:val="000804F5"/>
    <w:rsid w:val="000805F7"/>
    <w:rsid w:val="00080AB5"/>
    <w:rsid w:val="00081826"/>
    <w:rsid w:val="00081A08"/>
    <w:rsid w:val="0008225B"/>
    <w:rsid w:val="00082570"/>
    <w:rsid w:val="0008266A"/>
    <w:rsid w:val="00082D2E"/>
    <w:rsid w:val="000830E8"/>
    <w:rsid w:val="000831EE"/>
    <w:rsid w:val="0008329B"/>
    <w:rsid w:val="0008356F"/>
    <w:rsid w:val="00083A88"/>
    <w:rsid w:val="00083D2B"/>
    <w:rsid w:val="00083D69"/>
    <w:rsid w:val="00083EAD"/>
    <w:rsid w:val="00083EE2"/>
    <w:rsid w:val="00083F67"/>
    <w:rsid w:val="000843AA"/>
    <w:rsid w:val="0008449E"/>
    <w:rsid w:val="000844F2"/>
    <w:rsid w:val="00084765"/>
    <w:rsid w:val="00084E82"/>
    <w:rsid w:val="00084F91"/>
    <w:rsid w:val="0008548C"/>
    <w:rsid w:val="0008565C"/>
    <w:rsid w:val="000856F9"/>
    <w:rsid w:val="00085798"/>
    <w:rsid w:val="000857A9"/>
    <w:rsid w:val="000857BF"/>
    <w:rsid w:val="00085904"/>
    <w:rsid w:val="00085A13"/>
    <w:rsid w:val="00085E16"/>
    <w:rsid w:val="00085E40"/>
    <w:rsid w:val="00086814"/>
    <w:rsid w:val="00086AE4"/>
    <w:rsid w:val="00086CD9"/>
    <w:rsid w:val="00086D5A"/>
    <w:rsid w:val="00086DC3"/>
    <w:rsid w:val="00086E3D"/>
    <w:rsid w:val="00087091"/>
    <w:rsid w:val="0008717B"/>
    <w:rsid w:val="0008764D"/>
    <w:rsid w:val="00087880"/>
    <w:rsid w:val="00087945"/>
    <w:rsid w:val="00087A90"/>
    <w:rsid w:val="00087D4B"/>
    <w:rsid w:val="00087E8B"/>
    <w:rsid w:val="0009033E"/>
    <w:rsid w:val="00090950"/>
    <w:rsid w:val="00090E15"/>
    <w:rsid w:val="00091025"/>
    <w:rsid w:val="00091400"/>
    <w:rsid w:val="00091795"/>
    <w:rsid w:val="00091CA1"/>
    <w:rsid w:val="00092177"/>
    <w:rsid w:val="000922F8"/>
    <w:rsid w:val="000926FF"/>
    <w:rsid w:val="0009270F"/>
    <w:rsid w:val="00092A32"/>
    <w:rsid w:val="00093107"/>
    <w:rsid w:val="00093895"/>
    <w:rsid w:val="00094215"/>
    <w:rsid w:val="00094367"/>
    <w:rsid w:val="00094588"/>
    <w:rsid w:val="0009494F"/>
    <w:rsid w:val="00094A70"/>
    <w:rsid w:val="00094BDF"/>
    <w:rsid w:val="00094DD6"/>
    <w:rsid w:val="00094F3E"/>
    <w:rsid w:val="00095630"/>
    <w:rsid w:val="0009571E"/>
    <w:rsid w:val="0009599B"/>
    <w:rsid w:val="00095CB9"/>
    <w:rsid w:val="00095D70"/>
    <w:rsid w:val="00096057"/>
    <w:rsid w:val="000960BC"/>
    <w:rsid w:val="00096351"/>
    <w:rsid w:val="00096358"/>
    <w:rsid w:val="000966AA"/>
    <w:rsid w:val="00096923"/>
    <w:rsid w:val="00096A68"/>
    <w:rsid w:val="00096ED0"/>
    <w:rsid w:val="0009706A"/>
    <w:rsid w:val="000971C8"/>
    <w:rsid w:val="000974BB"/>
    <w:rsid w:val="000976B4"/>
    <w:rsid w:val="000977A0"/>
    <w:rsid w:val="00097805"/>
    <w:rsid w:val="00097C21"/>
    <w:rsid w:val="00097FAE"/>
    <w:rsid w:val="000A0200"/>
    <w:rsid w:val="000A0226"/>
    <w:rsid w:val="000A0A71"/>
    <w:rsid w:val="000A0B94"/>
    <w:rsid w:val="000A0C6F"/>
    <w:rsid w:val="000A0CB2"/>
    <w:rsid w:val="000A0F51"/>
    <w:rsid w:val="000A11D1"/>
    <w:rsid w:val="000A15E0"/>
    <w:rsid w:val="000A1CEF"/>
    <w:rsid w:val="000A20C2"/>
    <w:rsid w:val="000A217D"/>
    <w:rsid w:val="000A2273"/>
    <w:rsid w:val="000A23BD"/>
    <w:rsid w:val="000A242D"/>
    <w:rsid w:val="000A27BF"/>
    <w:rsid w:val="000A2912"/>
    <w:rsid w:val="000A2BB1"/>
    <w:rsid w:val="000A2E80"/>
    <w:rsid w:val="000A3261"/>
    <w:rsid w:val="000A34A4"/>
    <w:rsid w:val="000A3574"/>
    <w:rsid w:val="000A39B9"/>
    <w:rsid w:val="000A3C60"/>
    <w:rsid w:val="000A3CF9"/>
    <w:rsid w:val="000A436F"/>
    <w:rsid w:val="000A43AF"/>
    <w:rsid w:val="000A451E"/>
    <w:rsid w:val="000A46DF"/>
    <w:rsid w:val="000A47D2"/>
    <w:rsid w:val="000A4A8F"/>
    <w:rsid w:val="000A4E62"/>
    <w:rsid w:val="000A516A"/>
    <w:rsid w:val="000A52C4"/>
    <w:rsid w:val="000A6145"/>
    <w:rsid w:val="000A6381"/>
    <w:rsid w:val="000A67D2"/>
    <w:rsid w:val="000A685C"/>
    <w:rsid w:val="000A6B39"/>
    <w:rsid w:val="000A6C42"/>
    <w:rsid w:val="000A6F09"/>
    <w:rsid w:val="000A6FDB"/>
    <w:rsid w:val="000A7160"/>
    <w:rsid w:val="000A781A"/>
    <w:rsid w:val="000A7FF3"/>
    <w:rsid w:val="000B056B"/>
    <w:rsid w:val="000B0A95"/>
    <w:rsid w:val="000B107E"/>
    <w:rsid w:val="000B117C"/>
    <w:rsid w:val="000B150A"/>
    <w:rsid w:val="000B1850"/>
    <w:rsid w:val="000B1AC8"/>
    <w:rsid w:val="000B1BA2"/>
    <w:rsid w:val="000B1DE5"/>
    <w:rsid w:val="000B1F02"/>
    <w:rsid w:val="000B21AD"/>
    <w:rsid w:val="000B23D6"/>
    <w:rsid w:val="000B2A32"/>
    <w:rsid w:val="000B2D60"/>
    <w:rsid w:val="000B31EA"/>
    <w:rsid w:val="000B369F"/>
    <w:rsid w:val="000B3702"/>
    <w:rsid w:val="000B378D"/>
    <w:rsid w:val="000B3B60"/>
    <w:rsid w:val="000B3D49"/>
    <w:rsid w:val="000B43D9"/>
    <w:rsid w:val="000B468A"/>
    <w:rsid w:val="000B46B7"/>
    <w:rsid w:val="000B4E61"/>
    <w:rsid w:val="000B51BF"/>
    <w:rsid w:val="000B522F"/>
    <w:rsid w:val="000B56FA"/>
    <w:rsid w:val="000B5833"/>
    <w:rsid w:val="000B5CE2"/>
    <w:rsid w:val="000B5FA0"/>
    <w:rsid w:val="000B60F8"/>
    <w:rsid w:val="000B633A"/>
    <w:rsid w:val="000B6A19"/>
    <w:rsid w:val="000B6B5C"/>
    <w:rsid w:val="000B6FA9"/>
    <w:rsid w:val="000B70C6"/>
    <w:rsid w:val="000B751D"/>
    <w:rsid w:val="000B77FD"/>
    <w:rsid w:val="000B7CBF"/>
    <w:rsid w:val="000B7FB6"/>
    <w:rsid w:val="000C00E9"/>
    <w:rsid w:val="000C0144"/>
    <w:rsid w:val="000C03D0"/>
    <w:rsid w:val="000C064B"/>
    <w:rsid w:val="000C0728"/>
    <w:rsid w:val="000C0E57"/>
    <w:rsid w:val="000C0F5D"/>
    <w:rsid w:val="000C1287"/>
    <w:rsid w:val="000C12E9"/>
    <w:rsid w:val="000C132A"/>
    <w:rsid w:val="000C18F0"/>
    <w:rsid w:val="000C1A42"/>
    <w:rsid w:val="000C1AB3"/>
    <w:rsid w:val="000C2010"/>
    <w:rsid w:val="000C2098"/>
    <w:rsid w:val="000C244E"/>
    <w:rsid w:val="000C2B1D"/>
    <w:rsid w:val="000C2E91"/>
    <w:rsid w:val="000C2FB9"/>
    <w:rsid w:val="000C3044"/>
    <w:rsid w:val="000C30FB"/>
    <w:rsid w:val="000C30FE"/>
    <w:rsid w:val="000C33B0"/>
    <w:rsid w:val="000C35F9"/>
    <w:rsid w:val="000C376C"/>
    <w:rsid w:val="000C3906"/>
    <w:rsid w:val="000C3B6A"/>
    <w:rsid w:val="000C3B92"/>
    <w:rsid w:val="000C3C09"/>
    <w:rsid w:val="000C3FE5"/>
    <w:rsid w:val="000C4101"/>
    <w:rsid w:val="000C45A1"/>
    <w:rsid w:val="000C4680"/>
    <w:rsid w:val="000C48D1"/>
    <w:rsid w:val="000C4912"/>
    <w:rsid w:val="000C4B5F"/>
    <w:rsid w:val="000C54A7"/>
    <w:rsid w:val="000C54DC"/>
    <w:rsid w:val="000C56F3"/>
    <w:rsid w:val="000C57EC"/>
    <w:rsid w:val="000C5A92"/>
    <w:rsid w:val="000C5ADF"/>
    <w:rsid w:val="000C5C26"/>
    <w:rsid w:val="000C61E8"/>
    <w:rsid w:val="000C6290"/>
    <w:rsid w:val="000C67D9"/>
    <w:rsid w:val="000C67DC"/>
    <w:rsid w:val="000C6C56"/>
    <w:rsid w:val="000C6EB1"/>
    <w:rsid w:val="000C6ECE"/>
    <w:rsid w:val="000C7164"/>
    <w:rsid w:val="000D03DE"/>
    <w:rsid w:val="000D05F6"/>
    <w:rsid w:val="000D099C"/>
    <w:rsid w:val="000D1661"/>
    <w:rsid w:val="000D178A"/>
    <w:rsid w:val="000D19DC"/>
    <w:rsid w:val="000D1CB1"/>
    <w:rsid w:val="000D25C7"/>
    <w:rsid w:val="000D2623"/>
    <w:rsid w:val="000D289F"/>
    <w:rsid w:val="000D309D"/>
    <w:rsid w:val="000D3256"/>
    <w:rsid w:val="000D34B5"/>
    <w:rsid w:val="000D3A6E"/>
    <w:rsid w:val="000D3BF1"/>
    <w:rsid w:val="000D40A4"/>
    <w:rsid w:val="000D4901"/>
    <w:rsid w:val="000D4AFF"/>
    <w:rsid w:val="000D4C06"/>
    <w:rsid w:val="000D4F90"/>
    <w:rsid w:val="000D569A"/>
    <w:rsid w:val="000D58E8"/>
    <w:rsid w:val="000D5C1F"/>
    <w:rsid w:val="000D5E99"/>
    <w:rsid w:val="000D61AE"/>
    <w:rsid w:val="000D61D4"/>
    <w:rsid w:val="000D62E1"/>
    <w:rsid w:val="000D65D2"/>
    <w:rsid w:val="000D7014"/>
    <w:rsid w:val="000D7227"/>
    <w:rsid w:val="000D764A"/>
    <w:rsid w:val="000D7830"/>
    <w:rsid w:val="000D7B22"/>
    <w:rsid w:val="000D7B73"/>
    <w:rsid w:val="000D7BE2"/>
    <w:rsid w:val="000E00FA"/>
    <w:rsid w:val="000E0182"/>
    <w:rsid w:val="000E0749"/>
    <w:rsid w:val="000E0A03"/>
    <w:rsid w:val="000E0D9A"/>
    <w:rsid w:val="000E0F4E"/>
    <w:rsid w:val="000E113D"/>
    <w:rsid w:val="000E11D9"/>
    <w:rsid w:val="000E1834"/>
    <w:rsid w:val="000E1ACB"/>
    <w:rsid w:val="000E1DB3"/>
    <w:rsid w:val="000E1F14"/>
    <w:rsid w:val="000E1F40"/>
    <w:rsid w:val="000E20F8"/>
    <w:rsid w:val="000E2221"/>
    <w:rsid w:val="000E24C0"/>
    <w:rsid w:val="000E2753"/>
    <w:rsid w:val="000E284A"/>
    <w:rsid w:val="000E29CA"/>
    <w:rsid w:val="000E2CF1"/>
    <w:rsid w:val="000E3031"/>
    <w:rsid w:val="000E3033"/>
    <w:rsid w:val="000E303E"/>
    <w:rsid w:val="000E31B5"/>
    <w:rsid w:val="000E326C"/>
    <w:rsid w:val="000E397B"/>
    <w:rsid w:val="000E3AD1"/>
    <w:rsid w:val="000E3B65"/>
    <w:rsid w:val="000E3DD1"/>
    <w:rsid w:val="000E3EBB"/>
    <w:rsid w:val="000E498C"/>
    <w:rsid w:val="000E499B"/>
    <w:rsid w:val="000E4BF1"/>
    <w:rsid w:val="000E4BFD"/>
    <w:rsid w:val="000E4F94"/>
    <w:rsid w:val="000E5220"/>
    <w:rsid w:val="000E5234"/>
    <w:rsid w:val="000E5318"/>
    <w:rsid w:val="000E577A"/>
    <w:rsid w:val="000E5837"/>
    <w:rsid w:val="000E5857"/>
    <w:rsid w:val="000E5961"/>
    <w:rsid w:val="000E5A15"/>
    <w:rsid w:val="000E5B7F"/>
    <w:rsid w:val="000E5D26"/>
    <w:rsid w:val="000E5E03"/>
    <w:rsid w:val="000E61C0"/>
    <w:rsid w:val="000E61E9"/>
    <w:rsid w:val="000E627C"/>
    <w:rsid w:val="000E632A"/>
    <w:rsid w:val="000E64DD"/>
    <w:rsid w:val="000E64F9"/>
    <w:rsid w:val="000E68B5"/>
    <w:rsid w:val="000E6A08"/>
    <w:rsid w:val="000E6C6E"/>
    <w:rsid w:val="000E709E"/>
    <w:rsid w:val="000E7124"/>
    <w:rsid w:val="000E790A"/>
    <w:rsid w:val="000E7C90"/>
    <w:rsid w:val="000E7CD4"/>
    <w:rsid w:val="000E7E7C"/>
    <w:rsid w:val="000E7F08"/>
    <w:rsid w:val="000F0290"/>
    <w:rsid w:val="000F0481"/>
    <w:rsid w:val="000F07DE"/>
    <w:rsid w:val="000F07E8"/>
    <w:rsid w:val="000F1287"/>
    <w:rsid w:val="000F1399"/>
    <w:rsid w:val="000F1ABD"/>
    <w:rsid w:val="000F1C89"/>
    <w:rsid w:val="000F1E45"/>
    <w:rsid w:val="000F2336"/>
    <w:rsid w:val="000F291B"/>
    <w:rsid w:val="000F2E2F"/>
    <w:rsid w:val="000F31EF"/>
    <w:rsid w:val="000F3487"/>
    <w:rsid w:val="000F3670"/>
    <w:rsid w:val="000F3AE4"/>
    <w:rsid w:val="000F3E36"/>
    <w:rsid w:val="000F3FF6"/>
    <w:rsid w:val="000F41B0"/>
    <w:rsid w:val="000F4518"/>
    <w:rsid w:val="000F45FE"/>
    <w:rsid w:val="000F463B"/>
    <w:rsid w:val="000F491E"/>
    <w:rsid w:val="000F492C"/>
    <w:rsid w:val="000F5183"/>
    <w:rsid w:val="000F56FA"/>
    <w:rsid w:val="000F589E"/>
    <w:rsid w:val="000F5CA0"/>
    <w:rsid w:val="000F5FD1"/>
    <w:rsid w:val="000F62C8"/>
    <w:rsid w:val="000F6404"/>
    <w:rsid w:val="000F658A"/>
    <w:rsid w:val="000F6649"/>
    <w:rsid w:val="000F6BD2"/>
    <w:rsid w:val="000F6E44"/>
    <w:rsid w:val="000F6E92"/>
    <w:rsid w:val="000F6EE8"/>
    <w:rsid w:val="000F71F3"/>
    <w:rsid w:val="000F7273"/>
    <w:rsid w:val="000F7526"/>
    <w:rsid w:val="000F771D"/>
    <w:rsid w:val="000F7C74"/>
    <w:rsid w:val="001007D4"/>
    <w:rsid w:val="00100A12"/>
    <w:rsid w:val="00100BA5"/>
    <w:rsid w:val="00100C21"/>
    <w:rsid w:val="00100CE2"/>
    <w:rsid w:val="0010109F"/>
    <w:rsid w:val="00101154"/>
    <w:rsid w:val="0010130F"/>
    <w:rsid w:val="0010131C"/>
    <w:rsid w:val="00101513"/>
    <w:rsid w:val="00101613"/>
    <w:rsid w:val="00101923"/>
    <w:rsid w:val="00101C55"/>
    <w:rsid w:val="00101C5C"/>
    <w:rsid w:val="00101D73"/>
    <w:rsid w:val="0010277F"/>
    <w:rsid w:val="0010312F"/>
    <w:rsid w:val="001031F8"/>
    <w:rsid w:val="001032E6"/>
    <w:rsid w:val="00103582"/>
    <w:rsid w:val="001038F6"/>
    <w:rsid w:val="00103B36"/>
    <w:rsid w:val="00103DEB"/>
    <w:rsid w:val="00103EC5"/>
    <w:rsid w:val="00103F89"/>
    <w:rsid w:val="00103FBE"/>
    <w:rsid w:val="00104101"/>
    <w:rsid w:val="00104203"/>
    <w:rsid w:val="00104312"/>
    <w:rsid w:val="00104909"/>
    <w:rsid w:val="0010499C"/>
    <w:rsid w:val="00104A7D"/>
    <w:rsid w:val="00105203"/>
    <w:rsid w:val="0010596E"/>
    <w:rsid w:val="00105A46"/>
    <w:rsid w:val="00105BE1"/>
    <w:rsid w:val="00105C17"/>
    <w:rsid w:val="00105C2E"/>
    <w:rsid w:val="00105C8B"/>
    <w:rsid w:val="00105F0E"/>
    <w:rsid w:val="001064A0"/>
    <w:rsid w:val="00106850"/>
    <w:rsid w:val="00106880"/>
    <w:rsid w:val="00106AF2"/>
    <w:rsid w:val="00106DBD"/>
    <w:rsid w:val="00107EC9"/>
    <w:rsid w:val="00107F64"/>
    <w:rsid w:val="001102CB"/>
    <w:rsid w:val="0011095F"/>
    <w:rsid w:val="00110CE8"/>
    <w:rsid w:val="00110E93"/>
    <w:rsid w:val="00111483"/>
    <w:rsid w:val="001114DD"/>
    <w:rsid w:val="001116D1"/>
    <w:rsid w:val="00111889"/>
    <w:rsid w:val="00111A7B"/>
    <w:rsid w:val="00111C21"/>
    <w:rsid w:val="00111D7F"/>
    <w:rsid w:val="00112166"/>
    <w:rsid w:val="00112597"/>
    <w:rsid w:val="0011275D"/>
    <w:rsid w:val="0011291D"/>
    <w:rsid w:val="0011293E"/>
    <w:rsid w:val="001134EE"/>
    <w:rsid w:val="00113B50"/>
    <w:rsid w:val="00113E96"/>
    <w:rsid w:val="00114100"/>
    <w:rsid w:val="0011442D"/>
    <w:rsid w:val="00114DC8"/>
    <w:rsid w:val="001153B8"/>
    <w:rsid w:val="00115518"/>
    <w:rsid w:val="001158B7"/>
    <w:rsid w:val="0011599F"/>
    <w:rsid w:val="00115CBA"/>
    <w:rsid w:val="00115F6A"/>
    <w:rsid w:val="00116170"/>
    <w:rsid w:val="0011623B"/>
    <w:rsid w:val="00116557"/>
    <w:rsid w:val="0011664A"/>
    <w:rsid w:val="00116A0A"/>
    <w:rsid w:val="00116D06"/>
    <w:rsid w:val="00116D3A"/>
    <w:rsid w:val="00116E11"/>
    <w:rsid w:val="00116FAE"/>
    <w:rsid w:val="0011753D"/>
    <w:rsid w:val="00117B00"/>
    <w:rsid w:val="00117C6C"/>
    <w:rsid w:val="00117CA7"/>
    <w:rsid w:val="00117F74"/>
    <w:rsid w:val="00117F94"/>
    <w:rsid w:val="001202EC"/>
    <w:rsid w:val="00120B56"/>
    <w:rsid w:val="00120F89"/>
    <w:rsid w:val="001210CF"/>
    <w:rsid w:val="001211DA"/>
    <w:rsid w:val="0012137D"/>
    <w:rsid w:val="001213C1"/>
    <w:rsid w:val="00121C54"/>
    <w:rsid w:val="001222EA"/>
    <w:rsid w:val="00122345"/>
    <w:rsid w:val="00122617"/>
    <w:rsid w:val="00122933"/>
    <w:rsid w:val="00122E59"/>
    <w:rsid w:val="00122EEB"/>
    <w:rsid w:val="00122FB9"/>
    <w:rsid w:val="00123183"/>
    <w:rsid w:val="001233D4"/>
    <w:rsid w:val="001235A3"/>
    <w:rsid w:val="001236BB"/>
    <w:rsid w:val="0012390A"/>
    <w:rsid w:val="00123A50"/>
    <w:rsid w:val="00123BE1"/>
    <w:rsid w:val="0012417F"/>
    <w:rsid w:val="001245BD"/>
    <w:rsid w:val="001247AB"/>
    <w:rsid w:val="00124900"/>
    <w:rsid w:val="00124A38"/>
    <w:rsid w:val="00124AC5"/>
    <w:rsid w:val="0012533C"/>
    <w:rsid w:val="0012545F"/>
    <w:rsid w:val="0012552C"/>
    <w:rsid w:val="001256A6"/>
    <w:rsid w:val="001258EC"/>
    <w:rsid w:val="00125B10"/>
    <w:rsid w:val="00125CE3"/>
    <w:rsid w:val="00125DB0"/>
    <w:rsid w:val="00126456"/>
    <w:rsid w:val="001266FA"/>
    <w:rsid w:val="001268D1"/>
    <w:rsid w:val="00126CF1"/>
    <w:rsid w:val="00126D9E"/>
    <w:rsid w:val="00126DE9"/>
    <w:rsid w:val="00127013"/>
    <w:rsid w:val="00127031"/>
    <w:rsid w:val="00127058"/>
    <w:rsid w:val="00127221"/>
    <w:rsid w:val="00127DE2"/>
    <w:rsid w:val="00130067"/>
    <w:rsid w:val="001307DE"/>
    <w:rsid w:val="00130ADC"/>
    <w:rsid w:val="00130BFA"/>
    <w:rsid w:val="00130F00"/>
    <w:rsid w:val="0013103E"/>
    <w:rsid w:val="001313A4"/>
    <w:rsid w:val="001316E1"/>
    <w:rsid w:val="00131710"/>
    <w:rsid w:val="00131862"/>
    <w:rsid w:val="00131E28"/>
    <w:rsid w:val="001328D7"/>
    <w:rsid w:val="00132978"/>
    <w:rsid w:val="00133126"/>
    <w:rsid w:val="001335D1"/>
    <w:rsid w:val="001338A1"/>
    <w:rsid w:val="00133C02"/>
    <w:rsid w:val="001340C3"/>
    <w:rsid w:val="00134420"/>
    <w:rsid w:val="001345D4"/>
    <w:rsid w:val="00134A8F"/>
    <w:rsid w:val="00134B00"/>
    <w:rsid w:val="00134B17"/>
    <w:rsid w:val="00134DFB"/>
    <w:rsid w:val="00134E78"/>
    <w:rsid w:val="00135042"/>
    <w:rsid w:val="00135513"/>
    <w:rsid w:val="001357F6"/>
    <w:rsid w:val="001358BD"/>
    <w:rsid w:val="001358D1"/>
    <w:rsid w:val="0013596C"/>
    <w:rsid w:val="00135F1F"/>
    <w:rsid w:val="00136181"/>
    <w:rsid w:val="001364FC"/>
    <w:rsid w:val="00136779"/>
    <w:rsid w:val="00136A45"/>
    <w:rsid w:val="00136A4F"/>
    <w:rsid w:val="00136FA0"/>
    <w:rsid w:val="00137515"/>
    <w:rsid w:val="00137A6C"/>
    <w:rsid w:val="00137C8D"/>
    <w:rsid w:val="00137DF0"/>
    <w:rsid w:val="0014033A"/>
    <w:rsid w:val="00140ACC"/>
    <w:rsid w:val="00140CBA"/>
    <w:rsid w:val="00140DB8"/>
    <w:rsid w:val="00140E2E"/>
    <w:rsid w:val="00141095"/>
    <w:rsid w:val="00141BED"/>
    <w:rsid w:val="00141F53"/>
    <w:rsid w:val="0014235E"/>
    <w:rsid w:val="00142BB0"/>
    <w:rsid w:val="00142BE3"/>
    <w:rsid w:val="00142FF0"/>
    <w:rsid w:val="001434A1"/>
    <w:rsid w:val="001435F2"/>
    <w:rsid w:val="001439E9"/>
    <w:rsid w:val="00143B52"/>
    <w:rsid w:val="00143E09"/>
    <w:rsid w:val="00144858"/>
    <w:rsid w:val="00144FE6"/>
    <w:rsid w:val="0014502E"/>
    <w:rsid w:val="0014526C"/>
    <w:rsid w:val="0014537B"/>
    <w:rsid w:val="00145692"/>
    <w:rsid w:val="00145D76"/>
    <w:rsid w:val="00145F15"/>
    <w:rsid w:val="00146088"/>
    <w:rsid w:val="00146137"/>
    <w:rsid w:val="00146452"/>
    <w:rsid w:val="00146765"/>
    <w:rsid w:val="00146AF8"/>
    <w:rsid w:val="00146FF2"/>
    <w:rsid w:val="0014712A"/>
    <w:rsid w:val="00147400"/>
    <w:rsid w:val="00147CE9"/>
    <w:rsid w:val="001500EC"/>
    <w:rsid w:val="00150158"/>
    <w:rsid w:val="001501E0"/>
    <w:rsid w:val="0015053A"/>
    <w:rsid w:val="0015094D"/>
    <w:rsid w:val="001511DE"/>
    <w:rsid w:val="001516EE"/>
    <w:rsid w:val="00151A71"/>
    <w:rsid w:val="00151AED"/>
    <w:rsid w:val="00152A48"/>
    <w:rsid w:val="00152B27"/>
    <w:rsid w:val="00152D83"/>
    <w:rsid w:val="00153267"/>
    <w:rsid w:val="00153488"/>
    <w:rsid w:val="001535A2"/>
    <w:rsid w:val="00153B87"/>
    <w:rsid w:val="00153D0F"/>
    <w:rsid w:val="00154027"/>
    <w:rsid w:val="00154189"/>
    <w:rsid w:val="00154879"/>
    <w:rsid w:val="0015511C"/>
    <w:rsid w:val="001551B7"/>
    <w:rsid w:val="0015545E"/>
    <w:rsid w:val="001559A9"/>
    <w:rsid w:val="00156185"/>
    <w:rsid w:val="0015656C"/>
    <w:rsid w:val="00156579"/>
    <w:rsid w:val="0015658C"/>
    <w:rsid w:val="001565F1"/>
    <w:rsid w:val="001568CE"/>
    <w:rsid w:val="00156DB8"/>
    <w:rsid w:val="001573A0"/>
    <w:rsid w:val="00157B34"/>
    <w:rsid w:val="00157C04"/>
    <w:rsid w:val="001602C7"/>
    <w:rsid w:val="00160C64"/>
    <w:rsid w:val="00160C86"/>
    <w:rsid w:val="00161CE3"/>
    <w:rsid w:val="00161DA7"/>
    <w:rsid w:val="00161E8C"/>
    <w:rsid w:val="00162259"/>
    <w:rsid w:val="00162FF4"/>
    <w:rsid w:val="00163020"/>
    <w:rsid w:val="00163024"/>
    <w:rsid w:val="0016302B"/>
    <w:rsid w:val="00163280"/>
    <w:rsid w:val="001635C1"/>
    <w:rsid w:val="0016362B"/>
    <w:rsid w:val="00163740"/>
    <w:rsid w:val="00163894"/>
    <w:rsid w:val="00163C7A"/>
    <w:rsid w:val="00163E80"/>
    <w:rsid w:val="00164005"/>
    <w:rsid w:val="0016417F"/>
    <w:rsid w:val="00164EE7"/>
    <w:rsid w:val="0016596A"/>
    <w:rsid w:val="001659F6"/>
    <w:rsid w:val="00165C9B"/>
    <w:rsid w:val="00165F18"/>
    <w:rsid w:val="00165F65"/>
    <w:rsid w:val="00166000"/>
    <w:rsid w:val="001663F2"/>
    <w:rsid w:val="001664CB"/>
    <w:rsid w:val="0016651E"/>
    <w:rsid w:val="00166821"/>
    <w:rsid w:val="00166B1A"/>
    <w:rsid w:val="001671D2"/>
    <w:rsid w:val="00167742"/>
    <w:rsid w:val="001678CB"/>
    <w:rsid w:val="00167A50"/>
    <w:rsid w:val="00167ABF"/>
    <w:rsid w:val="00167B9F"/>
    <w:rsid w:val="00167C04"/>
    <w:rsid w:val="00167CB5"/>
    <w:rsid w:val="00167CFF"/>
    <w:rsid w:val="00170139"/>
    <w:rsid w:val="00170244"/>
    <w:rsid w:val="001704EC"/>
    <w:rsid w:val="0017087E"/>
    <w:rsid w:val="00170D76"/>
    <w:rsid w:val="00171252"/>
    <w:rsid w:val="001716E1"/>
    <w:rsid w:val="001719C8"/>
    <w:rsid w:val="001719F7"/>
    <w:rsid w:val="0017204D"/>
    <w:rsid w:val="00172957"/>
    <w:rsid w:val="0017295F"/>
    <w:rsid w:val="00172A2C"/>
    <w:rsid w:val="00172A5B"/>
    <w:rsid w:val="00172A5E"/>
    <w:rsid w:val="00172D63"/>
    <w:rsid w:val="00172D91"/>
    <w:rsid w:val="00172EA1"/>
    <w:rsid w:val="00172FB2"/>
    <w:rsid w:val="001733DF"/>
    <w:rsid w:val="0017340C"/>
    <w:rsid w:val="0017371A"/>
    <w:rsid w:val="00173852"/>
    <w:rsid w:val="001739E2"/>
    <w:rsid w:val="00173B7D"/>
    <w:rsid w:val="00173CC7"/>
    <w:rsid w:val="00173FFA"/>
    <w:rsid w:val="001741FA"/>
    <w:rsid w:val="0017427B"/>
    <w:rsid w:val="001742EF"/>
    <w:rsid w:val="00174E52"/>
    <w:rsid w:val="00174EB7"/>
    <w:rsid w:val="0017512B"/>
    <w:rsid w:val="00175250"/>
    <w:rsid w:val="00175651"/>
    <w:rsid w:val="001757E3"/>
    <w:rsid w:val="00175A14"/>
    <w:rsid w:val="00175E19"/>
    <w:rsid w:val="00176132"/>
    <w:rsid w:val="001761C6"/>
    <w:rsid w:val="00176824"/>
    <w:rsid w:val="001769F4"/>
    <w:rsid w:val="00176BBD"/>
    <w:rsid w:val="00176E37"/>
    <w:rsid w:val="00176E3F"/>
    <w:rsid w:val="00176F38"/>
    <w:rsid w:val="00176F63"/>
    <w:rsid w:val="0017767F"/>
    <w:rsid w:val="001776F8"/>
    <w:rsid w:val="00180043"/>
    <w:rsid w:val="00180068"/>
    <w:rsid w:val="001800D4"/>
    <w:rsid w:val="00180476"/>
    <w:rsid w:val="001805FD"/>
    <w:rsid w:val="00181A25"/>
    <w:rsid w:val="0018206F"/>
    <w:rsid w:val="0018241E"/>
    <w:rsid w:val="0018261F"/>
    <w:rsid w:val="00182708"/>
    <w:rsid w:val="00182CD3"/>
    <w:rsid w:val="0018320F"/>
    <w:rsid w:val="00183576"/>
    <w:rsid w:val="00183911"/>
    <w:rsid w:val="00183ACA"/>
    <w:rsid w:val="00183B26"/>
    <w:rsid w:val="00183D25"/>
    <w:rsid w:val="0018423E"/>
    <w:rsid w:val="00184327"/>
    <w:rsid w:val="00184432"/>
    <w:rsid w:val="001844DB"/>
    <w:rsid w:val="0018471A"/>
    <w:rsid w:val="0018478F"/>
    <w:rsid w:val="00184A91"/>
    <w:rsid w:val="00184BE3"/>
    <w:rsid w:val="00184E1C"/>
    <w:rsid w:val="00184EC1"/>
    <w:rsid w:val="00185466"/>
    <w:rsid w:val="001856B1"/>
    <w:rsid w:val="00185E95"/>
    <w:rsid w:val="0018602D"/>
    <w:rsid w:val="001866E4"/>
    <w:rsid w:val="00186AAC"/>
    <w:rsid w:val="00186B8E"/>
    <w:rsid w:val="00186BD2"/>
    <w:rsid w:val="00186EC6"/>
    <w:rsid w:val="00186FEC"/>
    <w:rsid w:val="0018727D"/>
    <w:rsid w:val="00187286"/>
    <w:rsid w:val="001906F8"/>
    <w:rsid w:val="00190A28"/>
    <w:rsid w:val="00190DD2"/>
    <w:rsid w:val="00191014"/>
    <w:rsid w:val="00191243"/>
    <w:rsid w:val="001917C5"/>
    <w:rsid w:val="001917CB"/>
    <w:rsid w:val="0019195C"/>
    <w:rsid w:val="00191A6E"/>
    <w:rsid w:val="00191ABC"/>
    <w:rsid w:val="00191E5A"/>
    <w:rsid w:val="00191EAC"/>
    <w:rsid w:val="00191F3C"/>
    <w:rsid w:val="00191FD2"/>
    <w:rsid w:val="00192043"/>
    <w:rsid w:val="001921FF"/>
    <w:rsid w:val="00192217"/>
    <w:rsid w:val="0019243D"/>
    <w:rsid w:val="001924AD"/>
    <w:rsid w:val="00192548"/>
    <w:rsid w:val="00192571"/>
    <w:rsid w:val="0019260F"/>
    <w:rsid w:val="001927BF"/>
    <w:rsid w:val="00192924"/>
    <w:rsid w:val="00192936"/>
    <w:rsid w:val="00192974"/>
    <w:rsid w:val="00192A53"/>
    <w:rsid w:val="00192A76"/>
    <w:rsid w:val="00192D6E"/>
    <w:rsid w:val="00192E88"/>
    <w:rsid w:val="00193139"/>
    <w:rsid w:val="00193454"/>
    <w:rsid w:val="00193DB4"/>
    <w:rsid w:val="00194425"/>
    <w:rsid w:val="0019446B"/>
    <w:rsid w:val="001948C1"/>
    <w:rsid w:val="00194F2C"/>
    <w:rsid w:val="00194F3C"/>
    <w:rsid w:val="00194F82"/>
    <w:rsid w:val="00194FD6"/>
    <w:rsid w:val="001950D4"/>
    <w:rsid w:val="0019512A"/>
    <w:rsid w:val="001951BF"/>
    <w:rsid w:val="001953A7"/>
    <w:rsid w:val="00195450"/>
    <w:rsid w:val="00195496"/>
    <w:rsid w:val="001958D3"/>
    <w:rsid w:val="00195948"/>
    <w:rsid w:val="00195B02"/>
    <w:rsid w:val="001962B1"/>
    <w:rsid w:val="00196301"/>
    <w:rsid w:val="0019666F"/>
    <w:rsid w:val="00196B03"/>
    <w:rsid w:val="00197353"/>
    <w:rsid w:val="00197634"/>
    <w:rsid w:val="001977DD"/>
    <w:rsid w:val="001978F0"/>
    <w:rsid w:val="001979D9"/>
    <w:rsid w:val="001979F5"/>
    <w:rsid w:val="00197A9D"/>
    <w:rsid w:val="00197C93"/>
    <w:rsid w:val="00197D04"/>
    <w:rsid w:val="001A00F6"/>
    <w:rsid w:val="001A0D5B"/>
    <w:rsid w:val="001A107C"/>
    <w:rsid w:val="001A17C5"/>
    <w:rsid w:val="001A17F4"/>
    <w:rsid w:val="001A198F"/>
    <w:rsid w:val="001A1DDC"/>
    <w:rsid w:val="001A1E70"/>
    <w:rsid w:val="001A2255"/>
    <w:rsid w:val="001A2585"/>
    <w:rsid w:val="001A2773"/>
    <w:rsid w:val="001A297F"/>
    <w:rsid w:val="001A2C03"/>
    <w:rsid w:val="001A35BB"/>
    <w:rsid w:val="001A3E26"/>
    <w:rsid w:val="001A3E44"/>
    <w:rsid w:val="001A3ED7"/>
    <w:rsid w:val="001A434F"/>
    <w:rsid w:val="001A4837"/>
    <w:rsid w:val="001A4E4D"/>
    <w:rsid w:val="001A4F8E"/>
    <w:rsid w:val="001A5026"/>
    <w:rsid w:val="001A520D"/>
    <w:rsid w:val="001A54D5"/>
    <w:rsid w:val="001A54FA"/>
    <w:rsid w:val="001A558A"/>
    <w:rsid w:val="001A57D8"/>
    <w:rsid w:val="001A5BDB"/>
    <w:rsid w:val="001A5CB5"/>
    <w:rsid w:val="001A5E3E"/>
    <w:rsid w:val="001A6082"/>
    <w:rsid w:val="001A6621"/>
    <w:rsid w:val="001A6703"/>
    <w:rsid w:val="001A6E87"/>
    <w:rsid w:val="001A73C0"/>
    <w:rsid w:val="001A7515"/>
    <w:rsid w:val="001A7546"/>
    <w:rsid w:val="001A77C3"/>
    <w:rsid w:val="001A7FD3"/>
    <w:rsid w:val="001B086F"/>
    <w:rsid w:val="001B0986"/>
    <w:rsid w:val="001B0A0E"/>
    <w:rsid w:val="001B0C0D"/>
    <w:rsid w:val="001B0EC0"/>
    <w:rsid w:val="001B0F2A"/>
    <w:rsid w:val="001B116D"/>
    <w:rsid w:val="001B18A1"/>
    <w:rsid w:val="001B1BBE"/>
    <w:rsid w:val="001B1C12"/>
    <w:rsid w:val="001B1DCD"/>
    <w:rsid w:val="001B29CF"/>
    <w:rsid w:val="001B2B62"/>
    <w:rsid w:val="001B382D"/>
    <w:rsid w:val="001B3AA1"/>
    <w:rsid w:val="001B3B13"/>
    <w:rsid w:val="001B3DDA"/>
    <w:rsid w:val="001B45CC"/>
    <w:rsid w:val="001B4926"/>
    <w:rsid w:val="001B4968"/>
    <w:rsid w:val="001B4C95"/>
    <w:rsid w:val="001B4D29"/>
    <w:rsid w:val="001B5023"/>
    <w:rsid w:val="001B50DA"/>
    <w:rsid w:val="001B541E"/>
    <w:rsid w:val="001B598C"/>
    <w:rsid w:val="001B61C6"/>
    <w:rsid w:val="001B629F"/>
    <w:rsid w:val="001B650B"/>
    <w:rsid w:val="001B6C44"/>
    <w:rsid w:val="001B712C"/>
    <w:rsid w:val="001B77D5"/>
    <w:rsid w:val="001B78C1"/>
    <w:rsid w:val="001B7E0F"/>
    <w:rsid w:val="001B7FF9"/>
    <w:rsid w:val="001C0172"/>
    <w:rsid w:val="001C0676"/>
    <w:rsid w:val="001C0AB3"/>
    <w:rsid w:val="001C0C1D"/>
    <w:rsid w:val="001C0C48"/>
    <w:rsid w:val="001C0D52"/>
    <w:rsid w:val="001C0E5A"/>
    <w:rsid w:val="001C1252"/>
    <w:rsid w:val="001C13A3"/>
    <w:rsid w:val="001C1578"/>
    <w:rsid w:val="001C1EFF"/>
    <w:rsid w:val="001C250C"/>
    <w:rsid w:val="001C2536"/>
    <w:rsid w:val="001C30EA"/>
    <w:rsid w:val="001C3193"/>
    <w:rsid w:val="001C33DC"/>
    <w:rsid w:val="001C34FD"/>
    <w:rsid w:val="001C3552"/>
    <w:rsid w:val="001C371F"/>
    <w:rsid w:val="001C3756"/>
    <w:rsid w:val="001C3BC8"/>
    <w:rsid w:val="001C3D21"/>
    <w:rsid w:val="001C3EC9"/>
    <w:rsid w:val="001C4838"/>
    <w:rsid w:val="001C4FEB"/>
    <w:rsid w:val="001C5134"/>
    <w:rsid w:val="001C51E1"/>
    <w:rsid w:val="001C5602"/>
    <w:rsid w:val="001C5DB5"/>
    <w:rsid w:val="001C62E2"/>
    <w:rsid w:val="001C7328"/>
    <w:rsid w:val="001C73C7"/>
    <w:rsid w:val="001C759F"/>
    <w:rsid w:val="001C75C3"/>
    <w:rsid w:val="001C7847"/>
    <w:rsid w:val="001D012B"/>
    <w:rsid w:val="001D01BB"/>
    <w:rsid w:val="001D026E"/>
    <w:rsid w:val="001D0318"/>
    <w:rsid w:val="001D094C"/>
    <w:rsid w:val="001D095C"/>
    <w:rsid w:val="001D0DDB"/>
    <w:rsid w:val="001D0E4C"/>
    <w:rsid w:val="001D0E61"/>
    <w:rsid w:val="001D1092"/>
    <w:rsid w:val="001D1624"/>
    <w:rsid w:val="001D173D"/>
    <w:rsid w:val="001D1847"/>
    <w:rsid w:val="001D18E9"/>
    <w:rsid w:val="001D1962"/>
    <w:rsid w:val="001D22F2"/>
    <w:rsid w:val="001D2588"/>
    <w:rsid w:val="001D2714"/>
    <w:rsid w:val="001D2B69"/>
    <w:rsid w:val="001D2D08"/>
    <w:rsid w:val="001D315D"/>
    <w:rsid w:val="001D3162"/>
    <w:rsid w:val="001D32B3"/>
    <w:rsid w:val="001D32EE"/>
    <w:rsid w:val="001D36D5"/>
    <w:rsid w:val="001D3B88"/>
    <w:rsid w:val="001D3EB4"/>
    <w:rsid w:val="001D421A"/>
    <w:rsid w:val="001D49CF"/>
    <w:rsid w:val="001D4DCC"/>
    <w:rsid w:val="001D50D3"/>
    <w:rsid w:val="001D50E7"/>
    <w:rsid w:val="001D5166"/>
    <w:rsid w:val="001D51F9"/>
    <w:rsid w:val="001D5DD4"/>
    <w:rsid w:val="001D617C"/>
    <w:rsid w:val="001D6263"/>
    <w:rsid w:val="001D62EC"/>
    <w:rsid w:val="001D637A"/>
    <w:rsid w:val="001D63F1"/>
    <w:rsid w:val="001D6637"/>
    <w:rsid w:val="001D6815"/>
    <w:rsid w:val="001D6BA5"/>
    <w:rsid w:val="001D70FD"/>
    <w:rsid w:val="001D718B"/>
    <w:rsid w:val="001D71AF"/>
    <w:rsid w:val="001D764B"/>
    <w:rsid w:val="001D7708"/>
    <w:rsid w:val="001D7890"/>
    <w:rsid w:val="001D7E7F"/>
    <w:rsid w:val="001E007E"/>
    <w:rsid w:val="001E01DA"/>
    <w:rsid w:val="001E031C"/>
    <w:rsid w:val="001E032F"/>
    <w:rsid w:val="001E0834"/>
    <w:rsid w:val="001E0C04"/>
    <w:rsid w:val="001E0C85"/>
    <w:rsid w:val="001E0CE3"/>
    <w:rsid w:val="001E1028"/>
    <w:rsid w:val="001E13DF"/>
    <w:rsid w:val="001E1679"/>
    <w:rsid w:val="001E190F"/>
    <w:rsid w:val="001E1BEF"/>
    <w:rsid w:val="001E1CE8"/>
    <w:rsid w:val="001E1F62"/>
    <w:rsid w:val="001E22CF"/>
    <w:rsid w:val="001E2AAB"/>
    <w:rsid w:val="001E2DC1"/>
    <w:rsid w:val="001E3144"/>
    <w:rsid w:val="001E32F2"/>
    <w:rsid w:val="001E32F7"/>
    <w:rsid w:val="001E3385"/>
    <w:rsid w:val="001E3387"/>
    <w:rsid w:val="001E3661"/>
    <w:rsid w:val="001E3BC3"/>
    <w:rsid w:val="001E3F41"/>
    <w:rsid w:val="001E3F9D"/>
    <w:rsid w:val="001E4541"/>
    <w:rsid w:val="001E459C"/>
    <w:rsid w:val="001E46D9"/>
    <w:rsid w:val="001E48A7"/>
    <w:rsid w:val="001E48CC"/>
    <w:rsid w:val="001E4B0A"/>
    <w:rsid w:val="001E4FA1"/>
    <w:rsid w:val="001E53A8"/>
    <w:rsid w:val="001E5458"/>
    <w:rsid w:val="001E5835"/>
    <w:rsid w:val="001E5F30"/>
    <w:rsid w:val="001E609A"/>
    <w:rsid w:val="001E6129"/>
    <w:rsid w:val="001E6164"/>
    <w:rsid w:val="001E62CB"/>
    <w:rsid w:val="001E6B34"/>
    <w:rsid w:val="001E6EA6"/>
    <w:rsid w:val="001E7658"/>
    <w:rsid w:val="001E7875"/>
    <w:rsid w:val="001F016B"/>
    <w:rsid w:val="001F021C"/>
    <w:rsid w:val="001F0B88"/>
    <w:rsid w:val="001F0D6E"/>
    <w:rsid w:val="001F0E50"/>
    <w:rsid w:val="001F11A6"/>
    <w:rsid w:val="001F122E"/>
    <w:rsid w:val="001F1844"/>
    <w:rsid w:val="001F1949"/>
    <w:rsid w:val="001F195B"/>
    <w:rsid w:val="001F1EE6"/>
    <w:rsid w:val="001F2087"/>
    <w:rsid w:val="001F2144"/>
    <w:rsid w:val="001F228F"/>
    <w:rsid w:val="001F28E6"/>
    <w:rsid w:val="001F29C9"/>
    <w:rsid w:val="001F2F76"/>
    <w:rsid w:val="001F2FD1"/>
    <w:rsid w:val="001F3053"/>
    <w:rsid w:val="001F31A2"/>
    <w:rsid w:val="001F31D5"/>
    <w:rsid w:val="001F335F"/>
    <w:rsid w:val="001F34CA"/>
    <w:rsid w:val="001F355F"/>
    <w:rsid w:val="001F3671"/>
    <w:rsid w:val="001F37EC"/>
    <w:rsid w:val="001F3A5D"/>
    <w:rsid w:val="001F3BD2"/>
    <w:rsid w:val="001F3F9F"/>
    <w:rsid w:val="001F41ED"/>
    <w:rsid w:val="001F484F"/>
    <w:rsid w:val="001F4BA4"/>
    <w:rsid w:val="001F4C67"/>
    <w:rsid w:val="001F4C77"/>
    <w:rsid w:val="001F4E51"/>
    <w:rsid w:val="001F4FA4"/>
    <w:rsid w:val="001F51F3"/>
    <w:rsid w:val="001F5549"/>
    <w:rsid w:val="001F56D2"/>
    <w:rsid w:val="001F5C88"/>
    <w:rsid w:val="001F60C1"/>
    <w:rsid w:val="001F6A55"/>
    <w:rsid w:val="001F6E44"/>
    <w:rsid w:val="001F7B03"/>
    <w:rsid w:val="001F7C3A"/>
    <w:rsid w:val="00200034"/>
    <w:rsid w:val="002000ED"/>
    <w:rsid w:val="00200273"/>
    <w:rsid w:val="00200280"/>
    <w:rsid w:val="002006EA"/>
    <w:rsid w:val="00200825"/>
    <w:rsid w:val="00200CDD"/>
    <w:rsid w:val="002012A5"/>
    <w:rsid w:val="00201A55"/>
    <w:rsid w:val="00201B84"/>
    <w:rsid w:val="0020205A"/>
    <w:rsid w:val="002024BB"/>
    <w:rsid w:val="00202683"/>
    <w:rsid w:val="00202881"/>
    <w:rsid w:val="00202892"/>
    <w:rsid w:val="00202CB1"/>
    <w:rsid w:val="002039FE"/>
    <w:rsid w:val="00203AA8"/>
    <w:rsid w:val="00203B72"/>
    <w:rsid w:val="00203DDF"/>
    <w:rsid w:val="00203F07"/>
    <w:rsid w:val="00204438"/>
    <w:rsid w:val="00204479"/>
    <w:rsid w:val="0020449A"/>
    <w:rsid w:val="0020469A"/>
    <w:rsid w:val="002047F3"/>
    <w:rsid w:val="0020489F"/>
    <w:rsid w:val="002048BF"/>
    <w:rsid w:val="00204C17"/>
    <w:rsid w:val="00204D96"/>
    <w:rsid w:val="00204DA6"/>
    <w:rsid w:val="002051D1"/>
    <w:rsid w:val="002052CF"/>
    <w:rsid w:val="0020558B"/>
    <w:rsid w:val="002056B9"/>
    <w:rsid w:val="00205813"/>
    <w:rsid w:val="00205D37"/>
    <w:rsid w:val="00206156"/>
    <w:rsid w:val="002062D1"/>
    <w:rsid w:val="002064E0"/>
    <w:rsid w:val="002067D3"/>
    <w:rsid w:val="00206D0B"/>
    <w:rsid w:val="00206FEA"/>
    <w:rsid w:val="002070CC"/>
    <w:rsid w:val="0020729E"/>
    <w:rsid w:val="002076F9"/>
    <w:rsid w:val="00207730"/>
    <w:rsid w:val="002078A4"/>
    <w:rsid w:val="00207922"/>
    <w:rsid w:val="00207A76"/>
    <w:rsid w:val="00207A8A"/>
    <w:rsid w:val="00207B31"/>
    <w:rsid w:val="00207B5D"/>
    <w:rsid w:val="00207B86"/>
    <w:rsid w:val="00207FEA"/>
    <w:rsid w:val="00210696"/>
    <w:rsid w:val="00210790"/>
    <w:rsid w:val="00210B8E"/>
    <w:rsid w:val="00211173"/>
    <w:rsid w:val="00211221"/>
    <w:rsid w:val="00211368"/>
    <w:rsid w:val="002115BE"/>
    <w:rsid w:val="002119C3"/>
    <w:rsid w:val="002119FC"/>
    <w:rsid w:val="00211B45"/>
    <w:rsid w:val="00211D1E"/>
    <w:rsid w:val="00211DBC"/>
    <w:rsid w:val="002128A8"/>
    <w:rsid w:val="002128C2"/>
    <w:rsid w:val="002128DB"/>
    <w:rsid w:val="00212D1F"/>
    <w:rsid w:val="00213035"/>
    <w:rsid w:val="002135C0"/>
    <w:rsid w:val="00213C40"/>
    <w:rsid w:val="00213C70"/>
    <w:rsid w:val="00213F9A"/>
    <w:rsid w:val="00214555"/>
    <w:rsid w:val="00214561"/>
    <w:rsid w:val="00214F7E"/>
    <w:rsid w:val="00214F96"/>
    <w:rsid w:val="002151B8"/>
    <w:rsid w:val="002152E3"/>
    <w:rsid w:val="00216336"/>
    <w:rsid w:val="0021638D"/>
    <w:rsid w:val="00216FEC"/>
    <w:rsid w:val="002173B5"/>
    <w:rsid w:val="002173EE"/>
    <w:rsid w:val="00217A33"/>
    <w:rsid w:val="00217BA1"/>
    <w:rsid w:val="00217C5E"/>
    <w:rsid w:val="00217EEC"/>
    <w:rsid w:val="002207E9"/>
    <w:rsid w:val="00220AC7"/>
    <w:rsid w:val="00220C58"/>
    <w:rsid w:val="00220D3A"/>
    <w:rsid w:val="00220E34"/>
    <w:rsid w:val="00220E6E"/>
    <w:rsid w:val="00221061"/>
    <w:rsid w:val="002212B4"/>
    <w:rsid w:val="00221424"/>
    <w:rsid w:val="002214A9"/>
    <w:rsid w:val="002215BF"/>
    <w:rsid w:val="00221D3F"/>
    <w:rsid w:val="00221E8C"/>
    <w:rsid w:val="00222A54"/>
    <w:rsid w:val="00222BB9"/>
    <w:rsid w:val="002231BE"/>
    <w:rsid w:val="00223644"/>
    <w:rsid w:val="0022364A"/>
    <w:rsid w:val="0022365C"/>
    <w:rsid w:val="002237C6"/>
    <w:rsid w:val="002237D1"/>
    <w:rsid w:val="00223CAD"/>
    <w:rsid w:val="0022412D"/>
    <w:rsid w:val="00224477"/>
    <w:rsid w:val="00224584"/>
    <w:rsid w:val="00224671"/>
    <w:rsid w:val="00224B78"/>
    <w:rsid w:val="00224C18"/>
    <w:rsid w:val="00224C84"/>
    <w:rsid w:val="00224D3A"/>
    <w:rsid w:val="00224E7E"/>
    <w:rsid w:val="00224FD3"/>
    <w:rsid w:val="0022516C"/>
    <w:rsid w:val="0022518C"/>
    <w:rsid w:val="002254DB"/>
    <w:rsid w:val="002256D7"/>
    <w:rsid w:val="00225B5E"/>
    <w:rsid w:val="00225CBB"/>
    <w:rsid w:val="00225D81"/>
    <w:rsid w:val="00225EFF"/>
    <w:rsid w:val="00225F4B"/>
    <w:rsid w:val="002261C4"/>
    <w:rsid w:val="002261E9"/>
    <w:rsid w:val="002267D6"/>
    <w:rsid w:val="00226980"/>
    <w:rsid w:val="00226B51"/>
    <w:rsid w:val="00226F70"/>
    <w:rsid w:val="002270AF"/>
    <w:rsid w:val="0022790A"/>
    <w:rsid w:val="0023015A"/>
    <w:rsid w:val="0023060E"/>
    <w:rsid w:val="0023071C"/>
    <w:rsid w:val="00230D08"/>
    <w:rsid w:val="00231149"/>
    <w:rsid w:val="00231356"/>
    <w:rsid w:val="0023171E"/>
    <w:rsid w:val="00231BC5"/>
    <w:rsid w:val="00231CF4"/>
    <w:rsid w:val="00231DDF"/>
    <w:rsid w:val="00231DF3"/>
    <w:rsid w:val="00231E72"/>
    <w:rsid w:val="00231E79"/>
    <w:rsid w:val="00231E88"/>
    <w:rsid w:val="00231F3C"/>
    <w:rsid w:val="00232397"/>
    <w:rsid w:val="00232781"/>
    <w:rsid w:val="002327AA"/>
    <w:rsid w:val="002328C6"/>
    <w:rsid w:val="00232BF2"/>
    <w:rsid w:val="00232C6D"/>
    <w:rsid w:val="00232D1C"/>
    <w:rsid w:val="00232F48"/>
    <w:rsid w:val="002331C1"/>
    <w:rsid w:val="002336C7"/>
    <w:rsid w:val="00233963"/>
    <w:rsid w:val="00233B03"/>
    <w:rsid w:val="00233B54"/>
    <w:rsid w:val="00233DF9"/>
    <w:rsid w:val="00233E16"/>
    <w:rsid w:val="00233EE7"/>
    <w:rsid w:val="00233F2A"/>
    <w:rsid w:val="00234075"/>
    <w:rsid w:val="00234526"/>
    <w:rsid w:val="00234600"/>
    <w:rsid w:val="00234E02"/>
    <w:rsid w:val="00234E0E"/>
    <w:rsid w:val="0023550D"/>
    <w:rsid w:val="00235748"/>
    <w:rsid w:val="00235EDA"/>
    <w:rsid w:val="00236214"/>
    <w:rsid w:val="002365CC"/>
    <w:rsid w:val="00236935"/>
    <w:rsid w:val="00236BEC"/>
    <w:rsid w:val="0023706A"/>
    <w:rsid w:val="00237222"/>
    <w:rsid w:val="00237371"/>
    <w:rsid w:val="002375C4"/>
    <w:rsid w:val="0023789E"/>
    <w:rsid w:val="00237973"/>
    <w:rsid w:val="00237AE2"/>
    <w:rsid w:val="00237C94"/>
    <w:rsid w:val="00237DC8"/>
    <w:rsid w:val="0024044F"/>
    <w:rsid w:val="002405A2"/>
    <w:rsid w:val="0024076F"/>
    <w:rsid w:val="002407E9"/>
    <w:rsid w:val="002408E8"/>
    <w:rsid w:val="00240C72"/>
    <w:rsid w:val="002410B1"/>
    <w:rsid w:val="0024119F"/>
    <w:rsid w:val="002412DB"/>
    <w:rsid w:val="00241377"/>
    <w:rsid w:val="0024138B"/>
    <w:rsid w:val="002419B0"/>
    <w:rsid w:val="00241C85"/>
    <w:rsid w:val="00241F28"/>
    <w:rsid w:val="002420B2"/>
    <w:rsid w:val="002427C8"/>
    <w:rsid w:val="00242A6C"/>
    <w:rsid w:val="00242ADC"/>
    <w:rsid w:val="00242C08"/>
    <w:rsid w:val="00242C68"/>
    <w:rsid w:val="002430E8"/>
    <w:rsid w:val="00243955"/>
    <w:rsid w:val="00243BB3"/>
    <w:rsid w:val="00243E8B"/>
    <w:rsid w:val="002440F2"/>
    <w:rsid w:val="00244171"/>
    <w:rsid w:val="00244217"/>
    <w:rsid w:val="002446BF"/>
    <w:rsid w:val="0024472C"/>
    <w:rsid w:val="00244736"/>
    <w:rsid w:val="002447F9"/>
    <w:rsid w:val="00244B70"/>
    <w:rsid w:val="002458FA"/>
    <w:rsid w:val="00245A5B"/>
    <w:rsid w:val="00245CC3"/>
    <w:rsid w:val="00245EEB"/>
    <w:rsid w:val="00246465"/>
    <w:rsid w:val="002465A9"/>
    <w:rsid w:val="00246B51"/>
    <w:rsid w:val="00246E7C"/>
    <w:rsid w:val="00246EFC"/>
    <w:rsid w:val="002470E6"/>
    <w:rsid w:val="00247291"/>
    <w:rsid w:val="00247413"/>
    <w:rsid w:val="00247586"/>
    <w:rsid w:val="00247944"/>
    <w:rsid w:val="00247B50"/>
    <w:rsid w:val="00247C9F"/>
    <w:rsid w:val="00247CEC"/>
    <w:rsid w:val="00247F48"/>
    <w:rsid w:val="002501BF"/>
    <w:rsid w:val="002508BA"/>
    <w:rsid w:val="00250A3B"/>
    <w:rsid w:val="00250A64"/>
    <w:rsid w:val="00250BE9"/>
    <w:rsid w:val="00250E47"/>
    <w:rsid w:val="002510B4"/>
    <w:rsid w:val="0025130A"/>
    <w:rsid w:val="0025177F"/>
    <w:rsid w:val="00251942"/>
    <w:rsid w:val="00251B3A"/>
    <w:rsid w:val="00251F0F"/>
    <w:rsid w:val="00251F46"/>
    <w:rsid w:val="00252CC9"/>
    <w:rsid w:val="002532B5"/>
    <w:rsid w:val="002532C0"/>
    <w:rsid w:val="0025332D"/>
    <w:rsid w:val="0025370B"/>
    <w:rsid w:val="00253741"/>
    <w:rsid w:val="00253856"/>
    <w:rsid w:val="00253911"/>
    <w:rsid w:val="0025395A"/>
    <w:rsid w:val="00253ADE"/>
    <w:rsid w:val="00253B13"/>
    <w:rsid w:val="00253C74"/>
    <w:rsid w:val="00253F3E"/>
    <w:rsid w:val="00254333"/>
    <w:rsid w:val="00254600"/>
    <w:rsid w:val="00254889"/>
    <w:rsid w:val="0025496A"/>
    <w:rsid w:val="00254AB4"/>
    <w:rsid w:val="00254B2D"/>
    <w:rsid w:val="00255172"/>
    <w:rsid w:val="002552F8"/>
    <w:rsid w:val="002555B2"/>
    <w:rsid w:val="00255973"/>
    <w:rsid w:val="00255FF1"/>
    <w:rsid w:val="00256013"/>
    <w:rsid w:val="0025629C"/>
    <w:rsid w:val="00256614"/>
    <w:rsid w:val="00256713"/>
    <w:rsid w:val="00256A84"/>
    <w:rsid w:val="00256F4A"/>
    <w:rsid w:val="0025722F"/>
    <w:rsid w:val="00257493"/>
    <w:rsid w:val="002574A1"/>
    <w:rsid w:val="00257592"/>
    <w:rsid w:val="002577C6"/>
    <w:rsid w:val="00257944"/>
    <w:rsid w:val="00257A64"/>
    <w:rsid w:val="00257B03"/>
    <w:rsid w:val="00257D7A"/>
    <w:rsid w:val="00260A6A"/>
    <w:rsid w:val="0026104E"/>
    <w:rsid w:val="00261367"/>
    <w:rsid w:val="0026145E"/>
    <w:rsid w:val="002614A9"/>
    <w:rsid w:val="00261E1E"/>
    <w:rsid w:val="00261E4F"/>
    <w:rsid w:val="00261EEF"/>
    <w:rsid w:val="00261F33"/>
    <w:rsid w:val="00262052"/>
    <w:rsid w:val="0026217A"/>
    <w:rsid w:val="00262A89"/>
    <w:rsid w:val="00262B99"/>
    <w:rsid w:val="00262DD0"/>
    <w:rsid w:val="00263180"/>
    <w:rsid w:val="002632EF"/>
    <w:rsid w:val="0026387E"/>
    <w:rsid w:val="00264188"/>
    <w:rsid w:val="0026418D"/>
    <w:rsid w:val="0026424B"/>
    <w:rsid w:val="0026443B"/>
    <w:rsid w:val="0026469F"/>
    <w:rsid w:val="002646CD"/>
    <w:rsid w:val="00264994"/>
    <w:rsid w:val="002649CB"/>
    <w:rsid w:val="00264A88"/>
    <w:rsid w:val="00264B80"/>
    <w:rsid w:val="00264BFD"/>
    <w:rsid w:val="00264E95"/>
    <w:rsid w:val="00264F02"/>
    <w:rsid w:val="00265064"/>
    <w:rsid w:val="002652FC"/>
    <w:rsid w:val="0026577A"/>
    <w:rsid w:val="00265C6D"/>
    <w:rsid w:val="00265E79"/>
    <w:rsid w:val="00265F01"/>
    <w:rsid w:val="00266350"/>
    <w:rsid w:val="0026638C"/>
    <w:rsid w:val="00266390"/>
    <w:rsid w:val="002665E0"/>
    <w:rsid w:val="0026668E"/>
    <w:rsid w:val="00266B98"/>
    <w:rsid w:val="002670F2"/>
    <w:rsid w:val="002671D0"/>
    <w:rsid w:val="002672B0"/>
    <w:rsid w:val="00267312"/>
    <w:rsid w:val="00267342"/>
    <w:rsid w:val="002674E8"/>
    <w:rsid w:val="0026760F"/>
    <w:rsid w:val="00267A3E"/>
    <w:rsid w:val="00267D2C"/>
    <w:rsid w:val="00270564"/>
    <w:rsid w:val="00270567"/>
    <w:rsid w:val="0027060E"/>
    <w:rsid w:val="00270DB0"/>
    <w:rsid w:val="00270F71"/>
    <w:rsid w:val="00271218"/>
    <w:rsid w:val="0027160A"/>
    <w:rsid w:val="00271A3D"/>
    <w:rsid w:val="00271A51"/>
    <w:rsid w:val="00271F7E"/>
    <w:rsid w:val="00272089"/>
    <w:rsid w:val="0027232C"/>
    <w:rsid w:val="002724FC"/>
    <w:rsid w:val="00272D60"/>
    <w:rsid w:val="00272F11"/>
    <w:rsid w:val="00272F71"/>
    <w:rsid w:val="00273070"/>
    <w:rsid w:val="002732BB"/>
    <w:rsid w:val="002734BA"/>
    <w:rsid w:val="002734DD"/>
    <w:rsid w:val="00273807"/>
    <w:rsid w:val="002738CE"/>
    <w:rsid w:val="00273E1A"/>
    <w:rsid w:val="0027437D"/>
    <w:rsid w:val="00274494"/>
    <w:rsid w:val="002745FE"/>
    <w:rsid w:val="002747F8"/>
    <w:rsid w:val="002748EF"/>
    <w:rsid w:val="002749B5"/>
    <w:rsid w:val="00275041"/>
    <w:rsid w:val="0027514F"/>
    <w:rsid w:val="0027517A"/>
    <w:rsid w:val="00275376"/>
    <w:rsid w:val="0027593A"/>
    <w:rsid w:val="00275E0D"/>
    <w:rsid w:val="00275F22"/>
    <w:rsid w:val="002761FC"/>
    <w:rsid w:val="00276411"/>
    <w:rsid w:val="0027641B"/>
    <w:rsid w:val="00276A1D"/>
    <w:rsid w:val="00276C2B"/>
    <w:rsid w:val="00276E5C"/>
    <w:rsid w:val="00276E93"/>
    <w:rsid w:val="002774CF"/>
    <w:rsid w:val="00277C64"/>
    <w:rsid w:val="00277CDD"/>
    <w:rsid w:val="00277DCA"/>
    <w:rsid w:val="00277E3B"/>
    <w:rsid w:val="00277E7D"/>
    <w:rsid w:val="002803D8"/>
    <w:rsid w:val="00280778"/>
    <w:rsid w:val="00280B3E"/>
    <w:rsid w:val="00280BBF"/>
    <w:rsid w:val="00280F98"/>
    <w:rsid w:val="002812C4"/>
    <w:rsid w:val="00281594"/>
    <w:rsid w:val="00281691"/>
    <w:rsid w:val="002816F6"/>
    <w:rsid w:val="00281CC3"/>
    <w:rsid w:val="0028217A"/>
    <w:rsid w:val="00282517"/>
    <w:rsid w:val="0028299F"/>
    <w:rsid w:val="00282ACB"/>
    <w:rsid w:val="00282E91"/>
    <w:rsid w:val="0028327B"/>
    <w:rsid w:val="0028356E"/>
    <w:rsid w:val="002838A7"/>
    <w:rsid w:val="00283AC6"/>
    <w:rsid w:val="00283D5E"/>
    <w:rsid w:val="00283F62"/>
    <w:rsid w:val="002849A3"/>
    <w:rsid w:val="00284D8E"/>
    <w:rsid w:val="00284E00"/>
    <w:rsid w:val="00285137"/>
    <w:rsid w:val="002853B9"/>
    <w:rsid w:val="00285795"/>
    <w:rsid w:val="00285F2C"/>
    <w:rsid w:val="002861FA"/>
    <w:rsid w:val="002864CC"/>
    <w:rsid w:val="00286605"/>
    <w:rsid w:val="00286685"/>
    <w:rsid w:val="002868DD"/>
    <w:rsid w:val="0028698C"/>
    <w:rsid w:val="00286A54"/>
    <w:rsid w:val="00286E04"/>
    <w:rsid w:val="00286E13"/>
    <w:rsid w:val="00287258"/>
    <w:rsid w:val="00287617"/>
    <w:rsid w:val="00287697"/>
    <w:rsid w:val="00287D29"/>
    <w:rsid w:val="00287E7C"/>
    <w:rsid w:val="002901DC"/>
    <w:rsid w:val="002901E2"/>
    <w:rsid w:val="00290584"/>
    <w:rsid w:val="002906E8"/>
    <w:rsid w:val="00290C74"/>
    <w:rsid w:val="00290DAB"/>
    <w:rsid w:val="002911A2"/>
    <w:rsid w:val="002911C7"/>
    <w:rsid w:val="00291390"/>
    <w:rsid w:val="002913E3"/>
    <w:rsid w:val="0029221F"/>
    <w:rsid w:val="00292A5E"/>
    <w:rsid w:val="0029315A"/>
    <w:rsid w:val="00293970"/>
    <w:rsid w:val="00293A93"/>
    <w:rsid w:val="00293ACA"/>
    <w:rsid w:val="00293CE3"/>
    <w:rsid w:val="00293DDA"/>
    <w:rsid w:val="00294479"/>
    <w:rsid w:val="00294780"/>
    <w:rsid w:val="00294AD5"/>
    <w:rsid w:val="00294D09"/>
    <w:rsid w:val="00294E6F"/>
    <w:rsid w:val="00294F37"/>
    <w:rsid w:val="00295013"/>
    <w:rsid w:val="00295169"/>
    <w:rsid w:val="00295236"/>
    <w:rsid w:val="002953BF"/>
    <w:rsid w:val="0029540B"/>
    <w:rsid w:val="0029561A"/>
    <w:rsid w:val="00295848"/>
    <w:rsid w:val="002959E6"/>
    <w:rsid w:val="00295B16"/>
    <w:rsid w:val="00295C60"/>
    <w:rsid w:val="00295DC8"/>
    <w:rsid w:val="002963C0"/>
    <w:rsid w:val="002965E9"/>
    <w:rsid w:val="002966D8"/>
    <w:rsid w:val="002968B8"/>
    <w:rsid w:val="002969EE"/>
    <w:rsid w:val="00296AC8"/>
    <w:rsid w:val="002976BE"/>
    <w:rsid w:val="00297D11"/>
    <w:rsid w:val="00297E21"/>
    <w:rsid w:val="00297E36"/>
    <w:rsid w:val="00297FD8"/>
    <w:rsid w:val="002A048F"/>
    <w:rsid w:val="002A0593"/>
    <w:rsid w:val="002A0671"/>
    <w:rsid w:val="002A0F74"/>
    <w:rsid w:val="002A1265"/>
    <w:rsid w:val="002A130D"/>
    <w:rsid w:val="002A1384"/>
    <w:rsid w:val="002A16FB"/>
    <w:rsid w:val="002A1E16"/>
    <w:rsid w:val="002A20A3"/>
    <w:rsid w:val="002A2432"/>
    <w:rsid w:val="002A2742"/>
    <w:rsid w:val="002A28B4"/>
    <w:rsid w:val="002A2BE4"/>
    <w:rsid w:val="002A2FE4"/>
    <w:rsid w:val="002A30BE"/>
    <w:rsid w:val="002A31D6"/>
    <w:rsid w:val="002A31E7"/>
    <w:rsid w:val="002A36EA"/>
    <w:rsid w:val="002A4276"/>
    <w:rsid w:val="002A4296"/>
    <w:rsid w:val="002A45BD"/>
    <w:rsid w:val="002A469A"/>
    <w:rsid w:val="002A550C"/>
    <w:rsid w:val="002A581F"/>
    <w:rsid w:val="002A5983"/>
    <w:rsid w:val="002A5AE5"/>
    <w:rsid w:val="002A5B0D"/>
    <w:rsid w:val="002A5B2A"/>
    <w:rsid w:val="002A6373"/>
    <w:rsid w:val="002A64B5"/>
    <w:rsid w:val="002A680D"/>
    <w:rsid w:val="002A6B2A"/>
    <w:rsid w:val="002A6B83"/>
    <w:rsid w:val="002A6BDE"/>
    <w:rsid w:val="002A6D0F"/>
    <w:rsid w:val="002A6D22"/>
    <w:rsid w:val="002A6D28"/>
    <w:rsid w:val="002A6EDF"/>
    <w:rsid w:val="002A6FB7"/>
    <w:rsid w:val="002A6FF1"/>
    <w:rsid w:val="002A7325"/>
    <w:rsid w:val="002A7AB0"/>
    <w:rsid w:val="002A7D0F"/>
    <w:rsid w:val="002A7E84"/>
    <w:rsid w:val="002B06EF"/>
    <w:rsid w:val="002B07F9"/>
    <w:rsid w:val="002B0A12"/>
    <w:rsid w:val="002B0C0D"/>
    <w:rsid w:val="002B0EC0"/>
    <w:rsid w:val="002B14A1"/>
    <w:rsid w:val="002B1702"/>
    <w:rsid w:val="002B1AC2"/>
    <w:rsid w:val="002B1C05"/>
    <w:rsid w:val="002B1DF0"/>
    <w:rsid w:val="002B1EC2"/>
    <w:rsid w:val="002B272E"/>
    <w:rsid w:val="002B380F"/>
    <w:rsid w:val="002B386E"/>
    <w:rsid w:val="002B3B8B"/>
    <w:rsid w:val="002B414F"/>
    <w:rsid w:val="002B42F3"/>
    <w:rsid w:val="002B4602"/>
    <w:rsid w:val="002B4653"/>
    <w:rsid w:val="002B490A"/>
    <w:rsid w:val="002B4A7B"/>
    <w:rsid w:val="002B4C7C"/>
    <w:rsid w:val="002B526E"/>
    <w:rsid w:val="002B538D"/>
    <w:rsid w:val="002B54FE"/>
    <w:rsid w:val="002B5A54"/>
    <w:rsid w:val="002B5D64"/>
    <w:rsid w:val="002B6953"/>
    <w:rsid w:val="002B6CD7"/>
    <w:rsid w:val="002B6E80"/>
    <w:rsid w:val="002B74A2"/>
    <w:rsid w:val="002B76FF"/>
    <w:rsid w:val="002B799F"/>
    <w:rsid w:val="002B7AAD"/>
    <w:rsid w:val="002C079E"/>
    <w:rsid w:val="002C0A1C"/>
    <w:rsid w:val="002C0AE5"/>
    <w:rsid w:val="002C0E8D"/>
    <w:rsid w:val="002C0ED4"/>
    <w:rsid w:val="002C13E4"/>
    <w:rsid w:val="002C143C"/>
    <w:rsid w:val="002C1A27"/>
    <w:rsid w:val="002C1CE1"/>
    <w:rsid w:val="002C1EBD"/>
    <w:rsid w:val="002C2584"/>
    <w:rsid w:val="002C2786"/>
    <w:rsid w:val="002C27AB"/>
    <w:rsid w:val="002C2A28"/>
    <w:rsid w:val="002C2F4C"/>
    <w:rsid w:val="002C2F4E"/>
    <w:rsid w:val="002C3042"/>
    <w:rsid w:val="002C3281"/>
    <w:rsid w:val="002C340E"/>
    <w:rsid w:val="002C34E9"/>
    <w:rsid w:val="002C39FC"/>
    <w:rsid w:val="002C3EAD"/>
    <w:rsid w:val="002C3F3B"/>
    <w:rsid w:val="002C4042"/>
    <w:rsid w:val="002C417F"/>
    <w:rsid w:val="002C44AB"/>
    <w:rsid w:val="002C44AF"/>
    <w:rsid w:val="002C4913"/>
    <w:rsid w:val="002C4994"/>
    <w:rsid w:val="002C4AF5"/>
    <w:rsid w:val="002C4B45"/>
    <w:rsid w:val="002C4CC5"/>
    <w:rsid w:val="002C4DAB"/>
    <w:rsid w:val="002C4FDA"/>
    <w:rsid w:val="002C527D"/>
    <w:rsid w:val="002C547A"/>
    <w:rsid w:val="002C54BA"/>
    <w:rsid w:val="002C5535"/>
    <w:rsid w:val="002C5AD7"/>
    <w:rsid w:val="002C5CD5"/>
    <w:rsid w:val="002C5D9F"/>
    <w:rsid w:val="002C5E24"/>
    <w:rsid w:val="002C60A9"/>
    <w:rsid w:val="002C61F6"/>
    <w:rsid w:val="002C6616"/>
    <w:rsid w:val="002C6858"/>
    <w:rsid w:val="002C7147"/>
    <w:rsid w:val="002C7307"/>
    <w:rsid w:val="002C78DD"/>
    <w:rsid w:val="002C7D66"/>
    <w:rsid w:val="002C7F47"/>
    <w:rsid w:val="002D00A2"/>
    <w:rsid w:val="002D02BD"/>
    <w:rsid w:val="002D0381"/>
    <w:rsid w:val="002D041E"/>
    <w:rsid w:val="002D0ED0"/>
    <w:rsid w:val="002D0EEB"/>
    <w:rsid w:val="002D0FF3"/>
    <w:rsid w:val="002D117D"/>
    <w:rsid w:val="002D1953"/>
    <w:rsid w:val="002D1A85"/>
    <w:rsid w:val="002D1D2A"/>
    <w:rsid w:val="002D1EA8"/>
    <w:rsid w:val="002D1F7F"/>
    <w:rsid w:val="002D2327"/>
    <w:rsid w:val="002D2368"/>
    <w:rsid w:val="002D2842"/>
    <w:rsid w:val="002D2FC3"/>
    <w:rsid w:val="002D3238"/>
    <w:rsid w:val="002D3407"/>
    <w:rsid w:val="002D3443"/>
    <w:rsid w:val="002D3598"/>
    <w:rsid w:val="002D3907"/>
    <w:rsid w:val="002D3DCC"/>
    <w:rsid w:val="002D3EE8"/>
    <w:rsid w:val="002D418E"/>
    <w:rsid w:val="002D438E"/>
    <w:rsid w:val="002D4565"/>
    <w:rsid w:val="002D48AE"/>
    <w:rsid w:val="002D4DD7"/>
    <w:rsid w:val="002D4F87"/>
    <w:rsid w:val="002D5491"/>
    <w:rsid w:val="002D586F"/>
    <w:rsid w:val="002D6361"/>
    <w:rsid w:val="002D6425"/>
    <w:rsid w:val="002D6452"/>
    <w:rsid w:val="002D677F"/>
    <w:rsid w:val="002D6D95"/>
    <w:rsid w:val="002D728A"/>
    <w:rsid w:val="002D76B3"/>
    <w:rsid w:val="002D7780"/>
    <w:rsid w:val="002E0459"/>
    <w:rsid w:val="002E0799"/>
    <w:rsid w:val="002E0A60"/>
    <w:rsid w:val="002E0FEE"/>
    <w:rsid w:val="002E112A"/>
    <w:rsid w:val="002E13A5"/>
    <w:rsid w:val="002E14CA"/>
    <w:rsid w:val="002E1891"/>
    <w:rsid w:val="002E19AB"/>
    <w:rsid w:val="002E1AE4"/>
    <w:rsid w:val="002E1B46"/>
    <w:rsid w:val="002E1BAE"/>
    <w:rsid w:val="002E2C3B"/>
    <w:rsid w:val="002E2C83"/>
    <w:rsid w:val="002E2E49"/>
    <w:rsid w:val="002E2FBC"/>
    <w:rsid w:val="002E30AC"/>
    <w:rsid w:val="002E31FE"/>
    <w:rsid w:val="002E3507"/>
    <w:rsid w:val="002E35AB"/>
    <w:rsid w:val="002E36C2"/>
    <w:rsid w:val="002E3944"/>
    <w:rsid w:val="002E3EE1"/>
    <w:rsid w:val="002E3F47"/>
    <w:rsid w:val="002E3FDA"/>
    <w:rsid w:val="002E4116"/>
    <w:rsid w:val="002E44E6"/>
    <w:rsid w:val="002E4B90"/>
    <w:rsid w:val="002E4CAD"/>
    <w:rsid w:val="002E4DE8"/>
    <w:rsid w:val="002E5ED8"/>
    <w:rsid w:val="002E62B9"/>
    <w:rsid w:val="002E62F6"/>
    <w:rsid w:val="002E67E7"/>
    <w:rsid w:val="002E6B26"/>
    <w:rsid w:val="002E6CAB"/>
    <w:rsid w:val="002E6E1C"/>
    <w:rsid w:val="002E70BC"/>
    <w:rsid w:val="002E7246"/>
    <w:rsid w:val="002E7356"/>
    <w:rsid w:val="002E76A6"/>
    <w:rsid w:val="002E778D"/>
    <w:rsid w:val="002E7973"/>
    <w:rsid w:val="002F0032"/>
    <w:rsid w:val="002F0050"/>
    <w:rsid w:val="002F019F"/>
    <w:rsid w:val="002F08FB"/>
    <w:rsid w:val="002F14F5"/>
    <w:rsid w:val="002F1998"/>
    <w:rsid w:val="002F1BA5"/>
    <w:rsid w:val="002F1EFB"/>
    <w:rsid w:val="002F1F39"/>
    <w:rsid w:val="002F1FF0"/>
    <w:rsid w:val="002F2094"/>
    <w:rsid w:val="002F23C7"/>
    <w:rsid w:val="002F29EB"/>
    <w:rsid w:val="002F308A"/>
    <w:rsid w:val="002F31B8"/>
    <w:rsid w:val="002F374C"/>
    <w:rsid w:val="002F3C5A"/>
    <w:rsid w:val="002F3DBE"/>
    <w:rsid w:val="002F3E2F"/>
    <w:rsid w:val="002F3FD4"/>
    <w:rsid w:val="002F4065"/>
    <w:rsid w:val="002F4104"/>
    <w:rsid w:val="002F4177"/>
    <w:rsid w:val="002F4378"/>
    <w:rsid w:val="002F464C"/>
    <w:rsid w:val="002F4759"/>
    <w:rsid w:val="002F49B5"/>
    <w:rsid w:val="002F4DE3"/>
    <w:rsid w:val="002F53C7"/>
    <w:rsid w:val="002F5430"/>
    <w:rsid w:val="002F5CEC"/>
    <w:rsid w:val="002F5DC9"/>
    <w:rsid w:val="002F60C5"/>
    <w:rsid w:val="002F65C2"/>
    <w:rsid w:val="002F65D6"/>
    <w:rsid w:val="002F6D21"/>
    <w:rsid w:val="002F6F0C"/>
    <w:rsid w:val="002F6F0D"/>
    <w:rsid w:val="002F6F67"/>
    <w:rsid w:val="002F7298"/>
    <w:rsid w:val="002F7380"/>
    <w:rsid w:val="002F7388"/>
    <w:rsid w:val="002F7A73"/>
    <w:rsid w:val="002F7AD5"/>
    <w:rsid w:val="00300619"/>
    <w:rsid w:val="00300ADA"/>
    <w:rsid w:val="00300F2F"/>
    <w:rsid w:val="003012BF"/>
    <w:rsid w:val="0030133E"/>
    <w:rsid w:val="00301594"/>
    <w:rsid w:val="003015C4"/>
    <w:rsid w:val="0030165A"/>
    <w:rsid w:val="003016F0"/>
    <w:rsid w:val="0030174E"/>
    <w:rsid w:val="0030183E"/>
    <w:rsid w:val="00301A6E"/>
    <w:rsid w:val="00301AEA"/>
    <w:rsid w:val="00301CD9"/>
    <w:rsid w:val="00302017"/>
    <w:rsid w:val="003020E8"/>
    <w:rsid w:val="0030216A"/>
    <w:rsid w:val="00302211"/>
    <w:rsid w:val="00302ADF"/>
    <w:rsid w:val="00302C54"/>
    <w:rsid w:val="003034FA"/>
    <w:rsid w:val="00303B5F"/>
    <w:rsid w:val="00303C50"/>
    <w:rsid w:val="00303F40"/>
    <w:rsid w:val="0030403B"/>
    <w:rsid w:val="003041BE"/>
    <w:rsid w:val="003042B2"/>
    <w:rsid w:val="00304AB9"/>
    <w:rsid w:val="00304B96"/>
    <w:rsid w:val="00304D01"/>
    <w:rsid w:val="00304E06"/>
    <w:rsid w:val="0030509C"/>
    <w:rsid w:val="003051F1"/>
    <w:rsid w:val="00305754"/>
    <w:rsid w:val="00305798"/>
    <w:rsid w:val="00305AAA"/>
    <w:rsid w:val="0030602E"/>
    <w:rsid w:val="00306132"/>
    <w:rsid w:val="00306246"/>
    <w:rsid w:val="003063B6"/>
    <w:rsid w:val="003065DB"/>
    <w:rsid w:val="00306830"/>
    <w:rsid w:val="00306A5B"/>
    <w:rsid w:val="00306F2A"/>
    <w:rsid w:val="003100C2"/>
    <w:rsid w:val="00310130"/>
    <w:rsid w:val="003102D0"/>
    <w:rsid w:val="0031049A"/>
    <w:rsid w:val="00310589"/>
    <w:rsid w:val="00310F56"/>
    <w:rsid w:val="0031101E"/>
    <w:rsid w:val="003111A0"/>
    <w:rsid w:val="003114FC"/>
    <w:rsid w:val="003116E8"/>
    <w:rsid w:val="00311798"/>
    <w:rsid w:val="0031211E"/>
    <w:rsid w:val="00312280"/>
    <w:rsid w:val="0031236B"/>
    <w:rsid w:val="003123B4"/>
    <w:rsid w:val="00312DFE"/>
    <w:rsid w:val="003130D3"/>
    <w:rsid w:val="003131EA"/>
    <w:rsid w:val="00313421"/>
    <w:rsid w:val="00313492"/>
    <w:rsid w:val="00313623"/>
    <w:rsid w:val="003136E4"/>
    <w:rsid w:val="003139F8"/>
    <w:rsid w:val="00313BB8"/>
    <w:rsid w:val="00313FBF"/>
    <w:rsid w:val="003142C6"/>
    <w:rsid w:val="003142CB"/>
    <w:rsid w:val="0031431F"/>
    <w:rsid w:val="0031485F"/>
    <w:rsid w:val="00314A6B"/>
    <w:rsid w:val="00314FD8"/>
    <w:rsid w:val="003152E3"/>
    <w:rsid w:val="00315893"/>
    <w:rsid w:val="00315BA2"/>
    <w:rsid w:val="00315DAA"/>
    <w:rsid w:val="003168BA"/>
    <w:rsid w:val="003169CD"/>
    <w:rsid w:val="00317000"/>
    <w:rsid w:val="00317298"/>
    <w:rsid w:val="00317A01"/>
    <w:rsid w:val="00317FE8"/>
    <w:rsid w:val="003204C2"/>
    <w:rsid w:val="0032073D"/>
    <w:rsid w:val="003209D1"/>
    <w:rsid w:val="00320D88"/>
    <w:rsid w:val="00320F65"/>
    <w:rsid w:val="00320FB8"/>
    <w:rsid w:val="0032146E"/>
    <w:rsid w:val="003214EB"/>
    <w:rsid w:val="003218B6"/>
    <w:rsid w:val="0032228E"/>
    <w:rsid w:val="00322322"/>
    <w:rsid w:val="0032257D"/>
    <w:rsid w:val="003239C9"/>
    <w:rsid w:val="003239E4"/>
    <w:rsid w:val="003246A7"/>
    <w:rsid w:val="00324898"/>
    <w:rsid w:val="00324DA1"/>
    <w:rsid w:val="00324E4C"/>
    <w:rsid w:val="00325093"/>
    <w:rsid w:val="00325441"/>
    <w:rsid w:val="00325461"/>
    <w:rsid w:val="00325762"/>
    <w:rsid w:val="00325A09"/>
    <w:rsid w:val="00325D61"/>
    <w:rsid w:val="00325E0B"/>
    <w:rsid w:val="00325E90"/>
    <w:rsid w:val="00325E94"/>
    <w:rsid w:val="00325F53"/>
    <w:rsid w:val="0032614F"/>
    <w:rsid w:val="0032616C"/>
    <w:rsid w:val="0032628F"/>
    <w:rsid w:val="003264C6"/>
    <w:rsid w:val="0032666E"/>
    <w:rsid w:val="003268B1"/>
    <w:rsid w:val="00326AD4"/>
    <w:rsid w:val="00326E43"/>
    <w:rsid w:val="00327202"/>
    <w:rsid w:val="0032738C"/>
    <w:rsid w:val="003279B4"/>
    <w:rsid w:val="003279B9"/>
    <w:rsid w:val="00327A56"/>
    <w:rsid w:val="00327A73"/>
    <w:rsid w:val="00327C96"/>
    <w:rsid w:val="00327E0A"/>
    <w:rsid w:val="00327E7B"/>
    <w:rsid w:val="00327FE8"/>
    <w:rsid w:val="00330296"/>
    <w:rsid w:val="003305DC"/>
    <w:rsid w:val="00330BEA"/>
    <w:rsid w:val="00331489"/>
    <w:rsid w:val="00331511"/>
    <w:rsid w:val="0033153E"/>
    <w:rsid w:val="00331626"/>
    <w:rsid w:val="003317CD"/>
    <w:rsid w:val="003325C5"/>
    <w:rsid w:val="00333201"/>
    <w:rsid w:val="00333216"/>
    <w:rsid w:val="0033359F"/>
    <w:rsid w:val="00333724"/>
    <w:rsid w:val="0033379B"/>
    <w:rsid w:val="003337C5"/>
    <w:rsid w:val="00333DEB"/>
    <w:rsid w:val="00334426"/>
    <w:rsid w:val="00334693"/>
    <w:rsid w:val="003346D0"/>
    <w:rsid w:val="00334707"/>
    <w:rsid w:val="00334760"/>
    <w:rsid w:val="003347C8"/>
    <w:rsid w:val="00334890"/>
    <w:rsid w:val="00334C5D"/>
    <w:rsid w:val="00334D3A"/>
    <w:rsid w:val="003353A7"/>
    <w:rsid w:val="00335494"/>
    <w:rsid w:val="00335760"/>
    <w:rsid w:val="00335938"/>
    <w:rsid w:val="00336123"/>
    <w:rsid w:val="0033628F"/>
    <w:rsid w:val="003364D0"/>
    <w:rsid w:val="003366F7"/>
    <w:rsid w:val="003368A4"/>
    <w:rsid w:val="00336E27"/>
    <w:rsid w:val="00337011"/>
    <w:rsid w:val="00337170"/>
    <w:rsid w:val="0033721C"/>
    <w:rsid w:val="00337989"/>
    <w:rsid w:val="00337A40"/>
    <w:rsid w:val="00337F80"/>
    <w:rsid w:val="003404CF"/>
    <w:rsid w:val="003408C1"/>
    <w:rsid w:val="0034094E"/>
    <w:rsid w:val="00340A87"/>
    <w:rsid w:val="00340BBD"/>
    <w:rsid w:val="00340E0C"/>
    <w:rsid w:val="00341065"/>
    <w:rsid w:val="00341640"/>
    <w:rsid w:val="00341757"/>
    <w:rsid w:val="003417F2"/>
    <w:rsid w:val="003417FE"/>
    <w:rsid w:val="00341884"/>
    <w:rsid w:val="0034191D"/>
    <w:rsid w:val="003419DC"/>
    <w:rsid w:val="00341C1F"/>
    <w:rsid w:val="00341D2C"/>
    <w:rsid w:val="00341FAD"/>
    <w:rsid w:val="00342472"/>
    <w:rsid w:val="0034261A"/>
    <w:rsid w:val="00342CB7"/>
    <w:rsid w:val="00342FEB"/>
    <w:rsid w:val="0034307A"/>
    <w:rsid w:val="003436AC"/>
    <w:rsid w:val="00343A15"/>
    <w:rsid w:val="00343AE9"/>
    <w:rsid w:val="00344025"/>
    <w:rsid w:val="00344229"/>
    <w:rsid w:val="0034444E"/>
    <w:rsid w:val="003445ED"/>
    <w:rsid w:val="00344964"/>
    <w:rsid w:val="00344CBD"/>
    <w:rsid w:val="00345054"/>
    <w:rsid w:val="003450B2"/>
    <w:rsid w:val="003450C6"/>
    <w:rsid w:val="0034526F"/>
    <w:rsid w:val="0034538F"/>
    <w:rsid w:val="00345AAD"/>
    <w:rsid w:val="00345BE8"/>
    <w:rsid w:val="00346492"/>
    <w:rsid w:val="003466A3"/>
    <w:rsid w:val="00346981"/>
    <w:rsid w:val="00346A93"/>
    <w:rsid w:val="00346BC3"/>
    <w:rsid w:val="00346C00"/>
    <w:rsid w:val="00347084"/>
    <w:rsid w:val="00347BC4"/>
    <w:rsid w:val="00347D6F"/>
    <w:rsid w:val="003501D7"/>
    <w:rsid w:val="00350519"/>
    <w:rsid w:val="00350645"/>
    <w:rsid w:val="003508E4"/>
    <w:rsid w:val="00350928"/>
    <w:rsid w:val="00350980"/>
    <w:rsid w:val="0035127C"/>
    <w:rsid w:val="0035129A"/>
    <w:rsid w:val="00351708"/>
    <w:rsid w:val="00351D57"/>
    <w:rsid w:val="003525FC"/>
    <w:rsid w:val="00352ADA"/>
    <w:rsid w:val="00352CAF"/>
    <w:rsid w:val="00353165"/>
    <w:rsid w:val="00353252"/>
    <w:rsid w:val="0035335B"/>
    <w:rsid w:val="00353835"/>
    <w:rsid w:val="003539CD"/>
    <w:rsid w:val="00353D00"/>
    <w:rsid w:val="00353D2B"/>
    <w:rsid w:val="00353E47"/>
    <w:rsid w:val="00353FF8"/>
    <w:rsid w:val="003543C9"/>
    <w:rsid w:val="00354655"/>
    <w:rsid w:val="00354813"/>
    <w:rsid w:val="00354D1C"/>
    <w:rsid w:val="00354EBB"/>
    <w:rsid w:val="00354FAF"/>
    <w:rsid w:val="00354FC2"/>
    <w:rsid w:val="003551A0"/>
    <w:rsid w:val="00355844"/>
    <w:rsid w:val="0035588B"/>
    <w:rsid w:val="00355F3D"/>
    <w:rsid w:val="00356241"/>
    <w:rsid w:val="003566B4"/>
    <w:rsid w:val="00356A3B"/>
    <w:rsid w:val="00356AF4"/>
    <w:rsid w:val="00356C02"/>
    <w:rsid w:val="00357085"/>
    <w:rsid w:val="003570BC"/>
    <w:rsid w:val="003572C7"/>
    <w:rsid w:val="00357414"/>
    <w:rsid w:val="00357891"/>
    <w:rsid w:val="00357D1E"/>
    <w:rsid w:val="00357D30"/>
    <w:rsid w:val="00357F42"/>
    <w:rsid w:val="003600A1"/>
    <w:rsid w:val="00360103"/>
    <w:rsid w:val="00360658"/>
    <w:rsid w:val="00360ED7"/>
    <w:rsid w:val="00361013"/>
    <w:rsid w:val="0036110A"/>
    <w:rsid w:val="0036175D"/>
    <w:rsid w:val="003619C4"/>
    <w:rsid w:val="00361EE6"/>
    <w:rsid w:val="003621AF"/>
    <w:rsid w:val="003622CB"/>
    <w:rsid w:val="003624BC"/>
    <w:rsid w:val="00362983"/>
    <w:rsid w:val="00362F93"/>
    <w:rsid w:val="00363171"/>
    <w:rsid w:val="00363654"/>
    <w:rsid w:val="0036381C"/>
    <w:rsid w:val="00363DA0"/>
    <w:rsid w:val="00364344"/>
    <w:rsid w:val="00364957"/>
    <w:rsid w:val="003650D8"/>
    <w:rsid w:val="0036514C"/>
    <w:rsid w:val="00365781"/>
    <w:rsid w:val="00365B7D"/>
    <w:rsid w:val="00365D74"/>
    <w:rsid w:val="00365DE5"/>
    <w:rsid w:val="00366097"/>
    <w:rsid w:val="003663A9"/>
    <w:rsid w:val="00366B64"/>
    <w:rsid w:val="00366C50"/>
    <w:rsid w:val="00366CAC"/>
    <w:rsid w:val="00366F54"/>
    <w:rsid w:val="00367549"/>
    <w:rsid w:val="0036772F"/>
    <w:rsid w:val="00367A56"/>
    <w:rsid w:val="00370030"/>
    <w:rsid w:val="003701C3"/>
    <w:rsid w:val="00370408"/>
    <w:rsid w:val="003704EB"/>
    <w:rsid w:val="00370F6A"/>
    <w:rsid w:val="003718C3"/>
    <w:rsid w:val="0037205C"/>
    <w:rsid w:val="00372081"/>
    <w:rsid w:val="003721F5"/>
    <w:rsid w:val="00372338"/>
    <w:rsid w:val="00372B70"/>
    <w:rsid w:val="00372CE2"/>
    <w:rsid w:val="00372D83"/>
    <w:rsid w:val="00372F39"/>
    <w:rsid w:val="00373290"/>
    <w:rsid w:val="00373483"/>
    <w:rsid w:val="00373909"/>
    <w:rsid w:val="00373913"/>
    <w:rsid w:val="00373E37"/>
    <w:rsid w:val="00374093"/>
    <w:rsid w:val="003742CB"/>
    <w:rsid w:val="0037436F"/>
    <w:rsid w:val="0037444C"/>
    <w:rsid w:val="0037468B"/>
    <w:rsid w:val="00374781"/>
    <w:rsid w:val="00374799"/>
    <w:rsid w:val="00374823"/>
    <w:rsid w:val="00374DE9"/>
    <w:rsid w:val="00374E11"/>
    <w:rsid w:val="00375201"/>
    <w:rsid w:val="003753EB"/>
    <w:rsid w:val="0037556C"/>
    <w:rsid w:val="0037593E"/>
    <w:rsid w:val="00375DB6"/>
    <w:rsid w:val="003765E2"/>
    <w:rsid w:val="00376A35"/>
    <w:rsid w:val="00376C2A"/>
    <w:rsid w:val="00376C39"/>
    <w:rsid w:val="00377056"/>
    <w:rsid w:val="00377165"/>
    <w:rsid w:val="0037740F"/>
    <w:rsid w:val="00377531"/>
    <w:rsid w:val="0037761F"/>
    <w:rsid w:val="00377826"/>
    <w:rsid w:val="003778DF"/>
    <w:rsid w:val="003779C9"/>
    <w:rsid w:val="00377FD4"/>
    <w:rsid w:val="00380038"/>
    <w:rsid w:val="0038085E"/>
    <w:rsid w:val="00380C5C"/>
    <w:rsid w:val="00380D66"/>
    <w:rsid w:val="0038138B"/>
    <w:rsid w:val="003814E0"/>
    <w:rsid w:val="0038161E"/>
    <w:rsid w:val="00381869"/>
    <w:rsid w:val="0038226E"/>
    <w:rsid w:val="00382857"/>
    <w:rsid w:val="00382BD0"/>
    <w:rsid w:val="00382C92"/>
    <w:rsid w:val="00382D03"/>
    <w:rsid w:val="00383315"/>
    <w:rsid w:val="00383483"/>
    <w:rsid w:val="00383495"/>
    <w:rsid w:val="003834DF"/>
    <w:rsid w:val="00383718"/>
    <w:rsid w:val="0038377C"/>
    <w:rsid w:val="003837F0"/>
    <w:rsid w:val="003838E1"/>
    <w:rsid w:val="00384343"/>
    <w:rsid w:val="00384A0B"/>
    <w:rsid w:val="00384A7D"/>
    <w:rsid w:val="00385441"/>
    <w:rsid w:val="00385767"/>
    <w:rsid w:val="00385C60"/>
    <w:rsid w:val="00385DA4"/>
    <w:rsid w:val="00385F13"/>
    <w:rsid w:val="003860B1"/>
    <w:rsid w:val="003868D6"/>
    <w:rsid w:val="00386B95"/>
    <w:rsid w:val="00386E89"/>
    <w:rsid w:val="00386EA8"/>
    <w:rsid w:val="00386F30"/>
    <w:rsid w:val="0038710B"/>
    <w:rsid w:val="0038759E"/>
    <w:rsid w:val="00387876"/>
    <w:rsid w:val="003879BB"/>
    <w:rsid w:val="00387BDD"/>
    <w:rsid w:val="003901EA"/>
    <w:rsid w:val="00390293"/>
    <w:rsid w:val="003906C5"/>
    <w:rsid w:val="00390884"/>
    <w:rsid w:val="00391158"/>
    <w:rsid w:val="00391218"/>
    <w:rsid w:val="00391DFB"/>
    <w:rsid w:val="003924EA"/>
    <w:rsid w:val="00392657"/>
    <w:rsid w:val="00393257"/>
    <w:rsid w:val="003935A0"/>
    <w:rsid w:val="00393616"/>
    <w:rsid w:val="00393BEB"/>
    <w:rsid w:val="00393FFF"/>
    <w:rsid w:val="0039406C"/>
    <w:rsid w:val="00394235"/>
    <w:rsid w:val="0039464F"/>
    <w:rsid w:val="00394A90"/>
    <w:rsid w:val="00394F46"/>
    <w:rsid w:val="00394F4B"/>
    <w:rsid w:val="003954F8"/>
    <w:rsid w:val="0039551C"/>
    <w:rsid w:val="003955AD"/>
    <w:rsid w:val="003956DB"/>
    <w:rsid w:val="00395C1E"/>
    <w:rsid w:val="00395C43"/>
    <w:rsid w:val="003963B8"/>
    <w:rsid w:val="00396496"/>
    <w:rsid w:val="0039671B"/>
    <w:rsid w:val="00396A47"/>
    <w:rsid w:val="00396D40"/>
    <w:rsid w:val="00396F41"/>
    <w:rsid w:val="00396FB6"/>
    <w:rsid w:val="00397547"/>
    <w:rsid w:val="003978C3"/>
    <w:rsid w:val="00397A8D"/>
    <w:rsid w:val="00397E3B"/>
    <w:rsid w:val="003A038F"/>
    <w:rsid w:val="003A03C6"/>
    <w:rsid w:val="003A066B"/>
    <w:rsid w:val="003A093C"/>
    <w:rsid w:val="003A0A5E"/>
    <w:rsid w:val="003A0B2F"/>
    <w:rsid w:val="003A0EE1"/>
    <w:rsid w:val="003A0FCD"/>
    <w:rsid w:val="003A1110"/>
    <w:rsid w:val="003A119A"/>
    <w:rsid w:val="003A1619"/>
    <w:rsid w:val="003A18DB"/>
    <w:rsid w:val="003A190A"/>
    <w:rsid w:val="003A1CB9"/>
    <w:rsid w:val="003A202D"/>
    <w:rsid w:val="003A2216"/>
    <w:rsid w:val="003A2595"/>
    <w:rsid w:val="003A26DC"/>
    <w:rsid w:val="003A2829"/>
    <w:rsid w:val="003A28AB"/>
    <w:rsid w:val="003A28C0"/>
    <w:rsid w:val="003A28E8"/>
    <w:rsid w:val="003A2ACD"/>
    <w:rsid w:val="003A2BDD"/>
    <w:rsid w:val="003A2E25"/>
    <w:rsid w:val="003A2F63"/>
    <w:rsid w:val="003A3077"/>
    <w:rsid w:val="003A32A8"/>
    <w:rsid w:val="003A381C"/>
    <w:rsid w:val="003A38EC"/>
    <w:rsid w:val="003A3C0F"/>
    <w:rsid w:val="003A3C13"/>
    <w:rsid w:val="003A4069"/>
    <w:rsid w:val="003A42AB"/>
    <w:rsid w:val="003A44A3"/>
    <w:rsid w:val="003A4773"/>
    <w:rsid w:val="003A4B6D"/>
    <w:rsid w:val="003A4FDA"/>
    <w:rsid w:val="003A5AC9"/>
    <w:rsid w:val="003A5C79"/>
    <w:rsid w:val="003A6472"/>
    <w:rsid w:val="003A674C"/>
    <w:rsid w:val="003A6CBE"/>
    <w:rsid w:val="003A6D74"/>
    <w:rsid w:val="003A7067"/>
    <w:rsid w:val="003A713C"/>
    <w:rsid w:val="003A718D"/>
    <w:rsid w:val="003A71AB"/>
    <w:rsid w:val="003A7AC2"/>
    <w:rsid w:val="003A7B50"/>
    <w:rsid w:val="003A7D2D"/>
    <w:rsid w:val="003B0177"/>
    <w:rsid w:val="003B091E"/>
    <w:rsid w:val="003B0B75"/>
    <w:rsid w:val="003B10D8"/>
    <w:rsid w:val="003B115A"/>
    <w:rsid w:val="003B1426"/>
    <w:rsid w:val="003B1476"/>
    <w:rsid w:val="003B1482"/>
    <w:rsid w:val="003B15D6"/>
    <w:rsid w:val="003B16CF"/>
    <w:rsid w:val="003B1CB2"/>
    <w:rsid w:val="003B2450"/>
    <w:rsid w:val="003B246F"/>
    <w:rsid w:val="003B2BE8"/>
    <w:rsid w:val="003B2D59"/>
    <w:rsid w:val="003B332D"/>
    <w:rsid w:val="003B3574"/>
    <w:rsid w:val="003B3654"/>
    <w:rsid w:val="003B3824"/>
    <w:rsid w:val="003B398B"/>
    <w:rsid w:val="003B3F75"/>
    <w:rsid w:val="003B4079"/>
    <w:rsid w:val="003B42AF"/>
    <w:rsid w:val="003B4C74"/>
    <w:rsid w:val="003B51BF"/>
    <w:rsid w:val="003B52FD"/>
    <w:rsid w:val="003B548C"/>
    <w:rsid w:val="003B5580"/>
    <w:rsid w:val="003B55B9"/>
    <w:rsid w:val="003B6397"/>
    <w:rsid w:val="003B643E"/>
    <w:rsid w:val="003B688B"/>
    <w:rsid w:val="003B6A95"/>
    <w:rsid w:val="003B7246"/>
    <w:rsid w:val="003B728A"/>
    <w:rsid w:val="003B75E8"/>
    <w:rsid w:val="003B779A"/>
    <w:rsid w:val="003B7B3F"/>
    <w:rsid w:val="003C008F"/>
    <w:rsid w:val="003C05A3"/>
    <w:rsid w:val="003C05B5"/>
    <w:rsid w:val="003C09A7"/>
    <w:rsid w:val="003C14B7"/>
    <w:rsid w:val="003C16F4"/>
    <w:rsid w:val="003C1718"/>
    <w:rsid w:val="003C1BBC"/>
    <w:rsid w:val="003C32A6"/>
    <w:rsid w:val="003C3386"/>
    <w:rsid w:val="003C3BC6"/>
    <w:rsid w:val="003C3E9F"/>
    <w:rsid w:val="003C40EB"/>
    <w:rsid w:val="003C40F0"/>
    <w:rsid w:val="003C439A"/>
    <w:rsid w:val="003C4938"/>
    <w:rsid w:val="003C49C2"/>
    <w:rsid w:val="003C4A4A"/>
    <w:rsid w:val="003C4D40"/>
    <w:rsid w:val="003C5215"/>
    <w:rsid w:val="003C5429"/>
    <w:rsid w:val="003C547C"/>
    <w:rsid w:val="003C56DA"/>
    <w:rsid w:val="003C5758"/>
    <w:rsid w:val="003C5836"/>
    <w:rsid w:val="003C58FA"/>
    <w:rsid w:val="003C59B8"/>
    <w:rsid w:val="003C5B21"/>
    <w:rsid w:val="003C5D44"/>
    <w:rsid w:val="003C65EE"/>
    <w:rsid w:val="003C6610"/>
    <w:rsid w:val="003C67FE"/>
    <w:rsid w:val="003C6891"/>
    <w:rsid w:val="003C6A20"/>
    <w:rsid w:val="003C6F40"/>
    <w:rsid w:val="003C6F4B"/>
    <w:rsid w:val="003C6F82"/>
    <w:rsid w:val="003C73DE"/>
    <w:rsid w:val="003C7561"/>
    <w:rsid w:val="003C7CEE"/>
    <w:rsid w:val="003C7F6B"/>
    <w:rsid w:val="003D01AB"/>
    <w:rsid w:val="003D022B"/>
    <w:rsid w:val="003D02F4"/>
    <w:rsid w:val="003D0329"/>
    <w:rsid w:val="003D03E2"/>
    <w:rsid w:val="003D05BF"/>
    <w:rsid w:val="003D0C7D"/>
    <w:rsid w:val="003D109C"/>
    <w:rsid w:val="003D1245"/>
    <w:rsid w:val="003D1388"/>
    <w:rsid w:val="003D151D"/>
    <w:rsid w:val="003D15D0"/>
    <w:rsid w:val="003D172E"/>
    <w:rsid w:val="003D18B9"/>
    <w:rsid w:val="003D1903"/>
    <w:rsid w:val="003D1B0B"/>
    <w:rsid w:val="003D1E72"/>
    <w:rsid w:val="003D1E79"/>
    <w:rsid w:val="003D2463"/>
    <w:rsid w:val="003D2558"/>
    <w:rsid w:val="003D2614"/>
    <w:rsid w:val="003D2823"/>
    <w:rsid w:val="003D2B36"/>
    <w:rsid w:val="003D37D8"/>
    <w:rsid w:val="003D38D8"/>
    <w:rsid w:val="003D39CE"/>
    <w:rsid w:val="003D4966"/>
    <w:rsid w:val="003D5342"/>
    <w:rsid w:val="003D55A6"/>
    <w:rsid w:val="003D5A94"/>
    <w:rsid w:val="003D6076"/>
    <w:rsid w:val="003D6A4D"/>
    <w:rsid w:val="003D6D56"/>
    <w:rsid w:val="003D6EBB"/>
    <w:rsid w:val="003E0150"/>
    <w:rsid w:val="003E0740"/>
    <w:rsid w:val="003E0C35"/>
    <w:rsid w:val="003E0C7F"/>
    <w:rsid w:val="003E0DA6"/>
    <w:rsid w:val="003E1096"/>
    <w:rsid w:val="003E1A0D"/>
    <w:rsid w:val="003E1BB5"/>
    <w:rsid w:val="003E1ED1"/>
    <w:rsid w:val="003E1F35"/>
    <w:rsid w:val="003E222C"/>
    <w:rsid w:val="003E2ACC"/>
    <w:rsid w:val="003E2BAE"/>
    <w:rsid w:val="003E2D40"/>
    <w:rsid w:val="003E2EE8"/>
    <w:rsid w:val="003E2F25"/>
    <w:rsid w:val="003E3167"/>
    <w:rsid w:val="003E38E0"/>
    <w:rsid w:val="003E3BE4"/>
    <w:rsid w:val="003E3D3B"/>
    <w:rsid w:val="003E3E07"/>
    <w:rsid w:val="003E3EDB"/>
    <w:rsid w:val="003E40F6"/>
    <w:rsid w:val="003E41DC"/>
    <w:rsid w:val="003E43D7"/>
    <w:rsid w:val="003E4663"/>
    <w:rsid w:val="003E4979"/>
    <w:rsid w:val="003E5A77"/>
    <w:rsid w:val="003E6204"/>
    <w:rsid w:val="003E69FA"/>
    <w:rsid w:val="003E6EA0"/>
    <w:rsid w:val="003E6FF7"/>
    <w:rsid w:val="003E70D0"/>
    <w:rsid w:val="003E753D"/>
    <w:rsid w:val="003E75AC"/>
    <w:rsid w:val="003E76F5"/>
    <w:rsid w:val="003E7804"/>
    <w:rsid w:val="003E79C8"/>
    <w:rsid w:val="003E7CB1"/>
    <w:rsid w:val="003E7F3D"/>
    <w:rsid w:val="003F00F7"/>
    <w:rsid w:val="003F0197"/>
    <w:rsid w:val="003F0545"/>
    <w:rsid w:val="003F066A"/>
    <w:rsid w:val="003F0C7E"/>
    <w:rsid w:val="003F114E"/>
    <w:rsid w:val="003F12F1"/>
    <w:rsid w:val="003F13D9"/>
    <w:rsid w:val="003F13F7"/>
    <w:rsid w:val="003F17EA"/>
    <w:rsid w:val="003F1A0A"/>
    <w:rsid w:val="003F1B90"/>
    <w:rsid w:val="003F1E3B"/>
    <w:rsid w:val="003F23D0"/>
    <w:rsid w:val="003F2536"/>
    <w:rsid w:val="003F277B"/>
    <w:rsid w:val="003F2934"/>
    <w:rsid w:val="003F2F36"/>
    <w:rsid w:val="003F3103"/>
    <w:rsid w:val="003F31EB"/>
    <w:rsid w:val="003F3581"/>
    <w:rsid w:val="003F37EC"/>
    <w:rsid w:val="003F3C69"/>
    <w:rsid w:val="003F47C0"/>
    <w:rsid w:val="003F4A39"/>
    <w:rsid w:val="003F4CF7"/>
    <w:rsid w:val="003F4D1D"/>
    <w:rsid w:val="003F5001"/>
    <w:rsid w:val="003F5005"/>
    <w:rsid w:val="003F50EC"/>
    <w:rsid w:val="003F5133"/>
    <w:rsid w:val="003F519E"/>
    <w:rsid w:val="003F5366"/>
    <w:rsid w:val="003F5725"/>
    <w:rsid w:val="003F5D13"/>
    <w:rsid w:val="003F5FEA"/>
    <w:rsid w:val="003F6289"/>
    <w:rsid w:val="003F66EB"/>
    <w:rsid w:val="003F6BBA"/>
    <w:rsid w:val="003F6DE6"/>
    <w:rsid w:val="003F7483"/>
    <w:rsid w:val="003F759B"/>
    <w:rsid w:val="003F79E7"/>
    <w:rsid w:val="003F7A1E"/>
    <w:rsid w:val="003F7D11"/>
    <w:rsid w:val="003F7D12"/>
    <w:rsid w:val="003F7E00"/>
    <w:rsid w:val="004000A6"/>
    <w:rsid w:val="004003A3"/>
    <w:rsid w:val="004003FC"/>
    <w:rsid w:val="00400440"/>
    <w:rsid w:val="00400B31"/>
    <w:rsid w:val="00400C83"/>
    <w:rsid w:val="00400CD2"/>
    <w:rsid w:val="004016F0"/>
    <w:rsid w:val="004017F2"/>
    <w:rsid w:val="004019CA"/>
    <w:rsid w:val="0040222A"/>
    <w:rsid w:val="004025A4"/>
    <w:rsid w:val="004025D4"/>
    <w:rsid w:val="00402726"/>
    <w:rsid w:val="0040296B"/>
    <w:rsid w:val="0040297A"/>
    <w:rsid w:val="0040304F"/>
    <w:rsid w:val="0040323D"/>
    <w:rsid w:val="004033FF"/>
    <w:rsid w:val="0040487C"/>
    <w:rsid w:val="004049AB"/>
    <w:rsid w:val="00404A3E"/>
    <w:rsid w:val="00404E6F"/>
    <w:rsid w:val="0040500D"/>
    <w:rsid w:val="004051D9"/>
    <w:rsid w:val="004052AC"/>
    <w:rsid w:val="00405371"/>
    <w:rsid w:val="0040554A"/>
    <w:rsid w:val="004055EC"/>
    <w:rsid w:val="004056FD"/>
    <w:rsid w:val="0040575E"/>
    <w:rsid w:val="00405840"/>
    <w:rsid w:val="00405912"/>
    <w:rsid w:val="00405B7C"/>
    <w:rsid w:val="00405C6B"/>
    <w:rsid w:val="00405CC9"/>
    <w:rsid w:val="00406174"/>
    <w:rsid w:val="004064EF"/>
    <w:rsid w:val="00406760"/>
    <w:rsid w:val="00406C61"/>
    <w:rsid w:val="00406E45"/>
    <w:rsid w:val="00406F85"/>
    <w:rsid w:val="004072AE"/>
    <w:rsid w:val="004077E3"/>
    <w:rsid w:val="00407F90"/>
    <w:rsid w:val="00410425"/>
    <w:rsid w:val="004107D2"/>
    <w:rsid w:val="00410D12"/>
    <w:rsid w:val="00410DF8"/>
    <w:rsid w:val="004110AA"/>
    <w:rsid w:val="0041230A"/>
    <w:rsid w:val="0041257E"/>
    <w:rsid w:val="0041270D"/>
    <w:rsid w:val="00412829"/>
    <w:rsid w:val="00413076"/>
    <w:rsid w:val="004131E8"/>
    <w:rsid w:val="00413703"/>
    <w:rsid w:val="004138CC"/>
    <w:rsid w:val="004139A0"/>
    <w:rsid w:val="00413C2A"/>
    <w:rsid w:val="004141ED"/>
    <w:rsid w:val="00414913"/>
    <w:rsid w:val="00414924"/>
    <w:rsid w:val="00414A5E"/>
    <w:rsid w:val="00414C96"/>
    <w:rsid w:val="00414D8F"/>
    <w:rsid w:val="00414F7F"/>
    <w:rsid w:val="00414FBE"/>
    <w:rsid w:val="00415235"/>
    <w:rsid w:val="004153F6"/>
    <w:rsid w:val="0041541C"/>
    <w:rsid w:val="00415A0D"/>
    <w:rsid w:val="0041606B"/>
    <w:rsid w:val="004167C4"/>
    <w:rsid w:val="00416830"/>
    <w:rsid w:val="0041696E"/>
    <w:rsid w:val="00416A63"/>
    <w:rsid w:val="00416CFC"/>
    <w:rsid w:val="00416DE5"/>
    <w:rsid w:val="00416ED0"/>
    <w:rsid w:val="00417032"/>
    <w:rsid w:val="004170C4"/>
    <w:rsid w:val="004173A5"/>
    <w:rsid w:val="00417B9F"/>
    <w:rsid w:val="00417C0C"/>
    <w:rsid w:val="00417C76"/>
    <w:rsid w:val="0042047F"/>
    <w:rsid w:val="004207CA"/>
    <w:rsid w:val="00420A8A"/>
    <w:rsid w:val="00420B62"/>
    <w:rsid w:val="004210B2"/>
    <w:rsid w:val="00421191"/>
    <w:rsid w:val="0042151A"/>
    <w:rsid w:val="0042184E"/>
    <w:rsid w:val="00421A43"/>
    <w:rsid w:val="00421FD6"/>
    <w:rsid w:val="00422084"/>
    <w:rsid w:val="00422306"/>
    <w:rsid w:val="004224B2"/>
    <w:rsid w:val="004225E6"/>
    <w:rsid w:val="00422CA4"/>
    <w:rsid w:val="00423248"/>
    <w:rsid w:val="004236FC"/>
    <w:rsid w:val="00423961"/>
    <w:rsid w:val="00423B0B"/>
    <w:rsid w:val="00423C30"/>
    <w:rsid w:val="00423C86"/>
    <w:rsid w:val="00423F01"/>
    <w:rsid w:val="0042427F"/>
    <w:rsid w:val="0042441D"/>
    <w:rsid w:val="004244F7"/>
    <w:rsid w:val="0042467B"/>
    <w:rsid w:val="004249A5"/>
    <w:rsid w:val="00424A41"/>
    <w:rsid w:val="00424B0D"/>
    <w:rsid w:val="00424CEA"/>
    <w:rsid w:val="00424D9A"/>
    <w:rsid w:val="00424F61"/>
    <w:rsid w:val="00425117"/>
    <w:rsid w:val="0042524B"/>
    <w:rsid w:val="0042535E"/>
    <w:rsid w:val="00425630"/>
    <w:rsid w:val="00425913"/>
    <w:rsid w:val="00425CF1"/>
    <w:rsid w:val="00426331"/>
    <w:rsid w:val="004264F7"/>
    <w:rsid w:val="00426A52"/>
    <w:rsid w:val="00426D0C"/>
    <w:rsid w:val="00427445"/>
    <w:rsid w:val="004277F7"/>
    <w:rsid w:val="00427840"/>
    <w:rsid w:val="00427A0E"/>
    <w:rsid w:val="00427D70"/>
    <w:rsid w:val="00427E69"/>
    <w:rsid w:val="00427FE6"/>
    <w:rsid w:val="004305AC"/>
    <w:rsid w:val="00430778"/>
    <w:rsid w:val="00430830"/>
    <w:rsid w:val="00430E0A"/>
    <w:rsid w:val="00430E2E"/>
    <w:rsid w:val="0043103E"/>
    <w:rsid w:val="00431066"/>
    <w:rsid w:val="0043179C"/>
    <w:rsid w:val="00431B1D"/>
    <w:rsid w:val="00431D51"/>
    <w:rsid w:val="004321FB"/>
    <w:rsid w:val="00432315"/>
    <w:rsid w:val="00432581"/>
    <w:rsid w:val="00432E09"/>
    <w:rsid w:val="00432E15"/>
    <w:rsid w:val="00432F43"/>
    <w:rsid w:val="004332E7"/>
    <w:rsid w:val="00433439"/>
    <w:rsid w:val="00433517"/>
    <w:rsid w:val="004335CE"/>
    <w:rsid w:val="00433613"/>
    <w:rsid w:val="00433960"/>
    <w:rsid w:val="0043398F"/>
    <w:rsid w:val="00433B8C"/>
    <w:rsid w:val="00433D12"/>
    <w:rsid w:val="00433D2C"/>
    <w:rsid w:val="00434075"/>
    <w:rsid w:val="004340B4"/>
    <w:rsid w:val="0043426E"/>
    <w:rsid w:val="0043465C"/>
    <w:rsid w:val="00434D7A"/>
    <w:rsid w:val="00434D80"/>
    <w:rsid w:val="004350DA"/>
    <w:rsid w:val="00435454"/>
    <w:rsid w:val="004356F5"/>
    <w:rsid w:val="004356F7"/>
    <w:rsid w:val="00435BAA"/>
    <w:rsid w:val="00435DC8"/>
    <w:rsid w:val="0043610D"/>
    <w:rsid w:val="0043630F"/>
    <w:rsid w:val="004367A5"/>
    <w:rsid w:val="00436B37"/>
    <w:rsid w:val="00437181"/>
    <w:rsid w:val="004371B6"/>
    <w:rsid w:val="004372AA"/>
    <w:rsid w:val="0043787F"/>
    <w:rsid w:val="004378E1"/>
    <w:rsid w:val="004379F1"/>
    <w:rsid w:val="00437C5D"/>
    <w:rsid w:val="00437D31"/>
    <w:rsid w:val="00437EBB"/>
    <w:rsid w:val="00437F38"/>
    <w:rsid w:val="0044023A"/>
    <w:rsid w:val="004403A2"/>
    <w:rsid w:val="004404C1"/>
    <w:rsid w:val="004406BD"/>
    <w:rsid w:val="004409AB"/>
    <w:rsid w:val="00441066"/>
    <w:rsid w:val="004410F9"/>
    <w:rsid w:val="004411D0"/>
    <w:rsid w:val="00441390"/>
    <w:rsid w:val="00441396"/>
    <w:rsid w:val="004419CD"/>
    <w:rsid w:val="00441B59"/>
    <w:rsid w:val="00441F56"/>
    <w:rsid w:val="00442027"/>
    <w:rsid w:val="00442109"/>
    <w:rsid w:val="004424C8"/>
    <w:rsid w:val="00442EB3"/>
    <w:rsid w:val="004430AE"/>
    <w:rsid w:val="00443564"/>
    <w:rsid w:val="00443957"/>
    <w:rsid w:val="0044446B"/>
    <w:rsid w:val="00444534"/>
    <w:rsid w:val="00444B21"/>
    <w:rsid w:val="00444DDA"/>
    <w:rsid w:val="004453A9"/>
    <w:rsid w:val="00445609"/>
    <w:rsid w:val="00445789"/>
    <w:rsid w:val="00445AEE"/>
    <w:rsid w:val="00445B4A"/>
    <w:rsid w:val="0044632B"/>
    <w:rsid w:val="004465A1"/>
    <w:rsid w:val="0044664D"/>
    <w:rsid w:val="004469BE"/>
    <w:rsid w:val="00446CA8"/>
    <w:rsid w:val="004475A2"/>
    <w:rsid w:val="00447883"/>
    <w:rsid w:val="00447ABD"/>
    <w:rsid w:val="00447C5E"/>
    <w:rsid w:val="00447F13"/>
    <w:rsid w:val="0045006E"/>
    <w:rsid w:val="004503C7"/>
    <w:rsid w:val="0045063B"/>
    <w:rsid w:val="004507D5"/>
    <w:rsid w:val="00450876"/>
    <w:rsid w:val="00450A24"/>
    <w:rsid w:val="00450C15"/>
    <w:rsid w:val="00450F15"/>
    <w:rsid w:val="00451615"/>
    <w:rsid w:val="004519E7"/>
    <w:rsid w:val="00451A41"/>
    <w:rsid w:val="00451B70"/>
    <w:rsid w:val="00451F23"/>
    <w:rsid w:val="00452126"/>
    <w:rsid w:val="00452670"/>
    <w:rsid w:val="00452B31"/>
    <w:rsid w:val="00452B5E"/>
    <w:rsid w:val="00452C7D"/>
    <w:rsid w:val="0045329A"/>
    <w:rsid w:val="0045376E"/>
    <w:rsid w:val="0045379B"/>
    <w:rsid w:val="0045388D"/>
    <w:rsid w:val="004543DE"/>
    <w:rsid w:val="00454B6F"/>
    <w:rsid w:val="00454E17"/>
    <w:rsid w:val="00454E98"/>
    <w:rsid w:val="00454FDD"/>
    <w:rsid w:val="00455110"/>
    <w:rsid w:val="00455FB6"/>
    <w:rsid w:val="00455FD7"/>
    <w:rsid w:val="00456099"/>
    <w:rsid w:val="00456A52"/>
    <w:rsid w:val="00456C59"/>
    <w:rsid w:val="004578B5"/>
    <w:rsid w:val="00457E84"/>
    <w:rsid w:val="0046014A"/>
    <w:rsid w:val="00460302"/>
    <w:rsid w:val="004606B8"/>
    <w:rsid w:val="0046099E"/>
    <w:rsid w:val="00460A0B"/>
    <w:rsid w:val="0046101D"/>
    <w:rsid w:val="00461189"/>
    <w:rsid w:val="004613D0"/>
    <w:rsid w:val="004614AA"/>
    <w:rsid w:val="004615A2"/>
    <w:rsid w:val="004615CA"/>
    <w:rsid w:val="004617EE"/>
    <w:rsid w:val="00461B49"/>
    <w:rsid w:val="00462021"/>
    <w:rsid w:val="00462676"/>
    <w:rsid w:val="00462768"/>
    <w:rsid w:val="00462AF8"/>
    <w:rsid w:val="00462EE3"/>
    <w:rsid w:val="00463041"/>
    <w:rsid w:val="0046321F"/>
    <w:rsid w:val="00463222"/>
    <w:rsid w:val="00463723"/>
    <w:rsid w:val="00463744"/>
    <w:rsid w:val="00463907"/>
    <w:rsid w:val="00463B3E"/>
    <w:rsid w:val="00463F70"/>
    <w:rsid w:val="00464299"/>
    <w:rsid w:val="00464302"/>
    <w:rsid w:val="004643D5"/>
    <w:rsid w:val="00464B6A"/>
    <w:rsid w:val="00464DBC"/>
    <w:rsid w:val="00464EEF"/>
    <w:rsid w:val="0046504A"/>
    <w:rsid w:val="0046510E"/>
    <w:rsid w:val="00465199"/>
    <w:rsid w:val="004653CE"/>
    <w:rsid w:val="004657F4"/>
    <w:rsid w:val="004661A5"/>
    <w:rsid w:val="00466335"/>
    <w:rsid w:val="004664E9"/>
    <w:rsid w:val="00466A39"/>
    <w:rsid w:val="00466BE7"/>
    <w:rsid w:val="00466CB7"/>
    <w:rsid w:val="00466EB4"/>
    <w:rsid w:val="00466F39"/>
    <w:rsid w:val="00466F88"/>
    <w:rsid w:val="0046719E"/>
    <w:rsid w:val="00467A3C"/>
    <w:rsid w:val="00467A64"/>
    <w:rsid w:val="00467BAF"/>
    <w:rsid w:val="00467D29"/>
    <w:rsid w:val="00467D99"/>
    <w:rsid w:val="00467EC5"/>
    <w:rsid w:val="00470195"/>
    <w:rsid w:val="00470434"/>
    <w:rsid w:val="0047044E"/>
    <w:rsid w:val="0047060E"/>
    <w:rsid w:val="004706F5"/>
    <w:rsid w:val="00470897"/>
    <w:rsid w:val="00470A05"/>
    <w:rsid w:val="00470C53"/>
    <w:rsid w:val="0047135D"/>
    <w:rsid w:val="00471A69"/>
    <w:rsid w:val="00471E92"/>
    <w:rsid w:val="004724C5"/>
    <w:rsid w:val="00472AD4"/>
    <w:rsid w:val="00472DB3"/>
    <w:rsid w:val="00472FC6"/>
    <w:rsid w:val="0047336B"/>
    <w:rsid w:val="0047357F"/>
    <w:rsid w:val="00473682"/>
    <w:rsid w:val="00473867"/>
    <w:rsid w:val="00473BB8"/>
    <w:rsid w:val="00474010"/>
    <w:rsid w:val="004740DF"/>
    <w:rsid w:val="004742B5"/>
    <w:rsid w:val="004744DF"/>
    <w:rsid w:val="0047457F"/>
    <w:rsid w:val="0047507C"/>
    <w:rsid w:val="004750C4"/>
    <w:rsid w:val="0047530E"/>
    <w:rsid w:val="00476007"/>
    <w:rsid w:val="00476072"/>
    <w:rsid w:val="00476753"/>
    <w:rsid w:val="00476D76"/>
    <w:rsid w:val="004771DF"/>
    <w:rsid w:val="004778E7"/>
    <w:rsid w:val="00477A69"/>
    <w:rsid w:val="00477F53"/>
    <w:rsid w:val="00480157"/>
    <w:rsid w:val="00480255"/>
    <w:rsid w:val="004802EE"/>
    <w:rsid w:val="00480647"/>
    <w:rsid w:val="004806E3"/>
    <w:rsid w:val="0048073C"/>
    <w:rsid w:val="0048097A"/>
    <w:rsid w:val="00480B61"/>
    <w:rsid w:val="00480EDA"/>
    <w:rsid w:val="00480FDE"/>
    <w:rsid w:val="00480FE4"/>
    <w:rsid w:val="004813C0"/>
    <w:rsid w:val="004814F9"/>
    <w:rsid w:val="0048155B"/>
    <w:rsid w:val="00481B94"/>
    <w:rsid w:val="00481FDA"/>
    <w:rsid w:val="00482755"/>
    <w:rsid w:val="00482795"/>
    <w:rsid w:val="00482898"/>
    <w:rsid w:val="00482C5E"/>
    <w:rsid w:val="00483662"/>
    <w:rsid w:val="0048380E"/>
    <w:rsid w:val="00483EFF"/>
    <w:rsid w:val="004847D7"/>
    <w:rsid w:val="00484F83"/>
    <w:rsid w:val="00484FE9"/>
    <w:rsid w:val="00485060"/>
    <w:rsid w:val="004852AF"/>
    <w:rsid w:val="0048534D"/>
    <w:rsid w:val="00485401"/>
    <w:rsid w:val="00485556"/>
    <w:rsid w:val="00485623"/>
    <w:rsid w:val="004856B7"/>
    <w:rsid w:val="004856E2"/>
    <w:rsid w:val="004856E6"/>
    <w:rsid w:val="00485DCF"/>
    <w:rsid w:val="00485E50"/>
    <w:rsid w:val="00485FC0"/>
    <w:rsid w:val="00486633"/>
    <w:rsid w:val="004867D8"/>
    <w:rsid w:val="004869B2"/>
    <w:rsid w:val="00486B65"/>
    <w:rsid w:val="00486D53"/>
    <w:rsid w:val="00486F31"/>
    <w:rsid w:val="0048704E"/>
    <w:rsid w:val="004871E7"/>
    <w:rsid w:val="0048729B"/>
    <w:rsid w:val="004878CC"/>
    <w:rsid w:val="00487F6C"/>
    <w:rsid w:val="004905A9"/>
    <w:rsid w:val="004905B6"/>
    <w:rsid w:val="0049083F"/>
    <w:rsid w:val="004908D3"/>
    <w:rsid w:val="00490A36"/>
    <w:rsid w:val="00490AC2"/>
    <w:rsid w:val="00490B07"/>
    <w:rsid w:val="00490C2C"/>
    <w:rsid w:val="00490E67"/>
    <w:rsid w:val="00491076"/>
    <w:rsid w:val="0049115D"/>
    <w:rsid w:val="004911BF"/>
    <w:rsid w:val="00491226"/>
    <w:rsid w:val="0049138D"/>
    <w:rsid w:val="004914D8"/>
    <w:rsid w:val="004914FA"/>
    <w:rsid w:val="004917DE"/>
    <w:rsid w:val="00491A57"/>
    <w:rsid w:val="00491BC3"/>
    <w:rsid w:val="00491E5D"/>
    <w:rsid w:val="0049225F"/>
    <w:rsid w:val="0049236C"/>
    <w:rsid w:val="00492A8B"/>
    <w:rsid w:val="00492B91"/>
    <w:rsid w:val="00493054"/>
    <w:rsid w:val="004935FC"/>
    <w:rsid w:val="00493C8F"/>
    <w:rsid w:val="004943BD"/>
    <w:rsid w:val="004945E8"/>
    <w:rsid w:val="00494646"/>
    <w:rsid w:val="00494CD2"/>
    <w:rsid w:val="0049507A"/>
    <w:rsid w:val="004954F6"/>
    <w:rsid w:val="00495573"/>
    <w:rsid w:val="00495BB7"/>
    <w:rsid w:val="00495D2B"/>
    <w:rsid w:val="00495E4D"/>
    <w:rsid w:val="00496273"/>
    <w:rsid w:val="004963E0"/>
    <w:rsid w:val="00496500"/>
    <w:rsid w:val="00496554"/>
    <w:rsid w:val="004965D7"/>
    <w:rsid w:val="004965DA"/>
    <w:rsid w:val="00496670"/>
    <w:rsid w:val="0049668E"/>
    <w:rsid w:val="0049680E"/>
    <w:rsid w:val="004969EF"/>
    <w:rsid w:val="004970B1"/>
    <w:rsid w:val="004972E1"/>
    <w:rsid w:val="0049765C"/>
    <w:rsid w:val="00497682"/>
    <w:rsid w:val="00497997"/>
    <w:rsid w:val="00497C04"/>
    <w:rsid w:val="00497E8F"/>
    <w:rsid w:val="00497F4A"/>
    <w:rsid w:val="004A02E2"/>
    <w:rsid w:val="004A07B7"/>
    <w:rsid w:val="004A0895"/>
    <w:rsid w:val="004A0B15"/>
    <w:rsid w:val="004A0DFE"/>
    <w:rsid w:val="004A134C"/>
    <w:rsid w:val="004A148F"/>
    <w:rsid w:val="004A18E9"/>
    <w:rsid w:val="004A1C45"/>
    <w:rsid w:val="004A1DE4"/>
    <w:rsid w:val="004A21A1"/>
    <w:rsid w:val="004A223F"/>
    <w:rsid w:val="004A22F5"/>
    <w:rsid w:val="004A2814"/>
    <w:rsid w:val="004A29B2"/>
    <w:rsid w:val="004A2AF9"/>
    <w:rsid w:val="004A2CF7"/>
    <w:rsid w:val="004A3088"/>
    <w:rsid w:val="004A3157"/>
    <w:rsid w:val="004A321E"/>
    <w:rsid w:val="004A322F"/>
    <w:rsid w:val="004A37B6"/>
    <w:rsid w:val="004A384A"/>
    <w:rsid w:val="004A3AFF"/>
    <w:rsid w:val="004A3B89"/>
    <w:rsid w:val="004A4453"/>
    <w:rsid w:val="004A447E"/>
    <w:rsid w:val="004A456F"/>
    <w:rsid w:val="004A471C"/>
    <w:rsid w:val="004A4847"/>
    <w:rsid w:val="004A4960"/>
    <w:rsid w:val="004A499D"/>
    <w:rsid w:val="004A4A14"/>
    <w:rsid w:val="004A4B51"/>
    <w:rsid w:val="004A4D0C"/>
    <w:rsid w:val="004A4E11"/>
    <w:rsid w:val="004A4E24"/>
    <w:rsid w:val="004A4E25"/>
    <w:rsid w:val="004A4FCB"/>
    <w:rsid w:val="004A50D1"/>
    <w:rsid w:val="004A5133"/>
    <w:rsid w:val="004A556E"/>
    <w:rsid w:val="004A5675"/>
    <w:rsid w:val="004A593B"/>
    <w:rsid w:val="004A5994"/>
    <w:rsid w:val="004A5A14"/>
    <w:rsid w:val="004A69B5"/>
    <w:rsid w:val="004A6D2A"/>
    <w:rsid w:val="004A6D36"/>
    <w:rsid w:val="004A6EE1"/>
    <w:rsid w:val="004A6EF9"/>
    <w:rsid w:val="004A70C7"/>
    <w:rsid w:val="004A740F"/>
    <w:rsid w:val="004A74AA"/>
    <w:rsid w:val="004A74B3"/>
    <w:rsid w:val="004A7BB6"/>
    <w:rsid w:val="004A7DC8"/>
    <w:rsid w:val="004B0164"/>
    <w:rsid w:val="004B02AC"/>
    <w:rsid w:val="004B078A"/>
    <w:rsid w:val="004B0A94"/>
    <w:rsid w:val="004B0CBB"/>
    <w:rsid w:val="004B0FB2"/>
    <w:rsid w:val="004B10D8"/>
    <w:rsid w:val="004B12F9"/>
    <w:rsid w:val="004B1380"/>
    <w:rsid w:val="004B1482"/>
    <w:rsid w:val="004B1A56"/>
    <w:rsid w:val="004B1B7D"/>
    <w:rsid w:val="004B1C51"/>
    <w:rsid w:val="004B20ED"/>
    <w:rsid w:val="004B2269"/>
    <w:rsid w:val="004B262D"/>
    <w:rsid w:val="004B273E"/>
    <w:rsid w:val="004B286F"/>
    <w:rsid w:val="004B28BF"/>
    <w:rsid w:val="004B2B94"/>
    <w:rsid w:val="004B2F30"/>
    <w:rsid w:val="004B3141"/>
    <w:rsid w:val="004B31B7"/>
    <w:rsid w:val="004B31CC"/>
    <w:rsid w:val="004B37CE"/>
    <w:rsid w:val="004B38E0"/>
    <w:rsid w:val="004B3CE9"/>
    <w:rsid w:val="004B3E15"/>
    <w:rsid w:val="004B3EE8"/>
    <w:rsid w:val="004B445F"/>
    <w:rsid w:val="004B449B"/>
    <w:rsid w:val="004B455A"/>
    <w:rsid w:val="004B51B0"/>
    <w:rsid w:val="004B53AF"/>
    <w:rsid w:val="004B54D3"/>
    <w:rsid w:val="004B56C6"/>
    <w:rsid w:val="004B5836"/>
    <w:rsid w:val="004B5A85"/>
    <w:rsid w:val="004B5AC0"/>
    <w:rsid w:val="004B5D1D"/>
    <w:rsid w:val="004B61C9"/>
    <w:rsid w:val="004B6207"/>
    <w:rsid w:val="004B628C"/>
    <w:rsid w:val="004B6D90"/>
    <w:rsid w:val="004B6EE9"/>
    <w:rsid w:val="004B6EEA"/>
    <w:rsid w:val="004B6F04"/>
    <w:rsid w:val="004B735F"/>
    <w:rsid w:val="004B75E7"/>
    <w:rsid w:val="004B7634"/>
    <w:rsid w:val="004B7C8B"/>
    <w:rsid w:val="004B7EBF"/>
    <w:rsid w:val="004C0212"/>
    <w:rsid w:val="004C04CA"/>
    <w:rsid w:val="004C0529"/>
    <w:rsid w:val="004C0688"/>
    <w:rsid w:val="004C0766"/>
    <w:rsid w:val="004C0885"/>
    <w:rsid w:val="004C09CC"/>
    <w:rsid w:val="004C0E24"/>
    <w:rsid w:val="004C148C"/>
    <w:rsid w:val="004C187D"/>
    <w:rsid w:val="004C1AA5"/>
    <w:rsid w:val="004C1F48"/>
    <w:rsid w:val="004C20AD"/>
    <w:rsid w:val="004C2385"/>
    <w:rsid w:val="004C2758"/>
    <w:rsid w:val="004C28DB"/>
    <w:rsid w:val="004C2BE4"/>
    <w:rsid w:val="004C2E15"/>
    <w:rsid w:val="004C33B6"/>
    <w:rsid w:val="004C353D"/>
    <w:rsid w:val="004C360A"/>
    <w:rsid w:val="004C3642"/>
    <w:rsid w:val="004C372D"/>
    <w:rsid w:val="004C3C8B"/>
    <w:rsid w:val="004C3E8A"/>
    <w:rsid w:val="004C451D"/>
    <w:rsid w:val="004C4A49"/>
    <w:rsid w:val="004C4C95"/>
    <w:rsid w:val="004C4CD6"/>
    <w:rsid w:val="004C4DBB"/>
    <w:rsid w:val="004C510D"/>
    <w:rsid w:val="004C595A"/>
    <w:rsid w:val="004C5B81"/>
    <w:rsid w:val="004C5BC9"/>
    <w:rsid w:val="004C5E89"/>
    <w:rsid w:val="004C5E9D"/>
    <w:rsid w:val="004C611C"/>
    <w:rsid w:val="004C6397"/>
    <w:rsid w:val="004C6468"/>
    <w:rsid w:val="004C69A4"/>
    <w:rsid w:val="004C6B58"/>
    <w:rsid w:val="004C6DEB"/>
    <w:rsid w:val="004C6E44"/>
    <w:rsid w:val="004C6EDF"/>
    <w:rsid w:val="004C7145"/>
    <w:rsid w:val="004C75F8"/>
    <w:rsid w:val="004C76EF"/>
    <w:rsid w:val="004C777B"/>
    <w:rsid w:val="004C77BB"/>
    <w:rsid w:val="004C7888"/>
    <w:rsid w:val="004C78C0"/>
    <w:rsid w:val="004C7904"/>
    <w:rsid w:val="004C7C06"/>
    <w:rsid w:val="004D036F"/>
    <w:rsid w:val="004D046E"/>
    <w:rsid w:val="004D06C7"/>
    <w:rsid w:val="004D0742"/>
    <w:rsid w:val="004D0755"/>
    <w:rsid w:val="004D0850"/>
    <w:rsid w:val="004D08AB"/>
    <w:rsid w:val="004D08B4"/>
    <w:rsid w:val="004D0AE4"/>
    <w:rsid w:val="004D0C94"/>
    <w:rsid w:val="004D0E65"/>
    <w:rsid w:val="004D1070"/>
    <w:rsid w:val="004D122A"/>
    <w:rsid w:val="004D15C9"/>
    <w:rsid w:val="004D1815"/>
    <w:rsid w:val="004D183C"/>
    <w:rsid w:val="004D192C"/>
    <w:rsid w:val="004D1E10"/>
    <w:rsid w:val="004D21FD"/>
    <w:rsid w:val="004D23A4"/>
    <w:rsid w:val="004D346A"/>
    <w:rsid w:val="004D3486"/>
    <w:rsid w:val="004D36A3"/>
    <w:rsid w:val="004D38DA"/>
    <w:rsid w:val="004D3AE1"/>
    <w:rsid w:val="004D3FB6"/>
    <w:rsid w:val="004D3FC2"/>
    <w:rsid w:val="004D4236"/>
    <w:rsid w:val="004D4EF0"/>
    <w:rsid w:val="004D501A"/>
    <w:rsid w:val="004D515C"/>
    <w:rsid w:val="004D521A"/>
    <w:rsid w:val="004D543A"/>
    <w:rsid w:val="004D59ED"/>
    <w:rsid w:val="004D5DCC"/>
    <w:rsid w:val="004D638E"/>
    <w:rsid w:val="004D667B"/>
    <w:rsid w:val="004D69C6"/>
    <w:rsid w:val="004D6BE1"/>
    <w:rsid w:val="004D6F4C"/>
    <w:rsid w:val="004D70A3"/>
    <w:rsid w:val="004D71BE"/>
    <w:rsid w:val="004D76B0"/>
    <w:rsid w:val="004D7841"/>
    <w:rsid w:val="004D79C4"/>
    <w:rsid w:val="004D7A73"/>
    <w:rsid w:val="004D7A76"/>
    <w:rsid w:val="004D7C08"/>
    <w:rsid w:val="004E024A"/>
    <w:rsid w:val="004E03C6"/>
    <w:rsid w:val="004E0752"/>
    <w:rsid w:val="004E087A"/>
    <w:rsid w:val="004E08F3"/>
    <w:rsid w:val="004E0A38"/>
    <w:rsid w:val="004E0C4A"/>
    <w:rsid w:val="004E0E90"/>
    <w:rsid w:val="004E13FD"/>
    <w:rsid w:val="004E144C"/>
    <w:rsid w:val="004E1813"/>
    <w:rsid w:val="004E18EC"/>
    <w:rsid w:val="004E1BBA"/>
    <w:rsid w:val="004E1D37"/>
    <w:rsid w:val="004E1F5E"/>
    <w:rsid w:val="004E2221"/>
    <w:rsid w:val="004E23C7"/>
    <w:rsid w:val="004E24CD"/>
    <w:rsid w:val="004E33BC"/>
    <w:rsid w:val="004E3806"/>
    <w:rsid w:val="004E3ABB"/>
    <w:rsid w:val="004E3B3B"/>
    <w:rsid w:val="004E3D89"/>
    <w:rsid w:val="004E3E47"/>
    <w:rsid w:val="004E3F06"/>
    <w:rsid w:val="004E407E"/>
    <w:rsid w:val="004E41F0"/>
    <w:rsid w:val="004E43A5"/>
    <w:rsid w:val="004E47AC"/>
    <w:rsid w:val="004E48C6"/>
    <w:rsid w:val="004E498D"/>
    <w:rsid w:val="004E4D3B"/>
    <w:rsid w:val="004E5089"/>
    <w:rsid w:val="004E525C"/>
    <w:rsid w:val="004E52A4"/>
    <w:rsid w:val="004E552E"/>
    <w:rsid w:val="004E5D9F"/>
    <w:rsid w:val="004E6126"/>
    <w:rsid w:val="004E6280"/>
    <w:rsid w:val="004E62D3"/>
    <w:rsid w:val="004E6323"/>
    <w:rsid w:val="004E64E8"/>
    <w:rsid w:val="004E64FF"/>
    <w:rsid w:val="004E6676"/>
    <w:rsid w:val="004E6A01"/>
    <w:rsid w:val="004E6B89"/>
    <w:rsid w:val="004E6BC3"/>
    <w:rsid w:val="004E6C95"/>
    <w:rsid w:val="004E7000"/>
    <w:rsid w:val="004E709A"/>
    <w:rsid w:val="004E71B6"/>
    <w:rsid w:val="004E7A9F"/>
    <w:rsid w:val="004F010C"/>
    <w:rsid w:val="004F0246"/>
    <w:rsid w:val="004F0590"/>
    <w:rsid w:val="004F0CF1"/>
    <w:rsid w:val="004F0E68"/>
    <w:rsid w:val="004F101A"/>
    <w:rsid w:val="004F11CE"/>
    <w:rsid w:val="004F1503"/>
    <w:rsid w:val="004F1525"/>
    <w:rsid w:val="004F1886"/>
    <w:rsid w:val="004F1B26"/>
    <w:rsid w:val="004F1DF5"/>
    <w:rsid w:val="004F205E"/>
    <w:rsid w:val="004F21E3"/>
    <w:rsid w:val="004F231B"/>
    <w:rsid w:val="004F296E"/>
    <w:rsid w:val="004F29AB"/>
    <w:rsid w:val="004F2AAD"/>
    <w:rsid w:val="004F2D42"/>
    <w:rsid w:val="004F2EA8"/>
    <w:rsid w:val="004F2F83"/>
    <w:rsid w:val="004F3593"/>
    <w:rsid w:val="004F362D"/>
    <w:rsid w:val="004F3AEF"/>
    <w:rsid w:val="004F3D0D"/>
    <w:rsid w:val="004F3F84"/>
    <w:rsid w:val="004F3FC1"/>
    <w:rsid w:val="004F4301"/>
    <w:rsid w:val="004F451F"/>
    <w:rsid w:val="004F473C"/>
    <w:rsid w:val="004F47C2"/>
    <w:rsid w:val="004F49A9"/>
    <w:rsid w:val="004F4D19"/>
    <w:rsid w:val="004F4F3A"/>
    <w:rsid w:val="004F4F8E"/>
    <w:rsid w:val="004F5640"/>
    <w:rsid w:val="004F5E74"/>
    <w:rsid w:val="004F6458"/>
    <w:rsid w:val="004F654D"/>
    <w:rsid w:val="004F69A0"/>
    <w:rsid w:val="004F6BEC"/>
    <w:rsid w:val="004F6D5B"/>
    <w:rsid w:val="004F7142"/>
    <w:rsid w:val="004F722E"/>
    <w:rsid w:val="004F757D"/>
    <w:rsid w:val="004F7658"/>
    <w:rsid w:val="004F76B6"/>
    <w:rsid w:val="004F7A49"/>
    <w:rsid w:val="004F7C8F"/>
    <w:rsid w:val="0050003A"/>
    <w:rsid w:val="005000CB"/>
    <w:rsid w:val="00500215"/>
    <w:rsid w:val="005007C0"/>
    <w:rsid w:val="00500852"/>
    <w:rsid w:val="00500B07"/>
    <w:rsid w:val="00500B42"/>
    <w:rsid w:val="00500B44"/>
    <w:rsid w:val="00500E47"/>
    <w:rsid w:val="0050103F"/>
    <w:rsid w:val="005017D4"/>
    <w:rsid w:val="00501934"/>
    <w:rsid w:val="00501AB4"/>
    <w:rsid w:val="00501BB5"/>
    <w:rsid w:val="00501D94"/>
    <w:rsid w:val="00501FBE"/>
    <w:rsid w:val="005023DB"/>
    <w:rsid w:val="0050256A"/>
    <w:rsid w:val="00502997"/>
    <w:rsid w:val="00502D62"/>
    <w:rsid w:val="00502FA1"/>
    <w:rsid w:val="0050319E"/>
    <w:rsid w:val="005033E6"/>
    <w:rsid w:val="00503523"/>
    <w:rsid w:val="0050356F"/>
    <w:rsid w:val="00503676"/>
    <w:rsid w:val="00503698"/>
    <w:rsid w:val="00503B96"/>
    <w:rsid w:val="00503EF8"/>
    <w:rsid w:val="00504280"/>
    <w:rsid w:val="00504718"/>
    <w:rsid w:val="005048ED"/>
    <w:rsid w:val="00504ADA"/>
    <w:rsid w:val="00504C50"/>
    <w:rsid w:val="00504E84"/>
    <w:rsid w:val="00505107"/>
    <w:rsid w:val="00505890"/>
    <w:rsid w:val="00505AD1"/>
    <w:rsid w:val="00505AF5"/>
    <w:rsid w:val="0050656B"/>
    <w:rsid w:val="00506850"/>
    <w:rsid w:val="00506A4B"/>
    <w:rsid w:val="00507324"/>
    <w:rsid w:val="005073BF"/>
    <w:rsid w:val="005076B3"/>
    <w:rsid w:val="00507870"/>
    <w:rsid w:val="005078C0"/>
    <w:rsid w:val="0050799A"/>
    <w:rsid w:val="00507F93"/>
    <w:rsid w:val="0051006E"/>
    <w:rsid w:val="0051008B"/>
    <w:rsid w:val="005100E1"/>
    <w:rsid w:val="005100FD"/>
    <w:rsid w:val="00510559"/>
    <w:rsid w:val="00510685"/>
    <w:rsid w:val="005107D4"/>
    <w:rsid w:val="00510ADE"/>
    <w:rsid w:val="00510BD2"/>
    <w:rsid w:val="00510D19"/>
    <w:rsid w:val="00511043"/>
    <w:rsid w:val="00511047"/>
    <w:rsid w:val="00511135"/>
    <w:rsid w:val="00511293"/>
    <w:rsid w:val="005112F3"/>
    <w:rsid w:val="005114C2"/>
    <w:rsid w:val="005114E9"/>
    <w:rsid w:val="00511505"/>
    <w:rsid w:val="0051156C"/>
    <w:rsid w:val="005117B6"/>
    <w:rsid w:val="00511E08"/>
    <w:rsid w:val="00512444"/>
    <w:rsid w:val="005129DA"/>
    <w:rsid w:val="00512C56"/>
    <w:rsid w:val="00512E71"/>
    <w:rsid w:val="00513177"/>
    <w:rsid w:val="00513480"/>
    <w:rsid w:val="005135EF"/>
    <w:rsid w:val="00513846"/>
    <w:rsid w:val="00513953"/>
    <w:rsid w:val="00513991"/>
    <w:rsid w:val="005139FB"/>
    <w:rsid w:val="00513A85"/>
    <w:rsid w:val="0051486B"/>
    <w:rsid w:val="00515387"/>
    <w:rsid w:val="00515690"/>
    <w:rsid w:val="005156E9"/>
    <w:rsid w:val="00515AB9"/>
    <w:rsid w:val="00515D37"/>
    <w:rsid w:val="005161BF"/>
    <w:rsid w:val="0051638C"/>
    <w:rsid w:val="005164D1"/>
    <w:rsid w:val="00516768"/>
    <w:rsid w:val="00516C4D"/>
    <w:rsid w:val="00516E46"/>
    <w:rsid w:val="00516EE9"/>
    <w:rsid w:val="00516EEE"/>
    <w:rsid w:val="00516FA3"/>
    <w:rsid w:val="005171F0"/>
    <w:rsid w:val="005173C9"/>
    <w:rsid w:val="005174B7"/>
    <w:rsid w:val="005175EC"/>
    <w:rsid w:val="00517AD3"/>
    <w:rsid w:val="00517C86"/>
    <w:rsid w:val="00517D65"/>
    <w:rsid w:val="00517D84"/>
    <w:rsid w:val="005200C8"/>
    <w:rsid w:val="00520158"/>
    <w:rsid w:val="005203FC"/>
    <w:rsid w:val="00520669"/>
    <w:rsid w:val="00520856"/>
    <w:rsid w:val="0052089A"/>
    <w:rsid w:val="00520DA4"/>
    <w:rsid w:val="00520EC5"/>
    <w:rsid w:val="00520F78"/>
    <w:rsid w:val="00521435"/>
    <w:rsid w:val="00521484"/>
    <w:rsid w:val="00521CB9"/>
    <w:rsid w:val="00521FCF"/>
    <w:rsid w:val="0052213D"/>
    <w:rsid w:val="00522384"/>
    <w:rsid w:val="00522529"/>
    <w:rsid w:val="005228C1"/>
    <w:rsid w:val="00522ECE"/>
    <w:rsid w:val="00523061"/>
    <w:rsid w:val="00523117"/>
    <w:rsid w:val="005231B9"/>
    <w:rsid w:val="0052336D"/>
    <w:rsid w:val="005233D6"/>
    <w:rsid w:val="00523681"/>
    <w:rsid w:val="005236B7"/>
    <w:rsid w:val="00523717"/>
    <w:rsid w:val="00523862"/>
    <w:rsid w:val="005247CB"/>
    <w:rsid w:val="00524CB3"/>
    <w:rsid w:val="00524CD7"/>
    <w:rsid w:val="00524CE0"/>
    <w:rsid w:val="00525672"/>
    <w:rsid w:val="005259D2"/>
    <w:rsid w:val="00525C97"/>
    <w:rsid w:val="00525E2B"/>
    <w:rsid w:val="00525EA0"/>
    <w:rsid w:val="00526174"/>
    <w:rsid w:val="005262BD"/>
    <w:rsid w:val="005264F4"/>
    <w:rsid w:val="00526601"/>
    <w:rsid w:val="00526B41"/>
    <w:rsid w:val="00526D15"/>
    <w:rsid w:val="00527887"/>
    <w:rsid w:val="005279CF"/>
    <w:rsid w:val="00527AD5"/>
    <w:rsid w:val="00527C4C"/>
    <w:rsid w:val="00527CA6"/>
    <w:rsid w:val="00530021"/>
    <w:rsid w:val="00530120"/>
    <w:rsid w:val="0053021D"/>
    <w:rsid w:val="00530EE0"/>
    <w:rsid w:val="00531407"/>
    <w:rsid w:val="005314CF"/>
    <w:rsid w:val="005315CC"/>
    <w:rsid w:val="00531632"/>
    <w:rsid w:val="0053178B"/>
    <w:rsid w:val="00531A39"/>
    <w:rsid w:val="00531A44"/>
    <w:rsid w:val="00531B68"/>
    <w:rsid w:val="00532409"/>
    <w:rsid w:val="005328D2"/>
    <w:rsid w:val="00532B37"/>
    <w:rsid w:val="00532F3C"/>
    <w:rsid w:val="00532F58"/>
    <w:rsid w:val="005332D7"/>
    <w:rsid w:val="005333F5"/>
    <w:rsid w:val="00533476"/>
    <w:rsid w:val="00533F90"/>
    <w:rsid w:val="00534B66"/>
    <w:rsid w:val="00534D2C"/>
    <w:rsid w:val="00534F3F"/>
    <w:rsid w:val="005352F2"/>
    <w:rsid w:val="00535302"/>
    <w:rsid w:val="00535693"/>
    <w:rsid w:val="005356AD"/>
    <w:rsid w:val="00535906"/>
    <w:rsid w:val="005362EB"/>
    <w:rsid w:val="00536932"/>
    <w:rsid w:val="00536AA1"/>
    <w:rsid w:val="00536EBC"/>
    <w:rsid w:val="00536F18"/>
    <w:rsid w:val="00537118"/>
    <w:rsid w:val="005371B7"/>
    <w:rsid w:val="0053729D"/>
    <w:rsid w:val="005376D1"/>
    <w:rsid w:val="00540105"/>
    <w:rsid w:val="0054037F"/>
    <w:rsid w:val="00540579"/>
    <w:rsid w:val="005406E1"/>
    <w:rsid w:val="0054087E"/>
    <w:rsid w:val="005408E7"/>
    <w:rsid w:val="00540967"/>
    <w:rsid w:val="00540979"/>
    <w:rsid w:val="00540DD6"/>
    <w:rsid w:val="00541385"/>
    <w:rsid w:val="0054148A"/>
    <w:rsid w:val="0054165F"/>
    <w:rsid w:val="00541694"/>
    <w:rsid w:val="005417E4"/>
    <w:rsid w:val="005417F6"/>
    <w:rsid w:val="00541845"/>
    <w:rsid w:val="00541C90"/>
    <w:rsid w:val="00541D76"/>
    <w:rsid w:val="00541F32"/>
    <w:rsid w:val="00542315"/>
    <w:rsid w:val="0054281F"/>
    <w:rsid w:val="0054288A"/>
    <w:rsid w:val="0054298E"/>
    <w:rsid w:val="00542EC9"/>
    <w:rsid w:val="00543502"/>
    <w:rsid w:val="005435ED"/>
    <w:rsid w:val="005436DF"/>
    <w:rsid w:val="00543CA3"/>
    <w:rsid w:val="00543DFF"/>
    <w:rsid w:val="00543FEE"/>
    <w:rsid w:val="005442A3"/>
    <w:rsid w:val="005448D5"/>
    <w:rsid w:val="00544B2D"/>
    <w:rsid w:val="00544BBB"/>
    <w:rsid w:val="005453C0"/>
    <w:rsid w:val="005456F8"/>
    <w:rsid w:val="0054589A"/>
    <w:rsid w:val="005459FA"/>
    <w:rsid w:val="00545B31"/>
    <w:rsid w:val="00545C05"/>
    <w:rsid w:val="00545CE0"/>
    <w:rsid w:val="00545DC4"/>
    <w:rsid w:val="00546474"/>
    <w:rsid w:val="00546610"/>
    <w:rsid w:val="00547501"/>
    <w:rsid w:val="005477B6"/>
    <w:rsid w:val="00547A2D"/>
    <w:rsid w:val="00550448"/>
    <w:rsid w:val="00550511"/>
    <w:rsid w:val="0055058E"/>
    <w:rsid w:val="005508DE"/>
    <w:rsid w:val="005508FF"/>
    <w:rsid w:val="00550A9F"/>
    <w:rsid w:val="00550ACC"/>
    <w:rsid w:val="00550DF7"/>
    <w:rsid w:val="00550EC0"/>
    <w:rsid w:val="00551263"/>
    <w:rsid w:val="00551B2F"/>
    <w:rsid w:val="00552174"/>
    <w:rsid w:val="00552506"/>
    <w:rsid w:val="005525EE"/>
    <w:rsid w:val="005528E8"/>
    <w:rsid w:val="00552913"/>
    <w:rsid w:val="00552E32"/>
    <w:rsid w:val="005531A1"/>
    <w:rsid w:val="00553636"/>
    <w:rsid w:val="005536D4"/>
    <w:rsid w:val="00553AB8"/>
    <w:rsid w:val="00553B19"/>
    <w:rsid w:val="00553E6A"/>
    <w:rsid w:val="00554117"/>
    <w:rsid w:val="0055415E"/>
    <w:rsid w:val="005544A0"/>
    <w:rsid w:val="005549A5"/>
    <w:rsid w:val="00554A70"/>
    <w:rsid w:val="00554D6E"/>
    <w:rsid w:val="00555163"/>
    <w:rsid w:val="00555BD5"/>
    <w:rsid w:val="00555DBA"/>
    <w:rsid w:val="00555E4B"/>
    <w:rsid w:val="00556255"/>
    <w:rsid w:val="00556381"/>
    <w:rsid w:val="00556425"/>
    <w:rsid w:val="00556697"/>
    <w:rsid w:val="00556E64"/>
    <w:rsid w:val="00556EAB"/>
    <w:rsid w:val="00556ECA"/>
    <w:rsid w:val="00557621"/>
    <w:rsid w:val="00557E63"/>
    <w:rsid w:val="00557F03"/>
    <w:rsid w:val="00557F30"/>
    <w:rsid w:val="0056014A"/>
    <w:rsid w:val="00560AA3"/>
    <w:rsid w:val="00560C59"/>
    <w:rsid w:val="00561135"/>
    <w:rsid w:val="0056139D"/>
    <w:rsid w:val="00561CC2"/>
    <w:rsid w:val="00562046"/>
    <w:rsid w:val="005623F4"/>
    <w:rsid w:val="005625A6"/>
    <w:rsid w:val="00562939"/>
    <w:rsid w:val="00562D8A"/>
    <w:rsid w:val="00563690"/>
    <w:rsid w:val="0056369B"/>
    <w:rsid w:val="005638AD"/>
    <w:rsid w:val="00563CDF"/>
    <w:rsid w:val="00563CE8"/>
    <w:rsid w:val="00563E6E"/>
    <w:rsid w:val="0056428B"/>
    <w:rsid w:val="0056461E"/>
    <w:rsid w:val="00564DD3"/>
    <w:rsid w:val="005655D7"/>
    <w:rsid w:val="00565656"/>
    <w:rsid w:val="00565777"/>
    <w:rsid w:val="00565A56"/>
    <w:rsid w:val="00565B4A"/>
    <w:rsid w:val="005662A2"/>
    <w:rsid w:val="005666E1"/>
    <w:rsid w:val="005669CC"/>
    <w:rsid w:val="00566FA3"/>
    <w:rsid w:val="00567139"/>
    <w:rsid w:val="005676D8"/>
    <w:rsid w:val="00567756"/>
    <w:rsid w:val="005677B8"/>
    <w:rsid w:val="00567981"/>
    <w:rsid w:val="00567A5D"/>
    <w:rsid w:val="00570182"/>
    <w:rsid w:val="00570244"/>
    <w:rsid w:val="00570B7E"/>
    <w:rsid w:val="00570C91"/>
    <w:rsid w:val="00571985"/>
    <w:rsid w:val="00571B2D"/>
    <w:rsid w:val="00571CD6"/>
    <w:rsid w:val="0057228E"/>
    <w:rsid w:val="005728A7"/>
    <w:rsid w:val="0057297D"/>
    <w:rsid w:val="00572CD1"/>
    <w:rsid w:val="00573009"/>
    <w:rsid w:val="00573058"/>
    <w:rsid w:val="005733BA"/>
    <w:rsid w:val="00573547"/>
    <w:rsid w:val="0057380A"/>
    <w:rsid w:val="00573943"/>
    <w:rsid w:val="00573FC6"/>
    <w:rsid w:val="005740D4"/>
    <w:rsid w:val="005741D0"/>
    <w:rsid w:val="00574300"/>
    <w:rsid w:val="0057449C"/>
    <w:rsid w:val="0057459F"/>
    <w:rsid w:val="00574BD0"/>
    <w:rsid w:val="00574CEB"/>
    <w:rsid w:val="00574EEF"/>
    <w:rsid w:val="00574FAE"/>
    <w:rsid w:val="005751D2"/>
    <w:rsid w:val="00575590"/>
    <w:rsid w:val="00575911"/>
    <w:rsid w:val="00575B58"/>
    <w:rsid w:val="00575D0A"/>
    <w:rsid w:val="00576278"/>
    <w:rsid w:val="005765B4"/>
    <w:rsid w:val="005765B7"/>
    <w:rsid w:val="00576E11"/>
    <w:rsid w:val="00577279"/>
    <w:rsid w:val="00577549"/>
    <w:rsid w:val="005779BC"/>
    <w:rsid w:val="0058024C"/>
    <w:rsid w:val="00580469"/>
    <w:rsid w:val="005804F3"/>
    <w:rsid w:val="005805C1"/>
    <w:rsid w:val="005806F9"/>
    <w:rsid w:val="0058075C"/>
    <w:rsid w:val="00581636"/>
    <w:rsid w:val="005816CF"/>
    <w:rsid w:val="00581B6C"/>
    <w:rsid w:val="00581BD9"/>
    <w:rsid w:val="00581E65"/>
    <w:rsid w:val="00581ECA"/>
    <w:rsid w:val="0058203F"/>
    <w:rsid w:val="00582225"/>
    <w:rsid w:val="0058299C"/>
    <w:rsid w:val="00582A5F"/>
    <w:rsid w:val="00582C8F"/>
    <w:rsid w:val="00583047"/>
    <w:rsid w:val="00583700"/>
    <w:rsid w:val="00583E0F"/>
    <w:rsid w:val="0058440E"/>
    <w:rsid w:val="005845EF"/>
    <w:rsid w:val="00584834"/>
    <w:rsid w:val="00584DC9"/>
    <w:rsid w:val="00585043"/>
    <w:rsid w:val="00585F76"/>
    <w:rsid w:val="0058644E"/>
    <w:rsid w:val="005867C5"/>
    <w:rsid w:val="00586C53"/>
    <w:rsid w:val="00586C67"/>
    <w:rsid w:val="00587254"/>
    <w:rsid w:val="0058793C"/>
    <w:rsid w:val="00587A89"/>
    <w:rsid w:val="00587BDC"/>
    <w:rsid w:val="00587C22"/>
    <w:rsid w:val="00587E8F"/>
    <w:rsid w:val="00587F2A"/>
    <w:rsid w:val="005902D7"/>
    <w:rsid w:val="00590494"/>
    <w:rsid w:val="005905E4"/>
    <w:rsid w:val="0059064A"/>
    <w:rsid w:val="00590724"/>
    <w:rsid w:val="00590BB5"/>
    <w:rsid w:val="00590DCE"/>
    <w:rsid w:val="005913C3"/>
    <w:rsid w:val="005914DF"/>
    <w:rsid w:val="00591653"/>
    <w:rsid w:val="00591A05"/>
    <w:rsid w:val="00591D13"/>
    <w:rsid w:val="00592001"/>
    <w:rsid w:val="00592076"/>
    <w:rsid w:val="005932CE"/>
    <w:rsid w:val="0059338C"/>
    <w:rsid w:val="0059397A"/>
    <w:rsid w:val="00593AF0"/>
    <w:rsid w:val="00594018"/>
    <w:rsid w:val="00594410"/>
    <w:rsid w:val="00594576"/>
    <w:rsid w:val="005946C1"/>
    <w:rsid w:val="00594746"/>
    <w:rsid w:val="005948C9"/>
    <w:rsid w:val="00594923"/>
    <w:rsid w:val="005949E9"/>
    <w:rsid w:val="00594DA0"/>
    <w:rsid w:val="00594EB3"/>
    <w:rsid w:val="00594F95"/>
    <w:rsid w:val="00595052"/>
    <w:rsid w:val="00595267"/>
    <w:rsid w:val="00595455"/>
    <w:rsid w:val="005954CB"/>
    <w:rsid w:val="005959B3"/>
    <w:rsid w:val="00595C20"/>
    <w:rsid w:val="00595F94"/>
    <w:rsid w:val="00595FA0"/>
    <w:rsid w:val="00596057"/>
    <w:rsid w:val="005964A8"/>
    <w:rsid w:val="00596985"/>
    <w:rsid w:val="00596A9B"/>
    <w:rsid w:val="005970A2"/>
    <w:rsid w:val="0059734A"/>
    <w:rsid w:val="005974FA"/>
    <w:rsid w:val="00597B30"/>
    <w:rsid w:val="00597EAD"/>
    <w:rsid w:val="005A00D3"/>
    <w:rsid w:val="005A0390"/>
    <w:rsid w:val="005A05A6"/>
    <w:rsid w:val="005A05D0"/>
    <w:rsid w:val="005A0A4D"/>
    <w:rsid w:val="005A0D6A"/>
    <w:rsid w:val="005A0F7B"/>
    <w:rsid w:val="005A10C3"/>
    <w:rsid w:val="005A1354"/>
    <w:rsid w:val="005A1851"/>
    <w:rsid w:val="005A1931"/>
    <w:rsid w:val="005A1B09"/>
    <w:rsid w:val="005A1E16"/>
    <w:rsid w:val="005A26C4"/>
    <w:rsid w:val="005A2724"/>
    <w:rsid w:val="005A2808"/>
    <w:rsid w:val="005A2BDA"/>
    <w:rsid w:val="005A2C58"/>
    <w:rsid w:val="005A2D95"/>
    <w:rsid w:val="005A33E9"/>
    <w:rsid w:val="005A35D3"/>
    <w:rsid w:val="005A38FA"/>
    <w:rsid w:val="005A3939"/>
    <w:rsid w:val="005A3BE9"/>
    <w:rsid w:val="005A3FBB"/>
    <w:rsid w:val="005A4025"/>
    <w:rsid w:val="005A45A4"/>
    <w:rsid w:val="005A45C7"/>
    <w:rsid w:val="005A4660"/>
    <w:rsid w:val="005A4B64"/>
    <w:rsid w:val="005A4FE6"/>
    <w:rsid w:val="005A52F8"/>
    <w:rsid w:val="005A54D3"/>
    <w:rsid w:val="005A5D0D"/>
    <w:rsid w:val="005A5EFD"/>
    <w:rsid w:val="005A5FFB"/>
    <w:rsid w:val="005A608C"/>
    <w:rsid w:val="005A6136"/>
    <w:rsid w:val="005A61B1"/>
    <w:rsid w:val="005A63F3"/>
    <w:rsid w:val="005A69A3"/>
    <w:rsid w:val="005A6C56"/>
    <w:rsid w:val="005A742C"/>
    <w:rsid w:val="005A74F4"/>
    <w:rsid w:val="005A7721"/>
    <w:rsid w:val="005A7C31"/>
    <w:rsid w:val="005A7CA6"/>
    <w:rsid w:val="005A7F86"/>
    <w:rsid w:val="005B0560"/>
    <w:rsid w:val="005B06DA"/>
    <w:rsid w:val="005B0707"/>
    <w:rsid w:val="005B07DD"/>
    <w:rsid w:val="005B0CD4"/>
    <w:rsid w:val="005B0D5D"/>
    <w:rsid w:val="005B113B"/>
    <w:rsid w:val="005B1212"/>
    <w:rsid w:val="005B1BFE"/>
    <w:rsid w:val="005B1C51"/>
    <w:rsid w:val="005B234E"/>
    <w:rsid w:val="005B281A"/>
    <w:rsid w:val="005B28E7"/>
    <w:rsid w:val="005B2DAA"/>
    <w:rsid w:val="005B2FC7"/>
    <w:rsid w:val="005B340F"/>
    <w:rsid w:val="005B368F"/>
    <w:rsid w:val="005B3776"/>
    <w:rsid w:val="005B3B71"/>
    <w:rsid w:val="005B3DFD"/>
    <w:rsid w:val="005B3E5B"/>
    <w:rsid w:val="005B4014"/>
    <w:rsid w:val="005B409E"/>
    <w:rsid w:val="005B431E"/>
    <w:rsid w:val="005B4698"/>
    <w:rsid w:val="005B46FA"/>
    <w:rsid w:val="005B49BA"/>
    <w:rsid w:val="005B4C10"/>
    <w:rsid w:val="005B4D94"/>
    <w:rsid w:val="005B4E9D"/>
    <w:rsid w:val="005B4F80"/>
    <w:rsid w:val="005B5244"/>
    <w:rsid w:val="005B5252"/>
    <w:rsid w:val="005B532C"/>
    <w:rsid w:val="005B5396"/>
    <w:rsid w:val="005B53D9"/>
    <w:rsid w:val="005B57E4"/>
    <w:rsid w:val="005B5D5E"/>
    <w:rsid w:val="005B5FB9"/>
    <w:rsid w:val="005B64ED"/>
    <w:rsid w:val="005B6711"/>
    <w:rsid w:val="005B6756"/>
    <w:rsid w:val="005B67C8"/>
    <w:rsid w:val="005B7A2C"/>
    <w:rsid w:val="005B7AD7"/>
    <w:rsid w:val="005B7BB8"/>
    <w:rsid w:val="005B7D2A"/>
    <w:rsid w:val="005B7E0E"/>
    <w:rsid w:val="005C0541"/>
    <w:rsid w:val="005C05BC"/>
    <w:rsid w:val="005C09AC"/>
    <w:rsid w:val="005C10DD"/>
    <w:rsid w:val="005C15B0"/>
    <w:rsid w:val="005C1602"/>
    <w:rsid w:val="005C1604"/>
    <w:rsid w:val="005C198D"/>
    <w:rsid w:val="005C21A1"/>
    <w:rsid w:val="005C28E0"/>
    <w:rsid w:val="005C2E23"/>
    <w:rsid w:val="005C31A3"/>
    <w:rsid w:val="005C3440"/>
    <w:rsid w:val="005C3A94"/>
    <w:rsid w:val="005C3ABC"/>
    <w:rsid w:val="005C3E39"/>
    <w:rsid w:val="005C4168"/>
    <w:rsid w:val="005C41D2"/>
    <w:rsid w:val="005C4213"/>
    <w:rsid w:val="005C4341"/>
    <w:rsid w:val="005C4966"/>
    <w:rsid w:val="005C5536"/>
    <w:rsid w:val="005C58C0"/>
    <w:rsid w:val="005C5DAC"/>
    <w:rsid w:val="005C631F"/>
    <w:rsid w:val="005C63DF"/>
    <w:rsid w:val="005C6448"/>
    <w:rsid w:val="005C6C3B"/>
    <w:rsid w:val="005C7283"/>
    <w:rsid w:val="005C7A63"/>
    <w:rsid w:val="005C7B51"/>
    <w:rsid w:val="005C7E57"/>
    <w:rsid w:val="005D0589"/>
    <w:rsid w:val="005D0596"/>
    <w:rsid w:val="005D0E27"/>
    <w:rsid w:val="005D1484"/>
    <w:rsid w:val="005D15B7"/>
    <w:rsid w:val="005D1A18"/>
    <w:rsid w:val="005D1BC0"/>
    <w:rsid w:val="005D2331"/>
    <w:rsid w:val="005D24D4"/>
    <w:rsid w:val="005D34B1"/>
    <w:rsid w:val="005D34E5"/>
    <w:rsid w:val="005D3D78"/>
    <w:rsid w:val="005D41AC"/>
    <w:rsid w:val="005D46F6"/>
    <w:rsid w:val="005D48FE"/>
    <w:rsid w:val="005D50D8"/>
    <w:rsid w:val="005D54C5"/>
    <w:rsid w:val="005D56E5"/>
    <w:rsid w:val="005D57FF"/>
    <w:rsid w:val="005D5A53"/>
    <w:rsid w:val="005D5E56"/>
    <w:rsid w:val="005D5FBC"/>
    <w:rsid w:val="005D61AA"/>
    <w:rsid w:val="005D64E2"/>
    <w:rsid w:val="005D66EA"/>
    <w:rsid w:val="005D67F4"/>
    <w:rsid w:val="005D6A4B"/>
    <w:rsid w:val="005D7218"/>
    <w:rsid w:val="005D7712"/>
    <w:rsid w:val="005D78F9"/>
    <w:rsid w:val="005D79D9"/>
    <w:rsid w:val="005D79E5"/>
    <w:rsid w:val="005D7DD4"/>
    <w:rsid w:val="005D7F54"/>
    <w:rsid w:val="005E01F8"/>
    <w:rsid w:val="005E039E"/>
    <w:rsid w:val="005E077C"/>
    <w:rsid w:val="005E09A5"/>
    <w:rsid w:val="005E0B25"/>
    <w:rsid w:val="005E0C0F"/>
    <w:rsid w:val="005E0CE2"/>
    <w:rsid w:val="005E0D4D"/>
    <w:rsid w:val="005E0D7A"/>
    <w:rsid w:val="005E0FA4"/>
    <w:rsid w:val="005E110D"/>
    <w:rsid w:val="005E1817"/>
    <w:rsid w:val="005E18B9"/>
    <w:rsid w:val="005E1AE1"/>
    <w:rsid w:val="005E1C49"/>
    <w:rsid w:val="005E1D80"/>
    <w:rsid w:val="005E1FA1"/>
    <w:rsid w:val="005E20BA"/>
    <w:rsid w:val="005E250D"/>
    <w:rsid w:val="005E2582"/>
    <w:rsid w:val="005E263E"/>
    <w:rsid w:val="005E270D"/>
    <w:rsid w:val="005E2C0A"/>
    <w:rsid w:val="005E2D68"/>
    <w:rsid w:val="005E2EED"/>
    <w:rsid w:val="005E30DA"/>
    <w:rsid w:val="005E32DF"/>
    <w:rsid w:val="005E33C7"/>
    <w:rsid w:val="005E35CF"/>
    <w:rsid w:val="005E3B07"/>
    <w:rsid w:val="005E3D33"/>
    <w:rsid w:val="005E3DF4"/>
    <w:rsid w:val="005E3EC7"/>
    <w:rsid w:val="005E4042"/>
    <w:rsid w:val="005E418B"/>
    <w:rsid w:val="005E4589"/>
    <w:rsid w:val="005E4AD9"/>
    <w:rsid w:val="005E4B12"/>
    <w:rsid w:val="005E5122"/>
    <w:rsid w:val="005E524D"/>
    <w:rsid w:val="005E5255"/>
    <w:rsid w:val="005E52B1"/>
    <w:rsid w:val="005E532A"/>
    <w:rsid w:val="005E569B"/>
    <w:rsid w:val="005E5B03"/>
    <w:rsid w:val="005E66EE"/>
    <w:rsid w:val="005E7197"/>
    <w:rsid w:val="005E71AB"/>
    <w:rsid w:val="005E7437"/>
    <w:rsid w:val="005E77DB"/>
    <w:rsid w:val="005F0232"/>
    <w:rsid w:val="005F029F"/>
    <w:rsid w:val="005F0563"/>
    <w:rsid w:val="005F0575"/>
    <w:rsid w:val="005F07CC"/>
    <w:rsid w:val="005F115C"/>
    <w:rsid w:val="005F137E"/>
    <w:rsid w:val="005F1406"/>
    <w:rsid w:val="005F1769"/>
    <w:rsid w:val="005F184E"/>
    <w:rsid w:val="005F1D9C"/>
    <w:rsid w:val="005F1DC4"/>
    <w:rsid w:val="005F1DC7"/>
    <w:rsid w:val="005F1ED6"/>
    <w:rsid w:val="005F2089"/>
    <w:rsid w:val="005F24F0"/>
    <w:rsid w:val="005F2695"/>
    <w:rsid w:val="005F2769"/>
    <w:rsid w:val="005F2890"/>
    <w:rsid w:val="005F2A4A"/>
    <w:rsid w:val="005F2D7B"/>
    <w:rsid w:val="005F2DEA"/>
    <w:rsid w:val="005F34D6"/>
    <w:rsid w:val="005F38BA"/>
    <w:rsid w:val="005F38CB"/>
    <w:rsid w:val="005F38F3"/>
    <w:rsid w:val="005F4233"/>
    <w:rsid w:val="005F47B7"/>
    <w:rsid w:val="005F4A97"/>
    <w:rsid w:val="005F5050"/>
    <w:rsid w:val="005F5164"/>
    <w:rsid w:val="005F5212"/>
    <w:rsid w:val="005F549C"/>
    <w:rsid w:val="005F556B"/>
    <w:rsid w:val="005F56D5"/>
    <w:rsid w:val="005F5736"/>
    <w:rsid w:val="005F5A34"/>
    <w:rsid w:val="005F6049"/>
    <w:rsid w:val="005F6312"/>
    <w:rsid w:val="005F63A8"/>
    <w:rsid w:val="005F67E6"/>
    <w:rsid w:val="005F718C"/>
    <w:rsid w:val="005F7604"/>
    <w:rsid w:val="005F762F"/>
    <w:rsid w:val="005F7979"/>
    <w:rsid w:val="005F7A73"/>
    <w:rsid w:val="005F7D52"/>
    <w:rsid w:val="006001FE"/>
    <w:rsid w:val="006009DD"/>
    <w:rsid w:val="00600B6A"/>
    <w:rsid w:val="006018B7"/>
    <w:rsid w:val="00601A5F"/>
    <w:rsid w:val="00601BF6"/>
    <w:rsid w:val="0060213F"/>
    <w:rsid w:val="006022D5"/>
    <w:rsid w:val="0060236D"/>
    <w:rsid w:val="006027C0"/>
    <w:rsid w:val="00602B50"/>
    <w:rsid w:val="00602BA6"/>
    <w:rsid w:val="00602D45"/>
    <w:rsid w:val="0060300A"/>
    <w:rsid w:val="0060327D"/>
    <w:rsid w:val="00603531"/>
    <w:rsid w:val="006039FC"/>
    <w:rsid w:val="00603BD0"/>
    <w:rsid w:val="0060401F"/>
    <w:rsid w:val="006046B3"/>
    <w:rsid w:val="0060496F"/>
    <w:rsid w:val="00604FBB"/>
    <w:rsid w:val="006050C5"/>
    <w:rsid w:val="006055E2"/>
    <w:rsid w:val="0060578A"/>
    <w:rsid w:val="00605853"/>
    <w:rsid w:val="00605AF9"/>
    <w:rsid w:val="00605D6D"/>
    <w:rsid w:val="00605E23"/>
    <w:rsid w:val="00605FC8"/>
    <w:rsid w:val="00606356"/>
    <w:rsid w:val="00606416"/>
    <w:rsid w:val="00606527"/>
    <w:rsid w:val="00606D3C"/>
    <w:rsid w:val="0060748C"/>
    <w:rsid w:val="00607759"/>
    <w:rsid w:val="00607773"/>
    <w:rsid w:val="006078EC"/>
    <w:rsid w:val="00607A39"/>
    <w:rsid w:val="00607A7D"/>
    <w:rsid w:val="00607B0D"/>
    <w:rsid w:val="00607D37"/>
    <w:rsid w:val="00607E54"/>
    <w:rsid w:val="00607FE7"/>
    <w:rsid w:val="00610653"/>
    <w:rsid w:val="00610890"/>
    <w:rsid w:val="006108BC"/>
    <w:rsid w:val="00610A3F"/>
    <w:rsid w:val="00610B8D"/>
    <w:rsid w:val="00610C06"/>
    <w:rsid w:val="0061101F"/>
    <w:rsid w:val="006110F0"/>
    <w:rsid w:val="00611333"/>
    <w:rsid w:val="0061175F"/>
    <w:rsid w:val="006117E9"/>
    <w:rsid w:val="006117FB"/>
    <w:rsid w:val="006120D6"/>
    <w:rsid w:val="006124CD"/>
    <w:rsid w:val="00612658"/>
    <w:rsid w:val="00612C2F"/>
    <w:rsid w:val="00612DC9"/>
    <w:rsid w:val="0061329F"/>
    <w:rsid w:val="00613770"/>
    <w:rsid w:val="006138E2"/>
    <w:rsid w:val="00613AC8"/>
    <w:rsid w:val="00613AD8"/>
    <w:rsid w:val="00613BA9"/>
    <w:rsid w:val="00614914"/>
    <w:rsid w:val="00614946"/>
    <w:rsid w:val="006149D1"/>
    <w:rsid w:val="00614C85"/>
    <w:rsid w:val="00614CC0"/>
    <w:rsid w:val="00615167"/>
    <w:rsid w:val="00615229"/>
    <w:rsid w:val="006154F4"/>
    <w:rsid w:val="00615967"/>
    <w:rsid w:val="00615A6B"/>
    <w:rsid w:val="00615D9D"/>
    <w:rsid w:val="00615E72"/>
    <w:rsid w:val="00615F4A"/>
    <w:rsid w:val="00616930"/>
    <w:rsid w:val="006169FF"/>
    <w:rsid w:val="00617242"/>
    <w:rsid w:val="006173AA"/>
    <w:rsid w:val="006173BC"/>
    <w:rsid w:val="0061745B"/>
    <w:rsid w:val="006177DD"/>
    <w:rsid w:val="00620105"/>
    <w:rsid w:val="006201DE"/>
    <w:rsid w:val="00620595"/>
    <w:rsid w:val="00620B2C"/>
    <w:rsid w:val="00620F82"/>
    <w:rsid w:val="006215B5"/>
    <w:rsid w:val="00622226"/>
    <w:rsid w:val="006224E9"/>
    <w:rsid w:val="00622732"/>
    <w:rsid w:val="00622DED"/>
    <w:rsid w:val="00622FD9"/>
    <w:rsid w:val="00623923"/>
    <w:rsid w:val="00623E16"/>
    <w:rsid w:val="00623F6F"/>
    <w:rsid w:val="006245D6"/>
    <w:rsid w:val="00624A23"/>
    <w:rsid w:val="00624A6C"/>
    <w:rsid w:val="006257C3"/>
    <w:rsid w:val="0062583B"/>
    <w:rsid w:val="00625A04"/>
    <w:rsid w:val="00625BD8"/>
    <w:rsid w:val="00625D44"/>
    <w:rsid w:val="006261D2"/>
    <w:rsid w:val="0062638D"/>
    <w:rsid w:val="0062645A"/>
    <w:rsid w:val="0062667B"/>
    <w:rsid w:val="006270FA"/>
    <w:rsid w:val="00627541"/>
    <w:rsid w:val="00627AEA"/>
    <w:rsid w:val="00627F5E"/>
    <w:rsid w:val="00627FBF"/>
    <w:rsid w:val="00630099"/>
    <w:rsid w:val="006302B8"/>
    <w:rsid w:val="006302BB"/>
    <w:rsid w:val="00630F20"/>
    <w:rsid w:val="006315A0"/>
    <w:rsid w:val="006315BF"/>
    <w:rsid w:val="00631F01"/>
    <w:rsid w:val="006328EA"/>
    <w:rsid w:val="00632ACE"/>
    <w:rsid w:val="00632E2D"/>
    <w:rsid w:val="00632F01"/>
    <w:rsid w:val="00632F4B"/>
    <w:rsid w:val="006331CF"/>
    <w:rsid w:val="00633515"/>
    <w:rsid w:val="00634012"/>
    <w:rsid w:val="00634334"/>
    <w:rsid w:val="00634C19"/>
    <w:rsid w:val="00634D8D"/>
    <w:rsid w:val="006350CE"/>
    <w:rsid w:val="006351B8"/>
    <w:rsid w:val="00635407"/>
    <w:rsid w:val="00635451"/>
    <w:rsid w:val="006357AA"/>
    <w:rsid w:val="00635A59"/>
    <w:rsid w:val="00635CB7"/>
    <w:rsid w:val="00635D4C"/>
    <w:rsid w:val="00636560"/>
    <w:rsid w:val="006369A7"/>
    <w:rsid w:val="00636C3A"/>
    <w:rsid w:val="00636CFB"/>
    <w:rsid w:val="00637076"/>
    <w:rsid w:val="00637409"/>
    <w:rsid w:val="0063771D"/>
    <w:rsid w:val="006378F7"/>
    <w:rsid w:val="006379C3"/>
    <w:rsid w:val="00640440"/>
    <w:rsid w:val="00640590"/>
    <w:rsid w:val="0064087E"/>
    <w:rsid w:val="00640CD1"/>
    <w:rsid w:val="00640F7A"/>
    <w:rsid w:val="00641219"/>
    <w:rsid w:val="00641526"/>
    <w:rsid w:val="006419DD"/>
    <w:rsid w:val="0064228E"/>
    <w:rsid w:val="006423B6"/>
    <w:rsid w:val="00642534"/>
    <w:rsid w:val="006428D6"/>
    <w:rsid w:val="00642A89"/>
    <w:rsid w:val="00642B56"/>
    <w:rsid w:val="00642C5C"/>
    <w:rsid w:val="00643015"/>
    <w:rsid w:val="0064328B"/>
    <w:rsid w:val="00643309"/>
    <w:rsid w:val="006434A9"/>
    <w:rsid w:val="00643551"/>
    <w:rsid w:val="00643961"/>
    <w:rsid w:val="00643A23"/>
    <w:rsid w:val="0064400B"/>
    <w:rsid w:val="00644258"/>
    <w:rsid w:val="00644758"/>
    <w:rsid w:val="00644A2F"/>
    <w:rsid w:val="00644ABE"/>
    <w:rsid w:val="00644EF1"/>
    <w:rsid w:val="00644F8D"/>
    <w:rsid w:val="00644F8F"/>
    <w:rsid w:val="006454C0"/>
    <w:rsid w:val="0064572A"/>
    <w:rsid w:val="0064589B"/>
    <w:rsid w:val="00645A25"/>
    <w:rsid w:val="00645CAE"/>
    <w:rsid w:val="00645D09"/>
    <w:rsid w:val="00645F43"/>
    <w:rsid w:val="00645F7C"/>
    <w:rsid w:val="00646000"/>
    <w:rsid w:val="0064647B"/>
    <w:rsid w:val="00646549"/>
    <w:rsid w:val="00646668"/>
    <w:rsid w:val="00646C83"/>
    <w:rsid w:val="00646C88"/>
    <w:rsid w:val="00646EC6"/>
    <w:rsid w:val="006477C7"/>
    <w:rsid w:val="006479C0"/>
    <w:rsid w:val="00647C8D"/>
    <w:rsid w:val="00647CD9"/>
    <w:rsid w:val="00650022"/>
    <w:rsid w:val="006500CD"/>
    <w:rsid w:val="00650224"/>
    <w:rsid w:val="006504AD"/>
    <w:rsid w:val="00650652"/>
    <w:rsid w:val="006507DC"/>
    <w:rsid w:val="0065083C"/>
    <w:rsid w:val="00650974"/>
    <w:rsid w:val="00650BF7"/>
    <w:rsid w:val="00650D76"/>
    <w:rsid w:val="00651050"/>
    <w:rsid w:val="00651BE9"/>
    <w:rsid w:val="00651D59"/>
    <w:rsid w:val="00651FEE"/>
    <w:rsid w:val="0065210D"/>
    <w:rsid w:val="006523F8"/>
    <w:rsid w:val="00652754"/>
    <w:rsid w:val="00652850"/>
    <w:rsid w:val="006529F1"/>
    <w:rsid w:val="00652ACD"/>
    <w:rsid w:val="006536E2"/>
    <w:rsid w:val="00653C0B"/>
    <w:rsid w:val="00653F52"/>
    <w:rsid w:val="00653FBC"/>
    <w:rsid w:val="00654672"/>
    <w:rsid w:val="00654846"/>
    <w:rsid w:val="00654A0A"/>
    <w:rsid w:val="00654D64"/>
    <w:rsid w:val="00654F3D"/>
    <w:rsid w:val="00655042"/>
    <w:rsid w:val="006550EF"/>
    <w:rsid w:val="006552F8"/>
    <w:rsid w:val="00655306"/>
    <w:rsid w:val="00655767"/>
    <w:rsid w:val="006557EA"/>
    <w:rsid w:val="006559B5"/>
    <w:rsid w:val="00656076"/>
    <w:rsid w:val="0065608B"/>
    <w:rsid w:val="006562AB"/>
    <w:rsid w:val="0065641F"/>
    <w:rsid w:val="006565CD"/>
    <w:rsid w:val="0065663D"/>
    <w:rsid w:val="0065677F"/>
    <w:rsid w:val="00656B1F"/>
    <w:rsid w:val="00656BF0"/>
    <w:rsid w:val="00656F67"/>
    <w:rsid w:val="00656FEB"/>
    <w:rsid w:val="0065719A"/>
    <w:rsid w:val="006573E5"/>
    <w:rsid w:val="00657C67"/>
    <w:rsid w:val="00657D04"/>
    <w:rsid w:val="00657D0D"/>
    <w:rsid w:val="00657E7D"/>
    <w:rsid w:val="00657F4D"/>
    <w:rsid w:val="00657F64"/>
    <w:rsid w:val="00657FAA"/>
    <w:rsid w:val="0066015D"/>
    <w:rsid w:val="006601E0"/>
    <w:rsid w:val="006603F8"/>
    <w:rsid w:val="00660423"/>
    <w:rsid w:val="006604A1"/>
    <w:rsid w:val="006607D2"/>
    <w:rsid w:val="00660D2F"/>
    <w:rsid w:val="006614AD"/>
    <w:rsid w:val="00661603"/>
    <w:rsid w:val="00661E82"/>
    <w:rsid w:val="00661FE7"/>
    <w:rsid w:val="0066203B"/>
    <w:rsid w:val="006621C1"/>
    <w:rsid w:val="006622D0"/>
    <w:rsid w:val="006623E1"/>
    <w:rsid w:val="00662855"/>
    <w:rsid w:val="006628EF"/>
    <w:rsid w:val="00662A1C"/>
    <w:rsid w:val="00662D40"/>
    <w:rsid w:val="00662D69"/>
    <w:rsid w:val="00662FF0"/>
    <w:rsid w:val="00663016"/>
    <w:rsid w:val="00663044"/>
    <w:rsid w:val="0066309E"/>
    <w:rsid w:val="006632A0"/>
    <w:rsid w:val="0066343B"/>
    <w:rsid w:val="0066377F"/>
    <w:rsid w:val="00663879"/>
    <w:rsid w:val="006638BA"/>
    <w:rsid w:val="00663AAE"/>
    <w:rsid w:val="00663C55"/>
    <w:rsid w:val="00663C65"/>
    <w:rsid w:val="0066415D"/>
    <w:rsid w:val="0066417E"/>
    <w:rsid w:val="00664215"/>
    <w:rsid w:val="006643F7"/>
    <w:rsid w:val="00664414"/>
    <w:rsid w:val="00664E75"/>
    <w:rsid w:val="006651D3"/>
    <w:rsid w:val="006651F6"/>
    <w:rsid w:val="0066568F"/>
    <w:rsid w:val="006658D9"/>
    <w:rsid w:val="0066592C"/>
    <w:rsid w:val="00665C4E"/>
    <w:rsid w:val="00665D6A"/>
    <w:rsid w:val="006663ED"/>
    <w:rsid w:val="00666A25"/>
    <w:rsid w:val="00666BDC"/>
    <w:rsid w:val="00667382"/>
    <w:rsid w:val="00667440"/>
    <w:rsid w:val="006678C2"/>
    <w:rsid w:val="00667A3E"/>
    <w:rsid w:val="00667F49"/>
    <w:rsid w:val="00670042"/>
    <w:rsid w:val="006700DD"/>
    <w:rsid w:val="0067015D"/>
    <w:rsid w:val="00670CD1"/>
    <w:rsid w:val="00670E7A"/>
    <w:rsid w:val="00671120"/>
    <w:rsid w:val="00671348"/>
    <w:rsid w:val="00671BA3"/>
    <w:rsid w:val="00671C36"/>
    <w:rsid w:val="00672109"/>
    <w:rsid w:val="0067229C"/>
    <w:rsid w:val="006722AE"/>
    <w:rsid w:val="006722D1"/>
    <w:rsid w:val="006725B6"/>
    <w:rsid w:val="00672783"/>
    <w:rsid w:val="00672A2F"/>
    <w:rsid w:val="00672BA0"/>
    <w:rsid w:val="00672C03"/>
    <w:rsid w:val="00672DCC"/>
    <w:rsid w:val="00673449"/>
    <w:rsid w:val="00673816"/>
    <w:rsid w:val="00673BED"/>
    <w:rsid w:val="006741D4"/>
    <w:rsid w:val="006742BE"/>
    <w:rsid w:val="00674787"/>
    <w:rsid w:val="006750B6"/>
    <w:rsid w:val="00675287"/>
    <w:rsid w:val="00675326"/>
    <w:rsid w:val="0067542A"/>
    <w:rsid w:val="0067557B"/>
    <w:rsid w:val="0067566C"/>
    <w:rsid w:val="006758F2"/>
    <w:rsid w:val="00675CF2"/>
    <w:rsid w:val="00676343"/>
    <w:rsid w:val="006763E8"/>
    <w:rsid w:val="00676507"/>
    <w:rsid w:val="00676585"/>
    <w:rsid w:val="0067661B"/>
    <w:rsid w:val="0067674A"/>
    <w:rsid w:val="00676752"/>
    <w:rsid w:val="00676848"/>
    <w:rsid w:val="0067689C"/>
    <w:rsid w:val="0067697A"/>
    <w:rsid w:val="006772D7"/>
    <w:rsid w:val="00677E8B"/>
    <w:rsid w:val="0068042D"/>
    <w:rsid w:val="00680711"/>
    <w:rsid w:val="006807BA"/>
    <w:rsid w:val="00680AC7"/>
    <w:rsid w:val="0068145F"/>
    <w:rsid w:val="00681978"/>
    <w:rsid w:val="00681B1C"/>
    <w:rsid w:val="00681DAD"/>
    <w:rsid w:val="0068224C"/>
    <w:rsid w:val="0068228F"/>
    <w:rsid w:val="0068288F"/>
    <w:rsid w:val="00682ADF"/>
    <w:rsid w:val="00682C9A"/>
    <w:rsid w:val="00682CCA"/>
    <w:rsid w:val="00682EAF"/>
    <w:rsid w:val="00682F06"/>
    <w:rsid w:val="00683189"/>
    <w:rsid w:val="006831AA"/>
    <w:rsid w:val="006832FA"/>
    <w:rsid w:val="00683857"/>
    <w:rsid w:val="00683BD3"/>
    <w:rsid w:val="00683D87"/>
    <w:rsid w:val="00683FBD"/>
    <w:rsid w:val="00684291"/>
    <w:rsid w:val="006842CA"/>
    <w:rsid w:val="0068443F"/>
    <w:rsid w:val="00684AA2"/>
    <w:rsid w:val="00684C25"/>
    <w:rsid w:val="00684F92"/>
    <w:rsid w:val="0068503F"/>
    <w:rsid w:val="0068535A"/>
    <w:rsid w:val="00685580"/>
    <w:rsid w:val="00685867"/>
    <w:rsid w:val="00685CC4"/>
    <w:rsid w:val="00685F8F"/>
    <w:rsid w:val="00685FD4"/>
    <w:rsid w:val="0068608F"/>
    <w:rsid w:val="006861F3"/>
    <w:rsid w:val="006867BC"/>
    <w:rsid w:val="00686C0C"/>
    <w:rsid w:val="00686E69"/>
    <w:rsid w:val="00686EB7"/>
    <w:rsid w:val="0068756F"/>
    <w:rsid w:val="00687F5D"/>
    <w:rsid w:val="00687FFD"/>
    <w:rsid w:val="0069024D"/>
    <w:rsid w:val="006903C8"/>
    <w:rsid w:val="006912C0"/>
    <w:rsid w:val="00691318"/>
    <w:rsid w:val="00691C1C"/>
    <w:rsid w:val="00692293"/>
    <w:rsid w:val="006927E5"/>
    <w:rsid w:val="00692C33"/>
    <w:rsid w:val="00692FCB"/>
    <w:rsid w:val="0069329D"/>
    <w:rsid w:val="00693627"/>
    <w:rsid w:val="006936F8"/>
    <w:rsid w:val="00693A56"/>
    <w:rsid w:val="00693A8F"/>
    <w:rsid w:val="00693D1D"/>
    <w:rsid w:val="00694747"/>
    <w:rsid w:val="006949C8"/>
    <w:rsid w:val="00694C84"/>
    <w:rsid w:val="00695203"/>
    <w:rsid w:val="006955B3"/>
    <w:rsid w:val="00695982"/>
    <w:rsid w:val="006959E8"/>
    <w:rsid w:val="00695D1A"/>
    <w:rsid w:val="00695D76"/>
    <w:rsid w:val="006961D4"/>
    <w:rsid w:val="0069626B"/>
    <w:rsid w:val="006967EC"/>
    <w:rsid w:val="00696BB2"/>
    <w:rsid w:val="00696BC6"/>
    <w:rsid w:val="00696C42"/>
    <w:rsid w:val="00696C85"/>
    <w:rsid w:val="00696F72"/>
    <w:rsid w:val="00697263"/>
    <w:rsid w:val="00697276"/>
    <w:rsid w:val="006972D8"/>
    <w:rsid w:val="0069758B"/>
    <w:rsid w:val="00697B00"/>
    <w:rsid w:val="006A02FE"/>
    <w:rsid w:val="006A0895"/>
    <w:rsid w:val="006A0A3E"/>
    <w:rsid w:val="006A0B48"/>
    <w:rsid w:val="006A0EC9"/>
    <w:rsid w:val="006A160D"/>
    <w:rsid w:val="006A168E"/>
    <w:rsid w:val="006A16A7"/>
    <w:rsid w:val="006A1741"/>
    <w:rsid w:val="006A17FD"/>
    <w:rsid w:val="006A1922"/>
    <w:rsid w:val="006A1F2A"/>
    <w:rsid w:val="006A22C4"/>
    <w:rsid w:val="006A2319"/>
    <w:rsid w:val="006A29D2"/>
    <w:rsid w:val="006A2AF5"/>
    <w:rsid w:val="006A2CEC"/>
    <w:rsid w:val="006A314F"/>
    <w:rsid w:val="006A3693"/>
    <w:rsid w:val="006A37E9"/>
    <w:rsid w:val="006A3C1D"/>
    <w:rsid w:val="006A3EBB"/>
    <w:rsid w:val="006A4140"/>
    <w:rsid w:val="006A4173"/>
    <w:rsid w:val="006A47F8"/>
    <w:rsid w:val="006A4A6C"/>
    <w:rsid w:val="006A4F89"/>
    <w:rsid w:val="006A51DA"/>
    <w:rsid w:val="006A52EC"/>
    <w:rsid w:val="006A55B5"/>
    <w:rsid w:val="006A5DA5"/>
    <w:rsid w:val="006A5FAC"/>
    <w:rsid w:val="006A61BB"/>
    <w:rsid w:val="006A640B"/>
    <w:rsid w:val="006A6B11"/>
    <w:rsid w:val="006A6C8B"/>
    <w:rsid w:val="006A6CEE"/>
    <w:rsid w:val="006A74D0"/>
    <w:rsid w:val="006A7634"/>
    <w:rsid w:val="006A796A"/>
    <w:rsid w:val="006A7A7D"/>
    <w:rsid w:val="006A7AC8"/>
    <w:rsid w:val="006A7B90"/>
    <w:rsid w:val="006B05A1"/>
    <w:rsid w:val="006B08CB"/>
    <w:rsid w:val="006B08FE"/>
    <w:rsid w:val="006B0994"/>
    <w:rsid w:val="006B0A85"/>
    <w:rsid w:val="006B0ACD"/>
    <w:rsid w:val="006B10DA"/>
    <w:rsid w:val="006B1362"/>
    <w:rsid w:val="006B143D"/>
    <w:rsid w:val="006B1571"/>
    <w:rsid w:val="006B1A4C"/>
    <w:rsid w:val="006B1D22"/>
    <w:rsid w:val="006B1FE2"/>
    <w:rsid w:val="006B32EA"/>
    <w:rsid w:val="006B332D"/>
    <w:rsid w:val="006B3363"/>
    <w:rsid w:val="006B3442"/>
    <w:rsid w:val="006B35E1"/>
    <w:rsid w:val="006B3AEA"/>
    <w:rsid w:val="006B431D"/>
    <w:rsid w:val="006B46E1"/>
    <w:rsid w:val="006B49E9"/>
    <w:rsid w:val="006B4E69"/>
    <w:rsid w:val="006B50DE"/>
    <w:rsid w:val="006B52DD"/>
    <w:rsid w:val="006B53A5"/>
    <w:rsid w:val="006B56D9"/>
    <w:rsid w:val="006B578B"/>
    <w:rsid w:val="006B5945"/>
    <w:rsid w:val="006B5D7D"/>
    <w:rsid w:val="006B5E1E"/>
    <w:rsid w:val="006B6384"/>
    <w:rsid w:val="006B638A"/>
    <w:rsid w:val="006B65F0"/>
    <w:rsid w:val="006B6603"/>
    <w:rsid w:val="006B66D8"/>
    <w:rsid w:val="006B6EF5"/>
    <w:rsid w:val="006B6F93"/>
    <w:rsid w:val="006B7082"/>
    <w:rsid w:val="006B7865"/>
    <w:rsid w:val="006B7A49"/>
    <w:rsid w:val="006B7B4B"/>
    <w:rsid w:val="006B7B6E"/>
    <w:rsid w:val="006B7C1E"/>
    <w:rsid w:val="006B7CEB"/>
    <w:rsid w:val="006C0243"/>
    <w:rsid w:val="006C0B2E"/>
    <w:rsid w:val="006C0EB4"/>
    <w:rsid w:val="006C1014"/>
    <w:rsid w:val="006C198E"/>
    <w:rsid w:val="006C1D23"/>
    <w:rsid w:val="006C1EA4"/>
    <w:rsid w:val="006C1F6F"/>
    <w:rsid w:val="006C28A5"/>
    <w:rsid w:val="006C2D83"/>
    <w:rsid w:val="006C32D5"/>
    <w:rsid w:val="006C3300"/>
    <w:rsid w:val="006C3B12"/>
    <w:rsid w:val="006C3F52"/>
    <w:rsid w:val="006C4274"/>
    <w:rsid w:val="006C4340"/>
    <w:rsid w:val="006C4780"/>
    <w:rsid w:val="006C4BC5"/>
    <w:rsid w:val="006C549C"/>
    <w:rsid w:val="006C56A7"/>
    <w:rsid w:val="006C56EC"/>
    <w:rsid w:val="006C57EA"/>
    <w:rsid w:val="006C584E"/>
    <w:rsid w:val="006C5D32"/>
    <w:rsid w:val="006C5D4A"/>
    <w:rsid w:val="006C5D54"/>
    <w:rsid w:val="006C64C1"/>
    <w:rsid w:val="006C6CF7"/>
    <w:rsid w:val="006C6DA3"/>
    <w:rsid w:val="006C7054"/>
    <w:rsid w:val="006C72F9"/>
    <w:rsid w:val="006C7516"/>
    <w:rsid w:val="006C75B2"/>
    <w:rsid w:val="006C7BA4"/>
    <w:rsid w:val="006C7BD0"/>
    <w:rsid w:val="006D0151"/>
    <w:rsid w:val="006D05F0"/>
    <w:rsid w:val="006D090A"/>
    <w:rsid w:val="006D093E"/>
    <w:rsid w:val="006D09B2"/>
    <w:rsid w:val="006D10E5"/>
    <w:rsid w:val="006D114A"/>
    <w:rsid w:val="006D1344"/>
    <w:rsid w:val="006D136A"/>
    <w:rsid w:val="006D1568"/>
    <w:rsid w:val="006D1AF2"/>
    <w:rsid w:val="006D1F91"/>
    <w:rsid w:val="006D2613"/>
    <w:rsid w:val="006D2E8A"/>
    <w:rsid w:val="006D2EED"/>
    <w:rsid w:val="006D337D"/>
    <w:rsid w:val="006D33E4"/>
    <w:rsid w:val="006D35D3"/>
    <w:rsid w:val="006D3630"/>
    <w:rsid w:val="006D3642"/>
    <w:rsid w:val="006D373C"/>
    <w:rsid w:val="006D37B6"/>
    <w:rsid w:val="006D3AA8"/>
    <w:rsid w:val="006D3EA3"/>
    <w:rsid w:val="006D3F5D"/>
    <w:rsid w:val="006D4286"/>
    <w:rsid w:val="006D4D1D"/>
    <w:rsid w:val="006D4EFA"/>
    <w:rsid w:val="006D4FFD"/>
    <w:rsid w:val="006D4FFF"/>
    <w:rsid w:val="006D50D4"/>
    <w:rsid w:val="006D516E"/>
    <w:rsid w:val="006D52EF"/>
    <w:rsid w:val="006D52FD"/>
    <w:rsid w:val="006D5623"/>
    <w:rsid w:val="006D5963"/>
    <w:rsid w:val="006D5BDF"/>
    <w:rsid w:val="006D5D29"/>
    <w:rsid w:val="006D6B8D"/>
    <w:rsid w:val="006D6BEB"/>
    <w:rsid w:val="006D6D1C"/>
    <w:rsid w:val="006D6ECC"/>
    <w:rsid w:val="006D6FC1"/>
    <w:rsid w:val="006D7574"/>
    <w:rsid w:val="006D77A5"/>
    <w:rsid w:val="006D78AB"/>
    <w:rsid w:val="006D7A5C"/>
    <w:rsid w:val="006D7BCA"/>
    <w:rsid w:val="006E0040"/>
    <w:rsid w:val="006E04C1"/>
    <w:rsid w:val="006E04FD"/>
    <w:rsid w:val="006E05DC"/>
    <w:rsid w:val="006E0AE1"/>
    <w:rsid w:val="006E0C3D"/>
    <w:rsid w:val="006E0F1B"/>
    <w:rsid w:val="006E0FED"/>
    <w:rsid w:val="006E12E6"/>
    <w:rsid w:val="006E18E8"/>
    <w:rsid w:val="006E1C6B"/>
    <w:rsid w:val="006E2145"/>
    <w:rsid w:val="006E23FB"/>
    <w:rsid w:val="006E2478"/>
    <w:rsid w:val="006E2590"/>
    <w:rsid w:val="006E27F7"/>
    <w:rsid w:val="006E2B28"/>
    <w:rsid w:val="006E2B87"/>
    <w:rsid w:val="006E2C15"/>
    <w:rsid w:val="006E329A"/>
    <w:rsid w:val="006E32B8"/>
    <w:rsid w:val="006E3377"/>
    <w:rsid w:val="006E34CB"/>
    <w:rsid w:val="006E3915"/>
    <w:rsid w:val="006E3D48"/>
    <w:rsid w:val="006E3DDA"/>
    <w:rsid w:val="006E4170"/>
    <w:rsid w:val="006E4222"/>
    <w:rsid w:val="006E42C8"/>
    <w:rsid w:val="006E4531"/>
    <w:rsid w:val="006E475C"/>
    <w:rsid w:val="006E4D50"/>
    <w:rsid w:val="006E51DE"/>
    <w:rsid w:val="006E5346"/>
    <w:rsid w:val="006E5AA9"/>
    <w:rsid w:val="006E5C1D"/>
    <w:rsid w:val="006E5ED2"/>
    <w:rsid w:val="006E60ED"/>
    <w:rsid w:val="006E63C7"/>
    <w:rsid w:val="006E66AC"/>
    <w:rsid w:val="006E6745"/>
    <w:rsid w:val="006E67BF"/>
    <w:rsid w:val="006E68A0"/>
    <w:rsid w:val="006E6BB9"/>
    <w:rsid w:val="006E6E3C"/>
    <w:rsid w:val="006E6FD3"/>
    <w:rsid w:val="006E7178"/>
    <w:rsid w:val="006E7299"/>
    <w:rsid w:val="006E7456"/>
    <w:rsid w:val="006E766D"/>
    <w:rsid w:val="006E77C5"/>
    <w:rsid w:val="006E7976"/>
    <w:rsid w:val="006E79D4"/>
    <w:rsid w:val="006E7C4A"/>
    <w:rsid w:val="006F011A"/>
    <w:rsid w:val="006F02CA"/>
    <w:rsid w:val="006F0323"/>
    <w:rsid w:val="006F0353"/>
    <w:rsid w:val="006F04C1"/>
    <w:rsid w:val="006F0540"/>
    <w:rsid w:val="006F11AB"/>
    <w:rsid w:val="006F13D2"/>
    <w:rsid w:val="006F1918"/>
    <w:rsid w:val="006F1949"/>
    <w:rsid w:val="006F194B"/>
    <w:rsid w:val="006F1BB0"/>
    <w:rsid w:val="006F1C62"/>
    <w:rsid w:val="006F2563"/>
    <w:rsid w:val="006F27A0"/>
    <w:rsid w:val="006F2884"/>
    <w:rsid w:val="006F28DB"/>
    <w:rsid w:val="006F2BA8"/>
    <w:rsid w:val="006F2D32"/>
    <w:rsid w:val="006F3096"/>
    <w:rsid w:val="006F320E"/>
    <w:rsid w:val="006F3272"/>
    <w:rsid w:val="006F3284"/>
    <w:rsid w:val="006F379A"/>
    <w:rsid w:val="006F39FD"/>
    <w:rsid w:val="006F3ABB"/>
    <w:rsid w:val="006F3B61"/>
    <w:rsid w:val="006F41F5"/>
    <w:rsid w:val="006F448F"/>
    <w:rsid w:val="006F4D29"/>
    <w:rsid w:val="006F4FF0"/>
    <w:rsid w:val="006F500F"/>
    <w:rsid w:val="006F5039"/>
    <w:rsid w:val="006F503F"/>
    <w:rsid w:val="006F5301"/>
    <w:rsid w:val="006F5448"/>
    <w:rsid w:val="006F5F6E"/>
    <w:rsid w:val="006F5FCD"/>
    <w:rsid w:val="006F6189"/>
    <w:rsid w:val="006F65F9"/>
    <w:rsid w:val="006F68A7"/>
    <w:rsid w:val="006F6B08"/>
    <w:rsid w:val="006F6D54"/>
    <w:rsid w:val="006F6F38"/>
    <w:rsid w:val="006F74C3"/>
    <w:rsid w:val="006F76C6"/>
    <w:rsid w:val="006F7DE5"/>
    <w:rsid w:val="006F7F64"/>
    <w:rsid w:val="0070051D"/>
    <w:rsid w:val="00700526"/>
    <w:rsid w:val="007005C6"/>
    <w:rsid w:val="0070077C"/>
    <w:rsid w:val="007008C2"/>
    <w:rsid w:val="00700CDB"/>
    <w:rsid w:val="00701615"/>
    <w:rsid w:val="00701B2C"/>
    <w:rsid w:val="00701E0F"/>
    <w:rsid w:val="00701EC0"/>
    <w:rsid w:val="0070230D"/>
    <w:rsid w:val="00702408"/>
    <w:rsid w:val="007028D9"/>
    <w:rsid w:val="00703133"/>
    <w:rsid w:val="00703330"/>
    <w:rsid w:val="007033BD"/>
    <w:rsid w:val="0070352A"/>
    <w:rsid w:val="00703706"/>
    <w:rsid w:val="00703926"/>
    <w:rsid w:val="00703E52"/>
    <w:rsid w:val="0070417E"/>
    <w:rsid w:val="00704985"/>
    <w:rsid w:val="00704AC3"/>
    <w:rsid w:val="007050E0"/>
    <w:rsid w:val="0070534B"/>
    <w:rsid w:val="00705428"/>
    <w:rsid w:val="007057D2"/>
    <w:rsid w:val="00705C78"/>
    <w:rsid w:val="00705F56"/>
    <w:rsid w:val="00706582"/>
    <w:rsid w:val="00706883"/>
    <w:rsid w:val="00706C4E"/>
    <w:rsid w:val="00706E33"/>
    <w:rsid w:val="007070AD"/>
    <w:rsid w:val="00707ABC"/>
    <w:rsid w:val="00710129"/>
    <w:rsid w:val="00710187"/>
    <w:rsid w:val="007101D4"/>
    <w:rsid w:val="00710F64"/>
    <w:rsid w:val="00711786"/>
    <w:rsid w:val="007119A3"/>
    <w:rsid w:val="00711BD3"/>
    <w:rsid w:val="00711DF9"/>
    <w:rsid w:val="007122F1"/>
    <w:rsid w:val="00712797"/>
    <w:rsid w:val="00712876"/>
    <w:rsid w:val="00713100"/>
    <w:rsid w:val="00713421"/>
    <w:rsid w:val="00713BEB"/>
    <w:rsid w:val="00713C79"/>
    <w:rsid w:val="00714408"/>
    <w:rsid w:val="00714860"/>
    <w:rsid w:val="00714A2D"/>
    <w:rsid w:val="00714C95"/>
    <w:rsid w:val="00714DC1"/>
    <w:rsid w:val="00715BD0"/>
    <w:rsid w:val="00715EC6"/>
    <w:rsid w:val="00716297"/>
    <w:rsid w:val="00716426"/>
    <w:rsid w:val="007165A6"/>
    <w:rsid w:val="0071691C"/>
    <w:rsid w:val="00716C52"/>
    <w:rsid w:val="00716DF0"/>
    <w:rsid w:val="0071709A"/>
    <w:rsid w:val="007171AF"/>
    <w:rsid w:val="00717D8E"/>
    <w:rsid w:val="00717DA9"/>
    <w:rsid w:val="00717F72"/>
    <w:rsid w:val="00720A16"/>
    <w:rsid w:val="00720C6F"/>
    <w:rsid w:val="00720F1F"/>
    <w:rsid w:val="007210BE"/>
    <w:rsid w:val="00721429"/>
    <w:rsid w:val="00721860"/>
    <w:rsid w:val="0072186E"/>
    <w:rsid w:val="00721EB5"/>
    <w:rsid w:val="007222C8"/>
    <w:rsid w:val="007226CE"/>
    <w:rsid w:val="00722A6B"/>
    <w:rsid w:val="00722C38"/>
    <w:rsid w:val="00722E52"/>
    <w:rsid w:val="00723179"/>
    <w:rsid w:val="00723CBF"/>
    <w:rsid w:val="00723E03"/>
    <w:rsid w:val="00723E74"/>
    <w:rsid w:val="0072406E"/>
    <w:rsid w:val="0072473C"/>
    <w:rsid w:val="00724810"/>
    <w:rsid w:val="00724B15"/>
    <w:rsid w:val="00725302"/>
    <w:rsid w:val="007261C1"/>
    <w:rsid w:val="007262CB"/>
    <w:rsid w:val="007267C4"/>
    <w:rsid w:val="00726908"/>
    <w:rsid w:val="00726BB0"/>
    <w:rsid w:val="00726E53"/>
    <w:rsid w:val="00727097"/>
    <w:rsid w:val="007270E0"/>
    <w:rsid w:val="0072726C"/>
    <w:rsid w:val="00727303"/>
    <w:rsid w:val="007273C4"/>
    <w:rsid w:val="00727584"/>
    <w:rsid w:val="007277E3"/>
    <w:rsid w:val="00727802"/>
    <w:rsid w:val="007279F3"/>
    <w:rsid w:val="00727ACF"/>
    <w:rsid w:val="00727DFE"/>
    <w:rsid w:val="007303C4"/>
    <w:rsid w:val="00730777"/>
    <w:rsid w:val="0073086E"/>
    <w:rsid w:val="00730A64"/>
    <w:rsid w:val="00731251"/>
    <w:rsid w:val="00731330"/>
    <w:rsid w:val="007318C9"/>
    <w:rsid w:val="0073194B"/>
    <w:rsid w:val="00731955"/>
    <w:rsid w:val="007319AC"/>
    <w:rsid w:val="00731BFD"/>
    <w:rsid w:val="00731F90"/>
    <w:rsid w:val="00732137"/>
    <w:rsid w:val="007322E9"/>
    <w:rsid w:val="0073244E"/>
    <w:rsid w:val="00732779"/>
    <w:rsid w:val="007327C3"/>
    <w:rsid w:val="00732936"/>
    <w:rsid w:val="00732BFF"/>
    <w:rsid w:val="00732F89"/>
    <w:rsid w:val="00733026"/>
    <w:rsid w:val="00733796"/>
    <w:rsid w:val="00733997"/>
    <w:rsid w:val="00733AD9"/>
    <w:rsid w:val="00733B57"/>
    <w:rsid w:val="00733B8E"/>
    <w:rsid w:val="00734401"/>
    <w:rsid w:val="00734515"/>
    <w:rsid w:val="00734534"/>
    <w:rsid w:val="00734633"/>
    <w:rsid w:val="007346DB"/>
    <w:rsid w:val="0073475C"/>
    <w:rsid w:val="00734776"/>
    <w:rsid w:val="007347C3"/>
    <w:rsid w:val="00734D52"/>
    <w:rsid w:val="00734DBA"/>
    <w:rsid w:val="00734E7A"/>
    <w:rsid w:val="00734F52"/>
    <w:rsid w:val="007353DC"/>
    <w:rsid w:val="007357F1"/>
    <w:rsid w:val="00735C7B"/>
    <w:rsid w:val="00735D63"/>
    <w:rsid w:val="00735FD6"/>
    <w:rsid w:val="00736495"/>
    <w:rsid w:val="00737059"/>
    <w:rsid w:val="0073758B"/>
    <w:rsid w:val="007377ED"/>
    <w:rsid w:val="00737CCC"/>
    <w:rsid w:val="00737E2D"/>
    <w:rsid w:val="0074003A"/>
    <w:rsid w:val="0074008F"/>
    <w:rsid w:val="007400B0"/>
    <w:rsid w:val="0074012F"/>
    <w:rsid w:val="00740449"/>
    <w:rsid w:val="0074079C"/>
    <w:rsid w:val="007408A0"/>
    <w:rsid w:val="007409AF"/>
    <w:rsid w:val="00740A4C"/>
    <w:rsid w:val="00740DCA"/>
    <w:rsid w:val="00740F32"/>
    <w:rsid w:val="00741727"/>
    <w:rsid w:val="00741AE3"/>
    <w:rsid w:val="00741CB0"/>
    <w:rsid w:val="00741DE9"/>
    <w:rsid w:val="007423B4"/>
    <w:rsid w:val="007427EC"/>
    <w:rsid w:val="00742AFA"/>
    <w:rsid w:val="00742DE6"/>
    <w:rsid w:val="00742EC5"/>
    <w:rsid w:val="0074310C"/>
    <w:rsid w:val="007433E3"/>
    <w:rsid w:val="007434ED"/>
    <w:rsid w:val="007439DC"/>
    <w:rsid w:val="00743BA3"/>
    <w:rsid w:val="00743E48"/>
    <w:rsid w:val="007443C5"/>
    <w:rsid w:val="0074484F"/>
    <w:rsid w:val="00744850"/>
    <w:rsid w:val="00744AAC"/>
    <w:rsid w:val="00744D10"/>
    <w:rsid w:val="00744DD0"/>
    <w:rsid w:val="00744F7F"/>
    <w:rsid w:val="0074555E"/>
    <w:rsid w:val="00745C2D"/>
    <w:rsid w:val="00745EF5"/>
    <w:rsid w:val="00746040"/>
    <w:rsid w:val="007460E6"/>
    <w:rsid w:val="00746282"/>
    <w:rsid w:val="00746553"/>
    <w:rsid w:val="0074695D"/>
    <w:rsid w:val="00746A32"/>
    <w:rsid w:val="00746BCC"/>
    <w:rsid w:val="00746BFD"/>
    <w:rsid w:val="00746FDF"/>
    <w:rsid w:val="00747424"/>
    <w:rsid w:val="0074786C"/>
    <w:rsid w:val="00747931"/>
    <w:rsid w:val="007479B0"/>
    <w:rsid w:val="00747D4D"/>
    <w:rsid w:val="00747DD5"/>
    <w:rsid w:val="00750075"/>
    <w:rsid w:val="007501B4"/>
    <w:rsid w:val="00750399"/>
    <w:rsid w:val="00750DBC"/>
    <w:rsid w:val="00750DEB"/>
    <w:rsid w:val="00750F7A"/>
    <w:rsid w:val="00750F9A"/>
    <w:rsid w:val="00751000"/>
    <w:rsid w:val="007515B3"/>
    <w:rsid w:val="00751BCB"/>
    <w:rsid w:val="00751F5B"/>
    <w:rsid w:val="00752579"/>
    <w:rsid w:val="0075274C"/>
    <w:rsid w:val="00752781"/>
    <w:rsid w:val="00752F71"/>
    <w:rsid w:val="00753084"/>
    <w:rsid w:val="00753289"/>
    <w:rsid w:val="0075389A"/>
    <w:rsid w:val="0075393C"/>
    <w:rsid w:val="00753B44"/>
    <w:rsid w:val="00753E04"/>
    <w:rsid w:val="00753E21"/>
    <w:rsid w:val="00753ECC"/>
    <w:rsid w:val="007541B2"/>
    <w:rsid w:val="0075446B"/>
    <w:rsid w:val="00754470"/>
    <w:rsid w:val="00754497"/>
    <w:rsid w:val="007546DD"/>
    <w:rsid w:val="00754A6E"/>
    <w:rsid w:val="00755271"/>
    <w:rsid w:val="007553D2"/>
    <w:rsid w:val="0075543B"/>
    <w:rsid w:val="007560E0"/>
    <w:rsid w:val="0075660A"/>
    <w:rsid w:val="00756860"/>
    <w:rsid w:val="00756885"/>
    <w:rsid w:val="007568C9"/>
    <w:rsid w:val="007569F0"/>
    <w:rsid w:val="0075745B"/>
    <w:rsid w:val="00757B9D"/>
    <w:rsid w:val="0076087C"/>
    <w:rsid w:val="00760CC9"/>
    <w:rsid w:val="00761344"/>
    <w:rsid w:val="007614D0"/>
    <w:rsid w:val="0076172C"/>
    <w:rsid w:val="007618CC"/>
    <w:rsid w:val="00761981"/>
    <w:rsid w:val="00761C88"/>
    <w:rsid w:val="00761DAE"/>
    <w:rsid w:val="00761DBC"/>
    <w:rsid w:val="00761F3F"/>
    <w:rsid w:val="00761F7C"/>
    <w:rsid w:val="0076253B"/>
    <w:rsid w:val="007627E0"/>
    <w:rsid w:val="00762819"/>
    <w:rsid w:val="007639CB"/>
    <w:rsid w:val="00763B28"/>
    <w:rsid w:val="00763DA6"/>
    <w:rsid w:val="007640AD"/>
    <w:rsid w:val="00764244"/>
    <w:rsid w:val="00764B94"/>
    <w:rsid w:val="00764BF9"/>
    <w:rsid w:val="00764F37"/>
    <w:rsid w:val="007650F5"/>
    <w:rsid w:val="00765104"/>
    <w:rsid w:val="00765EDE"/>
    <w:rsid w:val="0076606F"/>
    <w:rsid w:val="0076610B"/>
    <w:rsid w:val="0076665D"/>
    <w:rsid w:val="007669A8"/>
    <w:rsid w:val="00766B60"/>
    <w:rsid w:val="00766C21"/>
    <w:rsid w:val="00766C32"/>
    <w:rsid w:val="00766D3C"/>
    <w:rsid w:val="00766D43"/>
    <w:rsid w:val="00766F53"/>
    <w:rsid w:val="0076729D"/>
    <w:rsid w:val="0076799A"/>
    <w:rsid w:val="00767BD8"/>
    <w:rsid w:val="00767D49"/>
    <w:rsid w:val="00767E0F"/>
    <w:rsid w:val="00767F7F"/>
    <w:rsid w:val="00767FE8"/>
    <w:rsid w:val="00770D38"/>
    <w:rsid w:val="00770E0F"/>
    <w:rsid w:val="00771127"/>
    <w:rsid w:val="0077138E"/>
    <w:rsid w:val="007713A6"/>
    <w:rsid w:val="007713E1"/>
    <w:rsid w:val="007719B1"/>
    <w:rsid w:val="00771C9C"/>
    <w:rsid w:val="00771FB7"/>
    <w:rsid w:val="00772197"/>
    <w:rsid w:val="0077250D"/>
    <w:rsid w:val="00772635"/>
    <w:rsid w:val="00772E19"/>
    <w:rsid w:val="00773047"/>
    <w:rsid w:val="007730A8"/>
    <w:rsid w:val="00773254"/>
    <w:rsid w:val="007733D0"/>
    <w:rsid w:val="0077351C"/>
    <w:rsid w:val="00774047"/>
    <w:rsid w:val="0077404A"/>
    <w:rsid w:val="00774870"/>
    <w:rsid w:val="00774957"/>
    <w:rsid w:val="00774B6D"/>
    <w:rsid w:val="00774C98"/>
    <w:rsid w:val="00774E0F"/>
    <w:rsid w:val="007755C1"/>
    <w:rsid w:val="007757D6"/>
    <w:rsid w:val="007758A3"/>
    <w:rsid w:val="00775DBF"/>
    <w:rsid w:val="00775E96"/>
    <w:rsid w:val="007771DD"/>
    <w:rsid w:val="00777C49"/>
    <w:rsid w:val="00777D2A"/>
    <w:rsid w:val="007800C0"/>
    <w:rsid w:val="007803F1"/>
    <w:rsid w:val="007809CB"/>
    <w:rsid w:val="00780E1B"/>
    <w:rsid w:val="00780E65"/>
    <w:rsid w:val="0078132D"/>
    <w:rsid w:val="007814FD"/>
    <w:rsid w:val="007815F0"/>
    <w:rsid w:val="007818B9"/>
    <w:rsid w:val="0078190F"/>
    <w:rsid w:val="00781DD2"/>
    <w:rsid w:val="00781FAA"/>
    <w:rsid w:val="00782423"/>
    <w:rsid w:val="00782DEF"/>
    <w:rsid w:val="007831A9"/>
    <w:rsid w:val="00783594"/>
    <w:rsid w:val="0078382E"/>
    <w:rsid w:val="00783934"/>
    <w:rsid w:val="00783BB1"/>
    <w:rsid w:val="00783D0A"/>
    <w:rsid w:val="00783DBE"/>
    <w:rsid w:val="00783E58"/>
    <w:rsid w:val="0078413D"/>
    <w:rsid w:val="00784222"/>
    <w:rsid w:val="007848BA"/>
    <w:rsid w:val="00784BB2"/>
    <w:rsid w:val="00784EE8"/>
    <w:rsid w:val="00784FC1"/>
    <w:rsid w:val="00785241"/>
    <w:rsid w:val="00785371"/>
    <w:rsid w:val="007853DD"/>
    <w:rsid w:val="007853E9"/>
    <w:rsid w:val="00785620"/>
    <w:rsid w:val="00785730"/>
    <w:rsid w:val="007858EA"/>
    <w:rsid w:val="00785BBB"/>
    <w:rsid w:val="00785D7D"/>
    <w:rsid w:val="00786290"/>
    <w:rsid w:val="007862B3"/>
    <w:rsid w:val="00786664"/>
    <w:rsid w:val="007866DF"/>
    <w:rsid w:val="00786A51"/>
    <w:rsid w:val="00786B04"/>
    <w:rsid w:val="00786E09"/>
    <w:rsid w:val="00786EFB"/>
    <w:rsid w:val="00787523"/>
    <w:rsid w:val="00787769"/>
    <w:rsid w:val="00787A40"/>
    <w:rsid w:val="00787FF0"/>
    <w:rsid w:val="007909DE"/>
    <w:rsid w:val="00790D09"/>
    <w:rsid w:val="007913B5"/>
    <w:rsid w:val="00791419"/>
    <w:rsid w:val="007916AD"/>
    <w:rsid w:val="007917E3"/>
    <w:rsid w:val="007919D1"/>
    <w:rsid w:val="00791D91"/>
    <w:rsid w:val="00791E6A"/>
    <w:rsid w:val="0079201E"/>
    <w:rsid w:val="00792B4A"/>
    <w:rsid w:val="00792D00"/>
    <w:rsid w:val="00792F5B"/>
    <w:rsid w:val="007937D8"/>
    <w:rsid w:val="007938D6"/>
    <w:rsid w:val="00793CB8"/>
    <w:rsid w:val="00793D23"/>
    <w:rsid w:val="007940E5"/>
    <w:rsid w:val="007940FF"/>
    <w:rsid w:val="007945D8"/>
    <w:rsid w:val="007947BA"/>
    <w:rsid w:val="00794A8D"/>
    <w:rsid w:val="00794B04"/>
    <w:rsid w:val="00794B79"/>
    <w:rsid w:val="00794D8B"/>
    <w:rsid w:val="007953A6"/>
    <w:rsid w:val="007954D3"/>
    <w:rsid w:val="00795AFF"/>
    <w:rsid w:val="00795C9A"/>
    <w:rsid w:val="00795DE3"/>
    <w:rsid w:val="0079615A"/>
    <w:rsid w:val="00796791"/>
    <w:rsid w:val="00796A75"/>
    <w:rsid w:val="00796B13"/>
    <w:rsid w:val="00796F6F"/>
    <w:rsid w:val="00796F9A"/>
    <w:rsid w:val="00796FB4"/>
    <w:rsid w:val="007970D8"/>
    <w:rsid w:val="00797202"/>
    <w:rsid w:val="00797523"/>
    <w:rsid w:val="007976A5"/>
    <w:rsid w:val="00797B21"/>
    <w:rsid w:val="00797D2E"/>
    <w:rsid w:val="007A00A6"/>
    <w:rsid w:val="007A01E1"/>
    <w:rsid w:val="007A043E"/>
    <w:rsid w:val="007A0564"/>
    <w:rsid w:val="007A07C3"/>
    <w:rsid w:val="007A112A"/>
    <w:rsid w:val="007A1131"/>
    <w:rsid w:val="007A164D"/>
    <w:rsid w:val="007A1805"/>
    <w:rsid w:val="007A1C7C"/>
    <w:rsid w:val="007A1F77"/>
    <w:rsid w:val="007A20DD"/>
    <w:rsid w:val="007A2708"/>
    <w:rsid w:val="007A2910"/>
    <w:rsid w:val="007A2BF8"/>
    <w:rsid w:val="007A2D4A"/>
    <w:rsid w:val="007A2FCC"/>
    <w:rsid w:val="007A3395"/>
    <w:rsid w:val="007A34F6"/>
    <w:rsid w:val="007A3BDF"/>
    <w:rsid w:val="007A400B"/>
    <w:rsid w:val="007A4010"/>
    <w:rsid w:val="007A40BC"/>
    <w:rsid w:val="007A4A3C"/>
    <w:rsid w:val="007A4FFF"/>
    <w:rsid w:val="007A5B3E"/>
    <w:rsid w:val="007A5D3E"/>
    <w:rsid w:val="007A5DA0"/>
    <w:rsid w:val="007A5E1C"/>
    <w:rsid w:val="007A600E"/>
    <w:rsid w:val="007A6061"/>
    <w:rsid w:val="007A62FB"/>
    <w:rsid w:val="007A6587"/>
    <w:rsid w:val="007A6623"/>
    <w:rsid w:val="007A67E8"/>
    <w:rsid w:val="007A6A41"/>
    <w:rsid w:val="007A6C18"/>
    <w:rsid w:val="007A6C21"/>
    <w:rsid w:val="007A6E26"/>
    <w:rsid w:val="007A6F34"/>
    <w:rsid w:val="007A719F"/>
    <w:rsid w:val="007A72BD"/>
    <w:rsid w:val="007A759B"/>
    <w:rsid w:val="007A781E"/>
    <w:rsid w:val="007A78FE"/>
    <w:rsid w:val="007A7A1A"/>
    <w:rsid w:val="007B01FC"/>
    <w:rsid w:val="007B0208"/>
    <w:rsid w:val="007B03EC"/>
    <w:rsid w:val="007B043C"/>
    <w:rsid w:val="007B06BF"/>
    <w:rsid w:val="007B0958"/>
    <w:rsid w:val="007B0FA0"/>
    <w:rsid w:val="007B122C"/>
    <w:rsid w:val="007B158C"/>
    <w:rsid w:val="007B15BD"/>
    <w:rsid w:val="007B1648"/>
    <w:rsid w:val="007B16D1"/>
    <w:rsid w:val="007B1873"/>
    <w:rsid w:val="007B1882"/>
    <w:rsid w:val="007B203D"/>
    <w:rsid w:val="007B25BB"/>
    <w:rsid w:val="007B2846"/>
    <w:rsid w:val="007B2860"/>
    <w:rsid w:val="007B28F5"/>
    <w:rsid w:val="007B2971"/>
    <w:rsid w:val="007B2BFE"/>
    <w:rsid w:val="007B39E3"/>
    <w:rsid w:val="007B3AEA"/>
    <w:rsid w:val="007B3C3C"/>
    <w:rsid w:val="007B3DCA"/>
    <w:rsid w:val="007B4328"/>
    <w:rsid w:val="007B4D94"/>
    <w:rsid w:val="007B5194"/>
    <w:rsid w:val="007B5471"/>
    <w:rsid w:val="007B580A"/>
    <w:rsid w:val="007B5845"/>
    <w:rsid w:val="007B5AE0"/>
    <w:rsid w:val="007B6492"/>
    <w:rsid w:val="007B6539"/>
    <w:rsid w:val="007B65AB"/>
    <w:rsid w:val="007B6770"/>
    <w:rsid w:val="007B68E0"/>
    <w:rsid w:val="007B6AB0"/>
    <w:rsid w:val="007B7726"/>
    <w:rsid w:val="007B786E"/>
    <w:rsid w:val="007B78D2"/>
    <w:rsid w:val="007B7AAF"/>
    <w:rsid w:val="007B7C47"/>
    <w:rsid w:val="007B7F5E"/>
    <w:rsid w:val="007C031A"/>
    <w:rsid w:val="007C070A"/>
    <w:rsid w:val="007C0CED"/>
    <w:rsid w:val="007C0D04"/>
    <w:rsid w:val="007C120A"/>
    <w:rsid w:val="007C124A"/>
    <w:rsid w:val="007C126C"/>
    <w:rsid w:val="007C13DC"/>
    <w:rsid w:val="007C1447"/>
    <w:rsid w:val="007C157E"/>
    <w:rsid w:val="007C2982"/>
    <w:rsid w:val="007C2A73"/>
    <w:rsid w:val="007C2BC5"/>
    <w:rsid w:val="007C2C4B"/>
    <w:rsid w:val="007C36BA"/>
    <w:rsid w:val="007C377F"/>
    <w:rsid w:val="007C38D5"/>
    <w:rsid w:val="007C3A73"/>
    <w:rsid w:val="007C4275"/>
    <w:rsid w:val="007C45E4"/>
    <w:rsid w:val="007C4805"/>
    <w:rsid w:val="007C4A99"/>
    <w:rsid w:val="007C4C5F"/>
    <w:rsid w:val="007C51B6"/>
    <w:rsid w:val="007C5574"/>
    <w:rsid w:val="007C5692"/>
    <w:rsid w:val="007C5F45"/>
    <w:rsid w:val="007C5F8D"/>
    <w:rsid w:val="007C5FF8"/>
    <w:rsid w:val="007C688E"/>
    <w:rsid w:val="007C6D47"/>
    <w:rsid w:val="007C6EB5"/>
    <w:rsid w:val="007C6F2B"/>
    <w:rsid w:val="007C6FB9"/>
    <w:rsid w:val="007C701D"/>
    <w:rsid w:val="007C7272"/>
    <w:rsid w:val="007C73AA"/>
    <w:rsid w:val="007C7439"/>
    <w:rsid w:val="007C7462"/>
    <w:rsid w:val="007C7971"/>
    <w:rsid w:val="007C7B06"/>
    <w:rsid w:val="007C7BD6"/>
    <w:rsid w:val="007C7E85"/>
    <w:rsid w:val="007D0037"/>
    <w:rsid w:val="007D0286"/>
    <w:rsid w:val="007D0634"/>
    <w:rsid w:val="007D078F"/>
    <w:rsid w:val="007D0851"/>
    <w:rsid w:val="007D129A"/>
    <w:rsid w:val="007D13AE"/>
    <w:rsid w:val="007D1454"/>
    <w:rsid w:val="007D14E3"/>
    <w:rsid w:val="007D169A"/>
    <w:rsid w:val="007D17B0"/>
    <w:rsid w:val="007D17B5"/>
    <w:rsid w:val="007D1E67"/>
    <w:rsid w:val="007D1F89"/>
    <w:rsid w:val="007D3494"/>
    <w:rsid w:val="007D3C6C"/>
    <w:rsid w:val="007D3CA9"/>
    <w:rsid w:val="007D3D87"/>
    <w:rsid w:val="007D3DA7"/>
    <w:rsid w:val="007D3F3D"/>
    <w:rsid w:val="007D446F"/>
    <w:rsid w:val="007D44AE"/>
    <w:rsid w:val="007D4C0F"/>
    <w:rsid w:val="007D4F17"/>
    <w:rsid w:val="007D4F19"/>
    <w:rsid w:val="007D5013"/>
    <w:rsid w:val="007D5344"/>
    <w:rsid w:val="007D5895"/>
    <w:rsid w:val="007D5ADE"/>
    <w:rsid w:val="007D5CD3"/>
    <w:rsid w:val="007D5DFF"/>
    <w:rsid w:val="007D611C"/>
    <w:rsid w:val="007D6190"/>
    <w:rsid w:val="007D65F5"/>
    <w:rsid w:val="007D6869"/>
    <w:rsid w:val="007D6A28"/>
    <w:rsid w:val="007D70F9"/>
    <w:rsid w:val="007D77FA"/>
    <w:rsid w:val="007D78B2"/>
    <w:rsid w:val="007D7A12"/>
    <w:rsid w:val="007E0657"/>
    <w:rsid w:val="007E0871"/>
    <w:rsid w:val="007E0A86"/>
    <w:rsid w:val="007E0BF7"/>
    <w:rsid w:val="007E0E18"/>
    <w:rsid w:val="007E137D"/>
    <w:rsid w:val="007E13AE"/>
    <w:rsid w:val="007E1429"/>
    <w:rsid w:val="007E16A1"/>
    <w:rsid w:val="007E173B"/>
    <w:rsid w:val="007E1763"/>
    <w:rsid w:val="007E1AC6"/>
    <w:rsid w:val="007E1B44"/>
    <w:rsid w:val="007E21E4"/>
    <w:rsid w:val="007E2268"/>
    <w:rsid w:val="007E25CD"/>
    <w:rsid w:val="007E25DC"/>
    <w:rsid w:val="007E27D5"/>
    <w:rsid w:val="007E28A6"/>
    <w:rsid w:val="007E28F5"/>
    <w:rsid w:val="007E2BF6"/>
    <w:rsid w:val="007E3021"/>
    <w:rsid w:val="007E3433"/>
    <w:rsid w:val="007E36EA"/>
    <w:rsid w:val="007E3770"/>
    <w:rsid w:val="007E38FD"/>
    <w:rsid w:val="007E3A26"/>
    <w:rsid w:val="007E4231"/>
    <w:rsid w:val="007E44A1"/>
    <w:rsid w:val="007E48F1"/>
    <w:rsid w:val="007E4954"/>
    <w:rsid w:val="007E4A0A"/>
    <w:rsid w:val="007E4BD5"/>
    <w:rsid w:val="007E4ECC"/>
    <w:rsid w:val="007E4F9D"/>
    <w:rsid w:val="007E5055"/>
    <w:rsid w:val="007E557B"/>
    <w:rsid w:val="007E5936"/>
    <w:rsid w:val="007E5A2C"/>
    <w:rsid w:val="007E61AE"/>
    <w:rsid w:val="007E6647"/>
    <w:rsid w:val="007E691C"/>
    <w:rsid w:val="007E6F34"/>
    <w:rsid w:val="007E6FB4"/>
    <w:rsid w:val="007E70C2"/>
    <w:rsid w:val="007E7311"/>
    <w:rsid w:val="007E74C5"/>
    <w:rsid w:val="007E7523"/>
    <w:rsid w:val="007E7F63"/>
    <w:rsid w:val="007F008D"/>
    <w:rsid w:val="007F00D9"/>
    <w:rsid w:val="007F0138"/>
    <w:rsid w:val="007F01B9"/>
    <w:rsid w:val="007F032D"/>
    <w:rsid w:val="007F0BF6"/>
    <w:rsid w:val="007F0CAD"/>
    <w:rsid w:val="007F1092"/>
    <w:rsid w:val="007F1100"/>
    <w:rsid w:val="007F1ADE"/>
    <w:rsid w:val="007F213E"/>
    <w:rsid w:val="007F2194"/>
    <w:rsid w:val="007F263D"/>
    <w:rsid w:val="007F2B04"/>
    <w:rsid w:val="007F2D3C"/>
    <w:rsid w:val="007F2DCD"/>
    <w:rsid w:val="007F3BB5"/>
    <w:rsid w:val="007F3DD2"/>
    <w:rsid w:val="007F3F29"/>
    <w:rsid w:val="007F4131"/>
    <w:rsid w:val="007F41AE"/>
    <w:rsid w:val="007F43E2"/>
    <w:rsid w:val="007F44E2"/>
    <w:rsid w:val="007F4670"/>
    <w:rsid w:val="007F4963"/>
    <w:rsid w:val="007F49F8"/>
    <w:rsid w:val="007F58BF"/>
    <w:rsid w:val="007F59B6"/>
    <w:rsid w:val="007F5A43"/>
    <w:rsid w:val="007F5C7E"/>
    <w:rsid w:val="007F5F22"/>
    <w:rsid w:val="007F637A"/>
    <w:rsid w:val="007F670E"/>
    <w:rsid w:val="007F6760"/>
    <w:rsid w:val="007F6CE1"/>
    <w:rsid w:val="007F6E6C"/>
    <w:rsid w:val="007F7094"/>
    <w:rsid w:val="007F7338"/>
    <w:rsid w:val="008007A8"/>
    <w:rsid w:val="008009C9"/>
    <w:rsid w:val="00800CF8"/>
    <w:rsid w:val="008011BC"/>
    <w:rsid w:val="0080145D"/>
    <w:rsid w:val="0080181F"/>
    <w:rsid w:val="00801C24"/>
    <w:rsid w:val="00801CCE"/>
    <w:rsid w:val="008024A1"/>
    <w:rsid w:val="00802944"/>
    <w:rsid w:val="00802DC2"/>
    <w:rsid w:val="00802E59"/>
    <w:rsid w:val="008032D9"/>
    <w:rsid w:val="008032F7"/>
    <w:rsid w:val="00803380"/>
    <w:rsid w:val="00803A9B"/>
    <w:rsid w:val="00803C86"/>
    <w:rsid w:val="0080406B"/>
    <w:rsid w:val="008043AA"/>
    <w:rsid w:val="008043AB"/>
    <w:rsid w:val="00804601"/>
    <w:rsid w:val="00804B4E"/>
    <w:rsid w:val="0080562C"/>
    <w:rsid w:val="0080575B"/>
    <w:rsid w:val="00805824"/>
    <w:rsid w:val="008058FC"/>
    <w:rsid w:val="008069FF"/>
    <w:rsid w:val="00806B9A"/>
    <w:rsid w:val="00806C40"/>
    <w:rsid w:val="00806C72"/>
    <w:rsid w:val="00806DB4"/>
    <w:rsid w:val="00806EDC"/>
    <w:rsid w:val="00806F1C"/>
    <w:rsid w:val="00806F93"/>
    <w:rsid w:val="0080749E"/>
    <w:rsid w:val="008078AF"/>
    <w:rsid w:val="00807AC4"/>
    <w:rsid w:val="00807CAC"/>
    <w:rsid w:val="00807FCC"/>
    <w:rsid w:val="008101A5"/>
    <w:rsid w:val="0081057A"/>
    <w:rsid w:val="00810730"/>
    <w:rsid w:val="00810734"/>
    <w:rsid w:val="0081074C"/>
    <w:rsid w:val="00810C6F"/>
    <w:rsid w:val="008110E9"/>
    <w:rsid w:val="0081130E"/>
    <w:rsid w:val="0081152C"/>
    <w:rsid w:val="008115F4"/>
    <w:rsid w:val="00811D59"/>
    <w:rsid w:val="00811D6E"/>
    <w:rsid w:val="00811E31"/>
    <w:rsid w:val="00811E5A"/>
    <w:rsid w:val="0081247F"/>
    <w:rsid w:val="00812C16"/>
    <w:rsid w:val="00812F80"/>
    <w:rsid w:val="0081370A"/>
    <w:rsid w:val="00813CC5"/>
    <w:rsid w:val="008141FC"/>
    <w:rsid w:val="0081420F"/>
    <w:rsid w:val="008142F7"/>
    <w:rsid w:val="0081441F"/>
    <w:rsid w:val="0081470A"/>
    <w:rsid w:val="00814C96"/>
    <w:rsid w:val="00814E53"/>
    <w:rsid w:val="00814F51"/>
    <w:rsid w:val="008151A2"/>
    <w:rsid w:val="0081553D"/>
    <w:rsid w:val="00815E9E"/>
    <w:rsid w:val="008164D0"/>
    <w:rsid w:val="008167D0"/>
    <w:rsid w:val="00816818"/>
    <w:rsid w:val="00816B15"/>
    <w:rsid w:val="00816C45"/>
    <w:rsid w:val="00816C98"/>
    <w:rsid w:val="00816FF1"/>
    <w:rsid w:val="008170B7"/>
    <w:rsid w:val="00817360"/>
    <w:rsid w:val="00817AE7"/>
    <w:rsid w:val="0082005E"/>
    <w:rsid w:val="008207E1"/>
    <w:rsid w:val="008207E8"/>
    <w:rsid w:val="00820C9B"/>
    <w:rsid w:val="00821465"/>
    <w:rsid w:val="008215D0"/>
    <w:rsid w:val="0082174A"/>
    <w:rsid w:val="00821D07"/>
    <w:rsid w:val="00821F6A"/>
    <w:rsid w:val="00822420"/>
    <w:rsid w:val="008226ED"/>
    <w:rsid w:val="0082274A"/>
    <w:rsid w:val="00822A3D"/>
    <w:rsid w:val="00822C58"/>
    <w:rsid w:val="00822D4F"/>
    <w:rsid w:val="00822DA3"/>
    <w:rsid w:val="00822E55"/>
    <w:rsid w:val="00823126"/>
    <w:rsid w:val="008233A8"/>
    <w:rsid w:val="0082346A"/>
    <w:rsid w:val="00823626"/>
    <w:rsid w:val="00823693"/>
    <w:rsid w:val="008239D1"/>
    <w:rsid w:val="00823AB4"/>
    <w:rsid w:val="00823D21"/>
    <w:rsid w:val="0082409E"/>
    <w:rsid w:val="00824256"/>
    <w:rsid w:val="00824571"/>
    <w:rsid w:val="00824B61"/>
    <w:rsid w:val="00824C85"/>
    <w:rsid w:val="00824F58"/>
    <w:rsid w:val="008251C9"/>
    <w:rsid w:val="00825248"/>
    <w:rsid w:val="00825361"/>
    <w:rsid w:val="0082542B"/>
    <w:rsid w:val="0082547D"/>
    <w:rsid w:val="0082551A"/>
    <w:rsid w:val="00825636"/>
    <w:rsid w:val="00825844"/>
    <w:rsid w:val="00826283"/>
    <w:rsid w:val="008262DE"/>
    <w:rsid w:val="0082666E"/>
    <w:rsid w:val="008268F4"/>
    <w:rsid w:val="00826F89"/>
    <w:rsid w:val="0082700A"/>
    <w:rsid w:val="00827148"/>
    <w:rsid w:val="008271EE"/>
    <w:rsid w:val="00830255"/>
    <w:rsid w:val="008302E2"/>
    <w:rsid w:val="0083047C"/>
    <w:rsid w:val="00830507"/>
    <w:rsid w:val="008305CE"/>
    <w:rsid w:val="00830D9F"/>
    <w:rsid w:val="008316F9"/>
    <w:rsid w:val="00831997"/>
    <w:rsid w:val="00831B56"/>
    <w:rsid w:val="00831E96"/>
    <w:rsid w:val="008320F3"/>
    <w:rsid w:val="008321F7"/>
    <w:rsid w:val="008322A1"/>
    <w:rsid w:val="00832333"/>
    <w:rsid w:val="008323EE"/>
    <w:rsid w:val="00832720"/>
    <w:rsid w:val="00832846"/>
    <w:rsid w:val="0083287F"/>
    <w:rsid w:val="00832908"/>
    <w:rsid w:val="00833055"/>
    <w:rsid w:val="0083333E"/>
    <w:rsid w:val="008333B7"/>
    <w:rsid w:val="008336B4"/>
    <w:rsid w:val="00833A17"/>
    <w:rsid w:val="00833CA6"/>
    <w:rsid w:val="00833DC2"/>
    <w:rsid w:val="00833FCA"/>
    <w:rsid w:val="00834075"/>
    <w:rsid w:val="008340C8"/>
    <w:rsid w:val="00834958"/>
    <w:rsid w:val="00834DC5"/>
    <w:rsid w:val="00834EAD"/>
    <w:rsid w:val="00834F98"/>
    <w:rsid w:val="008351E0"/>
    <w:rsid w:val="008354F0"/>
    <w:rsid w:val="00835ABB"/>
    <w:rsid w:val="00835D16"/>
    <w:rsid w:val="00836045"/>
    <w:rsid w:val="008362C2"/>
    <w:rsid w:val="00836AF0"/>
    <w:rsid w:val="00836CC5"/>
    <w:rsid w:val="00836F65"/>
    <w:rsid w:val="00837140"/>
    <w:rsid w:val="00837331"/>
    <w:rsid w:val="0083735C"/>
    <w:rsid w:val="0083752A"/>
    <w:rsid w:val="00837A98"/>
    <w:rsid w:val="00837E59"/>
    <w:rsid w:val="00837EA8"/>
    <w:rsid w:val="00837F34"/>
    <w:rsid w:val="008409C0"/>
    <w:rsid w:val="00840CF4"/>
    <w:rsid w:val="00840DBC"/>
    <w:rsid w:val="00840DFE"/>
    <w:rsid w:val="00841073"/>
    <w:rsid w:val="008411A0"/>
    <w:rsid w:val="008411D7"/>
    <w:rsid w:val="008412B2"/>
    <w:rsid w:val="0084147F"/>
    <w:rsid w:val="00841E75"/>
    <w:rsid w:val="00841EE5"/>
    <w:rsid w:val="00841FC0"/>
    <w:rsid w:val="0084214D"/>
    <w:rsid w:val="00842AD9"/>
    <w:rsid w:val="00842B75"/>
    <w:rsid w:val="00842CE9"/>
    <w:rsid w:val="00843245"/>
    <w:rsid w:val="00843457"/>
    <w:rsid w:val="0084399D"/>
    <w:rsid w:val="00843B9F"/>
    <w:rsid w:val="00843BE0"/>
    <w:rsid w:val="00843C75"/>
    <w:rsid w:val="00843CBC"/>
    <w:rsid w:val="00843D02"/>
    <w:rsid w:val="00843D67"/>
    <w:rsid w:val="00843DF2"/>
    <w:rsid w:val="00843E9D"/>
    <w:rsid w:val="00843FB2"/>
    <w:rsid w:val="0084410D"/>
    <w:rsid w:val="008442A2"/>
    <w:rsid w:val="008443B1"/>
    <w:rsid w:val="00844458"/>
    <w:rsid w:val="00844B45"/>
    <w:rsid w:val="00844EB4"/>
    <w:rsid w:val="008459B7"/>
    <w:rsid w:val="00845CD7"/>
    <w:rsid w:val="008462A1"/>
    <w:rsid w:val="00846779"/>
    <w:rsid w:val="0084687E"/>
    <w:rsid w:val="00846C28"/>
    <w:rsid w:val="00846CC3"/>
    <w:rsid w:val="00846DAA"/>
    <w:rsid w:val="00846E20"/>
    <w:rsid w:val="008470B7"/>
    <w:rsid w:val="008470D6"/>
    <w:rsid w:val="0084759E"/>
    <w:rsid w:val="00847B1C"/>
    <w:rsid w:val="00850127"/>
    <w:rsid w:val="0085014D"/>
    <w:rsid w:val="00850323"/>
    <w:rsid w:val="008506B5"/>
    <w:rsid w:val="00850738"/>
    <w:rsid w:val="0085098E"/>
    <w:rsid w:val="00850AD0"/>
    <w:rsid w:val="00850B3C"/>
    <w:rsid w:val="00850BFD"/>
    <w:rsid w:val="00851723"/>
    <w:rsid w:val="00851BA4"/>
    <w:rsid w:val="008521F3"/>
    <w:rsid w:val="00852278"/>
    <w:rsid w:val="00852378"/>
    <w:rsid w:val="0085281F"/>
    <w:rsid w:val="008531AB"/>
    <w:rsid w:val="0085346F"/>
    <w:rsid w:val="008534B1"/>
    <w:rsid w:val="00853560"/>
    <w:rsid w:val="008535A8"/>
    <w:rsid w:val="00853805"/>
    <w:rsid w:val="00853BF7"/>
    <w:rsid w:val="00853F5E"/>
    <w:rsid w:val="00854087"/>
    <w:rsid w:val="0085468F"/>
    <w:rsid w:val="00854A1E"/>
    <w:rsid w:val="00854A77"/>
    <w:rsid w:val="00854DD1"/>
    <w:rsid w:val="00855163"/>
    <w:rsid w:val="0085544F"/>
    <w:rsid w:val="008558D6"/>
    <w:rsid w:val="008558E6"/>
    <w:rsid w:val="00855943"/>
    <w:rsid w:val="00855999"/>
    <w:rsid w:val="00855BC3"/>
    <w:rsid w:val="00855CB1"/>
    <w:rsid w:val="00855EA1"/>
    <w:rsid w:val="00855FA0"/>
    <w:rsid w:val="00856028"/>
    <w:rsid w:val="008560F5"/>
    <w:rsid w:val="00856283"/>
    <w:rsid w:val="008563E3"/>
    <w:rsid w:val="00856698"/>
    <w:rsid w:val="00856789"/>
    <w:rsid w:val="008568C3"/>
    <w:rsid w:val="00856901"/>
    <w:rsid w:val="00856CB9"/>
    <w:rsid w:val="00856F74"/>
    <w:rsid w:val="0085720A"/>
    <w:rsid w:val="008575C6"/>
    <w:rsid w:val="008575E1"/>
    <w:rsid w:val="00860364"/>
    <w:rsid w:val="00860758"/>
    <w:rsid w:val="00860DAD"/>
    <w:rsid w:val="00860DFB"/>
    <w:rsid w:val="00860F95"/>
    <w:rsid w:val="0086104C"/>
    <w:rsid w:val="008611CE"/>
    <w:rsid w:val="008615BB"/>
    <w:rsid w:val="008617C1"/>
    <w:rsid w:val="0086204F"/>
    <w:rsid w:val="00862AA7"/>
    <w:rsid w:val="00862DCB"/>
    <w:rsid w:val="00862F5E"/>
    <w:rsid w:val="00863208"/>
    <w:rsid w:val="0086338F"/>
    <w:rsid w:val="008633C0"/>
    <w:rsid w:val="008633FB"/>
    <w:rsid w:val="00863445"/>
    <w:rsid w:val="0086350D"/>
    <w:rsid w:val="008635D1"/>
    <w:rsid w:val="0086375D"/>
    <w:rsid w:val="00863958"/>
    <w:rsid w:val="00863B7B"/>
    <w:rsid w:val="00863B9D"/>
    <w:rsid w:val="00863CE8"/>
    <w:rsid w:val="008641C2"/>
    <w:rsid w:val="00864252"/>
    <w:rsid w:val="008643D3"/>
    <w:rsid w:val="00864490"/>
    <w:rsid w:val="00864644"/>
    <w:rsid w:val="008646B5"/>
    <w:rsid w:val="0086486C"/>
    <w:rsid w:val="008648A4"/>
    <w:rsid w:val="00864EB9"/>
    <w:rsid w:val="00864ED8"/>
    <w:rsid w:val="00865049"/>
    <w:rsid w:val="00865197"/>
    <w:rsid w:val="00865412"/>
    <w:rsid w:val="00865586"/>
    <w:rsid w:val="00865B98"/>
    <w:rsid w:val="00866138"/>
    <w:rsid w:val="0086623D"/>
    <w:rsid w:val="008668BC"/>
    <w:rsid w:val="008669BC"/>
    <w:rsid w:val="00866C2B"/>
    <w:rsid w:val="00866D0D"/>
    <w:rsid w:val="008673F8"/>
    <w:rsid w:val="008675DA"/>
    <w:rsid w:val="00867721"/>
    <w:rsid w:val="008679D8"/>
    <w:rsid w:val="00867AA2"/>
    <w:rsid w:val="00867C40"/>
    <w:rsid w:val="00870394"/>
    <w:rsid w:val="00870451"/>
    <w:rsid w:val="00870952"/>
    <w:rsid w:val="008710A0"/>
    <w:rsid w:val="00871252"/>
    <w:rsid w:val="00871383"/>
    <w:rsid w:val="00871743"/>
    <w:rsid w:val="0087265C"/>
    <w:rsid w:val="00872677"/>
    <w:rsid w:val="00872883"/>
    <w:rsid w:val="0087289F"/>
    <w:rsid w:val="00872B20"/>
    <w:rsid w:val="00872BEA"/>
    <w:rsid w:val="00872CD8"/>
    <w:rsid w:val="0087327A"/>
    <w:rsid w:val="00873511"/>
    <w:rsid w:val="00873701"/>
    <w:rsid w:val="0087408F"/>
    <w:rsid w:val="0087437A"/>
    <w:rsid w:val="00874412"/>
    <w:rsid w:val="00874670"/>
    <w:rsid w:val="0087478E"/>
    <w:rsid w:val="0087486E"/>
    <w:rsid w:val="008748BE"/>
    <w:rsid w:val="00874C30"/>
    <w:rsid w:val="00874D0A"/>
    <w:rsid w:val="00874ECD"/>
    <w:rsid w:val="00875223"/>
    <w:rsid w:val="008755B6"/>
    <w:rsid w:val="008755CE"/>
    <w:rsid w:val="00875931"/>
    <w:rsid w:val="00875BAE"/>
    <w:rsid w:val="00875F0A"/>
    <w:rsid w:val="0087616E"/>
    <w:rsid w:val="00876255"/>
    <w:rsid w:val="00876307"/>
    <w:rsid w:val="0087667E"/>
    <w:rsid w:val="008767CB"/>
    <w:rsid w:val="00876C9C"/>
    <w:rsid w:val="00876D23"/>
    <w:rsid w:val="00876F0F"/>
    <w:rsid w:val="00877444"/>
    <w:rsid w:val="00877529"/>
    <w:rsid w:val="008775BC"/>
    <w:rsid w:val="008775F1"/>
    <w:rsid w:val="008777A4"/>
    <w:rsid w:val="00877A69"/>
    <w:rsid w:val="0088001B"/>
    <w:rsid w:val="00880085"/>
    <w:rsid w:val="008801CB"/>
    <w:rsid w:val="008803A5"/>
    <w:rsid w:val="008803AD"/>
    <w:rsid w:val="00880734"/>
    <w:rsid w:val="008807C0"/>
    <w:rsid w:val="0088097C"/>
    <w:rsid w:val="00880E8E"/>
    <w:rsid w:val="00880EFD"/>
    <w:rsid w:val="008815E9"/>
    <w:rsid w:val="00882180"/>
    <w:rsid w:val="00882899"/>
    <w:rsid w:val="00882AF8"/>
    <w:rsid w:val="008831C5"/>
    <w:rsid w:val="00883CFD"/>
    <w:rsid w:val="008840A0"/>
    <w:rsid w:val="00884224"/>
    <w:rsid w:val="0088424D"/>
    <w:rsid w:val="00884670"/>
    <w:rsid w:val="00884724"/>
    <w:rsid w:val="008849F7"/>
    <w:rsid w:val="00884B0A"/>
    <w:rsid w:val="00884C43"/>
    <w:rsid w:val="00884C75"/>
    <w:rsid w:val="00884D8F"/>
    <w:rsid w:val="00884DE2"/>
    <w:rsid w:val="008858B4"/>
    <w:rsid w:val="00885FB9"/>
    <w:rsid w:val="0088655D"/>
    <w:rsid w:val="00886660"/>
    <w:rsid w:val="00886C20"/>
    <w:rsid w:val="00886EFA"/>
    <w:rsid w:val="00886FF9"/>
    <w:rsid w:val="0088713B"/>
    <w:rsid w:val="0088758A"/>
    <w:rsid w:val="008875F8"/>
    <w:rsid w:val="00887930"/>
    <w:rsid w:val="00887B0A"/>
    <w:rsid w:val="00887B59"/>
    <w:rsid w:val="00887BA5"/>
    <w:rsid w:val="00890082"/>
    <w:rsid w:val="008908B6"/>
    <w:rsid w:val="00890E4C"/>
    <w:rsid w:val="00891257"/>
    <w:rsid w:val="008913C0"/>
    <w:rsid w:val="008915EF"/>
    <w:rsid w:val="0089179D"/>
    <w:rsid w:val="00891A95"/>
    <w:rsid w:val="00891B22"/>
    <w:rsid w:val="0089202A"/>
    <w:rsid w:val="00892379"/>
    <w:rsid w:val="00892383"/>
    <w:rsid w:val="00892597"/>
    <w:rsid w:val="008927EF"/>
    <w:rsid w:val="00892A0B"/>
    <w:rsid w:val="00892B72"/>
    <w:rsid w:val="00892F16"/>
    <w:rsid w:val="00893468"/>
    <w:rsid w:val="008935BF"/>
    <w:rsid w:val="008936E0"/>
    <w:rsid w:val="00893AD3"/>
    <w:rsid w:val="00893B37"/>
    <w:rsid w:val="00893C59"/>
    <w:rsid w:val="00893C7B"/>
    <w:rsid w:val="00893D00"/>
    <w:rsid w:val="00893D54"/>
    <w:rsid w:val="00893D68"/>
    <w:rsid w:val="00893EC8"/>
    <w:rsid w:val="00894536"/>
    <w:rsid w:val="00894852"/>
    <w:rsid w:val="008950D7"/>
    <w:rsid w:val="0089555B"/>
    <w:rsid w:val="0089592D"/>
    <w:rsid w:val="00895984"/>
    <w:rsid w:val="00895C24"/>
    <w:rsid w:val="00895D69"/>
    <w:rsid w:val="0089607E"/>
    <w:rsid w:val="0089650C"/>
    <w:rsid w:val="00896579"/>
    <w:rsid w:val="0089675B"/>
    <w:rsid w:val="008968C1"/>
    <w:rsid w:val="008968E8"/>
    <w:rsid w:val="00896A06"/>
    <w:rsid w:val="00896B41"/>
    <w:rsid w:val="00896D15"/>
    <w:rsid w:val="0089701B"/>
    <w:rsid w:val="0089731B"/>
    <w:rsid w:val="0089737D"/>
    <w:rsid w:val="00897A33"/>
    <w:rsid w:val="008A0656"/>
    <w:rsid w:val="008A077D"/>
    <w:rsid w:val="008A08DB"/>
    <w:rsid w:val="008A130F"/>
    <w:rsid w:val="008A141B"/>
    <w:rsid w:val="008A156F"/>
    <w:rsid w:val="008A1639"/>
    <w:rsid w:val="008A178E"/>
    <w:rsid w:val="008A20C3"/>
    <w:rsid w:val="008A2465"/>
    <w:rsid w:val="008A264A"/>
    <w:rsid w:val="008A2724"/>
    <w:rsid w:val="008A288A"/>
    <w:rsid w:val="008A297D"/>
    <w:rsid w:val="008A29AA"/>
    <w:rsid w:val="008A29B6"/>
    <w:rsid w:val="008A2AB7"/>
    <w:rsid w:val="008A2F83"/>
    <w:rsid w:val="008A2FF6"/>
    <w:rsid w:val="008A35C8"/>
    <w:rsid w:val="008A3A5E"/>
    <w:rsid w:val="008A3D9D"/>
    <w:rsid w:val="008A3F3D"/>
    <w:rsid w:val="008A49CF"/>
    <w:rsid w:val="008A4C5F"/>
    <w:rsid w:val="008A4FBF"/>
    <w:rsid w:val="008A532D"/>
    <w:rsid w:val="008A5945"/>
    <w:rsid w:val="008A596A"/>
    <w:rsid w:val="008A60C3"/>
    <w:rsid w:val="008A6165"/>
    <w:rsid w:val="008A6498"/>
    <w:rsid w:val="008A6BD3"/>
    <w:rsid w:val="008A6BD5"/>
    <w:rsid w:val="008A6D09"/>
    <w:rsid w:val="008A7353"/>
    <w:rsid w:val="008A76CF"/>
    <w:rsid w:val="008A7B44"/>
    <w:rsid w:val="008A7F61"/>
    <w:rsid w:val="008B0049"/>
    <w:rsid w:val="008B05A0"/>
    <w:rsid w:val="008B069F"/>
    <w:rsid w:val="008B0942"/>
    <w:rsid w:val="008B09CF"/>
    <w:rsid w:val="008B1265"/>
    <w:rsid w:val="008B17BA"/>
    <w:rsid w:val="008B1AFB"/>
    <w:rsid w:val="008B1BEB"/>
    <w:rsid w:val="008B1C02"/>
    <w:rsid w:val="008B1CA5"/>
    <w:rsid w:val="008B2047"/>
    <w:rsid w:val="008B2081"/>
    <w:rsid w:val="008B22CB"/>
    <w:rsid w:val="008B2AF8"/>
    <w:rsid w:val="008B2C1B"/>
    <w:rsid w:val="008B2EB3"/>
    <w:rsid w:val="008B307D"/>
    <w:rsid w:val="008B36CB"/>
    <w:rsid w:val="008B3F5B"/>
    <w:rsid w:val="008B3FE1"/>
    <w:rsid w:val="008B4988"/>
    <w:rsid w:val="008B4BB4"/>
    <w:rsid w:val="008B4DEA"/>
    <w:rsid w:val="008B50CF"/>
    <w:rsid w:val="008B523A"/>
    <w:rsid w:val="008B54B3"/>
    <w:rsid w:val="008B54C6"/>
    <w:rsid w:val="008B55AB"/>
    <w:rsid w:val="008B55F5"/>
    <w:rsid w:val="008B59DC"/>
    <w:rsid w:val="008B5A8A"/>
    <w:rsid w:val="008B5B96"/>
    <w:rsid w:val="008B5D3C"/>
    <w:rsid w:val="008B5E96"/>
    <w:rsid w:val="008B5FEC"/>
    <w:rsid w:val="008B62EC"/>
    <w:rsid w:val="008B65B1"/>
    <w:rsid w:val="008B6F46"/>
    <w:rsid w:val="008B6FCB"/>
    <w:rsid w:val="008B7118"/>
    <w:rsid w:val="008B7270"/>
    <w:rsid w:val="008B728F"/>
    <w:rsid w:val="008B7454"/>
    <w:rsid w:val="008B7992"/>
    <w:rsid w:val="008B7B0C"/>
    <w:rsid w:val="008B7B8B"/>
    <w:rsid w:val="008B7D01"/>
    <w:rsid w:val="008B7D7F"/>
    <w:rsid w:val="008C057B"/>
    <w:rsid w:val="008C0B91"/>
    <w:rsid w:val="008C0BCE"/>
    <w:rsid w:val="008C0C98"/>
    <w:rsid w:val="008C0E86"/>
    <w:rsid w:val="008C10B6"/>
    <w:rsid w:val="008C17D5"/>
    <w:rsid w:val="008C1A7E"/>
    <w:rsid w:val="008C1A8D"/>
    <w:rsid w:val="008C1ADE"/>
    <w:rsid w:val="008C1F9D"/>
    <w:rsid w:val="008C21DB"/>
    <w:rsid w:val="008C2E9A"/>
    <w:rsid w:val="008C311D"/>
    <w:rsid w:val="008C3489"/>
    <w:rsid w:val="008C3601"/>
    <w:rsid w:val="008C3A9A"/>
    <w:rsid w:val="008C3B82"/>
    <w:rsid w:val="008C3BF1"/>
    <w:rsid w:val="008C3E2A"/>
    <w:rsid w:val="008C3F25"/>
    <w:rsid w:val="008C425E"/>
    <w:rsid w:val="008C429A"/>
    <w:rsid w:val="008C43D4"/>
    <w:rsid w:val="008C44C8"/>
    <w:rsid w:val="008C4673"/>
    <w:rsid w:val="008C46F4"/>
    <w:rsid w:val="008C47D4"/>
    <w:rsid w:val="008C4883"/>
    <w:rsid w:val="008C48A0"/>
    <w:rsid w:val="008C48F5"/>
    <w:rsid w:val="008C53D7"/>
    <w:rsid w:val="008C56CD"/>
    <w:rsid w:val="008C584D"/>
    <w:rsid w:val="008C59F4"/>
    <w:rsid w:val="008C5B0F"/>
    <w:rsid w:val="008C5F7A"/>
    <w:rsid w:val="008C5FC6"/>
    <w:rsid w:val="008C61E0"/>
    <w:rsid w:val="008C6781"/>
    <w:rsid w:val="008C6942"/>
    <w:rsid w:val="008C6AD3"/>
    <w:rsid w:val="008C707C"/>
    <w:rsid w:val="008C7531"/>
    <w:rsid w:val="008C7834"/>
    <w:rsid w:val="008C7CF5"/>
    <w:rsid w:val="008C7EE6"/>
    <w:rsid w:val="008C7EEF"/>
    <w:rsid w:val="008C7FEE"/>
    <w:rsid w:val="008D00C0"/>
    <w:rsid w:val="008D10F4"/>
    <w:rsid w:val="008D11D9"/>
    <w:rsid w:val="008D12E1"/>
    <w:rsid w:val="008D1831"/>
    <w:rsid w:val="008D1CE5"/>
    <w:rsid w:val="008D1D5C"/>
    <w:rsid w:val="008D1DF2"/>
    <w:rsid w:val="008D232D"/>
    <w:rsid w:val="008D2417"/>
    <w:rsid w:val="008D2461"/>
    <w:rsid w:val="008D25B8"/>
    <w:rsid w:val="008D3222"/>
    <w:rsid w:val="008D34C5"/>
    <w:rsid w:val="008D35D1"/>
    <w:rsid w:val="008D3A2C"/>
    <w:rsid w:val="008D3B89"/>
    <w:rsid w:val="008D3C22"/>
    <w:rsid w:val="008D3D1C"/>
    <w:rsid w:val="008D3E5F"/>
    <w:rsid w:val="008D41FD"/>
    <w:rsid w:val="008D4206"/>
    <w:rsid w:val="008D4612"/>
    <w:rsid w:val="008D4697"/>
    <w:rsid w:val="008D4A61"/>
    <w:rsid w:val="008D4D8D"/>
    <w:rsid w:val="008D4E6B"/>
    <w:rsid w:val="008D4FF0"/>
    <w:rsid w:val="008D4FFE"/>
    <w:rsid w:val="008D5065"/>
    <w:rsid w:val="008D591B"/>
    <w:rsid w:val="008D5C13"/>
    <w:rsid w:val="008D60A6"/>
    <w:rsid w:val="008D689D"/>
    <w:rsid w:val="008D72E4"/>
    <w:rsid w:val="008D7862"/>
    <w:rsid w:val="008D7883"/>
    <w:rsid w:val="008D78E1"/>
    <w:rsid w:val="008D7BC8"/>
    <w:rsid w:val="008D7E91"/>
    <w:rsid w:val="008D7ECF"/>
    <w:rsid w:val="008E011A"/>
    <w:rsid w:val="008E04CD"/>
    <w:rsid w:val="008E0C7C"/>
    <w:rsid w:val="008E0CA9"/>
    <w:rsid w:val="008E0FB9"/>
    <w:rsid w:val="008E1535"/>
    <w:rsid w:val="008E17F5"/>
    <w:rsid w:val="008E1AFE"/>
    <w:rsid w:val="008E1BD1"/>
    <w:rsid w:val="008E1D0F"/>
    <w:rsid w:val="008E1E21"/>
    <w:rsid w:val="008E212A"/>
    <w:rsid w:val="008E2461"/>
    <w:rsid w:val="008E3022"/>
    <w:rsid w:val="008E3EAE"/>
    <w:rsid w:val="008E4840"/>
    <w:rsid w:val="008E5047"/>
    <w:rsid w:val="008E56AF"/>
    <w:rsid w:val="008E598A"/>
    <w:rsid w:val="008E5D1C"/>
    <w:rsid w:val="008E5D24"/>
    <w:rsid w:val="008E5D58"/>
    <w:rsid w:val="008E5E77"/>
    <w:rsid w:val="008E66DE"/>
    <w:rsid w:val="008E6711"/>
    <w:rsid w:val="008E6746"/>
    <w:rsid w:val="008E6B76"/>
    <w:rsid w:val="008E6C5C"/>
    <w:rsid w:val="008E7191"/>
    <w:rsid w:val="008E71CB"/>
    <w:rsid w:val="008E7564"/>
    <w:rsid w:val="008E76CB"/>
    <w:rsid w:val="008E7733"/>
    <w:rsid w:val="008E7C03"/>
    <w:rsid w:val="008E7C98"/>
    <w:rsid w:val="008F03DA"/>
    <w:rsid w:val="008F05C2"/>
    <w:rsid w:val="008F08C9"/>
    <w:rsid w:val="008F0AB2"/>
    <w:rsid w:val="008F0CEE"/>
    <w:rsid w:val="008F0E45"/>
    <w:rsid w:val="008F0FE7"/>
    <w:rsid w:val="008F18FE"/>
    <w:rsid w:val="008F1CE7"/>
    <w:rsid w:val="008F22E5"/>
    <w:rsid w:val="008F2344"/>
    <w:rsid w:val="008F2600"/>
    <w:rsid w:val="008F2810"/>
    <w:rsid w:val="008F2972"/>
    <w:rsid w:val="008F2D38"/>
    <w:rsid w:val="008F3004"/>
    <w:rsid w:val="008F33A7"/>
    <w:rsid w:val="008F35C8"/>
    <w:rsid w:val="008F3859"/>
    <w:rsid w:val="008F3B77"/>
    <w:rsid w:val="008F4015"/>
    <w:rsid w:val="008F4136"/>
    <w:rsid w:val="008F4252"/>
    <w:rsid w:val="008F4912"/>
    <w:rsid w:val="008F4AEF"/>
    <w:rsid w:val="008F4BB1"/>
    <w:rsid w:val="008F5049"/>
    <w:rsid w:val="008F520A"/>
    <w:rsid w:val="008F52D2"/>
    <w:rsid w:val="008F5BDB"/>
    <w:rsid w:val="008F5DEC"/>
    <w:rsid w:val="008F5F44"/>
    <w:rsid w:val="008F62D9"/>
    <w:rsid w:val="008F6A15"/>
    <w:rsid w:val="008F6BA5"/>
    <w:rsid w:val="008F6D24"/>
    <w:rsid w:val="008F6EF3"/>
    <w:rsid w:val="008F70BC"/>
    <w:rsid w:val="008F76C2"/>
    <w:rsid w:val="008F77C8"/>
    <w:rsid w:val="008F77D8"/>
    <w:rsid w:val="008F7893"/>
    <w:rsid w:val="008F7C13"/>
    <w:rsid w:val="008F7CE9"/>
    <w:rsid w:val="0090057E"/>
    <w:rsid w:val="0090081A"/>
    <w:rsid w:val="00900B5A"/>
    <w:rsid w:val="009010BF"/>
    <w:rsid w:val="00901631"/>
    <w:rsid w:val="00901A94"/>
    <w:rsid w:val="00901D49"/>
    <w:rsid w:val="00901D68"/>
    <w:rsid w:val="00901E6F"/>
    <w:rsid w:val="00902362"/>
    <w:rsid w:val="009023AD"/>
    <w:rsid w:val="0090377E"/>
    <w:rsid w:val="0090385A"/>
    <w:rsid w:val="00903B5E"/>
    <w:rsid w:val="00903ECF"/>
    <w:rsid w:val="009047F6"/>
    <w:rsid w:val="00904844"/>
    <w:rsid w:val="0090509F"/>
    <w:rsid w:val="00905730"/>
    <w:rsid w:val="00905995"/>
    <w:rsid w:val="00905CC5"/>
    <w:rsid w:val="00905D52"/>
    <w:rsid w:val="00906127"/>
    <w:rsid w:val="0090625A"/>
    <w:rsid w:val="00906834"/>
    <w:rsid w:val="00906B94"/>
    <w:rsid w:val="00906D1D"/>
    <w:rsid w:val="00906F6A"/>
    <w:rsid w:val="009071A7"/>
    <w:rsid w:val="00907327"/>
    <w:rsid w:val="009076A0"/>
    <w:rsid w:val="00907A54"/>
    <w:rsid w:val="009106EC"/>
    <w:rsid w:val="00910943"/>
    <w:rsid w:val="009110F6"/>
    <w:rsid w:val="00911165"/>
    <w:rsid w:val="009114A9"/>
    <w:rsid w:val="0091165B"/>
    <w:rsid w:val="009119F9"/>
    <w:rsid w:val="00911CDB"/>
    <w:rsid w:val="00911F41"/>
    <w:rsid w:val="00912166"/>
    <w:rsid w:val="009128D2"/>
    <w:rsid w:val="00912978"/>
    <w:rsid w:val="00912A97"/>
    <w:rsid w:val="00912ABB"/>
    <w:rsid w:val="00912AF1"/>
    <w:rsid w:val="00912D94"/>
    <w:rsid w:val="00912FDC"/>
    <w:rsid w:val="0091324A"/>
    <w:rsid w:val="00913CDF"/>
    <w:rsid w:val="00913DF1"/>
    <w:rsid w:val="00914378"/>
    <w:rsid w:val="009144EC"/>
    <w:rsid w:val="00914645"/>
    <w:rsid w:val="0091474D"/>
    <w:rsid w:val="009148F6"/>
    <w:rsid w:val="00914FB5"/>
    <w:rsid w:val="00915045"/>
    <w:rsid w:val="00915393"/>
    <w:rsid w:val="00915445"/>
    <w:rsid w:val="00915575"/>
    <w:rsid w:val="009157BD"/>
    <w:rsid w:val="0091580B"/>
    <w:rsid w:val="009158B4"/>
    <w:rsid w:val="009159A9"/>
    <w:rsid w:val="009162BA"/>
    <w:rsid w:val="00916494"/>
    <w:rsid w:val="0091663D"/>
    <w:rsid w:val="00916D78"/>
    <w:rsid w:val="00916FCA"/>
    <w:rsid w:val="009172C5"/>
    <w:rsid w:val="009173CC"/>
    <w:rsid w:val="0091783E"/>
    <w:rsid w:val="00917B57"/>
    <w:rsid w:val="00917BE6"/>
    <w:rsid w:val="0092009C"/>
    <w:rsid w:val="009205AC"/>
    <w:rsid w:val="009207A5"/>
    <w:rsid w:val="00920900"/>
    <w:rsid w:val="009209EE"/>
    <w:rsid w:val="00920A33"/>
    <w:rsid w:val="00920EB2"/>
    <w:rsid w:val="00920FBA"/>
    <w:rsid w:val="00920FC9"/>
    <w:rsid w:val="009212D9"/>
    <w:rsid w:val="00921300"/>
    <w:rsid w:val="009214A0"/>
    <w:rsid w:val="009214E3"/>
    <w:rsid w:val="0092152F"/>
    <w:rsid w:val="0092165F"/>
    <w:rsid w:val="009217B8"/>
    <w:rsid w:val="00922F28"/>
    <w:rsid w:val="009230D9"/>
    <w:rsid w:val="0092389F"/>
    <w:rsid w:val="009238C7"/>
    <w:rsid w:val="00923D5D"/>
    <w:rsid w:val="00923F42"/>
    <w:rsid w:val="00923F98"/>
    <w:rsid w:val="00924158"/>
    <w:rsid w:val="0092441F"/>
    <w:rsid w:val="0092446B"/>
    <w:rsid w:val="0092479C"/>
    <w:rsid w:val="00924DAF"/>
    <w:rsid w:val="0092502D"/>
    <w:rsid w:val="0092512F"/>
    <w:rsid w:val="0092524E"/>
    <w:rsid w:val="00925360"/>
    <w:rsid w:val="00925381"/>
    <w:rsid w:val="00925599"/>
    <w:rsid w:val="009257BD"/>
    <w:rsid w:val="009258DE"/>
    <w:rsid w:val="0092599A"/>
    <w:rsid w:val="0092659E"/>
    <w:rsid w:val="0092669D"/>
    <w:rsid w:val="009266B4"/>
    <w:rsid w:val="00926B5E"/>
    <w:rsid w:val="00927131"/>
    <w:rsid w:val="009275D6"/>
    <w:rsid w:val="009276E3"/>
    <w:rsid w:val="00927B54"/>
    <w:rsid w:val="00927CA8"/>
    <w:rsid w:val="00927D80"/>
    <w:rsid w:val="00927E0E"/>
    <w:rsid w:val="00930436"/>
    <w:rsid w:val="009304D5"/>
    <w:rsid w:val="0093096D"/>
    <w:rsid w:val="0093162B"/>
    <w:rsid w:val="00931681"/>
    <w:rsid w:val="009316AF"/>
    <w:rsid w:val="00931C05"/>
    <w:rsid w:val="00931E6E"/>
    <w:rsid w:val="009322AD"/>
    <w:rsid w:val="00932B46"/>
    <w:rsid w:val="009332C4"/>
    <w:rsid w:val="009334B1"/>
    <w:rsid w:val="009334F9"/>
    <w:rsid w:val="00933B8C"/>
    <w:rsid w:val="00933BCC"/>
    <w:rsid w:val="00933D7A"/>
    <w:rsid w:val="009341CC"/>
    <w:rsid w:val="009344C5"/>
    <w:rsid w:val="009344E5"/>
    <w:rsid w:val="00934560"/>
    <w:rsid w:val="009346DB"/>
    <w:rsid w:val="00935350"/>
    <w:rsid w:val="009360D6"/>
    <w:rsid w:val="00936380"/>
    <w:rsid w:val="00936816"/>
    <w:rsid w:val="00936973"/>
    <w:rsid w:val="00936F6E"/>
    <w:rsid w:val="00937577"/>
    <w:rsid w:val="00937898"/>
    <w:rsid w:val="0093796B"/>
    <w:rsid w:val="00937A82"/>
    <w:rsid w:val="00937DED"/>
    <w:rsid w:val="009401B1"/>
    <w:rsid w:val="00940254"/>
    <w:rsid w:val="009409D5"/>
    <w:rsid w:val="00940B8E"/>
    <w:rsid w:val="00940F75"/>
    <w:rsid w:val="009415E7"/>
    <w:rsid w:val="00941B65"/>
    <w:rsid w:val="00941F87"/>
    <w:rsid w:val="00942062"/>
    <w:rsid w:val="00942218"/>
    <w:rsid w:val="0094245D"/>
    <w:rsid w:val="00942473"/>
    <w:rsid w:val="009428FD"/>
    <w:rsid w:val="00942F83"/>
    <w:rsid w:val="0094377C"/>
    <w:rsid w:val="00943B56"/>
    <w:rsid w:val="00944176"/>
    <w:rsid w:val="009443AC"/>
    <w:rsid w:val="009443F2"/>
    <w:rsid w:val="0094449C"/>
    <w:rsid w:val="0094474C"/>
    <w:rsid w:val="00944ADC"/>
    <w:rsid w:val="00944DF9"/>
    <w:rsid w:val="00944FD3"/>
    <w:rsid w:val="0094580E"/>
    <w:rsid w:val="0094588B"/>
    <w:rsid w:val="00945A04"/>
    <w:rsid w:val="00945EEF"/>
    <w:rsid w:val="00946054"/>
    <w:rsid w:val="0094620F"/>
    <w:rsid w:val="009464AE"/>
    <w:rsid w:val="0094681D"/>
    <w:rsid w:val="009468D2"/>
    <w:rsid w:val="0094693A"/>
    <w:rsid w:val="009473C4"/>
    <w:rsid w:val="00947471"/>
    <w:rsid w:val="009474E0"/>
    <w:rsid w:val="00947797"/>
    <w:rsid w:val="00947892"/>
    <w:rsid w:val="009479EA"/>
    <w:rsid w:val="00947BD2"/>
    <w:rsid w:val="00950148"/>
    <w:rsid w:val="00950D50"/>
    <w:rsid w:val="00951CB4"/>
    <w:rsid w:val="00952065"/>
    <w:rsid w:val="00952218"/>
    <w:rsid w:val="00952241"/>
    <w:rsid w:val="0095238F"/>
    <w:rsid w:val="00952CD4"/>
    <w:rsid w:val="00952E75"/>
    <w:rsid w:val="00952EBC"/>
    <w:rsid w:val="0095336D"/>
    <w:rsid w:val="009535F7"/>
    <w:rsid w:val="00953CF0"/>
    <w:rsid w:val="00954852"/>
    <w:rsid w:val="00954CCC"/>
    <w:rsid w:val="00954E87"/>
    <w:rsid w:val="00955BC4"/>
    <w:rsid w:val="00955D1F"/>
    <w:rsid w:val="00955D40"/>
    <w:rsid w:val="00955D81"/>
    <w:rsid w:val="0095603E"/>
    <w:rsid w:val="009561DB"/>
    <w:rsid w:val="009564BA"/>
    <w:rsid w:val="00956673"/>
    <w:rsid w:val="00956A94"/>
    <w:rsid w:val="00956AC2"/>
    <w:rsid w:val="00956C29"/>
    <w:rsid w:val="00956E56"/>
    <w:rsid w:val="00957CE1"/>
    <w:rsid w:val="00957F47"/>
    <w:rsid w:val="00960021"/>
    <w:rsid w:val="00960235"/>
    <w:rsid w:val="00960587"/>
    <w:rsid w:val="00960DA1"/>
    <w:rsid w:val="009611BC"/>
    <w:rsid w:val="0096150E"/>
    <w:rsid w:val="009617FB"/>
    <w:rsid w:val="00961D85"/>
    <w:rsid w:val="0096250B"/>
    <w:rsid w:val="00962BD5"/>
    <w:rsid w:val="009632AE"/>
    <w:rsid w:val="009636D3"/>
    <w:rsid w:val="00963F6B"/>
    <w:rsid w:val="009641A3"/>
    <w:rsid w:val="009649AA"/>
    <w:rsid w:val="009649FA"/>
    <w:rsid w:val="00964BBB"/>
    <w:rsid w:val="00964FDE"/>
    <w:rsid w:val="00966371"/>
    <w:rsid w:val="009666B5"/>
    <w:rsid w:val="00967161"/>
    <w:rsid w:val="009673AC"/>
    <w:rsid w:val="00967B6F"/>
    <w:rsid w:val="00967CB1"/>
    <w:rsid w:val="00967FAD"/>
    <w:rsid w:val="0097029B"/>
    <w:rsid w:val="0097066C"/>
    <w:rsid w:val="00970B0E"/>
    <w:rsid w:val="00970C96"/>
    <w:rsid w:val="009710F8"/>
    <w:rsid w:val="009712B0"/>
    <w:rsid w:val="00971500"/>
    <w:rsid w:val="009717B0"/>
    <w:rsid w:val="00971B35"/>
    <w:rsid w:val="0097206D"/>
    <w:rsid w:val="009722C2"/>
    <w:rsid w:val="00972533"/>
    <w:rsid w:val="0097253B"/>
    <w:rsid w:val="00972631"/>
    <w:rsid w:val="0097299B"/>
    <w:rsid w:val="0097368B"/>
    <w:rsid w:val="009736AB"/>
    <w:rsid w:val="009738DA"/>
    <w:rsid w:val="00973AFC"/>
    <w:rsid w:val="00973CBD"/>
    <w:rsid w:val="00973E4B"/>
    <w:rsid w:val="00973F38"/>
    <w:rsid w:val="00974A84"/>
    <w:rsid w:val="00975061"/>
    <w:rsid w:val="00975421"/>
    <w:rsid w:val="00975588"/>
    <w:rsid w:val="00975A3E"/>
    <w:rsid w:val="00975B45"/>
    <w:rsid w:val="00975C57"/>
    <w:rsid w:val="00975E75"/>
    <w:rsid w:val="009760A4"/>
    <w:rsid w:val="0097610E"/>
    <w:rsid w:val="00976496"/>
    <w:rsid w:val="009765EA"/>
    <w:rsid w:val="009766D0"/>
    <w:rsid w:val="0097683B"/>
    <w:rsid w:val="00976880"/>
    <w:rsid w:val="00976A29"/>
    <w:rsid w:val="00976C22"/>
    <w:rsid w:val="00976DAE"/>
    <w:rsid w:val="00977069"/>
    <w:rsid w:val="0097744D"/>
    <w:rsid w:val="00977464"/>
    <w:rsid w:val="00977B2A"/>
    <w:rsid w:val="00977B7D"/>
    <w:rsid w:val="0098077D"/>
    <w:rsid w:val="00980AFD"/>
    <w:rsid w:val="00981650"/>
    <w:rsid w:val="00981B22"/>
    <w:rsid w:val="00981F71"/>
    <w:rsid w:val="00982901"/>
    <w:rsid w:val="009829E5"/>
    <w:rsid w:val="00982A2B"/>
    <w:rsid w:val="00982EB8"/>
    <w:rsid w:val="009830BA"/>
    <w:rsid w:val="009834C0"/>
    <w:rsid w:val="009836C8"/>
    <w:rsid w:val="00983770"/>
    <w:rsid w:val="00983CAE"/>
    <w:rsid w:val="00983DAB"/>
    <w:rsid w:val="00984018"/>
    <w:rsid w:val="009840CC"/>
    <w:rsid w:val="009843BA"/>
    <w:rsid w:val="0098493D"/>
    <w:rsid w:val="00984B5C"/>
    <w:rsid w:val="0098529D"/>
    <w:rsid w:val="0098558F"/>
    <w:rsid w:val="00985817"/>
    <w:rsid w:val="00985844"/>
    <w:rsid w:val="009859FA"/>
    <w:rsid w:val="00986A38"/>
    <w:rsid w:val="00986ADE"/>
    <w:rsid w:val="00986D21"/>
    <w:rsid w:val="00986F21"/>
    <w:rsid w:val="009871F0"/>
    <w:rsid w:val="00987296"/>
    <w:rsid w:val="00987548"/>
    <w:rsid w:val="00987600"/>
    <w:rsid w:val="00987964"/>
    <w:rsid w:val="00987BAD"/>
    <w:rsid w:val="00987D6B"/>
    <w:rsid w:val="00987E1E"/>
    <w:rsid w:val="00987EB5"/>
    <w:rsid w:val="0099001F"/>
    <w:rsid w:val="009900AD"/>
    <w:rsid w:val="009902F0"/>
    <w:rsid w:val="009903D4"/>
    <w:rsid w:val="009907E9"/>
    <w:rsid w:val="009912E9"/>
    <w:rsid w:val="009915F7"/>
    <w:rsid w:val="00991E67"/>
    <w:rsid w:val="00992020"/>
    <w:rsid w:val="00992105"/>
    <w:rsid w:val="009921F3"/>
    <w:rsid w:val="009927C7"/>
    <w:rsid w:val="00992A1C"/>
    <w:rsid w:val="00992A25"/>
    <w:rsid w:val="00992B69"/>
    <w:rsid w:val="00992EE2"/>
    <w:rsid w:val="00992F7F"/>
    <w:rsid w:val="0099313F"/>
    <w:rsid w:val="0099344D"/>
    <w:rsid w:val="009935BE"/>
    <w:rsid w:val="00993C18"/>
    <w:rsid w:val="00993DE9"/>
    <w:rsid w:val="0099404B"/>
    <w:rsid w:val="00994646"/>
    <w:rsid w:val="00994755"/>
    <w:rsid w:val="00994848"/>
    <w:rsid w:val="00994B4E"/>
    <w:rsid w:val="009952FA"/>
    <w:rsid w:val="009955D8"/>
    <w:rsid w:val="00995776"/>
    <w:rsid w:val="009958E2"/>
    <w:rsid w:val="0099606E"/>
    <w:rsid w:val="009960D2"/>
    <w:rsid w:val="0099673C"/>
    <w:rsid w:val="00996781"/>
    <w:rsid w:val="00996C72"/>
    <w:rsid w:val="009971B7"/>
    <w:rsid w:val="00997F01"/>
    <w:rsid w:val="00997FCF"/>
    <w:rsid w:val="009A005D"/>
    <w:rsid w:val="009A0529"/>
    <w:rsid w:val="009A0641"/>
    <w:rsid w:val="009A07CA"/>
    <w:rsid w:val="009A0A7E"/>
    <w:rsid w:val="009A0C7F"/>
    <w:rsid w:val="009A19CE"/>
    <w:rsid w:val="009A1A21"/>
    <w:rsid w:val="009A1B7F"/>
    <w:rsid w:val="009A1E0F"/>
    <w:rsid w:val="009A2759"/>
    <w:rsid w:val="009A2C96"/>
    <w:rsid w:val="009A2CC8"/>
    <w:rsid w:val="009A2F55"/>
    <w:rsid w:val="009A3027"/>
    <w:rsid w:val="009A31A2"/>
    <w:rsid w:val="009A387F"/>
    <w:rsid w:val="009A3EB9"/>
    <w:rsid w:val="009A3ECC"/>
    <w:rsid w:val="009A403B"/>
    <w:rsid w:val="009A42A8"/>
    <w:rsid w:val="009A4384"/>
    <w:rsid w:val="009A4497"/>
    <w:rsid w:val="009A4537"/>
    <w:rsid w:val="009A4920"/>
    <w:rsid w:val="009A4A90"/>
    <w:rsid w:val="009A4DCC"/>
    <w:rsid w:val="009A4E65"/>
    <w:rsid w:val="009A5366"/>
    <w:rsid w:val="009A59F4"/>
    <w:rsid w:val="009A5A56"/>
    <w:rsid w:val="009A5E17"/>
    <w:rsid w:val="009A63A6"/>
    <w:rsid w:val="009A6442"/>
    <w:rsid w:val="009A66A5"/>
    <w:rsid w:val="009A67C6"/>
    <w:rsid w:val="009A68FC"/>
    <w:rsid w:val="009A6C23"/>
    <w:rsid w:val="009A6D68"/>
    <w:rsid w:val="009A6DB3"/>
    <w:rsid w:val="009A6EFD"/>
    <w:rsid w:val="009A78D3"/>
    <w:rsid w:val="009A7AC6"/>
    <w:rsid w:val="009A7FBD"/>
    <w:rsid w:val="009B0059"/>
    <w:rsid w:val="009B0280"/>
    <w:rsid w:val="009B09E3"/>
    <w:rsid w:val="009B0D44"/>
    <w:rsid w:val="009B0D93"/>
    <w:rsid w:val="009B11E6"/>
    <w:rsid w:val="009B1557"/>
    <w:rsid w:val="009B15B0"/>
    <w:rsid w:val="009B167F"/>
    <w:rsid w:val="009B1813"/>
    <w:rsid w:val="009B18D9"/>
    <w:rsid w:val="009B1A58"/>
    <w:rsid w:val="009B1C79"/>
    <w:rsid w:val="009B1D2C"/>
    <w:rsid w:val="009B1D54"/>
    <w:rsid w:val="009B254E"/>
    <w:rsid w:val="009B280C"/>
    <w:rsid w:val="009B2F81"/>
    <w:rsid w:val="009B3554"/>
    <w:rsid w:val="009B3A23"/>
    <w:rsid w:val="009B3A9B"/>
    <w:rsid w:val="009B4071"/>
    <w:rsid w:val="009B415D"/>
    <w:rsid w:val="009B4192"/>
    <w:rsid w:val="009B4340"/>
    <w:rsid w:val="009B4446"/>
    <w:rsid w:val="009B46A9"/>
    <w:rsid w:val="009B4FBC"/>
    <w:rsid w:val="009B5082"/>
    <w:rsid w:val="009B541A"/>
    <w:rsid w:val="009B586B"/>
    <w:rsid w:val="009B5EB4"/>
    <w:rsid w:val="009B6426"/>
    <w:rsid w:val="009B69BC"/>
    <w:rsid w:val="009B6D90"/>
    <w:rsid w:val="009B7064"/>
    <w:rsid w:val="009B71C7"/>
    <w:rsid w:val="009B779C"/>
    <w:rsid w:val="009B7833"/>
    <w:rsid w:val="009B7B4C"/>
    <w:rsid w:val="009B7BE0"/>
    <w:rsid w:val="009C0220"/>
    <w:rsid w:val="009C0821"/>
    <w:rsid w:val="009C0C6F"/>
    <w:rsid w:val="009C0C74"/>
    <w:rsid w:val="009C13A4"/>
    <w:rsid w:val="009C18F3"/>
    <w:rsid w:val="009C1C9A"/>
    <w:rsid w:val="009C2047"/>
    <w:rsid w:val="009C2457"/>
    <w:rsid w:val="009C2496"/>
    <w:rsid w:val="009C33E2"/>
    <w:rsid w:val="009C3743"/>
    <w:rsid w:val="009C42B8"/>
    <w:rsid w:val="009C50C2"/>
    <w:rsid w:val="009C5136"/>
    <w:rsid w:val="009C526B"/>
    <w:rsid w:val="009C5414"/>
    <w:rsid w:val="009C5832"/>
    <w:rsid w:val="009C5D55"/>
    <w:rsid w:val="009C60B0"/>
    <w:rsid w:val="009C6169"/>
    <w:rsid w:val="009C6664"/>
    <w:rsid w:val="009C6B07"/>
    <w:rsid w:val="009C6FB5"/>
    <w:rsid w:val="009C75E9"/>
    <w:rsid w:val="009C7AAC"/>
    <w:rsid w:val="009C7F5D"/>
    <w:rsid w:val="009D00B0"/>
    <w:rsid w:val="009D00E3"/>
    <w:rsid w:val="009D01A1"/>
    <w:rsid w:val="009D06BD"/>
    <w:rsid w:val="009D06F7"/>
    <w:rsid w:val="009D089D"/>
    <w:rsid w:val="009D0972"/>
    <w:rsid w:val="009D097B"/>
    <w:rsid w:val="009D1196"/>
    <w:rsid w:val="009D1286"/>
    <w:rsid w:val="009D13AB"/>
    <w:rsid w:val="009D1C63"/>
    <w:rsid w:val="009D1DAB"/>
    <w:rsid w:val="009D1ECC"/>
    <w:rsid w:val="009D1ECE"/>
    <w:rsid w:val="009D20D6"/>
    <w:rsid w:val="009D265D"/>
    <w:rsid w:val="009D2860"/>
    <w:rsid w:val="009D2966"/>
    <w:rsid w:val="009D2BCB"/>
    <w:rsid w:val="009D3F78"/>
    <w:rsid w:val="009D40F2"/>
    <w:rsid w:val="009D49CC"/>
    <w:rsid w:val="009D4AD3"/>
    <w:rsid w:val="009D538D"/>
    <w:rsid w:val="009D553A"/>
    <w:rsid w:val="009D563D"/>
    <w:rsid w:val="009D5C38"/>
    <w:rsid w:val="009D68AD"/>
    <w:rsid w:val="009D6D5F"/>
    <w:rsid w:val="009D6E12"/>
    <w:rsid w:val="009D733A"/>
    <w:rsid w:val="009D7655"/>
    <w:rsid w:val="009D7694"/>
    <w:rsid w:val="009D780E"/>
    <w:rsid w:val="009D78CB"/>
    <w:rsid w:val="009E004D"/>
    <w:rsid w:val="009E02E6"/>
    <w:rsid w:val="009E09F9"/>
    <w:rsid w:val="009E0D32"/>
    <w:rsid w:val="009E0FD3"/>
    <w:rsid w:val="009E158C"/>
    <w:rsid w:val="009E1749"/>
    <w:rsid w:val="009E181C"/>
    <w:rsid w:val="009E18A8"/>
    <w:rsid w:val="009E1A45"/>
    <w:rsid w:val="009E2093"/>
    <w:rsid w:val="009E231D"/>
    <w:rsid w:val="009E273C"/>
    <w:rsid w:val="009E2800"/>
    <w:rsid w:val="009E2925"/>
    <w:rsid w:val="009E2CE2"/>
    <w:rsid w:val="009E2F43"/>
    <w:rsid w:val="009E330C"/>
    <w:rsid w:val="009E34AF"/>
    <w:rsid w:val="009E36CF"/>
    <w:rsid w:val="009E3947"/>
    <w:rsid w:val="009E3965"/>
    <w:rsid w:val="009E4537"/>
    <w:rsid w:val="009E4574"/>
    <w:rsid w:val="009E45C7"/>
    <w:rsid w:val="009E495F"/>
    <w:rsid w:val="009E49C0"/>
    <w:rsid w:val="009E4D02"/>
    <w:rsid w:val="009E5496"/>
    <w:rsid w:val="009E56AB"/>
    <w:rsid w:val="009E56D4"/>
    <w:rsid w:val="009E5E54"/>
    <w:rsid w:val="009E606D"/>
    <w:rsid w:val="009E6971"/>
    <w:rsid w:val="009E6B39"/>
    <w:rsid w:val="009E6D73"/>
    <w:rsid w:val="009E70C8"/>
    <w:rsid w:val="009E7145"/>
    <w:rsid w:val="009E743F"/>
    <w:rsid w:val="009E7517"/>
    <w:rsid w:val="009E768D"/>
    <w:rsid w:val="009E7C6C"/>
    <w:rsid w:val="009E7DA3"/>
    <w:rsid w:val="009F0909"/>
    <w:rsid w:val="009F0C9C"/>
    <w:rsid w:val="009F0DE8"/>
    <w:rsid w:val="009F0E11"/>
    <w:rsid w:val="009F12C4"/>
    <w:rsid w:val="009F14AD"/>
    <w:rsid w:val="009F1771"/>
    <w:rsid w:val="009F1793"/>
    <w:rsid w:val="009F17B8"/>
    <w:rsid w:val="009F1DF7"/>
    <w:rsid w:val="009F1E46"/>
    <w:rsid w:val="009F2482"/>
    <w:rsid w:val="009F3276"/>
    <w:rsid w:val="009F334F"/>
    <w:rsid w:val="009F35C9"/>
    <w:rsid w:val="009F37C2"/>
    <w:rsid w:val="009F3823"/>
    <w:rsid w:val="009F440B"/>
    <w:rsid w:val="009F4758"/>
    <w:rsid w:val="009F4AB5"/>
    <w:rsid w:val="009F4B9A"/>
    <w:rsid w:val="009F4BC8"/>
    <w:rsid w:val="009F508A"/>
    <w:rsid w:val="009F52FD"/>
    <w:rsid w:val="009F5941"/>
    <w:rsid w:val="009F5F58"/>
    <w:rsid w:val="009F6267"/>
    <w:rsid w:val="009F62A9"/>
    <w:rsid w:val="009F631D"/>
    <w:rsid w:val="009F6571"/>
    <w:rsid w:val="009F6845"/>
    <w:rsid w:val="009F68C1"/>
    <w:rsid w:val="009F6AFB"/>
    <w:rsid w:val="009F6B20"/>
    <w:rsid w:val="009F6DD8"/>
    <w:rsid w:val="009F70DF"/>
    <w:rsid w:val="009F7102"/>
    <w:rsid w:val="009F73F5"/>
    <w:rsid w:val="009F7467"/>
    <w:rsid w:val="009F7505"/>
    <w:rsid w:val="009F7922"/>
    <w:rsid w:val="009F7D7E"/>
    <w:rsid w:val="009F7FD9"/>
    <w:rsid w:val="00A0011C"/>
    <w:rsid w:val="00A002AD"/>
    <w:rsid w:val="00A00539"/>
    <w:rsid w:val="00A008B5"/>
    <w:rsid w:val="00A00C85"/>
    <w:rsid w:val="00A01495"/>
    <w:rsid w:val="00A01BC6"/>
    <w:rsid w:val="00A01D96"/>
    <w:rsid w:val="00A01DFE"/>
    <w:rsid w:val="00A01F3F"/>
    <w:rsid w:val="00A02141"/>
    <w:rsid w:val="00A02375"/>
    <w:rsid w:val="00A02852"/>
    <w:rsid w:val="00A0288C"/>
    <w:rsid w:val="00A02C80"/>
    <w:rsid w:val="00A03006"/>
    <w:rsid w:val="00A03228"/>
    <w:rsid w:val="00A035E5"/>
    <w:rsid w:val="00A036BF"/>
    <w:rsid w:val="00A037AC"/>
    <w:rsid w:val="00A038A8"/>
    <w:rsid w:val="00A03A3F"/>
    <w:rsid w:val="00A03BE0"/>
    <w:rsid w:val="00A03D1F"/>
    <w:rsid w:val="00A03E70"/>
    <w:rsid w:val="00A03FEB"/>
    <w:rsid w:val="00A040F7"/>
    <w:rsid w:val="00A0416D"/>
    <w:rsid w:val="00A04855"/>
    <w:rsid w:val="00A04A33"/>
    <w:rsid w:val="00A04FEC"/>
    <w:rsid w:val="00A054DF"/>
    <w:rsid w:val="00A05984"/>
    <w:rsid w:val="00A05A59"/>
    <w:rsid w:val="00A05B34"/>
    <w:rsid w:val="00A05BB5"/>
    <w:rsid w:val="00A05F9B"/>
    <w:rsid w:val="00A0636C"/>
    <w:rsid w:val="00A068CC"/>
    <w:rsid w:val="00A06C11"/>
    <w:rsid w:val="00A072F6"/>
    <w:rsid w:val="00A077C7"/>
    <w:rsid w:val="00A07858"/>
    <w:rsid w:val="00A07968"/>
    <w:rsid w:val="00A07AD5"/>
    <w:rsid w:val="00A07D64"/>
    <w:rsid w:val="00A07DF3"/>
    <w:rsid w:val="00A10A7C"/>
    <w:rsid w:val="00A10B61"/>
    <w:rsid w:val="00A10C81"/>
    <w:rsid w:val="00A10E09"/>
    <w:rsid w:val="00A1100B"/>
    <w:rsid w:val="00A11154"/>
    <w:rsid w:val="00A113E5"/>
    <w:rsid w:val="00A114BA"/>
    <w:rsid w:val="00A115B5"/>
    <w:rsid w:val="00A11601"/>
    <w:rsid w:val="00A118BC"/>
    <w:rsid w:val="00A118E4"/>
    <w:rsid w:val="00A1191C"/>
    <w:rsid w:val="00A11A3B"/>
    <w:rsid w:val="00A11A97"/>
    <w:rsid w:val="00A11B2C"/>
    <w:rsid w:val="00A11B9B"/>
    <w:rsid w:val="00A12117"/>
    <w:rsid w:val="00A12345"/>
    <w:rsid w:val="00A12D09"/>
    <w:rsid w:val="00A13163"/>
    <w:rsid w:val="00A13B1F"/>
    <w:rsid w:val="00A13C20"/>
    <w:rsid w:val="00A14115"/>
    <w:rsid w:val="00A14195"/>
    <w:rsid w:val="00A141AD"/>
    <w:rsid w:val="00A145D3"/>
    <w:rsid w:val="00A148DB"/>
    <w:rsid w:val="00A14979"/>
    <w:rsid w:val="00A14B68"/>
    <w:rsid w:val="00A14F5C"/>
    <w:rsid w:val="00A1504F"/>
    <w:rsid w:val="00A15232"/>
    <w:rsid w:val="00A15506"/>
    <w:rsid w:val="00A15559"/>
    <w:rsid w:val="00A15BB2"/>
    <w:rsid w:val="00A15C36"/>
    <w:rsid w:val="00A15E40"/>
    <w:rsid w:val="00A162CE"/>
    <w:rsid w:val="00A16345"/>
    <w:rsid w:val="00A163D2"/>
    <w:rsid w:val="00A16CD0"/>
    <w:rsid w:val="00A16D7D"/>
    <w:rsid w:val="00A17163"/>
    <w:rsid w:val="00A172EE"/>
    <w:rsid w:val="00A173B3"/>
    <w:rsid w:val="00A177E3"/>
    <w:rsid w:val="00A17954"/>
    <w:rsid w:val="00A17A5C"/>
    <w:rsid w:val="00A17C88"/>
    <w:rsid w:val="00A17D60"/>
    <w:rsid w:val="00A17DBD"/>
    <w:rsid w:val="00A17DE7"/>
    <w:rsid w:val="00A17FD3"/>
    <w:rsid w:val="00A20A0F"/>
    <w:rsid w:val="00A20A64"/>
    <w:rsid w:val="00A20C0E"/>
    <w:rsid w:val="00A20D29"/>
    <w:rsid w:val="00A20D95"/>
    <w:rsid w:val="00A20DCE"/>
    <w:rsid w:val="00A20DD9"/>
    <w:rsid w:val="00A20F6C"/>
    <w:rsid w:val="00A2108F"/>
    <w:rsid w:val="00A212A1"/>
    <w:rsid w:val="00A21315"/>
    <w:rsid w:val="00A21406"/>
    <w:rsid w:val="00A2152E"/>
    <w:rsid w:val="00A21609"/>
    <w:rsid w:val="00A218D4"/>
    <w:rsid w:val="00A21A29"/>
    <w:rsid w:val="00A21A45"/>
    <w:rsid w:val="00A21D9E"/>
    <w:rsid w:val="00A22015"/>
    <w:rsid w:val="00A222B9"/>
    <w:rsid w:val="00A22371"/>
    <w:rsid w:val="00A2310F"/>
    <w:rsid w:val="00A2315D"/>
    <w:rsid w:val="00A231FC"/>
    <w:rsid w:val="00A238E0"/>
    <w:rsid w:val="00A23F75"/>
    <w:rsid w:val="00A24559"/>
    <w:rsid w:val="00A245B7"/>
    <w:rsid w:val="00A24B82"/>
    <w:rsid w:val="00A24EB4"/>
    <w:rsid w:val="00A2562B"/>
    <w:rsid w:val="00A2579B"/>
    <w:rsid w:val="00A258C2"/>
    <w:rsid w:val="00A25B12"/>
    <w:rsid w:val="00A25D9C"/>
    <w:rsid w:val="00A25F33"/>
    <w:rsid w:val="00A26789"/>
    <w:rsid w:val="00A269E8"/>
    <w:rsid w:val="00A26A91"/>
    <w:rsid w:val="00A26C89"/>
    <w:rsid w:val="00A26E46"/>
    <w:rsid w:val="00A27A03"/>
    <w:rsid w:val="00A27CD3"/>
    <w:rsid w:val="00A27ED2"/>
    <w:rsid w:val="00A30117"/>
    <w:rsid w:val="00A303AD"/>
    <w:rsid w:val="00A30FCB"/>
    <w:rsid w:val="00A314FC"/>
    <w:rsid w:val="00A31575"/>
    <w:rsid w:val="00A31597"/>
    <w:rsid w:val="00A319A0"/>
    <w:rsid w:val="00A31D3D"/>
    <w:rsid w:val="00A32684"/>
    <w:rsid w:val="00A32DDA"/>
    <w:rsid w:val="00A32DEB"/>
    <w:rsid w:val="00A32F2D"/>
    <w:rsid w:val="00A330BF"/>
    <w:rsid w:val="00A3336E"/>
    <w:rsid w:val="00A33444"/>
    <w:rsid w:val="00A334D0"/>
    <w:rsid w:val="00A33858"/>
    <w:rsid w:val="00A33F57"/>
    <w:rsid w:val="00A34249"/>
    <w:rsid w:val="00A3444D"/>
    <w:rsid w:val="00A3453D"/>
    <w:rsid w:val="00A34859"/>
    <w:rsid w:val="00A348DA"/>
    <w:rsid w:val="00A35134"/>
    <w:rsid w:val="00A3533C"/>
    <w:rsid w:val="00A3560D"/>
    <w:rsid w:val="00A3563C"/>
    <w:rsid w:val="00A3590D"/>
    <w:rsid w:val="00A35A5F"/>
    <w:rsid w:val="00A36648"/>
    <w:rsid w:val="00A3671C"/>
    <w:rsid w:val="00A368D7"/>
    <w:rsid w:val="00A36996"/>
    <w:rsid w:val="00A37057"/>
    <w:rsid w:val="00A370B0"/>
    <w:rsid w:val="00A3716A"/>
    <w:rsid w:val="00A37432"/>
    <w:rsid w:val="00A376CF"/>
    <w:rsid w:val="00A3770E"/>
    <w:rsid w:val="00A37797"/>
    <w:rsid w:val="00A37EA0"/>
    <w:rsid w:val="00A403DF"/>
    <w:rsid w:val="00A407AB"/>
    <w:rsid w:val="00A40858"/>
    <w:rsid w:val="00A40960"/>
    <w:rsid w:val="00A41238"/>
    <w:rsid w:val="00A41241"/>
    <w:rsid w:val="00A41375"/>
    <w:rsid w:val="00A418B1"/>
    <w:rsid w:val="00A41C14"/>
    <w:rsid w:val="00A41DD3"/>
    <w:rsid w:val="00A4256F"/>
    <w:rsid w:val="00A42869"/>
    <w:rsid w:val="00A42A82"/>
    <w:rsid w:val="00A42DFD"/>
    <w:rsid w:val="00A4302B"/>
    <w:rsid w:val="00A4306F"/>
    <w:rsid w:val="00A43538"/>
    <w:rsid w:val="00A4394E"/>
    <w:rsid w:val="00A43971"/>
    <w:rsid w:val="00A43CBA"/>
    <w:rsid w:val="00A44279"/>
    <w:rsid w:val="00A443AE"/>
    <w:rsid w:val="00A44504"/>
    <w:rsid w:val="00A44535"/>
    <w:rsid w:val="00A44744"/>
    <w:rsid w:val="00A44AC1"/>
    <w:rsid w:val="00A44AD3"/>
    <w:rsid w:val="00A451C8"/>
    <w:rsid w:val="00A45404"/>
    <w:rsid w:val="00A45502"/>
    <w:rsid w:val="00A457BF"/>
    <w:rsid w:val="00A45C40"/>
    <w:rsid w:val="00A45E13"/>
    <w:rsid w:val="00A45E50"/>
    <w:rsid w:val="00A465C8"/>
    <w:rsid w:val="00A46E3A"/>
    <w:rsid w:val="00A46F86"/>
    <w:rsid w:val="00A46FBE"/>
    <w:rsid w:val="00A47919"/>
    <w:rsid w:val="00A47B11"/>
    <w:rsid w:val="00A47D77"/>
    <w:rsid w:val="00A47DB0"/>
    <w:rsid w:val="00A47F5F"/>
    <w:rsid w:val="00A50184"/>
    <w:rsid w:val="00A50AD4"/>
    <w:rsid w:val="00A50DA1"/>
    <w:rsid w:val="00A51A3C"/>
    <w:rsid w:val="00A51C7A"/>
    <w:rsid w:val="00A523F5"/>
    <w:rsid w:val="00A525CE"/>
    <w:rsid w:val="00A5271D"/>
    <w:rsid w:val="00A5279A"/>
    <w:rsid w:val="00A528D3"/>
    <w:rsid w:val="00A52960"/>
    <w:rsid w:val="00A52A60"/>
    <w:rsid w:val="00A52E95"/>
    <w:rsid w:val="00A53306"/>
    <w:rsid w:val="00A537E6"/>
    <w:rsid w:val="00A537FC"/>
    <w:rsid w:val="00A53BF1"/>
    <w:rsid w:val="00A53C7D"/>
    <w:rsid w:val="00A53CA3"/>
    <w:rsid w:val="00A53DB7"/>
    <w:rsid w:val="00A5413C"/>
    <w:rsid w:val="00A54252"/>
    <w:rsid w:val="00A546F1"/>
    <w:rsid w:val="00A54D78"/>
    <w:rsid w:val="00A54DA1"/>
    <w:rsid w:val="00A54E74"/>
    <w:rsid w:val="00A550BE"/>
    <w:rsid w:val="00A554DE"/>
    <w:rsid w:val="00A55841"/>
    <w:rsid w:val="00A55F0C"/>
    <w:rsid w:val="00A56579"/>
    <w:rsid w:val="00A566B0"/>
    <w:rsid w:val="00A56C77"/>
    <w:rsid w:val="00A56F45"/>
    <w:rsid w:val="00A57050"/>
    <w:rsid w:val="00A571B6"/>
    <w:rsid w:val="00A573B5"/>
    <w:rsid w:val="00A5778C"/>
    <w:rsid w:val="00A578F2"/>
    <w:rsid w:val="00A600B0"/>
    <w:rsid w:val="00A60232"/>
    <w:rsid w:val="00A60935"/>
    <w:rsid w:val="00A6094A"/>
    <w:rsid w:val="00A6098C"/>
    <w:rsid w:val="00A60F1D"/>
    <w:rsid w:val="00A60F56"/>
    <w:rsid w:val="00A6103E"/>
    <w:rsid w:val="00A6111F"/>
    <w:rsid w:val="00A61AF5"/>
    <w:rsid w:val="00A6204F"/>
    <w:rsid w:val="00A62694"/>
    <w:rsid w:val="00A6269D"/>
    <w:rsid w:val="00A6277A"/>
    <w:rsid w:val="00A62B4A"/>
    <w:rsid w:val="00A62B88"/>
    <w:rsid w:val="00A630A5"/>
    <w:rsid w:val="00A6363D"/>
    <w:rsid w:val="00A636FD"/>
    <w:rsid w:val="00A63C43"/>
    <w:rsid w:val="00A63FA5"/>
    <w:rsid w:val="00A64417"/>
    <w:rsid w:val="00A6474F"/>
    <w:rsid w:val="00A6491B"/>
    <w:rsid w:val="00A64A4F"/>
    <w:rsid w:val="00A64AFC"/>
    <w:rsid w:val="00A64DFF"/>
    <w:rsid w:val="00A6505B"/>
    <w:rsid w:val="00A65081"/>
    <w:rsid w:val="00A650E3"/>
    <w:rsid w:val="00A65398"/>
    <w:rsid w:val="00A65A47"/>
    <w:rsid w:val="00A65CB0"/>
    <w:rsid w:val="00A661FA"/>
    <w:rsid w:val="00A6744B"/>
    <w:rsid w:val="00A67617"/>
    <w:rsid w:val="00A677B2"/>
    <w:rsid w:val="00A67813"/>
    <w:rsid w:val="00A67903"/>
    <w:rsid w:val="00A67CCE"/>
    <w:rsid w:val="00A67D13"/>
    <w:rsid w:val="00A67DAD"/>
    <w:rsid w:val="00A67EE9"/>
    <w:rsid w:val="00A67FCB"/>
    <w:rsid w:val="00A70178"/>
    <w:rsid w:val="00A70251"/>
    <w:rsid w:val="00A702C4"/>
    <w:rsid w:val="00A70E87"/>
    <w:rsid w:val="00A70F03"/>
    <w:rsid w:val="00A7153C"/>
    <w:rsid w:val="00A71AD7"/>
    <w:rsid w:val="00A71C1E"/>
    <w:rsid w:val="00A71C20"/>
    <w:rsid w:val="00A71D11"/>
    <w:rsid w:val="00A724DA"/>
    <w:rsid w:val="00A7260A"/>
    <w:rsid w:val="00A728EB"/>
    <w:rsid w:val="00A72BBE"/>
    <w:rsid w:val="00A72C7B"/>
    <w:rsid w:val="00A72FFD"/>
    <w:rsid w:val="00A73A24"/>
    <w:rsid w:val="00A73B41"/>
    <w:rsid w:val="00A73BE0"/>
    <w:rsid w:val="00A73C37"/>
    <w:rsid w:val="00A73E78"/>
    <w:rsid w:val="00A7434C"/>
    <w:rsid w:val="00A74914"/>
    <w:rsid w:val="00A7492E"/>
    <w:rsid w:val="00A74F94"/>
    <w:rsid w:val="00A752C3"/>
    <w:rsid w:val="00A75719"/>
    <w:rsid w:val="00A75747"/>
    <w:rsid w:val="00A75851"/>
    <w:rsid w:val="00A75AB5"/>
    <w:rsid w:val="00A75ACE"/>
    <w:rsid w:val="00A75C2B"/>
    <w:rsid w:val="00A75DFC"/>
    <w:rsid w:val="00A75F83"/>
    <w:rsid w:val="00A766E5"/>
    <w:rsid w:val="00A767B1"/>
    <w:rsid w:val="00A76A66"/>
    <w:rsid w:val="00A76E46"/>
    <w:rsid w:val="00A76E48"/>
    <w:rsid w:val="00A7711D"/>
    <w:rsid w:val="00A772CB"/>
    <w:rsid w:val="00A7758B"/>
    <w:rsid w:val="00A776FD"/>
    <w:rsid w:val="00A77D64"/>
    <w:rsid w:val="00A77EFB"/>
    <w:rsid w:val="00A77F51"/>
    <w:rsid w:val="00A8003D"/>
    <w:rsid w:val="00A80570"/>
    <w:rsid w:val="00A80686"/>
    <w:rsid w:val="00A80992"/>
    <w:rsid w:val="00A80D3D"/>
    <w:rsid w:val="00A80FF6"/>
    <w:rsid w:val="00A8102D"/>
    <w:rsid w:val="00A8151B"/>
    <w:rsid w:val="00A81AF4"/>
    <w:rsid w:val="00A82135"/>
    <w:rsid w:val="00A824D6"/>
    <w:rsid w:val="00A82A3F"/>
    <w:rsid w:val="00A82E72"/>
    <w:rsid w:val="00A83312"/>
    <w:rsid w:val="00A844E7"/>
    <w:rsid w:val="00A845F4"/>
    <w:rsid w:val="00A8490A"/>
    <w:rsid w:val="00A84BF6"/>
    <w:rsid w:val="00A84C45"/>
    <w:rsid w:val="00A84F46"/>
    <w:rsid w:val="00A85034"/>
    <w:rsid w:val="00A853E9"/>
    <w:rsid w:val="00A8549E"/>
    <w:rsid w:val="00A85596"/>
    <w:rsid w:val="00A85AA5"/>
    <w:rsid w:val="00A85EC2"/>
    <w:rsid w:val="00A861E6"/>
    <w:rsid w:val="00A86498"/>
    <w:rsid w:val="00A864C1"/>
    <w:rsid w:val="00A86511"/>
    <w:rsid w:val="00A866C2"/>
    <w:rsid w:val="00A8681F"/>
    <w:rsid w:val="00A86DE4"/>
    <w:rsid w:val="00A86FED"/>
    <w:rsid w:val="00A86FFC"/>
    <w:rsid w:val="00A8728B"/>
    <w:rsid w:val="00A8737C"/>
    <w:rsid w:val="00A87546"/>
    <w:rsid w:val="00A876C1"/>
    <w:rsid w:val="00A8771C"/>
    <w:rsid w:val="00A87D76"/>
    <w:rsid w:val="00A87EA8"/>
    <w:rsid w:val="00A87EB9"/>
    <w:rsid w:val="00A902CF"/>
    <w:rsid w:val="00A902E3"/>
    <w:rsid w:val="00A90A93"/>
    <w:rsid w:val="00A91032"/>
    <w:rsid w:val="00A91333"/>
    <w:rsid w:val="00A91497"/>
    <w:rsid w:val="00A918BD"/>
    <w:rsid w:val="00A91949"/>
    <w:rsid w:val="00A9198E"/>
    <w:rsid w:val="00A919F8"/>
    <w:rsid w:val="00A91BBD"/>
    <w:rsid w:val="00A91F90"/>
    <w:rsid w:val="00A91FA4"/>
    <w:rsid w:val="00A92307"/>
    <w:rsid w:val="00A9234B"/>
    <w:rsid w:val="00A92D63"/>
    <w:rsid w:val="00A9301E"/>
    <w:rsid w:val="00A93391"/>
    <w:rsid w:val="00A9349B"/>
    <w:rsid w:val="00A934EA"/>
    <w:rsid w:val="00A93A7F"/>
    <w:rsid w:val="00A93C38"/>
    <w:rsid w:val="00A93E57"/>
    <w:rsid w:val="00A9401C"/>
    <w:rsid w:val="00A94234"/>
    <w:rsid w:val="00A9423F"/>
    <w:rsid w:val="00A94759"/>
    <w:rsid w:val="00A9498F"/>
    <w:rsid w:val="00A94CE5"/>
    <w:rsid w:val="00A94CFF"/>
    <w:rsid w:val="00A951E4"/>
    <w:rsid w:val="00A958D6"/>
    <w:rsid w:val="00A9590F"/>
    <w:rsid w:val="00A95AA1"/>
    <w:rsid w:val="00A9612D"/>
    <w:rsid w:val="00A96A33"/>
    <w:rsid w:val="00A96D35"/>
    <w:rsid w:val="00A96E9A"/>
    <w:rsid w:val="00A96EC9"/>
    <w:rsid w:val="00A97543"/>
    <w:rsid w:val="00A97574"/>
    <w:rsid w:val="00A975A5"/>
    <w:rsid w:val="00A97BBF"/>
    <w:rsid w:val="00A97F62"/>
    <w:rsid w:val="00AA0244"/>
    <w:rsid w:val="00AA0583"/>
    <w:rsid w:val="00AA05DF"/>
    <w:rsid w:val="00AA06F4"/>
    <w:rsid w:val="00AA087E"/>
    <w:rsid w:val="00AA0932"/>
    <w:rsid w:val="00AA09A0"/>
    <w:rsid w:val="00AA0B6C"/>
    <w:rsid w:val="00AA0B96"/>
    <w:rsid w:val="00AA105C"/>
    <w:rsid w:val="00AA1068"/>
    <w:rsid w:val="00AA12D1"/>
    <w:rsid w:val="00AA132A"/>
    <w:rsid w:val="00AA1403"/>
    <w:rsid w:val="00AA19A4"/>
    <w:rsid w:val="00AA1C2D"/>
    <w:rsid w:val="00AA1C4B"/>
    <w:rsid w:val="00AA1C52"/>
    <w:rsid w:val="00AA234B"/>
    <w:rsid w:val="00AA2763"/>
    <w:rsid w:val="00AA2C42"/>
    <w:rsid w:val="00AA2CCA"/>
    <w:rsid w:val="00AA2EAC"/>
    <w:rsid w:val="00AA30F6"/>
    <w:rsid w:val="00AA3152"/>
    <w:rsid w:val="00AA345A"/>
    <w:rsid w:val="00AA37E8"/>
    <w:rsid w:val="00AA3BBA"/>
    <w:rsid w:val="00AA465F"/>
    <w:rsid w:val="00AA4682"/>
    <w:rsid w:val="00AA47BF"/>
    <w:rsid w:val="00AA47C8"/>
    <w:rsid w:val="00AA49F6"/>
    <w:rsid w:val="00AA4C04"/>
    <w:rsid w:val="00AA4E21"/>
    <w:rsid w:val="00AA531F"/>
    <w:rsid w:val="00AA56C1"/>
    <w:rsid w:val="00AA6001"/>
    <w:rsid w:val="00AA62AE"/>
    <w:rsid w:val="00AA64B7"/>
    <w:rsid w:val="00AA6785"/>
    <w:rsid w:val="00AA69E8"/>
    <w:rsid w:val="00AA6E51"/>
    <w:rsid w:val="00AA716F"/>
    <w:rsid w:val="00AA76E1"/>
    <w:rsid w:val="00AA7B00"/>
    <w:rsid w:val="00AA7E29"/>
    <w:rsid w:val="00AA7F29"/>
    <w:rsid w:val="00AB0BB5"/>
    <w:rsid w:val="00AB0BC0"/>
    <w:rsid w:val="00AB15F6"/>
    <w:rsid w:val="00AB1C53"/>
    <w:rsid w:val="00AB1FDA"/>
    <w:rsid w:val="00AB2069"/>
    <w:rsid w:val="00AB206B"/>
    <w:rsid w:val="00AB20AE"/>
    <w:rsid w:val="00AB2B60"/>
    <w:rsid w:val="00AB2CD2"/>
    <w:rsid w:val="00AB2E37"/>
    <w:rsid w:val="00AB2EC9"/>
    <w:rsid w:val="00AB2FA8"/>
    <w:rsid w:val="00AB30FB"/>
    <w:rsid w:val="00AB3800"/>
    <w:rsid w:val="00AB3B6A"/>
    <w:rsid w:val="00AB3B6B"/>
    <w:rsid w:val="00AB443D"/>
    <w:rsid w:val="00AB49FB"/>
    <w:rsid w:val="00AB4C05"/>
    <w:rsid w:val="00AB4DD8"/>
    <w:rsid w:val="00AB4EFA"/>
    <w:rsid w:val="00AB545F"/>
    <w:rsid w:val="00AB54DC"/>
    <w:rsid w:val="00AB5A28"/>
    <w:rsid w:val="00AB5CD1"/>
    <w:rsid w:val="00AB5D45"/>
    <w:rsid w:val="00AB64BD"/>
    <w:rsid w:val="00AB6836"/>
    <w:rsid w:val="00AB6C3D"/>
    <w:rsid w:val="00AB6CFB"/>
    <w:rsid w:val="00AB6DBF"/>
    <w:rsid w:val="00AB6FEC"/>
    <w:rsid w:val="00AB718B"/>
    <w:rsid w:val="00AB71E3"/>
    <w:rsid w:val="00AB73A4"/>
    <w:rsid w:val="00AB7676"/>
    <w:rsid w:val="00AB7886"/>
    <w:rsid w:val="00AB7B72"/>
    <w:rsid w:val="00AB7E5C"/>
    <w:rsid w:val="00AC076D"/>
    <w:rsid w:val="00AC1145"/>
    <w:rsid w:val="00AC116B"/>
    <w:rsid w:val="00AC15C7"/>
    <w:rsid w:val="00AC183C"/>
    <w:rsid w:val="00AC1B80"/>
    <w:rsid w:val="00AC1C81"/>
    <w:rsid w:val="00AC1D77"/>
    <w:rsid w:val="00AC2530"/>
    <w:rsid w:val="00AC25C4"/>
    <w:rsid w:val="00AC2EB0"/>
    <w:rsid w:val="00AC311E"/>
    <w:rsid w:val="00AC3280"/>
    <w:rsid w:val="00AC331F"/>
    <w:rsid w:val="00AC3593"/>
    <w:rsid w:val="00AC38F9"/>
    <w:rsid w:val="00AC3CB2"/>
    <w:rsid w:val="00AC4292"/>
    <w:rsid w:val="00AC45D8"/>
    <w:rsid w:val="00AC4B59"/>
    <w:rsid w:val="00AC4B6D"/>
    <w:rsid w:val="00AC4C89"/>
    <w:rsid w:val="00AC4F4C"/>
    <w:rsid w:val="00AC517A"/>
    <w:rsid w:val="00AC51CB"/>
    <w:rsid w:val="00AC5AF0"/>
    <w:rsid w:val="00AC5B7C"/>
    <w:rsid w:val="00AC5D98"/>
    <w:rsid w:val="00AC619B"/>
    <w:rsid w:val="00AC61CF"/>
    <w:rsid w:val="00AC632D"/>
    <w:rsid w:val="00AC6408"/>
    <w:rsid w:val="00AC642D"/>
    <w:rsid w:val="00AC650B"/>
    <w:rsid w:val="00AC6671"/>
    <w:rsid w:val="00AC6CAC"/>
    <w:rsid w:val="00AC6EE2"/>
    <w:rsid w:val="00AC7397"/>
    <w:rsid w:val="00AC73E1"/>
    <w:rsid w:val="00AC73F2"/>
    <w:rsid w:val="00AC76CB"/>
    <w:rsid w:val="00AC79FD"/>
    <w:rsid w:val="00AC7ADE"/>
    <w:rsid w:val="00AC7BA5"/>
    <w:rsid w:val="00AC7C82"/>
    <w:rsid w:val="00AD02E4"/>
    <w:rsid w:val="00AD0327"/>
    <w:rsid w:val="00AD0EF8"/>
    <w:rsid w:val="00AD1116"/>
    <w:rsid w:val="00AD1466"/>
    <w:rsid w:val="00AD15BD"/>
    <w:rsid w:val="00AD1637"/>
    <w:rsid w:val="00AD1EE1"/>
    <w:rsid w:val="00AD21BD"/>
    <w:rsid w:val="00AD21D6"/>
    <w:rsid w:val="00AD238D"/>
    <w:rsid w:val="00AD24A3"/>
    <w:rsid w:val="00AD26AE"/>
    <w:rsid w:val="00AD2924"/>
    <w:rsid w:val="00AD298A"/>
    <w:rsid w:val="00AD2CBD"/>
    <w:rsid w:val="00AD2ECE"/>
    <w:rsid w:val="00AD361D"/>
    <w:rsid w:val="00AD3A6B"/>
    <w:rsid w:val="00AD3A93"/>
    <w:rsid w:val="00AD3B9C"/>
    <w:rsid w:val="00AD3BF2"/>
    <w:rsid w:val="00AD3E0A"/>
    <w:rsid w:val="00AD40CB"/>
    <w:rsid w:val="00AD45DC"/>
    <w:rsid w:val="00AD4616"/>
    <w:rsid w:val="00AD49FF"/>
    <w:rsid w:val="00AD4A2D"/>
    <w:rsid w:val="00AD4B65"/>
    <w:rsid w:val="00AD4BDB"/>
    <w:rsid w:val="00AD4C7B"/>
    <w:rsid w:val="00AD5305"/>
    <w:rsid w:val="00AD537D"/>
    <w:rsid w:val="00AD5B83"/>
    <w:rsid w:val="00AD5C1C"/>
    <w:rsid w:val="00AD61C9"/>
    <w:rsid w:val="00AD6325"/>
    <w:rsid w:val="00AD655B"/>
    <w:rsid w:val="00AD66A9"/>
    <w:rsid w:val="00AD68CD"/>
    <w:rsid w:val="00AD708F"/>
    <w:rsid w:val="00AD710B"/>
    <w:rsid w:val="00AD7369"/>
    <w:rsid w:val="00AD789E"/>
    <w:rsid w:val="00AD793E"/>
    <w:rsid w:val="00AD7B25"/>
    <w:rsid w:val="00AD7BB0"/>
    <w:rsid w:val="00AD7F69"/>
    <w:rsid w:val="00AE031B"/>
    <w:rsid w:val="00AE049A"/>
    <w:rsid w:val="00AE0620"/>
    <w:rsid w:val="00AE0803"/>
    <w:rsid w:val="00AE0AFA"/>
    <w:rsid w:val="00AE0BDE"/>
    <w:rsid w:val="00AE1550"/>
    <w:rsid w:val="00AE1733"/>
    <w:rsid w:val="00AE1A00"/>
    <w:rsid w:val="00AE2085"/>
    <w:rsid w:val="00AE2320"/>
    <w:rsid w:val="00AE23A7"/>
    <w:rsid w:val="00AE23C3"/>
    <w:rsid w:val="00AE2414"/>
    <w:rsid w:val="00AE298F"/>
    <w:rsid w:val="00AE29C3"/>
    <w:rsid w:val="00AE308A"/>
    <w:rsid w:val="00AE30EC"/>
    <w:rsid w:val="00AE31A6"/>
    <w:rsid w:val="00AE37F6"/>
    <w:rsid w:val="00AE3D42"/>
    <w:rsid w:val="00AE3F11"/>
    <w:rsid w:val="00AE449E"/>
    <w:rsid w:val="00AE460E"/>
    <w:rsid w:val="00AE47B7"/>
    <w:rsid w:val="00AE4829"/>
    <w:rsid w:val="00AE4907"/>
    <w:rsid w:val="00AE4915"/>
    <w:rsid w:val="00AE51BB"/>
    <w:rsid w:val="00AE524A"/>
    <w:rsid w:val="00AE5258"/>
    <w:rsid w:val="00AE56B0"/>
    <w:rsid w:val="00AE576B"/>
    <w:rsid w:val="00AE5924"/>
    <w:rsid w:val="00AE5C8A"/>
    <w:rsid w:val="00AE5EC5"/>
    <w:rsid w:val="00AE64E3"/>
    <w:rsid w:val="00AE682A"/>
    <w:rsid w:val="00AE6B74"/>
    <w:rsid w:val="00AE6E93"/>
    <w:rsid w:val="00AE7268"/>
    <w:rsid w:val="00AE7411"/>
    <w:rsid w:val="00AE746C"/>
    <w:rsid w:val="00AE783E"/>
    <w:rsid w:val="00AE7B88"/>
    <w:rsid w:val="00AE7C05"/>
    <w:rsid w:val="00AE7E9F"/>
    <w:rsid w:val="00AE7F6A"/>
    <w:rsid w:val="00AF00CA"/>
    <w:rsid w:val="00AF03F4"/>
    <w:rsid w:val="00AF068A"/>
    <w:rsid w:val="00AF06E6"/>
    <w:rsid w:val="00AF1243"/>
    <w:rsid w:val="00AF1469"/>
    <w:rsid w:val="00AF17D0"/>
    <w:rsid w:val="00AF1B29"/>
    <w:rsid w:val="00AF1E3D"/>
    <w:rsid w:val="00AF1FDA"/>
    <w:rsid w:val="00AF2288"/>
    <w:rsid w:val="00AF23FB"/>
    <w:rsid w:val="00AF2481"/>
    <w:rsid w:val="00AF25D1"/>
    <w:rsid w:val="00AF2720"/>
    <w:rsid w:val="00AF2756"/>
    <w:rsid w:val="00AF2A52"/>
    <w:rsid w:val="00AF306A"/>
    <w:rsid w:val="00AF3BE2"/>
    <w:rsid w:val="00AF3FE7"/>
    <w:rsid w:val="00AF40A6"/>
    <w:rsid w:val="00AF5278"/>
    <w:rsid w:val="00AF5392"/>
    <w:rsid w:val="00AF53ED"/>
    <w:rsid w:val="00AF563B"/>
    <w:rsid w:val="00AF57B2"/>
    <w:rsid w:val="00AF57DC"/>
    <w:rsid w:val="00AF5C78"/>
    <w:rsid w:val="00AF5E19"/>
    <w:rsid w:val="00AF6155"/>
    <w:rsid w:val="00AF64C0"/>
    <w:rsid w:val="00AF67A8"/>
    <w:rsid w:val="00AF6B87"/>
    <w:rsid w:val="00AF6DD1"/>
    <w:rsid w:val="00AF6E17"/>
    <w:rsid w:val="00AF6E96"/>
    <w:rsid w:val="00AF6F4A"/>
    <w:rsid w:val="00AF6FBA"/>
    <w:rsid w:val="00AF76E9"/>
    <w:rsid w:val="00AF7895"/>
    <w:rsid w:val="00AF7F0B"/>
    <w:rsid w:val="00AF7FE6"/>
    <w:rsid w:val="00B007EB"/>
    <w:rsid w:val="00B008D4"/>
    <w:rsid w:val="00B00C37"/>
    <w:rsid w:val="00B00DCA"/>
    <w:rsid w:val="00B00F20"/>
    <w:rsid w:val="00B0107E"/>
    <w:rsid w:val="00B01468"/>
    <w:rsid w:val="00B015F0"/>
    <w:rsid w:val="00B0163C"/>
    <w:rsid w:val="00B01BA9"/>
    <w:rsid w:val="00B01F30"/>
    <w:rsid w:val="00B01F39"/>
    <w:rsid w:val="00B0201F"/>
    <w:rsid w:val="00B0239D"/>
    <w:rsid w:val="00B024AC"/>
    <w:rsid w:val="00B02E57"/>
    <w:rsid w:val="00B02E6F"/>
    <w:rsid w:val="00B02FAE"/>
    <w:rsid w:val="00B030A0"/>
    <w:rsid w:val="00B03F6A"/>
    <w:rsid w:val="00B0429A"/>
    <w:rsid w:val="00B046F9"/>
    <w:rsid w:val="00B0494D"/>
    <w:rsid w:val="00B04E3F"/>
    <w:rsid w:val="00B04FD0"/>
    <w:rsid w:val="00B0531A"/>
    <w:rsid w:val="00B05416"/>
    <w:rsid w:val="00B055F2"/>
    <w:rsid w:val="00B0567C"/>
    <w:rsid w:val="00B058E7"/>
    <w:rsid w:val="00B05A8E"/>
    <w:rsid w:val="00B065DD"/>
    <w:rsid w:val="00B06689"/>
    <w:rsid w:val="00B06A52"/>
    <w:rsid w:val="00B077AF"/>
    <w:rsid w:val="00B07826"/>
    <w:rsid w:val="00B07AEC"/>
    <w:rsid w:val="00B07B4A"/>
    <w:rsid w:val="00B07E6C"/>
    <w:rsid w:val="00B10027"/>
    <w:rsid w:val="00B1059C"/>
    <w:rsid w:val="00B105A9"/>
    <w:rsid w:val="00B10780"/>
    <w:rsid w:val="00B1189E"/>
    <w:rsid w:val="00B11E17"/>
    <w:rsid w:val="00B12717"/>
    <w:rsid w:val="00B13A21"/>
    <w:rsid w:val="00B13F1D"/>
    <w:rsid w:val="00B14323"/>
    <w:rsid w:val="00B14752"/>
    <w:rsid w:val="00B14993"/>
    <w:rsid w:val="00B14E82"/>
    <w:rsid w:val="00B15682"/>
    <w:rsid w:val="00B15E86"/>
    <w:rsid w:val="00B1617A"/>
    <w:rsid w:val="00B163DE"/>
    <w:rsid w:val="00B168B1"/>
    <w:rsid w:val="00B16C55"/>
    <w:rsid w:val="00B16C96"/>
    <w:rsid w:val="00B16F21"/>
    <w:rsid w:val="00B16FFA"/>
    <w:rsid w:val="00B170A7"/>
    <w:rsid w:val="00B17435"/>
    <w:rsid w:val="00B17617"/>
    <w:rsid w:val="00B17CC8"/>
    <w:rsid w:val="00B20806"/>
    <w:rsid w:val="00B20ABB"/>
    <w:rsid w:val="00B20D68"/>
    <w:rsid w:val="00B20DD4"/>
    <w:rsid w:val="00B212E4"/>
    <w:rsid w:val="00B216F8"/>
    <w:rsid w:val="00B2174A"/>
    <w:rsid w:val="00B21DD3"/>
    <w:rsid w:val="00B2208A"/>
    <w:rsid w:val="00B22092"/>
    <w:rsid w:val="00B221E8"/>
    <w:rsid w:val="00B22C8F"/>
    <w:rsid w:val="00B22E8B"/>
    <w:rsid w:val="00B23106"/>
    <w:rsid w:val="00B23182"/>
    <w:rsid w:val="00B2377A"/>
    <w:rsid w:val="00B238F3"/>
    <w:rsid w:val="00B239C6"/>
    <w:rsid w:val="00B23EDC"/>
    <w:rsid w:val="00B2417E"/>
    <w:rsid w:val="00B24396"/>
    <w:rsid w:val="00B244CC"/>
    <w:rsid w:val="00B2454C"/>
    <w:rsid w:val="00B245FE"/>
    <w:rsid w:val="00B248BF"/>
    <w:rsid w:val="00B24C27"/>
    <w:rsid w:val="00B25152"/>
    <w:rsid w:val="00B253D5"/>
    <w:rsid w:val="00B254CF"/>
    <w:rsid w:val="00B255D5"/>
    <w:rsid w:val="00B257F4"/>
    <w:rsid w:val="00B258A2"/>
    <w:rsid w:val="00B25994"/>
    <w:rsid w:val="00B25A99"/>
    <w:rsid w:val="00B25D19"/>
    <w:rsid w:val="00B25D95"/>
    <w:rsid w:val="00B25EDA"/>
    <w:rsid w:val="00B26057"/>
    <w:rsid w:val="00B26325"/>
    <w:rsid w:val="00B264B0"/>
    <w:rsid w:val="00B264E3"/>
    <w:rsid w:val="00B26690"/>
    <w:rsid w:val="00B269DC"/>
    <w:rsid w:val="00B26ADC"/>
    <w:rsid w:val="00B26BBA"/>
    <w:rsid w:val="00B26BD8"/>
    <w:rsid w:val="00B26BF2"/>
    <w:rsid w:val="00B27056"/>
    <w:rsid w:val="00B2708C"/>
    <w:rsid w:val="00B27A4A"/>
    <w:rsid w:val="00B27DB2"/>
    <w:rsid w:val="00B27DFD"/>
    <w:rsid w:val="00B3006C"/>
    <w:rsid w:val="00B30159"/>
    <w:rsid w:val="00B301C7"/>
    <w:rsid w:val="00B30814"/>
    <w:rsid w:val="00B30B60"/>
    <w:rsid w:val="00B30E91"/>
    <w:rsid w:val="00B30FD2"/>
    <w:rsid w:val="00B31454"/>
    <w:rsid w:val="00B317A2"/>
    <w:rsid w:val="00B3193C"/>
    <w:rsid w:val="00B3200A"/>
    <w:rsid w:val="00B32544"/>
    <w:rsid w:val="00B325FF"/>
    <w:rsid w:val="00B32D6D"/>
    <w:rsid w:val="00B3313A"/>
    <w:rsid w:val="00B3351E"/>
    <w:rsid w:val="00B335DB"/>
    <w:rsid w:val="00B335F8"/>
    <w:rsid w:val="00B336ED"/>
    <w:rsid w:val="00B339E6"/>
    <w:rsid w:val="00B33DD5"/>
    <w:rsid w:val="00B34139"/>
    <w:rsid w:val="00B345BA"/>
    <w:rsid w:val="00B34776"/>
    <w:rsid w:val="00B3488D"/>
    <w:rsid w:val="00B34C6D"/>
    <w:rsid w:val="00B34EC7"/>
    <w:rsid w:val="00B34F5B"/>
    <w:rsid w:val="00B351B7"/>
    <w:rsid w:val="00B35746"/>
    <w:rsid w:val="00B3581D"/>
    <w:rsid w:val="00B35950"/>
    <w:rsid w:val="00B35ACB"/>
    <w:rsid w:val="00B35AFD"/>
    <w:rsid w:val="00B35DAF"/>
    <w:rsid w:val="00B35E8C"/>
    <w:rsid w:val="00B3625A"/>
    <w:rsid w:val="00B36400"/>
    <w:rsid w:val="00B3641C"/>
    <w:rsid w:val="00B36975"/>
    <w:rsid w:val="00B36C36"/>
    <w:rsid w:val="00B36F06"/>
    <w:rsid w:val="00B3702F"/>
    <w:rsid w:val="00B37083"/>
    <w:rsid w:val="00B37234"/>
    <w:rsid w:val="00B376EA"/>
    <w:rsid w:val="00B37F7F"/>
    <w:rsid w:val="00B40081"/>
    <w:rsid w:val="00B4032D"/>
    <w:rsid w:val="00B40878"/>
    <w:rsid w:val="00B40AEF"/>
    <w:rsid w:val="00B40BF4"/>
    <w:rsid w:val="00B40FE1"/>
    <w:rsid w:val="00B41120"/>
    <w:rsid w:val="00B41138"/>
    <w:rsid w:val="00B41296"/>
    <w:rsid w:val="00B4141A"/>
    <w:rsid w:val="00B41565"/>
    <w:rsid w:val="00B41F79"/>
    <w:rsid w:val="00B420D9"/>
    <w:rsid w:val="00B422F6"/>
    <w:rsid w:val="00B4234D"/>
    <w:rsid w:val="00B42AE4"/>
    <w:rsid w:val="00B42C79"/>
    <w:rsid w:val="00B42D77"/>
    <w:rsid w:val="00B43239"/>
    <w:rsid w:val="00B43394"/>
    <w:rsid w:val="00B433BA"/>
    <w:rsid w:val="00B43484"/>
    <w:rsid w:val="00B435B4"/>
    <w:rsid w:val="00B43895"/>
    <w:rsid w:val="00B43C19"/>
    <w:rsid w:val="00B43D98"/>
    <w:rsid w:val="00B43DF3"/>
    <w:rsid w:val="00B44020"/>
    <w:rsid w:val="00B442FE"/>
    <w:rsid w:val="00B4434D"/>
    <w:rsid w:val="00B44373"/>
    <w:rsid w:val="00B443C4"/>
    <w:rsid w:val="00B445A3"/>
    <w:rsid w:val="00B4470A"/>
    <w:rsid w:val="00B44786"/>
    <w:rsid w:val="00B44BF1"/>
    <w:rsid w:val="00B44C94"/>
    <w:rsid w:val="00B451C3"/>
    <w:rsid w:val="00B45245"/>
    <w:rsid w:val="00B45928"/>
    <w:rsid w:val="00B45983"/>
    <w:rsid w:val="00B459D5"/>
    <w:rsid w:val="00B45D2B"/>
    <w:rsid w:val="00B46231"/>
    <w:rsid w:val="00B465E9"/>
    <w:rsid w:val="00B466E7"/>
    <w:rsid w:val="00B46A58"/>
    <w:rsid w:val="00B46CF4"/>
    <w:rsid w:val="00B46DCC"/>
    <w:rsid w:val="00B4720D"/>
    <w:rsid w:val="00B4728F"/>
    <w:rsid w:val="00B4757D"/>
    <w:rsid w:val="00B476D7"/>
    <w:rsid w:val="00B4793E"/>
    <w:rsid w:val="00B47C41"/>
    <w:rsid w:val="00B47C7A"/>
    <w:rsid w:val="00B47FF3"/>
    <w:rsid w:val="00B50721"/>
    <w:rsid w:val="00B507A4"/>
    <w:rsid w:val="00B50BC3"/>
    <w:rsid w:val="00B50CB7"/>
    <w:rsid w:val="00B50D95"/>
    <w:rsid w:val="00B5105A"/>
    <w:rsid w:val="00B51119"/>
    <w:rsid w:val="00B512D0"/>
    <w:rsid w:val="00B51346"/>
    <w:rsid w:val="00B5157B"/>
    <w:rsid w:val="00B51E62"/>
    <w:rsid w:val="00B51ED7"/>
    <w:rsid w:val="00B52239"/>
    <w:rsid w:val="00B52337"/>
    <w:rsid w:val="00B52E03"/>
    <w:rsid w:val="00B52FA1"/>
    <w:rsid w:val="00B533CF"/>
    <w:rsid w:val="00B53654"/>
    <w:rsid w:val="00B537C4"/>
    <w:rsid w:val="00B53AC1"/>
    <w:rsid w:val="00B542D7"/>
    <w:rsid w:val="00B54A76"/>
    <w:rsid w:val="00B54E04"/>
    <w:rsid w:val="00B55527"/>
    <w:rsid w:val="00B557E8"/>
    <w:rsid w:val="00B557F4"/>
    <w:rsid w:val="00B558A6"/>
    <w:rsid w:val="00B5598B"/>
    <w:rsid w:val="00B55A18"/>
    <w:rsid w:val="00B55B8B"/>
    <w:rsid w:val="00B55C03"/>
    <w:rsid w:val="00B56034"/>
    <w:rsid w:val="00B56178"/>
    <w:rsid w:val="00B5662D"/>
    <w:rsid w:val="00B56707"/>
    <w:rsid w:val="00B567C2"/>
    <w:rsid w:val="00B57746"/>
    <w:rsid w:val="00B57B63"/>
    <w:rsid w:val="00B57EC9"/>
    <w:rsid w:val="00B60AD0"/>
    <w:rsid w:val="00B60BDC"/>
    <w:rsid w:val="00B61269"/>
    <w:rsid w:val="00B6181F"/>
    <w:rsid w:val="00B6197D"/>
    <w:rsid w:val="00B61BF8"/>
    <w:rsid w:val="00B61D43"/>
    <w:rsid w:val="00B61F78"/>
    <w:rsid w:val="00B62257"/>
    <w:rsid w:val="00B62476"/>
    <w:rsid w:val="00B627DF"/>
    <w:rsid w:val="00B62805"/>
    <w:rsid w:val="00B62886"/>
    <w:rsid w:val="00B62B7C"/>
    <w:rsid w:val="00B62FA4"/>
    <w:rsid w:val="00B6306C"/>
    <w:rsid w:val="00B6345C"/>
    <w:rsid w:val="00B63920"/>
    <w:rsid w:val="00B639A3"/>
    <w:rsid w:val="00B63CED"/>
    <w:rsid w:val="00B63E68"/>
    <w:rsid w:val="00B63E79"/>
    <w:rsid w:val="00B643C1"/>
    <w:rsid w:val="00B6449D"/>
    <w:rsid w:val="00B64BB0"/>
    <w:rsid w:val="00B64FC3"/>
    <w:rsid w:val="00B650DF"/>
    <w:rsid w:val="00B657A9"/>
    <w:rsid w:val="00B65A7A"/>
    <w:rsid w:val="00B65E9D"/>
    <w:rsid w:val="00B6619A"/>
    <w:rsid w:val="00B66230"/>
    <w:rsid w:val="00B66804"/>
    <w:rsid w:val="00B66C6F"/>
    <w:rsid w:val="00B67E3A"/>
    <w:rsid w:val="00B7037C"/>
    <w:rsid w:val="00B706B4"/>
    <w:rsid w:val="00B707FF"/>
    <w:rsid w:val="00B70DAB"/>
    <w:rsid w:val="00B70F64"/>
    <w:rsid w:val="00B71784"/>
    <w:rsid w:val="00B7179A"/>
    <w:rsid w:val="00B71C7C"/>
    <w:rsid w:val="00B71D48"/>
    <w:rsid w:val="00B71D6C"/>
    <w:rsid w:val="00B721DF"/>
    <w:rsid w:val="00B72215"/>
    <w:rsid w:val="00B722DB"/>
    <w:rsid w:val="00B72BBD"/>
    <w:rsid w:val="00B7303C"/>
    <w:rsid w:val="00B731C2"/>
    <w:rsid w:val="00B731D5"/>
    <w:rsid w:val="00B73510"/>
    <w:rsid w:val="00B73A6C"/>
    <w:rsid w:val="00B73AD5"/>
    <w:rsid w:val="00B7465F"/>
    <w:rsid w:val="00B748EC"/>
    <w:rsid w:val="00B74A27"/>
    <w:rsid w:val="00B74E61"/>
    <w:rsid w:val="00B75135"/>
    <w:rsid w:val="00B751E1"/>
    <w:rsid w:val="00B75311"/>
    <w:rsid w:val="00B75793"/>
    <w:rsid w:val="00B75876"/>
    <w:rsid w:val="00B75AD1"/>
    <w:rsid w:val="00B75BA2"/>
    <w:rsid w:val="00B760E4"/>
    <w:rsid w:val="00B761FC"/>
    <w:rsid w:val="00B7633A"/>
    <w:rsid w:val="00B76384"/>
    <w:rsid w:val="00B7638C"/>
    <w:rsid w:val="00B76557"/>
    <w:rsid w:val="00B76659"/>
    <w:rsid w:val="00B768A1"/>
    <w:rsid w:val="00B76A2C"/>
    <w:rsid w:val="00B76B36"/>
    <w:rsid w:val="00B76EA4"/>
    <w:rsid w:val="00B77064"/>
    <w:rsid w:val="00B777EA"/>
    <w:rsid w:val="00B77833"/>
    <w:rsid w:val="00B779C9"/>
    <w:rsid w:val="00B77C34"/>
    <w:rsid w:val="00B77D82"/>
    <w:rsid w:val="00B8032B"/>
    <w:rsid w:val="00B808AD"/>
    <w:rsid w:val="00B80ABB"/>
    <w:rsid w:val="00B80F91"/>
    <w:rsid w:val="00B80FA9"/>
    <w:rsid w:val="00B8102E"/>
    <w:rsid w:val="00B81460"/>
    <w:rsid w:val="00B81590"/>
    <w:rsid w:val="00B818FB"/>
    <w:rsid w:val="00B82264"/>
    <w:rsid w:val="00B82754"/>
    <w:rsid w:val="00B82786"/>
    <w:rsid w:val="00B82959"/>
    <w:rsid w:val="00B829A3"/>
    <w:rsid w:val="00B83172"/>
    <w:rsid w:val="00B832C0"/>
    <w:rsid w:val="00B83B58"/>
    <w:rsid w:val="00B83BFA"/>
    <w:rsid w:val="00B83C01"/>
    <w:rsid w:val="00B8418E"/>
    <w:rsid w:val="00B845AE"/>
    <w:rsid w:val="00B8460A"/>
    <w:rsid w:val="00B8493A"/>
    <w:rsid w:val="00B84ABA"/>
    <w:rsid w:val="00B84DDE"/>
    <w:rsid w:val="00B8528F"/>
    <w:rsid w:val="00B8591E"/>
    <w:rsid w:val="00B85C0A"/>
    <w:rsid w:val="00B86515"/>
    <w:rsid w:val="00B86516"/>
    <w:rsid w:val="00B869E8"/>
    <w:rsid w:val="00B87191"/>
    <w:rsid w:val="00B87712"/>
    <w:rsid w:val="00B877F1"/>
    <w:rsid w:val="00B87971"/>
    <w:rsid w:val="00B87A9A"/>
    <w:rsid w:val="00B87FAE"/>
    <w:rsid w:val="00B87FD1"/>
    <w:rsid w:val="00B902C6"/>
    <w:rsid w:val="00B90417"/>
    <w:rsid w:val="00B904C5"/>
    <w:rsid w:val="00B90992"/>
    <w:rsid w:val="00B90E54"/>
    <w:rsid w:val="00B90EED"/>
    <w:rsid w:val="00B90F9B"/>
    <w:rsid w:val="00B9106F"/>
    <w:rsid w:val="00B912D3"/>
    <w:rsid w:val="00B91564"/>
    <w:rsid w:val="00B91B1C"/>
    <w:rsid w:val="00B91D4E"/>
    <w:rsid w:val="00B9214F"/>
    <w:rsid w:val="00B927D5"/>
    <w:rsid w:val="00B92880"/>
    <w:rsid w:val="00B9322C"/>
    <w:rsid w:val="00B933B4"/>
    <w:rsid w:val="00B93669"/>
    <w:rsid w:val="00B93675"/>
    <w:rsid w:val="00B937D1"/>
    <w:rsid w:val="00B93B1C"/>
    <w:rsid w:val="00B93FF8"/>
    <w:rsid w:val="00B94195"/>
    <w:rsid w:val="00B9431B"/>
    <w:rsid w:val="00B94339"/>
    <w:rsid w:val="00B94540"/>
    <w:rsid w:val="00B94593"/>
    <w:rsid w:val="00B9484B"/>
    <w:rsid w:val="00B94B27"/>
    <w:rsid w:val="00B94D90"/>
    <w:rsid w:val="00B95064"/>
    <w:rsid w:val="00B9507F"/>
    <w:rsid w:val="00B9520B"/>
    <w:rsid w:val="00B9556F"/>
    <w:rsid w:val="00B95A30"/>
    <w:rsid w:val="00B95A7B"/>
    <w:rsid w:val="00B95C1A"/>
    <w:rsid w:val="00B95F32"/>
    <w:rsid w:val="00B96A0C"/>
    <w:rsid w:val="00B976DF"/>
    <w:rsid w:val="00B97A52"/>
    <w:rsid w:val="00B97E14"/>
    <w:rsid w:val="00BA0185"/>
    <w:rsid w:val="00BA01EA"/>
    <w:rsid w:val="00BA0276"/>
    <w:rsid w:val="00BA0365"/>
    <w:rsid w:val="00BA0383"/>
    <w:rsid w:val="00BA03C3"/>
    <w:rsid w:val="00BA03DC"/>
    <w:rsid w:val="00BA07D6"/>
    <w:rsid w:val="00BA1154"/>
    <w:rsid w:val="00BA17BA"/>
    <w:rsid w:val="00BA1991"/>
    <w:rsid w:val="00BA1AC2"/>
    <w:rsid w:val="00BA1AD5"/>
    <w:rsid w:val="00BA1B26"/>
    <w:rsid w:val="00BA2940"/>
    <w:rsid w:val="00BA2D7D"/>
    <w:rsid w:val="00BA3205"/>
    <w:rsid w:val="00BA323E"/>
    <w:rsid w:val="00BA35CE"/>
    <w:rsid w:val="00BA3A00"/>
    <w:rsid w:val="00BA3CF8"/>
    <w:rsid w:val="00BA4AF9"/>
    <w:rsid w:val="00BA4FBE"/>
    <w:rsid w:val="00BA5381"/>
    <w:rsid w:val="00BA5963"/>
    <w:rsid w:val="00BA59AF"/>
    <w:rsid w:val="00BA6963"/>
    <w:rsid w:val="00BA69D3"/>
    <w:rsid w:val="00BA6A34"/>
    <w:rsid w:val="00BA6CE2"/>
    <w:rsid w:val="00BA72DD"/>
    <w:rsid w:val="00BA7870"/>
    <w:rsid w:val="00BA7888"/>
    <w:rsid w:val="00BA7A5F"/>
    <w:rsid w:val="00BA7C9C"/>
    <w:rsid w:val="00BA7FA9"/>
    <w:rsid w:val="00BA7FDD"/>
    <w:rsid w:val="00BB004B"/>
    <w:rsid w:val="00BB0108"/>
    <w:rsid w:val="00BB029B"/>
    <w:rsid w:val="00BB057A"/>
    <w:rsid w:val="00BB067A"/>
    <w:rsid w:val="00BB0E76"/>
    <w:rsid w:val="00BB0F5E"/>
    <w:rsid w:val="00BB1021"/>
    <w:rsid w:val="00BB131E"/>
    <w:rsid w:val="00BB1652"/>
    <w:rsid w:val="00BB16DD"/>
    <w:rsid w:val="00BB1724"/>
    <w:rsid w:val="00BB241F"/>
    <w:rsid w:val="00BB2E55"/>
    <w:rsid w:val="00BB2F03"/>
    <w:rsid w:val="00BB32E7"/>
    <w:rsid w:val="00BB37EA"/>
    <w:rsid w:val="00BB3F34"/>
    <w:rsid w:val="00BB3FD4"/>
    <w:rsid w:val="00BB422B"/>
    <w:rsid w:val="00BB465F"/>
    <w:rsid w:val="00BB47FF"/>
    <w:rsid w:val="00BB4936"/>
    <w:rsid w:val="00BB5081"/>
    <w:rsid w:val="00BB54ED"/>
    <w:rsid w:val="00BB588A"/>
    <w:rsid w:val="00BB5C73"/>
    <w:rsid w:val="00BB642E"/>
    <w:rsid w:val="00BB6779"/>
    <w:rsid w:val="00BB67D4"/>
    <w:rsid w:val="00BB6BA6"/>
    <w:rsid w:val="00BB6BDA"/>
    <w:rsid w:val="00BB6F81"/>
    <w:rsid w:val="00BB7036"/>
    <w:rsid w:val="00BB70D6"/>
    <w:rsid w:val="00BB72B4"/>
    <w:rsid w:val="00BB75C4"/>
    <w:rsid w:val="00BC0266"/>
    <w:rsid w:val="00BC03FB"/>
    <w:rsid w:val="00BC07E9"/>
    <w:rsid w:val="00BC0C18"/>
    <w:rsid w:val="00BC0DAF"/>
    <w:rsid w:val="00BC0FED"/>
    <w:rsid w:val="00BC122D"/>
    <w:rsid w:val="00BC12BE"/>
    <w:rsid w:val="00BC1875"/>
    <w:rsid w:val="00BC1952"/>
    <w:rsid w:val="00BC1C41"/>
    <w:rsid w:val="00BC223F"/>
    <w:rsid w:val="00BC2253"/>
    <w:rsid w:val="00BC23DF"/>
    <w:rsid w:val="00BC27CB"/>
    <w:rsid w:val="00BC2F9B"/>
    <w:rsid w:val="00BC3090"/>
    <w:rsid w:val="00BC33FE"/>
    <w:rsid w:val="00BC3613"/>
    <w:rsid w:val="00BC3B9F"/>
    <w:rsid w:val="00BC3BA3"/>
    <w:rsid w:val="00BC455A"/>
    <w:rsid w:val="00BC4B46"/>
    <w:rsid w:val="00BC4CE0"/>
    <w:rsid w:val="00BC4DBC"/>
    <w:rsid w:val="00BC4E24"/>
    <w:rsid w:val="00BC4E29"/>
    <w:rsid w:val="00BC4EAA"/>
    <w:rsid w:val="00BC5124"/>
    <w:rsid w:val="00BC54A6"/>
    <w:rsid w:val="00BC563E"/>
    <w:rsid w:val="00BC5B95"/>
    <w:rsid w:val="00BC62ED"/>
    <w:rsid w:val="00BC64D3"/>
    <w:rsid w:val="00BC661B"/>
    <w:rsid w:val="00BC6FFB"/>
    <w:rsid w:val="00BC745A"/>
    <w:rsid w:val="00BC749B"/>
    <w:rsid w:val="00BC78EA"/>
    <w:rsid w:val="00BC79EF"/>
    <w:rsid w:val="00BC7B53"/>
    <w:rsid w:val="00BD066C"/>
    <w:rsid w:val="00BD07EE"/>
    <w:rsid w:val="00BD08A3"/>
    <w:rsid w:val="00BD0AF0"/>
    <w:rsid w:val="00BD0B31"/>
    <w:rsid w:val="00BD141C"/>
    <w:rsid w:val="00BD16BE"/>
    <w:rsid w:val="00BD1753"/>
    <w:rsid w:val="00BD17EA"/>
    <w:rsid w:val="00BD197F"/>
    <w:rsid w:val="00BD1A48"/>
    <w:rsid w:val="00BD1A64"/>
    <w:rsid w:val="00BD1F69"/>
    <w:rsid w:val="00BD2021"/>
    <w:rsid w:val="00BD2A82"/>
    <w:rsid w:val="00BD2CA2"/>
    <w:rsid w:val="00BD3105"/>
    <w:rsid w:val="00BD3EF5"/>
    <w:rsid w:val="00BD3FF0"/>
    <w:rsid w:val="00BD4575"/>
    <w:rsid w:val="00BD478C"/>
    <w:rsid w:val="00BD4879"/>
    <w:rsid w:val="00BD4EF5"/>
    <w:rsid w:val="00BD514E"/>
    <w:rsid w:val="00BD51CB"/>
    <w:rsid w:val="00BD51E9"/>
    <w:rsid w:val="00BD521D"/>
    <w:rsid w:val="00BD53ED"/>
    <w:rsid w:val="00BD5534"/>
    <w:rsid w:val="00BD5540"/>
    <w:rsid w:val="00BD5F20"/>
    <w:rsid w:val="00BD5FAF"/>
    <w:rsid w:val="00BD66DD"/>
    <w:rsid w:val="00BD6BFD"/>
    <w:rsid w:val="00BD6EA2"/>
    <w:rsid w:val="00BD6ECF"/>
    <w:rsid w:val="00BD6F78"/>
    <w:rsid w:val="00BD6F86"/>
    <w:rsid w:val="00BD74FC"/>
    <w:rsid w:val="00BD7636"/>
    <w:rsid w:val="00BD7752"/>
    <w:rsid w:val="00BD77D3"/>
    <w:rsid w:val="00BD7CAD"/>
    <w:rsid w:val="00BD7FB0"/>
    <w:rsid w:val="00BE04D4"/>
    <w:rsid w:val="00BE065D"/>
    <w:rsid w:val="00BE0780"/>
    <w:rsid w:val="00BE08A5"/>
    <w:rsid w:val="00BE0A7B"/>
    <w:rsid w:val="00BE0D3E"/>
    <w:rsid w:val="00BE0FBF"/>
    <w:rsid w:val="00BE1029"/>
    <w:rsid w:val="00BE11DE"/>
    <w:rsid w:val="00BE1464"/>
    <w:rsid w:val="00BE15D9"/>
    <w:rsid w:val="00BE17CA"/>
    <w:rsid w:val="00BE1CD5"/>
    <w:rsid w:val="00BE1D0E"/>
    <w:rsid w:val="00BE1D9A"/>
    <w:rsid w:val="00BE2065"/>
    <w:rsid w:val="00BE2236"/>
    <w:rsid w:val="00BE2704"/>
    <w:rsid w:val="00BE2C70"/>
    <w:rsid w:val="00BE2F6E"/>
    <w:rsid w:val="00BE40EE"/>
    <w:rsid w:val="00BE4751"/>
    <w:rsid w:val="00BE4803"/>
    <w:rsid w:val="00BE4811"/>
    <w:rsid w:val="00BE49FC"/>
    <w:rsid w:val="00BE4A3A"/>
    <w:rsid w:val="00BE4E1B"/>
    <w:rsid w:val="00BE513F"/>
    <w:rsid w:val="00BE526A"/>
    <w:rsid w:val="00BE53F0"/>
    <w:rsid w:val="00BE549E"/>
    <w:rsid w:val="00BE54F6"/>
    <w:rsid w:val="00BE55CC"/>
    <w:rsid w:val="00BE55EC"/>
    <w:rsid w:val="00BE563C"/>
    <w:rsid w:val="00BE569E"/>
    <w:rsid w:val="00BE572F"/>
    <w:rsid w:val="00BE59EA"/>
    <w:rsid w:val="00BE5BDB"/>
    <w:rsid w:val="00BE5C01"/>
    <w:rsid w:val="00BE5FF0"/>
    <w:rsid w:val="00BE6185"/>
    <w:rsid w:val="00BE61C6"/>
    <w:rsid w:val="00BE634D"/>
    <w:rsid w:val="00BE64D6"/>
    <w:rsid w:val="00BE659A"/>
    <w:rsid w:val="00BE696C"/>
    <w:rsid w:val="00BE6D0A"/>
    <w:rsid w:val="00BE6F45"/>
    <w:rsid w:val="00BE7442"/>
    <w:rsid w:val="00BE7584"/>
    <w:rsid w:val="00BE79C7"/>
    <w:rsid w:val="00BE7C3C"/>
    <w:rsid w:val="00BE7EF7"/>
    <w:rsid w:val="00BF008C"/>
    <w:rsid w:val="00BF00AD"/>
    <w:rsid w:val="00BF0442"/>
    <w:rsid w:val="00BF04C6"/>
    <w:rsid w:val="00BF055B"/>
    <w:rsid w:val="00BF08D1"/>
    <w:rsid w:val="00BF0A21"/>
    <w:rsid w:val="00BF0D18"/>
    <w:rsid w:val="00BF0E06"/>
    <w:rsid w:val="00BF0F66"/>
    <w:rsid w:val="00BF101B"/>
    <w:rsid w:val="00BF12C5"/>
    <w:rsid w:val="00BF19FE"/>
    <w:rsid w:val="00BF1BEB"/>
    <w:rsid w:val="00BF1E24"/>
    <w:rsid w:val="00BF1F3D"/>
    <w:rsid w:val="00BF2174"/>
    <w:rsid w:val="00BF2481"/>
    <w:rsid w:val="00BF2710"/>
    <w:rsid w:val="00BF2C3B"/>
    <w:rsid w:val="00BF2E9F"/>
    <w:rsid w:val="00BF2EC1"/>
    <w:rsid w:val="00BF3038"/>
    <w:rsid w:val="00BF30D7"/>
    <w:rsid w:val="00BF32B2"/>
    <w:rsid w:val="00BF3837"/>
    <w:rsid w:val="00BF3852"/>
    <w:rsid w:val="00BF385E"/>
    <w:rsid w:val="00BF38A4"/>
    <w:rsid w:val="00BF3929"/>
    <w:rsid w:val="00BF39BF"/>
    <w:rsid w:val="00BF3D1E"/>
    <w:rsid w:val="00BF4A15"/>
    <w:rsid w:val="00BF4A6D"/>
    <w:rsid w:val="00BF4B4F"/>
    <w:rsid w:val="00BF4BF6"/>
    <w:rsid w:val="00BF4EE7"/>
    <w:rsid w:val="00BF554B"/>
    <w:rsid w:val="00BF56E6"/>
    <w:rsid w:val="00BF5DE7"/>
    <w:rsid w:val="00BF69F9"/>
    <w:rsid w:val="00BF6B5A"/>
    <w:rsid w:val="00BF6D40"/>
    <w:rsid w:val="00BF6D7D"/>
    <w:rsid w:val="00BF7206"/>
    <w:rsid w:val="00BF7223"/>
    <w:rsid w:val="00BF72BE"/>
    <w:rsid w:val="00BF7DD2"/>
    <w:rsid w:val="00BF7E19"/>
    <w:rsid w:val="00C001A1"/>
    <w:rsid w:val="00C002E3"/>
    <w:rsid w:val="00C00B0D"/>
    <w:rsid w:val="00C00E85"/>
    <w:rsid w:val="00C01039"/>
    <w:rsid w:val="00C010CE"/>
    <w:rsid w:val="00C0140C"/>
    <w:rsid w:val="00C017FB"/>
    <w:rsid w:val="00C0185D"/>
    <w:rsid w:val="00C01A15"/>
    <w:rsid w:val="00C01A92"/>
    <w:rsid w:val="00C01B7E"/>
    <w:rsid w:val="00C01EA3"/>
    <w:rsid w:val="00C023AD"/>
    <w:rsid w:val="00C026EF"/>
    <w:rsid w:val="00C03041"/>
    <w:rsid w:val="00C03050"/>
    <w:rsid w:val="00C030D1"/>
    <w:rsid w:val="00C03208"/>
    <w:rsid w:val="00C03388"/>
    <w:rsid w:val="00C037C5"/>
    <w:rsid w:val="00C03822"/>
    <w:rsid w:val="00C03E58"/>
    <w:rsid w:val="00C0434F"/>
    <w:rsid w:val="00C0442E"/>
    <w:rsid w:val="00C05D32"/>
    <w:rsid w:val="00C05F17"/>
    <w:rsid w:val="00C061C5"/>
    <w:rsid w:val="00C061E7"/>
    <w:rsid w:val="00C0629F"/>
    <w:rsid w:val="00C0662C"/>
    <w:rsid w:val="00C0668D"/>
    <w:rsid w:val="00C06A8A"/>
    <w:rsid w:val="00C06AC8"/>
    <w:rsid w:val="00C06E97"/>
    <w:rsid w:val="00C07834"/>
    <w:rsid w:val="00C07E33"/>
    <w:rsid w:val="00C1009D"/>
    <w:rsid w:val="00C1013E"/>
    <w:rsid w:val="00C1029B"/>
    <w:rsid w:val="00C10766"/>
    <w:rsid w:val="00C11212"/>
    <w:rsid w:val="00C1143D"/>
    <w:rsid w:val="00C11463"/>
    <w:rsid w:val="00C11495"/>
    <w:rsid w:val="00C11605"/>
    <w:rsid w:val="00C1160C"/>
    <w:rsid w:val="00C1174B"/>
    <w:rsid w:val="00C11B7B"/>
    <w:rsid w:val="00C11C17"/>
    <w:rsid w:val="00C11C84"/>
    <w:rsid w:val="00C11E28"/>
    <w:rsid w:val="00C12223"/>
    <w:rsid w:val="00C12622"/>
    <w:rsid w:val="00C1380A"/>
    <w:rsid w:val="00C13BD7"/>
    <w:rsid w:val="00C14053"/>
    <w:rsid w:val="00C14176"/>
    <w:rsid w:val="00C14242"/>
    <w:rsid w:val="00C143B2"/>
    <w:rsid w:val="00C14565"/>
    <w:rsid w:val="00C14631"/>
    <w:rsid w:val="00C14831"/>
    <w:rsid w:val="00C149EE"/>
    <w:rsid w:val="00C14B20"/>
    <w:rsid w:val="00C14F72"/>
    <w:rsid w:val="00C156EA"/>
    <w:rsid w:val="00C15AE6"/>
    <w:rsid w:val="00C15BBD"/>
    <w:rsid w:val="00C15FA4"/>
    <w:rsid w:val="00C16168"/>
    <w:rsid w:val="00C16493"/>
    <w:rsid w:val="00C16657"/>
    <w:rsid w:val="00C166C5"/>
    <w:rsid w:val="00C1671A"/>
    <w:rsid w:val="00C17171"/>
    <w:rsid w:val="00C1718C"/>
    <w:rsid w:val="00C17309"/>
    <w:rsid w:val="00C17445"/>
    <w:rsid w:val="00C17918"/>
    <w:rsid w:val="00C17B8E"/>
    <w:rsid w:val="00C17BC0"/>
    <w:rsid w:val="00C2003D"/>
    <w:rsid w:val="00C201FA"/>
    <w:rsid w:val="00C20227"/>
    <w:rsid w:val="00C20293"/>
    <w:rsid w:val="00C205BE"/>
    <w:rsid w:val="00C20633"/>
    <w:rsid w:val="00C20A7C"/>
    <w:rsid w:val="00C20C63"/>
    <w:rsid w:val="00C20EB1"/>
    <w:rsid w:val="00C21505"/>
    <w:rsid w:val="00C2175C"/>
    <w:rsid w:val="00C21A54"/>
    <w:rsid w:val="00C2224A"/>
    <w:rsid w:val="00C22656"/>
    <w:rsid w:val="00C2279F"/>
    <w:rsid w:val="00C22807"/>
    <w:rsid w:val="00C22C69"/>
    <w:rsid w:val="00C22D35"/>
    <w:rsid w:val="00C22F40"/>
    <w:rsid w:val="00C22FA0"/>
    <w:rsid w:val="00C23254"/>
    <w:rsid w:val="00C23414"/>
    <w:rsid w:val="00C23633"/>
    <w:rsid w:val="00C23DD5"/>
    <w:rsid w:val="00C23F76"/>
    <w:rsid w:val="00C24076"/>
    <w:rsid w:val="00C241C1"/>
    <w:rsid w:val="00C24494"/>
    <w:rsid w:val="00C244A8"/>
    <w:rsid w:val="00C244D4"/>
    <w:rsid w:val="00C246EB"/>
    <w:rsid w:val="00C247F0"/>
    <w:rsid w:val="00C249C8"/>
    <w:rsid w:val="00C24AF8"/>
    <w:rsid w:val="00C24CF6"/>
    <w:rsid w:val="00C24D00"/>
    <w:rsid w:val="00C2503F"/>
    <w:rsid w:val="00C25419"/>
    <w:rsid w:val="00C258FA"/>
    <w:rsid w:val="00C25BD5"/>
    <w:rsid w:val="00C25FB1"/>
    <w:rsid w:val="00C26196"/>
    <w:rsid w:val="00C262D4"/>
    <w:rsid w:val="00C267D4"/>
    <w:rsid w:val="00C26901"/>
    <w:rsid w:val="00C26CDB"/>
    <w:rsid w:val="00C270FE"/>
    <w:rsid w:val="00C27976"/>
    <w:rsid w:val="00C27B96"/>
    <w:rsid w:val="00C27E22"/>
    <w:rsid w:val="00C27EF4"/>
    <w:rsid w:val="00C27FCD"/>
    <w:rsid w:val="00C30518"/>
    <w:rsid w:val="00C30525"/>
    <w:rsid w:val="00C30770"/>
    <w:rsid w:val="00C3097E"/>
    <w:rsid w:val="00C3107B"/>
    <w:rsid w:val="00C310FE"/>
    <w:rsid w:val="00C31583"/>
    <w:rsid w:val="00C31758"/>
    <w:rsid w:val="00C3193D"/>
    <w:rsid w:val="00C31DBB"/>
    <w:rsid w:val="00C3231B"/>
    <w:rsid w:val="00C323F7"/>
    <w:rsid w:val="00C3247D"/>
    <w:rsid w:val="00C32606"/>
    <w:rsid w:val="00C32E4D"/>
    <w:rsid w:val="00C331C8"/>
    <w:rsid w:val="00C33356"/>
    <w:rsid w:val="00C33ABD"/>
    <w:rsid w:val="00C33BF9"/>
    <w:rsid w:val="00C33F04"/>
    <w:rsid w:val="00C33FC0"/>
    <w:rsid w:val="00C341BF"/>
    <w:rsid w:val="00C34206"/>
    <w:rsid w:val="00C348FB"/>
    <w:rsid w:val="00C34DC4"/>
    <w:rsid w:val="00C34EE3"/>
    <w:rsid w:val="00C34F39"/>
    <w:rsid w:val="00C354FD"/>
    <w:rsid w:val="00C3560D"/>
    <w:rsid w:val="00C36254"/>
    <w:rsid w:val="00C3638C"/>
    <w:rsid w:val="00C3656A"/>
    <w:rsid w:val="00C365E4"/>
    <w:rsid w:val="00C37394"/>
    <w:rsid w:val="00C37DD7"/>
    <w:rsid w:val="00C400F2"/>
    <w:rsid w:val="00C40164"/>
    <w:rsid w:val="00C409E3"/>
    <w:rsid w:val="00C41238"/>
    <w:rsid w:val="00C415A1"/>
    <w:rsid w:val="00C41FF1"/>
    <w:rsid w:val="00C424ED"/>
    <w:rsid w:val="00C42616"/>
    <w:rsid w:val="00C42F12"/>
    <w:rsid w:val="00C431BA"/>
    <w:rsid w:val="00C4354F"/>
    <w:rsid w:val="00C437D0"/>
    <w:rsid w:val="00C438AE"/>
    <w:rsid w:val="00C43BBC"/>
    <w:rsid w:val="00C43CB9"/>
    <w:rsid w:val="00C43CC6"/>
    <w:rsid w:val="00C43E66"/>
    <w:rsid w:val="00C4440D"/>
    <w:rsid w:val="00C4457E"/>
    <w:rsid w:val="00C446E0"/>
    <w:rsid w:val="00C44E1C"/>
    <w:rsid w:val="00C44F13"/>
    <w:rsid w:val="00C4534C"/>
    <w:rsid w:val="00C4549C"/>
    <w:rsid w:val="00C454CB"/>
    <w:rsid w:val="00C456CF"/>
    <w:rsid w:val="00C45712"/>
    <w:rsid w:val="00C45A60"/>
    <w:rsid w:val="00C45B4B"/>
    <w:rsid w:val="00C46603"/>
    <w:rsid w:val="00C467E9"/>
    <w:rsid w:val="00C46921"/>
    <w:rsid w:val="00C46BF3"/>
    <w:rsid w:val="00C46FFD"/>
    <w:rsid w:val="00C4753A"/>
    <w:rsid w:val="00C479BF"/>
    <w:rsid w:val="00C47F7B"/>
    <w:rsid w:val="00C5007C"/>
    <w:rsid w:val="00C50787"/>
    <w:rsid w:val="00C50ADC"/>
    <w:rsid w:val="00C50D26"/>
    <w:rsid w:val="00C50DAE"/>
    <w:rsid w:val="00C50ED3"/>
    <w:rsid w:val="00C50F6D"/>
    <w:rsid w:val="00C51294"/>
    <w:rsid w:val="00C515F2"/>
    <w:rsid w:val="00C5185D"/>
    <w:rsid w:val="00C518C9"/>
    <w:rsid w:val="00C5260B"/>
    <w:rsid w:val="00C52A19"/>
    <w:rsid w:val="00C52A98"/>
    <w:rsid w:val="00C52D24"/>
    <w:rsid w:val="00C53182"/>
    <w:rsid w:val="00C5340D"/>
    <w:rsid w:val="00C53783"/>
    <w:rsid w:val="00C53D32"/>
    <w:rsid w:val="00C53FC5"/>
    <w:rsid w:val="00C543CD"/>
    <w:rsid w:val="00C544DE"/>
    <w:rsid w:val="00C546A0"/>
    <w:rsid w:val="00C54B47"/>
    <w:rsid w:val="00C54E09"/>
    <w:rsid w:val="00C54E3A"/>
    <w:rsid w:val="00C54F3B"/>
    <w:rsid w:val="00C54FD2"/>
    <w:rsid w:val="00C55A04"/>
    <w:rsid w:val="00C55B7D"/>
    <w:rsid w:val="00C55C1D"/>
    <w:rsid w:val="00C55E43"/>
    <w:rsid w:val="00C55F6B"/>
    <w:rsid w:val="00C562E4"/>
    <w:rsid w:val="00C56598"/>
    <w:rsid w:val="00C56CB6"/>
    <w:rsid w:val="00C56E7A"/>
    <w:rsid w:val="00C571A8"/>
    <w:rsid w:val="00C571FF"/>
    <w:rsid w:val="00C57B80"/>
    <w:rsid w:val="00C57FE2"/>
    <w:rsid w:val="00C603BA"/>
    <w:rsid w:val="00C6075B"/>
    <w:rsid w:val="00C60767"/>
    <w:rsid w:val="00C610A8"/>
    <w:rsid w:val="00C61293"/>
    <w:rsid w:val="00C6138B"/>
    <w:rsid w:val="00C613BE"/>
    <w:rsid w:val="00C613F0"/>
    <w:rsid w:val="00C61759"/>
    <w:rsid w:val="00C61D67"/>
    <w:rsid w:val="00C61E4A"/>
    <w:rsid w:val="00C61F6A"/>
    <w:rsid w:val="00C62357"/>
    <w:rsid w:val="00C6266D"/>
    <w:rsid w:val="00C6293C"/>
    <w:rsid w:val="00C62F19"/>
    <w:rsid w:val="00C62F9C"/>
    <w:rsid w:val="00C63841"/>
    <w:rsid w:val="00C63A0A"/>
    <w:rsid w:val="00C64073"/>
    <w:rsid w:val="00C646A8"/>
    <w:rsid w:val="00C64746"/>
    <w:rsid w:val="00C64860"/>
    <w:rsid w:val="00C648FA"/>
    <w:rsid w:val="00C6492E"/>
    <w:rsid w:val="00C64B02"/>
    <w:rsid w:val="00C64BF6"/>
    <w:rsid w:val="00C65188"/>
    <w:rsid w:val="00C65894"/>
    <w:rsid w:val="00C65BE5"/>
    <w:rsid w:val="00C65D4F"/>
    <w:rsid w:val="00C65E12"/>
    <w:rsid w:val="00C65E99"/>
    <w:rsid w:val="00C66517"/>
    <w:rsid w:val="00C666FB"/>
    <w:rsid w:val="00C66A17"/>
    <w:rsid w:val="00C66B19"/>
    <w:rsid w:val="00C66DCD"/>
    <w:rsid w:val="00C66FA4"/>
    <w:rsid w:val="00C67241"/>
    <w:rsid w:val="00C673AE"/>
    <w:rsid w:val="00C676BD"/>
    <w:rsid w:val="00C67AB1"/>
    <w:rsid w:val="00C67DD0"/>
    <w:rsid w:val="00C706C1"/>
    <w:rsid w:val="00C70AB7"/>
    <w:rsid w:val="00C70EDE"/>
    <w:rsid w:val="00C70F10"/>
    <w:rsid w:val="00C710FB"/>
    <w:rsid w:val="00C71324"/>
    <w:rsid w:val="00C71470"/>
    <w:rsid w:val="00C71658"/>
    <w:rsid w:val="00C71ED5"/>
    <w:rsid w:val="00C7206F"/>
    <w:rsid w:val="00C72115"/>
    <w:rsid w:val="00C7226A"/>
    <w:rsid w:val="00C7258E"/>
    <w:rsid w:val="00C72690"/>
    <w:rsid w:val="00C729AE"/>
    <w:rsid w:val="00C72A4F"/>
    <w:rsid w:val="00C72CA2"/>
    <w:rsid w:val="00C73967"/>
    <w:rsid w:val="00C7402A"/>
    <w:rsid w:val="00C74101"/>
    <w:rsid w:val="00C74178"/>
    <w:rsid w:val="00C7430E"/>
    <w:rsid w:val="00C74918"/>
    <w:rsid w:val="00C74927"/>
    <w:rsid w:val="00C74EE1"/>
    <w:rsid w:val="00C74F60"/>
    <w:rsid w:val="00C759F5"/>
    <w:rsid w:val="00C75A45"/>
    <w:rsid w:val="00C7617A"/>
    <w:rsid w:val="00C76E21"/>
    <w:rsid w:val="00C7714F"/>
    <w:rsid w:val="00C77218"/>
    <w:rsid w:val="00C772CF"/>
    <w:rsid w:val="00C77431"/>
    <w:rsid w:val="00C7765F"/>
    <w:rsid w:val="00C77665"/>
    <w:rsid w:val="00C7772A"/>
    <w:rsid w:val="00C77B36"/>
    <w:rsid w:val="00C77DE8"/>
    <w:rsid w:val="00C77E66"/>
    <w:rsid w:val="00C80360"/>
    <w:rsid w:val="00C80414"/>
    <w:rsid w:val="00C8046B"/>
    <w:rsid w:val="00C80480"/>
    <w:rsid w:val="00C80DF2"/>
    <w:rsid w:val="00C8103E"/>
    <w:rsid w:val="00C81448"/>
    <w:rsid w:val="00C814F1"/>
    <w:rsid w:val="00C817D0"/>
    <w:rsid w:val="00C819A6"/>
    <w:rsid w:val="00C81A06"/>
    <w:rsid w:val="00C828EF"/>
    <w:rsid w:val="00C82BBB"/>
    <w:rsid w:val="00C82DC1"/>
    <w:rsid w:val="00C82F62"/>
    <w:rsid w:val="00C83324"/>
    <w:rsid w:val="00C837C6"/>
    <w:rsid w:val="00C837FD"/>
    <w:rsid w:val="00C8382F"/>
    <w:rsid w:val="00C83E01"/>
    <w:rsid w:val="00C84225"/>
    <w:rsid w:val="00C8429E"/>
    <w:rsid w:val="00C84A3E"/>
    <w:rsid w:val="00C84E15"/>
    <w:rsid w:val="00C8528F"/>
    <w:rsid w:val="00C852ED"/>
    <w:rsid w:val="00C8567F"/>
    <w:rsid w:val="00C8579D"/>
    <w:rsid w:val="00C85FA3"/>
    <w:rsid w:val="00C8631B"/>
    <w:rsid w:val="00C863B2"/>
    <w:rsid w:val="00C86547"/>
    <w:rsid w:val="00C8682E"/>
    <w:rsid w:val="00C86AC4"/>
    <w:rsid w:val="00C87312"/>
    <w:rsid w:val="00C8741B"/>
    <w:rsid w:val="00C87598"/>
    <w:rsid w:val="00C87C1D"/>
    <w:rsid w:val="00C87DFD"/>
    <w:rsid w:val="00C87E3B"/>
    <w:rsid w:val="00C90223"/>
    <w:rsid w:val="00C902DA"/>
    <w:rsid w:val="00C90553"/>
    <w:rsid w:val="00C90769"/>
    <w:rsid w:val="00C90855"/>
    <w:rsid w:val="00C909B9"/>
    <w:rsid w:val="00C90A2E"/>
    <w:rsid w:val="00C90EA9"/>
    <w:rsid w:val="00C910D3"/>
    <w:rsid w:val="00C911B8"/>
    <w:rsid w:val="00C91ACC"/>
    <w:rsid w:val="00C91BEB"/>
    <w:rsid w:val="00C92014"/>
    <w:rsid w:val="00C92035"/>
    <w:rsid w:val="00C9217A"/>
    <w:rsid w:val="00C922EB"/>
    <w:rsid w:val="00C92CAD"/>
    <w:rsid w:val="00C93306"/>
    <w:rsid w:val="00C93498"/>
    <w:rsid w:val="00C934E5"/>
    <w:rsid w:val="00C93692"/>
    <w:rsid w:val="00C937F8"/>
    <w:rsid w:val="00C93A4C"/>
    <w:rsid w:val="00C93DAC"/>
    <w:rsid w:val="00C9411F"/>
    <w:rsid w:val="00C947F0"/>
    <w:rsid w:val="00C9481E"/>
    <w:rsid w:val="00C9482E"/>
    <w:rsid w:val="00C95547"/>
    <w:rsid w:val="00C95A2F"/>
    <w:rsid w:val="00C95CD8"/>
    <w:rsid w:val="00C95E43"/>
    <w:rsid w:val="00C95E8A"/>
    <w:rsid w:val="00C95FFC"/>
    <w:rsid w:val="00C960F5"/>
    <w:rsid w:val="00C969F1"/>
    <w:rsid w:val="00C97526"/>
    <w:rsid w:val="00C97720"/>
    <w:rsid w:val="00C977D2"/>
    <w:rsid w:val="00C97A0C"/>
    <w:rsid w:val="00C97FAB"/>
    <w:rsid w:val="00CA037B"/>
    <w:rsid w:val="00CA044F"/>
    <w:rsid w:val="00CA0808"/>
    <w:rsid w:val="00CA095C"/>
    <w:rsid w:val="00CA0D6B"/>
    <w:rsid w:val="00CA0D6C"/>
    <w:rsid w:val="00CA0F25"/>
    <w:rsid w:val="00CA0F8C"/>
    <w:rsid w:val="00CA10BA"/>
    <w:rsid w:val="00CA1449"/>
    <w:rsid w:val="00CA159A"/>
    <w:rsid w:val="00CA1693"/>
    <w:rsid w:val="00CA179D"/>
    <w:rsid w:val="00CA2153"/>
    <w:rsid w:val="00CA220A"/>
    <w:rsid w:val="00CA2246"/>
    <w:rsid w:val="00CA24D2"/>
    <w:rsid w:val="00CA2633"/>
    <w:rsid w:val="00CA2D69"/>
    <w:rsid w:val="00CA2DB2"/>
    <w:rsid w:val="00CA2FBB"/>
    <w:rsid w:val="00CA3116"/>
    <w:rsid w:val="00CA313A"/>
    <w:rsid w:val="00CA34A1"/>
    <w:rsid w:val="00CA34BF"/>
    <w:rsid w:val="00CA3966"/>
    <w:rsid w:val="00CA454C"/>
    <w:rsid w:val="00CA467E"/>
    <w:rsid w:val="00CA46D5"/>
    <w:rsid w:val="00CA49A3"/>
    <w:rsid w:val="00CA4BA5"/>
    <w:rsid w:val="00CA4C55"/>
    <w:rsid w:val="00CA4E5A"/>
    <w:rsid w:val="00CA4EA2"/>
    <w:rsid w:val="00CA5008"/>
    <w:rsid w:val="00CA5129"/>
    <w:rsid w:val="00CA5431"/>
    <w:rsid w:val="00CA58E9"/>
    <w:rsid w:val="00CA5A3B"/>
    <w:rsid w:val="00CA5B72"/>
    <w:rsid w:val="00CA5EAE"/>
    <w:rsid w:val="00CA6005"/>
    <w:rsid w:val="00CA649E"/>
    <w:rsid w:val="00CA64C4"/>
    <w:rsid w:val="00CA6806"/>
    <w:rsid w:val="00CA7404"/>
    <w:rsid w:val="00CA7EC4"/>
    <w:rsid w:val="00CA7EC6"/>
    <w:rsid w:val="00CB0018"/>
    <w:rsid w:val="00CB0155"/>
    <w:rsid w:val="00CB070D"/>
    <w:rsid w:val="00CB091D"/>
    <w:rsid w:val="00CB0B85"/>
    <w:rsid w:val="00CB0DF0"/>
    <w:rsid w:val="00CB1A4F"/>
    <w:rsid w:val="00CB1B8F"/>
    <w:rsid w:val="00CB221D"/>
    <w:rsid w:val="00CB276D"/>
    <w:rsid w:val="00CB27FC"/>
    <w:rsid w:val="00CB2953"/>
    <w:rsid w:val="00CB2C84"/>
    <w:rsid w:val="00CB2C8F"/>
    <w:rsid w:val="00CB2D0A"/>
    <w:rsid w:val="00CB2FD6"/>
    <w:rsid w:val="00CB344E"/>
    <w:rsid w:val="00CB345C"/>
    <w:rsid w:val="00CB358F"/>
    <w:rsid w:val="00CB3838"/>
    <w:rsid w:val="00CB3E07"/>
    <w:rsid w:val="00CB3E7D"/>
    <w:rsid w:val="00CB476D"/>
    <w:rsid w:val="00CB48DE"/>
    <w:rsid w:val="00CB49EB"/>
    <w:rsid w:val="00CB4A2B"/>
    <w:rsid w:val="00CB4E1E"/>
    <w:rsid w:val="00CB517B"/>
    <w:rsid w:val="00CB56CF"/>
    <w:rsid w:val="00CB5E84"/>
    <w:rsid w:val="00CB61EB"/>
    <w:rsid w:val="00CB6320"/>
    <w:rsid w:val="00CB6353"/>
    <w:rsid w:val="00CB6ED1"/>
    <w:rsid w:val="00CB7349"/>
    <w:rsid w:val="00CB791D"/>
    <w:rsid w:val="00CB7DA6"/>
    <w:rsid w:val="00CB7EF8"/>
    <w:rsid w:val="00CC0150"/>
    <w:rsid w:val="00CC0A4E"/>
    <w:rsid w:val="00CC0C03"/>
    <w:rsid w:val="00CC1484"/>
    <w:rsid w:val="00CC16CA"/>
    <w:rsid w:val="00CC1C36"/>
    <w:rsid w:val="00CC1E01"/>
    <w:rsid w:val="00CC21C9"/>
    <w:rsid w:val="00CC2354"/>
    <w:rsid w:val="00CC25C6"/>
    <w:rsid w:val="00CC2726"/>
    <w:rsid w:val="00CC28EA"/>
    <w:rsid w:val="00CC2985"/>
    <w:rsid w:val="00CC2C3A"/>
    <w:rsid w:val="00CC2CF5"/>
    <w:rsid w:val="00CC300F"/>
    <w:rsid w:val="00CC3061"/>
    <w:rsid w:val="00CC3168"/>
    <w:rsid w:val="00CC3274"/>
    <w:rsid w:val="00CC344F"/>
    <w:rsid w:val="00CC3D2C"/>
    <w:rsid w:val="00CC4000"/>
    <w:rsid w:val="00CC40E4"/>
    <w:rsid w:val="00CC42E0"/>
    <w:rsid w:val="00CC47FB"/>
    <w:rsid w:val="00CC4A58"/>
    <w:rsid w:val="00CC4EB5"/>
    <w:rsid w:val="00CC4EEC"/>
    <w:rsid w:val="00CC501C"/>
    <w:rsid w:val="00CC50C6"/>
    <w:rsid w:val="00CC50E7"/>
    <w:rsid w:val="00CC5830"/>
    <w:rsid w:val="00CC5906"/>
    <w:rsid w:val="00CC5A7C"/>
    <w:rsid w:val="00CC5C69"/>
    <w:rsid w:val="00CC5CC8"/>
    <w:rsid w:val="00CC5D6D"/>
    <w:rsid w:val="00CC61B4"/>
    <w:rsid w:val="00CC65EA"/>
    <w:rsid w:val="00CC6E6E"/>
    <w:rsid w:val="00CC6E96"/>
    <w:rsid w:val="00CC711C"/>
    <w:rsid w:val="00CC71C0"/>
    <w:rsid w:val="00CC71DF"/>
    <w:rsid w:val="00CC739A"/>
    <w:rsid w:val="00CC798C"/>
    <w:rsid w:val="00CD0038"/>
    <w:rsid w:val="00CD00D8"/>
    <w:rsid w:val="00CD0127"/>
    <w:rsid w:val="00CD0589"/>
    <w:rsid w:val="00CD06AA"/>
    <w:rsid w:val="00CD0B69"/>
    <w:rsid w:val="00CD0DD1"/>
    <w:rsid w:val="00CD0E88"/>
    <w:rsid w:val="00CD0F8A"/>
    <w:rsid w:val="00CD0FC2"/>
    <w:rsid w:val="00CD1204"/>
    <w:rsid w:val="00CD12F4"/>
    <w:rsid w:val="00CD14C0"/>
    <w:rsid w:val="00CD1517"/>
    <w:rsid w:val="00CD17DC"/>
    <w:rsid w:val="00CD19FF"/>
    <w:rsid w:val="00CD2648"/>
    <w:rsid w:val="00CD2760"/>
    <w:rsid w:val="00CD27D8"/>
    <w:rsid w:val="00CD2959"/>
    <w:rsid w:val="00CD2DDB"/>
    <w:rsid w:val="00CD32F9"/>
    <w:rsid w:val="00CD367D"/>
    <w:rsid w:val="00CD3984"/>
    <w:rsid w:val="00CD40E0"/>
    <w:rsid w:val="00CD41C5"/>
    <w:rsid w:val="00CD42E6"/>
    <w:rsid w:val="00CD4617"/>
    <w:rsid w:val="00CD4712"/>
    <w:rsid w:val="00CD4BD9"/>
    <w:rsid w:val="00CD4D30"/>
    <w:rsid w:val="00CD4D41"/>
    <w:rsid w:val="00CD5063"/>
    <w:rsid w:val="00CD50B4"/>
    <w:rsid w:val="00CD5168"/>
    <w:rsid w:val="00CD5556"/>
    <w:rsid w:val="00CD56A7"/>
    <w:rsid w:val="00CD5778"/>
    <w:rsid w:val="00CD5946"/>
    <w:rsid w:val="00CD5AA0"/>
    <w:rsid w:val="00CD5DE0"/>
    <w:rsid w:val="00CD5E49"/>
    <w:rsid w:val="00CD603A"/>
    <w:rsid w:val="00CD64F6"/>
    <w:rsid w:val="00CD6AC0"/>
    <w:rsid w:val="00CD6E11"/>
    <w:rsid w:val="00CD732A"/>
    <w:rsid w:val="00CD734D"/>
    <w:rsid w:val="00CD7501"/>
    <w:rsid w:val="00CD7A21"/>
    <w:rsid w:val="00CD7A29"/>
    <w:rsid w:val="00CD7B96"/>
    <w:rsid w:val="00CE0123"/>
    <w:rsid w:val="00CE0C10"/>
    <w:rsid w:val="00CE0C6D"/>
    <w:rsid w:val="00CE0CBD"/>
    <w:rsid w:val="00CE1015"/>
    <w:rsid w:val="00CE1521"/>
    <w:rsid w:val="00CE1AAF"/>
    <w:rsid w:val="00CE205D"/>
    <w:rsid w:val="00CE2271"/>
    <w:rsid w:val="00CE24CA"/>
    <w:rsid w:val="00CE2536"/>
    <w:rsid w:val="00CE2622"/>
    <w:rsid w:val="00CE2651"/>
    <w:rsid w:val="00CE2662"/>
    <w:rsid w:val="00CE2963"/>
    <w:rsid w:val="00CE29AB"/>
    <w:rsid w:val="00CE2B54"/>
    <w:rsid w:val="00CE2CBA"/>
    <w:rsid w:val="00CE3BDD"/>
    <w:rsid w:val="00CE3E2F"/>
    <w:rsid w:val="00CE3FE8"/>
    <w:rsid w:val="00CE445A"/>
    <w:rsid w:val="00CE4570"/>
    <w:rsid w:val="00CE46E9"/>
    <w:rsid w:val="00CE4712"/>
    <w:rsid w:val="00CE488D"/>
    <w:rsid w:val="00CE4D7F"/>
    <w:rsid w:val="00CE5148"/>
    <w:rsid w:val="00CE51B2"/>
    <w:rsid w:val="00CE5229"/>
    <w:rsid w:val="00CE5263"/>
    <w:rsid w:val="00CE5353"/>
    <w:rsid w:val="00CE5478"/>
    <w:rsid w:val="00CE547D"/>
    <w:rsid w:val="00CE5D60"/>
    <w:rsid w:val="00CE5E8A"/>
    <w:rsid w:val="00CE64AB"/>
    <w:rsid w:val="00CE65DE"/>
    <w:rsid w:val="00CE6766"/>
    <w:rsid w:val="00CE6D89"/>
    <w:rsid w:val="00CE701F"/>
    <w:rsid w:val="00CE758D"/>
    <w:rsid w:val="00CE76BE"/>
    <w:rsid w:val="00CE7704"/>
    <w:rsid w:val="00CE782E"/>
    <w:rsid w:val="00CE7A18"/>
    <w:rsid w:val="00CF0234"/>
    <w:rsid w:val="00CF029A"/>
    <w:rsid w:val="00CF0BDA"/>
    <w:rsid w:val="00CF0D16"/>
    <w:rsid w:val="00CF132C"/>
    <w:rsid w:val="00CF1571"/>
    <w:rsid w:val="00CF1BD8"/>
    <w:rsid w:val="00CF2245"/>
    <w:rsid w:val="00CF2548"/>
    <w:rsid w:val="00CF26E0"/>
    <w:rsid w:val="00CF279F"/>
    <w:rsid w:val="00CF31CA"/>
    <w:rsid w:val="00CF321C"/>
    <w:rsid w:val="00CF3343"/>
    <w:rsid w:val="00CF352A"/>
    <w:rsid w:val="00CF361F"/>
    <w:rsid w:val="00CF3952"/>
    <w:rsid w:val="00CF42CF"/>
    <w:rsid w:val="00CF43BA"/>
    <w:rsid w:val="00CF460B"/>
    <w:rsid w:val="00CF477B"/>
    <w:rsid w:val="00CF4B5C"/>
    <w:rsid w:val="00CF4DD4"/>
    <w:rsid w:val="00CF4F21"/>
    <w:rsid w:val="00CF4F93"/>
    <w:rsid w:val="00CF4FAB"/>
    <w:rsid w:val="00CF5015"/>
    <w:rsid w:val="00CF5B09"/>
    <w:rsid w:val="00CF5E04"/>
    <w:rsid w:val="00CF5F02"/>
    <w:rsid w:val="00CF602C"/>
    <w:rsid w:val="00CF6551"/>
    <w:rsid w:val="00CF65B1"/>
    <w:rsid w:val="00CF681A"/>
    <w:rsid w:val="00CF6FED"/>
    <w:rsid w:val="00CF71AD"/>
    <w:rsid w:val="00CF7239"/>
    <w:rsid w:val="00CF7258"/>
    <w:rsid w:val="00CF7964"/>
    <w:rsid w:val="00CF7C75"/>
    <w:rsid w:val="00CF7C77"/>
    <w:rsid w:val="00CF7D19"/>
    <w:rsid w:val="00D000C9"/>
    <w:rsid w:val="00D0039C"/>
    <w:rsid w:val="00D00686"/>
    <w:rsid w:val="00D00CDA"/>
    <w:rsid w:val="00D013C0"/>
    <w:rsid w:val="00D0140A"/>
    <w:rsid w:val="00D01888"/>
    <w:rsid w:val="00D0196B"/>
    <w:rsid w:val="00D01A3E"/>
    <w:rsid w:val="00D01E36"/>
    <w:rsid w:val="00D01F8B"/>
    <w:rsid w:val="00D01FC3"/>
    <w:rsid w:val="00D0231D"/>
    <w:rsid w:val="00D02669"/>
    <w:rsid w:val="00D026A6"/>
    <w:rsid w:val="00D02777"/>
    <w:rsid w:val="00D0282B"/>
    <w:rsid w:val="00D02974"/>
    <w:rsid w:val="00D02D29"/>
    <w:rsid w:val="00D02DC5"/>
    <w:rsid w:val="00D02E1E"/>
    <w:rsid w:val="00D03140"/>
    <w:rsid w:val="00D035E4"/>
    <w:rsid w:val="00D03733"/>
    <w:rsid w:val="00D03A81"/>
    <w:rsid w:val="00D03F11"/>
    <w:rsid w:val="00D04092"/>
    <w:rsid w:val="00D0410E"/>
    <w:rsid w:val="00D042FA"/>
    <w:rsid w:val="00D04481"/>
    <w:rsid w:val="00D04B8C"/>
    <w:rsid w:val="00D05279"/>
    <w:rsid w:val="00D0531A"/>
    <w:rsid w:val="00D053A4"/>
    <w:rsid w:val="00D05A87"/>
    <w:rsid w:val="00D05BB0"/>
    <w:rsid w:val="00D061A9"/>
    <w:rsid w:val="00D06286"/>
    <w:rsid w:val="00D06588"/>
    <w:rsid w:val="00D069B6"/>
    <w:rsid w:val="00D073F5"/>
    <w:rsid w:val="00D076EA"/>
    <w:rsid w:val="00D078E0"/>
    <w:rsid w:val="00D07AA3"/>
    <w:rsid w:val="00D10012"/>
    <w:rsid w:val="00D10466"/>
    <w:rsid w:val="00D104CC"/>
    <w:rsid w:val="00D10671"/>
    <w:rsid w:val="00D10753"/>
    <w:rsid w:val="00D10838"/>
    <w:rsid w:val="00D10AF4"/>
    <w:rsid w:val="00D10C54"/>
    <w:rsid w:val="00D110A0"/>
    <w:rsid w:val="00D11373"/>
    <w:rsid w:val="00D113F3"/>
    <w:rsid w:val="00D1162D"/>
    <w:rsid w:val="00D117DF"/>
    <w:rsid w:val="00D11A5D"/>
    <w:rsid w:val="00D11F43"/>
    <w:rsid w:val="00D121D5"/>
    <w:rsid w:val="00D127E5"/>
    <w:rsid w:val="00D12F10"/>
    <w:rsid w:val="00D13005"/>
    <w:rsid w:val="00D1314D"/>
    <w:rsid w:val="00D13285"/>
    <w:rsid w:val="00D13FA0"/>
    <w:rsid w:val="00D140DF"/>
    <w:rsid w:val="00D14110"/>
    <w:rsid w:val="00D142A5"/>
    <w:rsid w:val="00D14618"/>
    <w:rsid w:val="00D14658"/>
    <w:rsid w:val="00D14663"/>
    <w:rsid w:val="00D14683"/>
    <w:rsid w:val="00D14839"/>
    <w:rsid w:val="00D148BC"/>
    <w:rsid w:val="00D14A0C"/>
    <w:rsid w:val="00D14BF6"/>
    <w:rsid w:val="00D14D2A"/>
    <w:rsid w:val="00D15251"/>
    <w:rsid w:val="00D156F9"/>
    <w:rsid w:val="00D15729"/>
    <w:rsid w:val="00D1596E"/>
    <w:rsid w:val="00D15BDB"/>
    <w:rsid w:val="00D15CB4"/>
    <w:rsid w:val="00D15E7A"/>
    <w:rsid w:val="00D15FB8"/>
    <w:rsid w:val="00D15FE4"/>
    <w:rsid w:val="00D16030"/>
    <w:rsid w:val="00D16303"/>
    <w:rsid w:val="00D16406"/>
    <w:rsid w:val="00D1641B"/>
    <w:rsid w:val="00D164E7"/>
    <w:rsid w:val="00D166A1"/>
    <w:rsid w:val="00D166D1"/>
    <w:rsid w:val="00D166D8"/>
    <w:rsid w:val="00D168D7"/>
    <w:rsid w:val="00D169C6"/>
    <w:rsid w:val="00D16C7D"/>
    <w:rsid w:val="00D16EC2"/>
    <w:rsid w:val="00D16F0D"/>
    <w:rsid w:val="00D171C2"/>
    <w:rsid w:val="00D17289"/>
    <w:rsid w:val="00D17CF4"/>
    <w:rsid w:val="00D17E50"/>
    <w:rsid w:val="00D17EB4"/>
    <w:rsid w:val="00D17F12"/>
    <w:rsid w:val="00D17FE8"/>
    <w:rsid w:val="00D2040E"/>
    <w:rsid w:val="00D204F7"/>
    <w:rsid w:val="00D20912"/>
    <w:rsid w:val="00D20952"/>
    <w:rsid w:val="00D20C6A"/>
    <w:rsid w:val="00D20D1F"/>
    <w:rsid w:val="00D20E2E"/>
    <w:rsid w:val="00D20F4C"/>
    <w:rsid w:val="00D20FC7"/>
    <w:rsid w:val="00D216B3"/>
    <w:rsid w:val="00D222C0"/>
    <w:rsid w:val="00D222D4"/>
    <w:rsid w:val="00D22573"/>
    <w:rsid w:val="00D2291F"/>
    <w:rsid w:val="00D2299C"/>
    <w:rsid w:val="00D22CC2"/>
    <w:rsid w:val="00D234DC"/>
    <w:rsid w:val="00D23723"/>
    <w:rsid w:val="00D237C9"/>
    <w:rsid w:val="00D23C1C"/>
    <w:rsid w:val="00D23D1F"/>
    <w:rsid w:val="00D23EBD"/>
    <w:rsid w:val="00D2434F"/>
    <w:rsid w:val="00D24366"/>
    <w:rsid w:val="00D24813"/>
    <w:rsid w:val="00D2498E"/>
    <w:rsid w:val="00D2549A"/>
    <w:rsid w:val="00D25611"/>
    <w:rsid w:val="00D2566C"/>
    <w:rsid w:val="00D256C8"/>
    <w:rsid w:val="00D25870"/>
    <w:rsid w:val="00D25AD0"/>
    <w:rsid w:val="00D25F93"/>
    <w:rsid w:val="00D26024"/>
    <w:rsid w:val="00D260D3"/>
    <w:rsid w:val="00D26447"/>
    <w:rsid w:val="00D264EF"/>
    <w:rsid w:val="00D265A6"/>
    <w:rsid w:val="00D2689A"/>
    <w:rsid w:val="00D26A34"/>
    <w:rsid w:val="00D26BDB"/>
    <w:rsid w:val="00D26CBD"/>
    <w:rsid w:val="00D273ED"/>
    <w:rsid w:val="00D27569"/>
    <w:rsid w:val="00D27752"/>
    <w:rsid w:val="00D27C75"/>
    <w:rsid w:val="00D27D2C"/>
    <w:rsid w:val="00D27F88"/>
    <w:rsid w:val="00D30146"/>
    <w:rsid w:val="00D305CC"/>
    <w:rsid w:val="00D30E60"/>
    <w:rsid w:val="00D31042"/>
    <w:rsid w:val="00D31294"/>
    <w:rsid w:val="00D31317"/>
    <w:rsid w:val="00D3148E"/>
    <w:rsid w:val="00D314AB"/>
    <w:rsid w:val="00D31586"/>
    <w:rsid w:val="00D316CE"/>
    <w:rsid w:val="00D316E0"/>
    <w:rsid w:val="00D3183C"/>
    <w:rsid w:val="00D31960"/>
    <w:rsid w:val="00D321FC"/>
    <w:rsid w:val="00D3250F"/>
    <w:rsid w:val="00D32D8D"/>
    <w:rsid w:val="00D32DF4"/>
    <w:rsid w:val="00D336E5"/>
    <w:rsid w:val="00D33A1C"/>
    <w:rsid w:val="00D3412A"/>
    <w:rsid w:val="00D343C8"/>
    <w:rsid w:val="00D34E48"/>
    <w:rsid w:val="00D3523E"/>
    <w:rsid w:val="00D35345"/>
    <w:rsid w:val="00D3560F"/>
    <w:rsid w:val="00D35C47"/>
    <w:rsid w:val="00D35F26"/>
    <w:rsid w:val="00D35F5D"/>
    <w:rsid w:val="00D36365"/>
    <w:rsid w:val="00D3655A"/>
    <w:rsid w:val="00D36673"/>
    <w:rsid w:val="00D36889"/>
    <w:rsid w:val="00D36B09"/>
    <w:rsid w:val="00D36B7A"/>
    <w:rsid w:val="00D37692"/>
    <w:rsid w:val="00D37716"/>
    <w:rsid w:val="00D37C2B"/>
    <w:rsid w:val="00D37EB7"/>
    <w:rsid w:val="00D4057B"/>
    <w:rsid w:val="00D40BE9"/>
    <w:rsid w:val="00D411F1"/>
    <w:rsid w:val="00D414E1"/>
    <w:rsid w:val="00D41584"/>
    <w:rsid w:val="00D416A1"/>
    <w:rsid w:val="00D4170C"/>
    <w:rsid w:val="00D42018"/>
    <w:rsid w:val="00D42043"/>
    <w:rsid w:val="00D4207D"/>
    <w:rsid w:val="00D42256"/>
    <w:rsid w:val="00D4297F"/>
    <w:rsid w:val="00D42B1E"/>
    <w:rsid w:val="00D42B48"/>
    <w:rsid w:val="00D42BE3"/>
    <w:rsid w:val="00D42DC5"/>
    <w:rsid w:val="00D42F40"/>
    <w:rsid w:val="00D432FC"/>
    <w:rsid w:val="00D433EC"/>
    <w:rsid w:val="00D437B5"/>
    <w:rsid w:val="00D43AC8"/>
    <w:rsid w:val="00D43AF1"/>
    <w:rsid w:val="00D43C27"/>
    <w:rsid w:val="00D43CEA"/>
    <w:rsid w:val="00D43EF3"/>
    <w:rsid w:val="00D440CF"/>
    <w:rsid w:val="00D441CE"/>
    <w:rsid w:val="00D44407"/>
    <w:rsid w:val="00D444A4"/>
    <w:rsid w:val="00D44695"/>
    <w:rsid w:val="00D44E3D"/>
    <w:rsid w:val="00D45124"/>
    <w:rsid w:val="00D4520A"/>
    <w:rsid w:val="00D45223"/>
    <w:rsid w:val="00D455AA"/>
    <w:rsid w:val="00D462DF"/>
    <w:rsid w:val="00D466F9"/>
    <w:rsid w:val="00D4671E"/>
    <w:rsid w:val="00D4678C"/>
    <w:rsid w:val="00D469D5"/>
    <w:rsid w:val="00D469FC"/>
    <w:rsid w:val="00D46DF5"/>
    <w:rsid w:val="00D4709E"/>
    <w:rsid w:val="00D4718A"/>
    <w:rsid w:val="00D47290"/>
    <w:rsid w:val="00D477E3"/>
    <w:rsid w:val="00D479B2"/>
    <w:rsid w:val="00D50101"/>
    <w:rsid w:val="00D5075C"/>
    <w:rsid w:val="00D50979"/>
    <w:rsid w:val="00D50C4E"/>
    <w:rsid w:val="00D50D44"/>
    <w:rsid w:val="00D50EB6"/>
    <w:rsid w:val="00D50FEE"/>
    <w:rsid w:val="00D51157"/>
    <w:rsid w:val="00D5118E"/>
    <w:rsid w:val="00D5198A"/>
    <w:rsid w:val="00D51B4A"/>
    <w:rsid w:val="00D52A28"/>
    <w:rsid w:val="00D52DEA"/>
    <w:rsid w:val="00D52E33"/>
    <w:rsid w:val="00D53049"/>
    <w:rsid w:val="00D53D7F"/>
    <w:rsid w:val="00D543AE"/>
    <w:rsid w:val="00D54559"/>
    <w:rsid w:val="00D5459F"/>
    <w:rsid w:val="00D54A61"/>
    <w:rsid w:val="00D54D85"/>
    <w:rsid w:val="00D54EF2"/>
    <w:rsid w:val="00D54F8B"/>
    <w:rsid w:val="00D558B9"/>
    <w:rsid w:val="00D55936"/>
    <w:rsid w:val="00D55B60"/>
    <w:rsid w:val="00D55C1D"/>
    <w:rsid w:val="00D5656C"/>
    <w:rsid w:val="00D56A65"/>
    <w:rsid w:val="00D56F1B"/>
    <w:rsid w:val="00D57273"/>
    <w:rsid w:val="00D572EF"/>
    <w:rsid w:val="00D5730F"/>
    <w:rsid w:val="00D57C35"/>
    <w:rsid w:val="00D60476"/>
    <w:rsid w:val="00D60914"/>
    <w:rsid w:val="00D60AD1"/>
    <w:rsid w:val="00D60F97"/>
    <w:rsid w:val="00D612A3"/>
    <w:rsid w:val="00D61B27"/>
    <w:rsid w:val="00D6238C"/>
    <w:rsid w:val="00D624F7"/>
    <w:rsid w:val="00D629C9"/>
    <w:rsid w:val="00D62AE8"/>
    <w:rsid w:val="00D63382"/>
    <w:rsid w:val="00D63405"/>
    <w:rsid w:val="00D635B5"/>
    <w:rsid w:val="00D6373B"/>
    <w:rsid w:val="00D637C6"/>
    <w:rsid w:val="00D64144"/>
    <w:rsid w:val="00D641FB"/>
    <w:rsid w:val="00D650C1"/>
    <w:rsid w:val="00D651CF"/>
    <w:rsid w:val="00D65311"/>
    <w:rsid w:val="00D66156"/>
    <w:rsid w:val="00D666CB"/>
    <w:rsid w:val="00D66C14"/>
    <w:rsid w:val="00D66E3A"/>
    <w:rsid w:val="00D66F45"/>
    <w:rsid w:val="00D66F67"/>
    <w:rsid w:val="00D66FB4"/>
    <w:rsid w:val="00D67251"/>
    <w:rsid w:val="00D6763E"/>
    <w:rsid w:val="00D67762"/>
    <w:rsid w:val="00D6785C"/>
    <w:rsid w:val="00D67984"/>
    <w:rsid w:val="00D6799B"/>
    <w:rsid w:val="00D679CB"/>
    <w:rsid w:val="00D701A0"/>
    <w:rsid w:val="00D70301"/>
    <w:rsid w:val="00D7040B"/>
    <w:rsid w:val="00D70A5E"/>
    <w:rsid w:val="00D70A7F"/>
    <w:rsid w:val="00D70A8E"/>
    <w:rsid w:val="00D7122A"/>
    <w:rsid w:val="00D7140F"/>
    <w:rsid w:val="00D71920"/>
    <w:rsid w:val="00D71C7E"/>
    <w:rsid w:val="00D72261"/>
    <w:rsid w:val="00D7273F"/>
    <w:rsid w:val="00D72761"/>
    <w:rsid w:val="00D727DF"/>
    <w:rsid w:val="00D72E8B"/>
    <w:rsid w:val="00D72FCA"/>
    <w:rsid w:val="00D732A3"/>
    <w:rsid w:val="00D732AF"/>
    <w:rsid w:val="00D735B2"/>
    <w:rsid w:val="00D736C7"/>
    <w:rsid w:val="00D738FB"/>
    <w:rsid w:val="00D73AAA"/>
    <w:rsid w:val="00D73C1C"/>
    <w:rsid w:val="00D73C8F"/>
    <w:rsid w:val="00D7401E"/>
    <w:rsid w:val="00D7408A"/>
    <w:rsid w:val="00D74637"/>
    <w:rsid w:val="00D74896"/>
    <w:rsid w:val="00D74AA0"/>
    <w:rsid w:val="00D74B85"/>
    <w:rsid w:val="00D7529F"/>
    <w:rsid w:val="00D75E16"/>
    <w:rsid w:val="00D75F17"/>
    <w:rsid w:val="00D75F3E"/>
    <w:rsid w:val="00D75F80"/>
    <w:rsid w:val="00D76245"/>
    <w:rsid w:val="00D769E9"/>
    <w:rsid w:val="00D76B1A"/>
    <w:rsid w:val="00D76B26"/>
    <w:rsid w:val="00D76E73"/>
    <w:rsid w:val="00D76FA8"/>
    <w:rsid w:val="00D77083"/>
    <w:rsid w:val="00D77260"/>
    <w:rsid w:val="00D77C14"/>
    <w:rsid w:val="00D8020F"/>
    <w:rsid w:val="00D80347"/>
    <w:rsid w:val="00D8076D"/>
    <w:rsid w:val="00D807CD"/>
    <w:rsid w:val="00D81275"/>
    <w:rsid w:val="00D813C8"/>
    <w:rsid w:val="00D8144D"/>
    <w:rsid w:val="00D8186F"/>
    <w:rsid w:val="00D81BD8"/>
    <w:rsid w:val="00D81C10"/>
    <w:rsid w:val="00D81C4C"/>
    <w:rsid w:val="00D81F7F"/>
    <w:rsid w:val="00D821D8"/>
    <w:rsid w:val="00D821EB"/>
    <w:rsid w:val="00D82727"/>
    <w:rsid w:val="00D8298C"/>
    <w:rsid w:val="00D829DB"/>
    <w:rsid w:val="00D8333B"/>
    <w:rsid w:val="00D8342E"/>
    <w:rsid w:val="00D8349F"/>
    <w:rsid w:val="00D837CB"/>
    <w:rsid w:val="00D83B68"/>
    <w:rsid w:val="00D8427F"/>
    <w:rsid w:val="00D844D6"/>
    <w:rsid w:val="00D84512"/>
    <w:rsid w:val="00D84518"/>
    <w:rsid w:val="00D84639"/>
    <w:rsid w:val="00D8478F"/>
    <w:rsid w:val="00D84836"/>
    <w:rsid w:val="00D84F9A"/>
    <w:rsid w:val="00D851F3"/>
    <w:rsid w:val="00D85894"/>
    <w:rsid w:val="00D85AF6"/>
    <w:rsid w:val="00D85EEF"/>
    <w:rsid w:val="00D8658B"/>
    <w:rsid w:val="00D869D9"/>
    <w:rsid w:val="00D86B20"/>
    <w:rsid w:val="00D870B6"/>
    <w:rsid w:val="00D872C7"/>
    <w:rsid w:val="00D87477"/>
    <w:rsid w:val="00D87A46"/>
    <w:rsid w:val="00D87BDE"/>
    <w:rsid w:val="00D901CD"/>
    <w:rsid w:val="00D902B2"/>
    <w:rsid w:val="00D9039C"/>
    <w:rsid w:val="00D904C7"/>
    <w:rsid w:val="00D907FA"/>
    <w:rsid w:val="00D908A5"/>
    <w:rsid w:val="00D909B5"/>
    <w:rsid w:val="00D90B76"/>
    <w:rsid w:val="00D90CE9"/>
    <w:rsid w:val="00D91273"/>
    <w:rsid w:val="00D91345"/>
    <w:rsid w:val="00D913A4"/>
    <w:rsid w:val="00D913C9"/>
    <w:rsid w:val="00D91798"/>
    <w:rsid w:val="00D91BA2"/>
    <w:rsid w:val="00D91C25"/>
    <w:rsid w:val="00D91F9E"/>
    <w:rsid w:val="00D922B6"/>
    <w:rsid w:val="00D924B4"/>
    <w:rsid w:val="00D92535"/>
    <w:rsid w:val="00D92E6C"/>
    <w:rsid w:val="00D92F61"/>
    <w:rsid w:val="00D93214"/>
    <w:rsid w:val="00D9354F"/>
    <w:rsid w:val="00D93B39"/>
    <w:rsid w:val="00D93FA0"/>
    <w:rsid w:val="00D94010"/>
    <w:rsid w:val="00D9429B"/>
    <w:rsid w:val="00D94473"/>
    <w:rsid w:val="00D946E6"/>
    <w:rsid w:val="00D946FA"/>
    <w:rsid w:val="00D94703"/>
    <w:rsid w:val="00D94B2C"/>
    <w:rsid w:val="00D94C22"/>
    <w:rsid w:val="00D94C75"/>
    <w:rsid w:val="00D94FC5"/>
    <w:rsid w:val="00D953FC"/>
    <w:rsid w:val="00D95875"/>
    <w:rsid w:val="00D95995"/>
    <w:rsid w:val="00D959C6"/>
    <w:rsid w:val="00D95A96"/>
    <w:rsid w:val="00D95AA7"/>
    <w:rsid w:val="00D95B52"/>
    <w:rsid w:val="00D95F90"/>
    <w:rsid w:val="00D9601B"/>
    <w:rsid w:val="00D960E4"/>
    <w:rsid w:val="00D961C7"/>
    <w:rsid w:val="00D96697"/>
    <w:rsid w:val="00D96FE9"/>
    <w:rsid w:val="00D97357"/>
    <w:rsid w:val="00D976FF"/>
    <w:rsid w:val="00D97726"/>
    <w:rsid w:val="00D9772B"/>
    <w:rsid w:val="00D9791D"/>
    <w:rsid w:val="00D97A07"/>
    <w:rsid w:val="00D97CF8"/>
    <w:rsid w:val="00D97EEB"/>
    <w:rsid w:val="00DA077A"/>
    <w:rsid w:val="00DA07F8"/>
    <w:rsid w:val="00DA0BA1"/>
    <w:rsid w:val="00DA0C34"/>
    <w:rsid w:val="00DA0DA9"/>
    <w:rsid w:val="00DA1499"/>
    <w:rsid w:val="00DA1534"/>
    <w:rsid w:val="00DA1BA5"/>
    <w:rsid w:val="00DA257C"/>
    <w:rsid w:val="00DA279F"/>
    <w:rsid w:val="00DA28C0"/>
    <w:rsid w:val="00DA28CB"/>
    <w:rsid w:val="00DA29C3"/>
    <w:rsid w:val="00DA2BBE"/>
    <w:rsid w:val="00DA2FBC"/>
    <w:rsid w:val="00DA31D9"/>
    <w:rsid w:val="00DA3400"/>
    <w:rsid w:val="00DA46E5"/>
    <w:rsid w:val="00DA4991"/>
    <w:rsid w:val="00DA4CF0"/>
    <w:rsid w:val="00DA514D"/>
    <w:rsid w:val="00DA5164"/>
    <w:rsid w:val="00DA5207"/>
    <w:rsid w:val="00DA52D0"/>
    <w:rsid w:val="00DA52D2"/>
    <w:rsid w:val="00DA5970"/>
    <w:rsid w:val="00DA5B3E"/>
    <w:rsid w:val="00DA5DFE"/>
    <w:rsid w:val="00DA665A"/>
    <w:rsid w:val="00DA6A73"/>
    <w:rsid w:val="00DA6BD5"/>
    <w:rsid w:val="00DA6CCE"/>
    <w:rsid w:val="00DA767C"/>
    <w:rsid w:val="00DA77FF"/>
    <w:rsid w:val="00DB00C4"/>
    <w:rsid w:val="00DB0619"/>
    <w:rsid w:val="00DB0F16"/>
    <w:rsid w:val="00DB1205"/>
    <w:rsid w:val="00DB16C4"/>
    <w:rsid w:val="00DB174D"/>
    <w:rsid w:val="00DB19B2"/>
    <w:rsid w:val="00DB1ABE"/>
    <w:rsid w:val="00DB1BDE"/>
    <w:rsid w:val="00DB1C6A"/>
    <w:rsid w:val="00DB2068"/>
    <w:rsid w:val="00DB220B"/>
    <w:rsid w:val="00DB2601"/>
    <w:rsid w:val="00DB2758"/>
    <w:rsid w:val="00DB2875"/>
    <w:rsid w:val="00DB28B0"/>
    <w:rsid w:val="00DB2C4E"/>
    <w:rsid w:val="00DB2CB4"/>
    <w:rsid w:val="00DB3073"/>
    <w:rsid w:val="00DB3129"/>
    <w:rsid w:val="00DB356D"/>
    <w:rsid w:val="00DB3620"/>
    <w:rsid w:val="00DB363D"/>
    <w:rsid w:val="00DB366C"/>
    <w:rsid w:val="00DB3A67"/>
    <w:rsid w:val="00DB3E2E"/>
    <w:rsid w:val="00DB3E8D"/>
    <w:rsid w:val="00DB41CD"/>
    <w:rsid w:val="00DB464D"/>
    <w:rsid w:val="00DB498B"/>
    <w:rsid w:val="00DB4D27"/>
    <w:rsid w:val="00DB539C"/>
    <w:rsid w:val="00DB5B9B"/>
    <w:rsid w:val="00DB62ED"/>
    <w:rsid w:val="00DB6F39"/>
    <w:rsid w:val="00DB6FF2"/>
    <w:rsid w:val="00DB7089"/>
    <w:rsid w:val="00DB70DF"/>
    <w:rsid w:val="00DB714B"/>
    <w:rsid w:val="00DB7B7C"/>
    <w:rsid w:val="00DB7EA4"/>
    <w:rsid w:val="00DC046E"/>
    <w:rsid w:val="00DC07C1"/>
    <w:rsid w:val="00DC08FD"/>
    <w:rsid w:val="00DC0C57"/>
    <w:rsid w:val="00DC0CA7"/>
    <w:rsid w:val="00DC10DF"/>
    <w:rsid w:val="00DC1F5F"/>
    <w:rsid w:val="00DC2083"/>
    <w:rsid w:val="00DC2269"/>
    <w:rsid w:val="00DC2283"/>
    <w:rsid w:val="00DC25C4"/>
    <w:rsid w:val="00DC2711"/>
    <w:rsid w:val="00DC2E56"/>
    <w:rsid w:val="00DC316C"/>
    <w:rsid w:val="00DC3768"/>
    <w:rsid w:val="00DC392B"/>
    <w:rsid w:val="00DC3BA2"/>
    <w:rsid w:val="00DC3C5D"/>
    <w:rsid w:val="00DC4236"/>
    <w:rsid w:val="00DC440A"/>
    <w:rsid w:val="00DC4539"/>
    <w:rsid w:val="00DC4AD0"/>
    <w:rsid w:val="00DC52C4"/>
    <w:rsid w:val="00DC5413"/>
    <w:rsid w:val="00DC56DD"/>
    <w:rsid w:val="00DC5FAD"/>
    <w:rsid w:val="00DC5FC4"/>
    <w:rsid w:val="00DC60F6"/>
    <w:rsid w:val="00DC6113"/>
    <w:rsid w:val="00DC6360"/>
    <w:rsid w:val="00DC6395"/>
    <w:rsid w:val="00DC6552"/>
    <w:rsid w:val="00DC6986"/>
    <w:rsid w:val="00DC6DAF"/>
    <w:rsid w:val="00DC6E0B"/>
    <w:rsid w:val="00DC6E58"/>
    <w:rsid w:val="00DC6F82"/>
    <w:rsid w:val="00DC6FBB"/>
    <w:rsid w:val="00DC703D"/>
    <w:rsid w:val="00DC7206"/>
    <w:rsid w:val="00DC7538"/>
    <w:rsid w:val="00DC78A3"/>
    <w:rsid w:val="00DC78F3"/>
    <w:rsid w:val="00DC7A54"/>
    <w:rsid w:val="00DC7A89"/>
    <w:rsid w:val="00DC7CF6"/>
    <w:rsid w:val="00DD0507"/>
    <w:rsid w:val="00DD076F"/>
    <w:rsid w:val="00DD079C"/>
    <w:rsid w:val="00DD07E0"/>
    <w:rsid w:val="00DD09A8"/>
    <w:rsid w:val="00DD0A83"/>
    <w:rsid w:val="00DD0B55"/>
    <w:rsid w:val="00DD0C04"/>
    <w:rsid w:val="00DD138C"/>
    <w:rsid w:val="00DD1548"/>
    <w:rsid w:val="00DD16EB"/>
    <w:rsid w:val="00DD1750"/>
    <w:rsid w:val="00DD2067"/>
    <w:rsid w:val="00DD2194"/>
    <w:rsid w:val="00DD22F6"/>
    <w:rsid w:val="00DD2572"/>
    <w:rsid w:val="00DD2776"/>
    <w:rsid w:val="00DD2F66"/>
    <w:rsid w:val="00DD3611"/>
    <w:rsid w:val="00DD380A"/>
    <w:rsid w:val="00DD39A5"/>
    <w:rsid w:val="00DD3AB4"/>
    <w:rsid w:val="00DD3C3D"/>
    <w:rsid w:val="00DD3E17"/>
    <w:rsid w:val="00DD40C2"/>
    <w:rsid w:val="00DD438E"/>
    <w:rsid w:val="00DD444B"/>
    <w:rsid w:val="00DD4733"/>
    <w:rsid w:val="00DD4AB1"/>
    <w:rsid w:val="00DD52FE"/>
    <w:rsid w:val="00DD5798"/>
    <w:rsid w:val="00DD5A22"/>
    <w:rsid w:val="00DD5ABF"/>
    <w:rsid w:val="00DD5C42"/>
    <w:rsid w:val="00DD6221"/>
    <w:rsid w:val="00DD6325"/>
    <w:rsid w:val="00DD66E8"/>
    <w:rsid w:val="00DD694C"/>
    <w:rsid w:val="00DD6A38"/>
    <w:rsid w:val="00DD6C3D"/>
    <w:rsid w:val="00DD6CFB"/>
    <w:rsid w:val="00DD6D5E"/>
    <w:rsid w:val="00DD6ECB"/>
    <w:rsid w:val="00DD7360"/>
    <w:rsid w:val="00DD760B"/>
    <w:rsid w:val="00DD77B3"/>
    <w:rsid w:val="00DD7812"/>
    <w:rsid w:val="00DD7E77"/>
    <w:rsid w:val="00DE0131"/>
    <w:rsid w:val="00DE0343"/>
    <w:rsid w:val="00DE035A"/>
    <w:rsid w:val="00DE039E"/>
    <w:rsid w:val="00DE0422"/>
    <w:rsid w:val="00DE047E"/>
    <w:rsid w:val="00DE051B"/>
    <w:rsid w:val="00DE054B"/>
    <w:rsid w:val="00DE0E56"/>
    <w:rsid w:val="00DE0E6F"/>
    <w:rsid w:val="00DE11EC"/>
    <w:rsid w:val="00DE1403"/>
    <w:rsid w:val="00DE1C62"/>
    <w:rsid w:val="00DE1CA3"/>
    <w:rsid w:val="00DE22A4"/>
    <w:rsid w:val="00DE23EE"/>
    <w:rsid w:val="00DE27D5"/>
    <w:rsid w:val="00DE2979"/>
    <w:rsid w:val="00DE2BF5"/>
    <w:rsid w:val="00DE2F84"/>
    <w:rsid w:val="00DE3793"/>
    <w:rsid w:val="00DE388E"/>
    <w:rsid w:val="00DE3B24"/>
    <w:rsid w:val="00DE3F63"/>
    <w:rsid w:val="00DE42D1"/>
    <w:rsid w:val="00DE4692"/>
    <w:rsid w:val="00DE478A"/>
    <w:rsid w:val="00DE4BED"/>
    <w:rsid w:val="00DE4E6B"/>
    <w:rsid w:val="00DE4EC9"/>
    <w:rsid w:val="00DE51B0"/>
    <w:rsid w:val="00DE54A3"/>
    <w:rsid w:val="00DE55DB"/>
    <w:rsid w:val="00DE5811"/>
    <w:rsid w:val="00DE5BAA"/>
    <w:rsid w:val="00DE6390"/>
    <w:rsid w:val="00DE651F"/>
    <w:rsid w:val="00DE6A79"/>
    <w:rsid w:val="00DE7169"/>
    <w:rsid w:val="00DE7837"/>
    <w:rsid w:val="00DE7951"/>
    <w:rsid w:val="00DF0189"/>
    <w:rsid w:val="00DF050F"/>
    <w:rsid w:val="00DF06D6"/>
    <w:rsid w:val="00DF0C15"/>
    <w:rsid w:val="00DF0D3C"/>
    <w:rsid w:val="00DF0EA7"/>
    <w:rsid w:val="00DF1058"/>
    <w:rsid w:val="00DF10CF"/>
    <w:rsid w:val="00DF1166"/>
    <w:rsid w:val="00DF11D4"/>
    <w:rsid w:val="00DF12A3"/>
    <w:rsid w:val="00DF19F1"/>
    <w:rsid w:val="00DF1CEB"/>
    <w:rsid w:val="00DF1ECF"/>
    <w:rsid w:val="00DF1F37"/>
    <w:rsid w:val="00DF2472"/>
    <w:rsid w:val="00DF28FC"/>
    <w:rsid w:val="00DF2C96"/>
    <w:rsid w:val="00DF2F2A"/>
    <w:rsid w:val="00DF2F7F"/>
    <w:rsid w:val="00DF3B66"/>
    <w:rsid w:val="00DF3C79"/>
    <w:rsid w:val="00DF40F5"/>
    <w:rsid w:val="00DF47B3"/>
    <w:rsid w:val="00DF50BA"/>
    <w:rsid w:val="00DF5374"/>
    <w:rsid w:val="00DF5409"/>
    <w:rsid w:val="00DF5429"/>
    <w:rsid w:val="00DF5B0A"/>
    <w:rsid w:val="00DF5BA6"/>
    <w:rsid w:val="00DF5D1A"/>
    <w:rsid w:val="00DF60F2"/>
    <w:rsid w:val="00DF6913"/>
    <w:rsid w:val="00DF6970"/>
    <w:rsid w:val="00DF6A2E"/>
    <w:rsid w:val="00DF6ABD"/>
    <w:rsid w:val="00DF73C2"/>
    <w:rsid w:val="00DF743D"/>
    <w:rsid w:val="00DF7559"/>
    <w:rsid w:val="00DF78EC"/>
    <w:rsid w:val="00DF79F5"/>
    <w:rsid w:val="00DF7BD1"/>
    <w:rsid w:val="00DF7DD6"/>
    <w:rsid w:val="00E0027D"/>
    <w:rsid w:val="00E00D97"/>
    <w:rsid w:val="00E00F20"/>
    <w:rsid w:val="00E00F49"/>
    <w:rsid w:val="00E011C0"/>
    <w:rsid w:val="00E01278"/>
    <w:rsid w:val="00E01979"/>
    <w:rsid w:val="00E01C85"/>
    <w:rsid w:val="00E0217E"/>
    <w:rsid w:val="00E02239"/>
    <w:rsid w:val="00E026AA"/>
    <w:rsid w:val="00E03247"/>
    <w:rsid w:val="00E0324F"/>
    <w:rsid w:val="00E03C8E"/>
    <w:rsid w:val="00E03EA9"/>
    <w:rsid w:val="00E040A1"/>
    <w:rsid w:val="00E040D9"/>
    <w:rsid w:val="00E04504"/>
    <w:rsid w:val="00E047CA"/>
    <w:rsid w:val="00E0483D"/>
    <w:rsid w:val="00E0494C"/>
    <w:rsid w:val="00E04DC1"/>
    <w:rsid w:val="00E05783"/>
    <w:rsid w:val="00E057C9"/>
    <w:rsid w:val="00E059FC"/>
    <w:rsid w:val="00E05B52"/>
    <w:rsid w:val="00E05C7F"/>
    <w:rsid w:val="00E05E9C"/>
    <w:rsid w:val="00E05EE2"/>
    <w:rsid w:val="00E060BC"/>
    <w:rsid w:val="00E0637F"/>
    <w:rsid w:val="00E06720"/>
    <w:rsid w:val="00E068EE"/>
    <w:rsid w:val="00E06C1B"/>
    <w:rsid w:val="00E06E37"/>
    <w:rsid w:val="00E06F75"/>
    <w:rsid w:val="00E07229"/>
    <w:rsid w:val="00E072F4"/>
    <w:rsid w:val="00E07408"/>
    <w:rsid w:val="00E0755B"/>
    <w:rsid w:val="00E07B5D"/>
    <w:rsid w:val="00E07C5D"/>
    <w:rsid w:val="00E07E0C"/>
    <w:rsid w:val="00E1068B"/>
    <w:rsid w:val="00E10E8A"/>
    <w:rsid w:val="00E11303"/>
    <w:rsid w:val="00E11961"/>
    <w:rsid w:val="00E11B91"/>
    <w:rsid w:val="00E11CDF"/>
    <w:rsid w:val="00E11D3D"/>
    <w:rsid w:val="00E11EE6"/>
    <w:rsid w:val="00E12066"/>
    <w:rsid w:val="00E121A6"/>
    <w:rsid w:val="00E123E4"/>
    <w:rsid w:val="00E12410"/>
    <w:rsid w:val="00E12CD9"/>
    <w:rsid w:val="00E12F5F"/>
    <w:rsid w:val="00E1310B"/>
    <w:rsid w:val="00E13642"/>
    <w:rsid w:val="00E1367A"/>
    <w:rsid w:val="00E13FB2"/>
    <w:rsid w:val="00E1447A"/>
    <w:rsid w:val="00E144A3"/>
    <w:rsid w:val="00E14A48"/>
    <w:rsid w:val="00E14C2C"/>
    <w:rsid w:val="00E151A8"/>
    <w:rsid w:val="00E1521A"/>
    <w:rsid w:val="00E15267"/>
    <w:rsid w:val="00E158AA"/>
    <w:rsid w:val="00E15D81"/>
    <w:rsid w:val="00E15E10"/>
    <w:rsid w:val="00E16456"/>
    <w:rsid w:val="00E16CB0"/>
    <w:rsid w:val="00E16DA1"/>
    <w:rsid w:val="00E17033"/>
    <w:rsid w:val="00E17247"/>
    <w:rsid w:val="00E17408"/>
    <w:rsid w:val="00E175E2"/>
    <w:rsid w:val="00E179F7"/>
    <w:rsid w:val="00E17D8D"/>
    <w:rsid w:val="00E17F4B"/>
    <w:rsid w:val="00E20351"/>
    <w:rsid w:val="00E203C2"/>
    <w:rsid w:val="00E20511"/>
    <w:rsid w:val="00E20546"/>
    <w:rsid w:val="00E20AE5"/>
    <w:rsid w:val="00E20B1B"/>
    <w:rsid w:val="00E20F9D"/>
    <w:rsid w:val="00E21240"/>
    <w:rsid w:val="00E2147D"/>
    <w:rsid w:val="00E21C6A"/>
    <w:rsid w:val="00E21D3F"/>
    <w:rsid w:val="00E21E09"/>
    <w:rsid w:val="00E220C5"/>
    <w:rsid w:val="00E22416"/>
    <w:rsid w:val="00E22600"/>
    <w:rsid w:val="00E231F6"/>
    <w:rsid w:val="00E2328F"/>
    <w:rsid w:val="00E23448"/>
    <w:rsid w:val="00E23AC3"/>
    <w:rsid w:val="00E23EBE"/>
    <w:rsid w:val="00E23F4B"/>
    <w:rsid w:val="00E24018"/>
    <w:rsid w:val="00E24357"/>
    <w:rsid w:val="00E24C72"/>
    <w:rsid w:val="00E24CF8"/>
    <w:rsid w:val="00E24E1F"/>
    <w:rsid w:val="00E25308"/>
    <w:rsid w:val="00E25317"/>
    <w:rsid w:val="00E2547F"/>
    <w:rsid w:val="00E25679"/>
    <w:rsid w:val="00E257CA"/>
    <w:rsid w:val="00E2583E"/>
    <w:rsid w:val="00E259C9"/>
    <w:rsid w:val="00E25C17"/>
    <w:rsid w:val="00E25D41"/>
    <w:rsid w:val="00E260F5"/>
    <w:rsid w:val="00E26235"/>
    <w:rsid w:val="00E2677F"/>
    <w:rsid w:val="00E2695B"/>
    <w:rsid w:val="00E26EB8"/>
    <w:rsid w:val="00E26EBF"/>
    <w:rsid w:val="00E26FCF"/>
    <w:rsid w:val="00E27505"/>
    <w:rsid w:val="00E27BBC"/>
    <w:rsid w:val="00E27D75"/>
    <w:rsid w:val="00E307A8"/>
    <w:rsid w:val="00E30961"/>
    <w:rsid w:val="00E3096B"/>
    <w:rsid w:val="00E30C98"/>
    <w:rsid w:val="00E30D60"/>
    <w:rsid w:val="00E30DA8"/>
    <w:rsid w:val="00E31330"/>
    <w:rsid w:val="00E316DD"/>
    <w:rsid w:val="00E318EB"/>
    <w:rsid w:val="00E319E6"/>
    <w:rsid w:val="00E31A8B"/>
    <w:rsid w:val="00E322E6"/>
    <w:rsid w:val="00E32454"/>
    <w:rsid w:val="00E328CC"/>
    <w:rsid w:val="00E32E49"/>
    <w:rsid w:val="00E32EA4"/>
    <w:rsid w:val="00E32FE6"/>
    <w:rsid w:val="00E331E0"/>
    <w:rsid w:val="00E332D6"/>
    <w:rsid w:val="00E33520"/>
    <w:rsid w:val="00E33746"/>
    <w:rsid w:val="00E33824"/>
    <w:rsid w:val="00E33E84"/>
    <w:rsid w:val="00E33F99"/>
    <w:rsid w:val="00E340FB"/>
    <w:rsid w:val="00E34991"/>
    <w:rsid w:val="00E34C84"/>
    <w:rsid w:val="00E35058"/>
    <w:rsid w:val="00E351C0"/>
    <w:rsid w:val="00E358F5"/>
    <w:rsid w:val="00E35DD8"/>
    <w:rsid w:val="00E35E74"/>
    <w:rsid w:val="00E3605B"/>
    <w:rsid w:val="00E360E8"/>
    <w:rsid w:val="00E36553"/>
    <w:rsid w:val="00E36598"/>
    <w:rsid w:val="00E365B1"/>
    <w:rsid w:val="00E368BC"/>
    <w:rsid w:val="00E36E22"/>
    <w:rsid w:val="00E36FB1"/>
    <w:rsid w:val="00E370AC"/>
    <w:rsid w:val="00E372DE"/>
    <w:rsid w:val="00E376B3"/>
    <w:rsid w:val="00E37B27"/>
    <w:rsid w:val="00E37C45"/>
    <w:rsid w:val="00E37CE4"/>
    <w:rsid w:val="00E4033A"/>
    <w:rsid w:val="00E4045E"/>
    <w:rsid w:val="00E40FDF"/>
    <w:rsid w:val="00E4120F"/>
    <w:rsid w:val="00E41393"/>
    <w:rsid w:val="00E4147C"/>
    <w:rsid w:val="00E4163D"/>
    <w:rsid w:val="00E416A1"/>
    <w:rsid w:val="00E4176A"/>
    <w:rsid w:val="00E41976"/>
    <w:rsid w:val="00E41E28"/>
    <w:rsid w:val="00E41E46"/>
    <w:rsid w:val="00E422B2"/>
    <w:rsid w:val="00E4291B"/>
    <w:rsid w:val="00E42A5C"/>
    <w:rsid w:val="00E434B3"/>
    <w:rsid w:val="00E43CCE"/>
    <w:rsid w:val="00E43E41"/>
    <w:rsid w:val="00E43E44"/>
    <w:rsid w:val="00E43F08"/>
    <w:rsid w:val="00E44342"/>
    <w:rsid w:val="00E4437A"/>
    <w:rsid w:val="00E443A5"/>
    <w:rsid w:val="00E4443F"/>
    <w:rsid w:val="00E44706"/>
    <w:rsid w:val="00E447C5"/>
    <w:rsid w:val="00E44854"/>
    <w:rsid w:val="00E44C8E"/>
    <w:rsid w:val="00E44D43"/>
    <w:rsid w:val="00E44DF4"/>
    <w:rsid w:val="00E452D1"/>
    <w:rsid w:val="00E45394"/>
    <w:rsid w:val="00E454E3"/>
    <w:rsid w:val="00E456D5"/>
    <w:rsid w:val="00E45705"/>
    <w:rsid w:val="00E45853"/>
    <w:rsid w:val="00E459C0"/>
    <w:rsid w:val="00E45E61"/>
    <w:rsid w:val="00E4634B"/>
    <w:rsid w:val="00E463C3"/>
    <w:rsid w:val="00E46454"/>
    <w:rsid w:val="00E46B24"/>
    <w:rsid w:val="00E46B48"/>
    <w:rsid w:val="00E46BC6"/>
    <w:rsid w:val="00E46D7F"/>
    <w:rsid w:val="00E46DA7"/>
    <w:rsid w:val="00E46DC3"/>
    <w:rsid w:val="00E47387"/>
    <w:rsid w:val="00E47695"/>
    <w:rsid w:val="00E477E3"/>
    <w:rsid w:val="00E50147"/>
    <w:rsid w:val="00E502EB"/>
    <w:rsid w:val="00E50529"/>
    <w:rsid w:val="00E50550"/>
    <w:rsid w:val="00E50982"/>
    <w:rsid w:val="00E50CC9"/>
    <w:rsid w:val="00E50E3C"/>
    <w:rsid w:val="00E51150"/>
    <w:rsid w:val="00E514C6"/>
    <w:rsid w:val="00E516C8"/>
    <w:rsid w:val="00E518C6"/>
    <w:rsid w:val="00E51F86"/>
    <w:rsid w:val="00E51FCE"/>
    <w:rsid w:val="00E52077"/>
    <w:rsid w:val="00E524C1"/>
    <w:rsid w:val="00E527B6"/>
    <w:rsid w:val="00E52F49"/>
    <w:rsid w:val="00E53280"/>
    <w:rsid w:val="00E53403"/>
    <w:rsid w:val="00E5387A"/>
    <w:rsid w:val="00E53BD4"/>
    <w:rsid w:val="00E53C8D"/>
    <w:rsid w:val="00E53EB6"/>
    <w:rsid w:val="00E5426B"/>
    <w:rsid w:val="00E5538D"/>
    <w:rsid w:val="00E55410"/>
    <w:rsid w:val="00E558DD"/>
    <w:rsid w:val="00E55B8E"/>
    <w:rsid w:val="00E55C14"/>
    <w:rsid w:val="00E55C1C"/>
    <w:rsid w:val="00E55C53"/>
    <w:rsid w:val="00E56184"/>
    <w:rsid w:val="00E56387"/>
    <w:rsid w:val="00E56A24"/>
    <w:rsid w:val="00E56AD4"/>
    <w:rsid w:val="00E575B6"/>
    <w:rsid w:val="00E576FF"/>
    <w:rsid w:val="00E57EA3"/>
    <w:rsid w:val="00E60236"/>
    <w:rsid w:val="00E6030C"/>
    <w:rsid w:val="00E60A42"/>
    <w:rsid w:val="00E60A6C"/>
    <w:rsid w:val="00E617C6"/>
    <w:rsid w:val="00E618BA"/>
    <w:rsid w:val="00E61B09"/>
    <w:rsid w:val="00E61B5B"/>
    <w:rsid w:val="00E624D3"/>
    <w:rsid w:val="00E6255E"/>
    <w:rsid w:val="00E626E6"/>
    <w:rsid w:val="00E62A73"/>
    <w:rsid w:val="00E62DC9"/>
    <w:rsid w:val="00E62E1D"/>
    <w:rsid w:val="00E62E7E"/>
    <w:rsid w:val="00E62FA2"/>
    <w:rsid w:val="00E63292"/>
    <w:rsid w:val="00E637DC"/>
    <w:rsid w:val="00E63A0D"/>
    <w:rsid w:val="00E643B1"/>
    <w:rsid w:val="00E64981"/>
    <w:rsid w:val="00E64E2D"/>
    <w:rsid w:val="00E64E71"/>
    <w:rsid w:val="00E64FE7"/>
    <w:rsid w:val="00E652DA"/>
    <w:rsid w:val="00E65549"/>
    <w:rsid w:val="00E656F7"/>
    <w:rsid w:val="00E657F5"/>
    <w:rsid w:val="00E6590C"/>
    <w:rsid w:val="00E66047"/>
    <w:rsid w:val="00E664C5"/>
    <w:rsid w:val="00E66708"/>
    <w:rsid w:val="00E67030"/>
    <w:rsid w:val="00E67A4B"/>
    <w:rsid w:val="00E67BE6"/>
    <w:rsid w:val="00E70460"/>
    <w:rsid w:val="00E70AA2"/>
    <w:rsid w:val="00E71245"/>
    <w:rsid w:val="00E7128A"/>
    <w:rsid w:val="00E713E9"/>
    <w:rsid w:val="00E7146B"/>
    <w:rsid w:val="00E71499"/>
    <w:rsid w:val="00E714BE"/>
    <w:rsid w:val="00E71845"/>
    <w:rsid w:val="00E71A0F"/>
    <w:rsid w:val="00E71E1B"/>
    <w:rsid w:val="00E71EDE"/>
    <w:rsid w:val="00E721BD"/>
    <w:rsid w:val="00E729CE"/>
    <w:rsid w:val="00E72D88"/>
    <w:rsid w:val="00E730BB"/>
    <w:rsid w:val="00E730D2"/>
    <w:rsid w:val="00E73195"/>
    <w:rsid w:val="00E731DB"/>
    <w:rsid w:val="00E733CC"/>
    <w:rsid w:val="00E73480"/>
    <w:rsid w:val="00E73607"/>
    <w:rsid w:val="00E73934"/>
    <w:rsid w:val="00E73B16"/>
    <w:rsid w:val="00E73E1C"/>
    <w:rsid w:val="00E73ED1"/>
    <w:rsid w:val="00E73F13"/>
    <w:rsid w:val="00E741DD"/>
    <w:rsid w:val="00E7428C"/>
    <w:rsid w:val="00E74476"/>
    <w:rsid w:val="00E7484A"/>
    <w:rsid w:val="00E74914"/>
    <w:rsid w:val="00E74C99"/>
    <w:rsid w:val="00E74E83"/>
    <w:rsid w:val="00E74F10"/>
    <w:rsid w:val="00E74FAA"/>
    <w:rsid w:val="00E7505E"/>
    <w:rsid w:val="00E75098"/>
    <w:rsid w:val="00E75904"/>
    <w:rsid w:val="00E75A29"/>
    <w:rsid w:val="00E75D50"/>
    <w:rsid w:val="00E75F5C"/>
    <w:rsid w:val="00E76410"/>
    <w:rsid w:val="00E76827"/>
    <w:rsid w:val="00E76A4E"/>
    <w:rsid w:val="00E770FD"/>
    <w:rsid w:val="00E771B9"/>
    <w:rsid w:val="00E77325"/>
    <w:rsid w:val="00E77A58"/>
    <w:rsid w:val="00E77FC3"/>
    <w:rsid w:val="00E802AF"/>
    <w:rsid w:val="00E80B55"/>
    <w:rsid w:val="00E80E28"/>
    <w:rsid w:val="00E80F79"/>
    <w:rsid w:val="00E81384"/>
    <w:rsid w:val="00E8152E"/>
    <w:rsid w:val="00E8154B"/>
    <w:rsid w:val="00E8162B"/>
    <w:rsid w:val="00E816E6"/>
    <w:rsid w:val="00E81718"/>
    <w:rsid w:val="00E818CA"/>
    <w:rsid w:val="00E81E46"/>
    <w:rsid w:val="00E81F28"/>
    <w:rsid w:val="00E81F9D"/>
    <w:rsid w:val="00E82135"/>
    <w:rsid w:val="00E82ADD"/>
    <w:rsid w:val="00E82AE6"/>
    <w:rsid w:val="00E831DB"/>
    <w:rsid w:val="00E83400"/>
    <w:rsid w:val="00E8342A"/>
    <w:rsid w:val="00E834B3"/>
    <w:rsid w:val="00E834D8"/>
    <w:rsid w:val="00E835A9"/>
    <w:rsid w:val="00E83826"/>
    <w:rsid w:val="00E838E3"/>
    <w:rsid w:val="00E83E6A"/>
    <w:rsid w:val="00E83F03"/>
    <w:rsid w:val="00E83F08"/>
    <w:rsid w:val="00E841B1"/>
    <w:rsid w:val="00E8420A"/>
    <w:rsid w:val="00E8439F"/>
    <w:rsid w:val="00E844D7"/>
    <w:rsid w:val="00E845E0"/>
    <w:rsid w:val="00E84960"/>
    <w:rsid w:val="00E84FD1"/>
    <w:rsid w:val="00E85092"/>
    <w:rsid w:val="00E850B9"/>
    <w:rsid w:val="00E85619"/>
    <w:rsid w:val="00E857F8"/>
    <w:rsid w:val="00E85881"/>
    <w:rsid w:val="00E85AF2"/>
    <w:rsid w:val="00E85EE1"/>
    <w:rsid w:val="00E85F69"/>
    <w:rsid w:val="00E860B1"/>
    <w:rsid w:val="00E8611B"/>
    <w:rsid w:val="00E86464"/>
    <w:rsid w:val="00E8647D"/>
    <w:rsid w:val="00E8655D"/>
    <w:rsid w:val="00E865E7"/>
    <w:rsid w:val="00E8682F"/>
    <w:rsid w:val="00E86890"/>
    <w:rsid w:val="00E86995"/>
    <w:rsid w:val="00E86BDF"/>
    <w:rsid w:val="00E86C51"/>
    <w:rsid w:val="00E86F11"/>
    <w:rsid w:val="00E8713A"/>
    <w:rsid w:val="00E8714B"/>
    <w:rsid w:val="00E87233"/>
    <w:rsid w:val="00E8743A"/>
    <w:rsid w:val="00E87482"/>
    <w:rsid w:val="00E87A74"/>
    <w:rsid w:val="00E87AAD"/>
    <w:rsid w:val="00E90411"/>
    <w:rsid w:val="00E90B56"/>
    <w:rsid w:val="00E90B59"/>
    <w:rsid w:val="00E90BA2"/>
    <w:rsid w:val="00E90D9F"/>
    <w:rsid w:val="00E91071"/>
    <w:rsid w:val="00E913E3"/>
    <w:rsid w:val="00E9162C"/>
    <w:rsid w:val="00E91A5E"/>
    <w:rsid w:val="00E91DE1"/>
    <w:rsid w:val="00E91FB7"/>
    <w:rsid w:val="00E927F7"/>
    <w:rsid w:val="00E928D1"/>
    <w:rsid w:val="00E92D7D"/>
    <w:rsid w:val="00E93289"/>
    <w:rsid w:val="00E9339F"/>
    <w:rsid w:val="00E93724"/>
    <w:rsid w:val="00E94452"/>
    <w:rsid w:val="00E946D6"/>
    <w:rsid w:val="00E94FE6"/>
    <w:rsid w:val="00E95174"/>
    <w:rsid w:val="00E95388"/>
    <w:rsid w:val="00E95FB7"/>
    <w:rsid w:val="00E96126"/>
    <w:rsid w:val="00E961D5"/>
    <w:rsid w:val="00E96278"/>
    <w:rsid w:val="00E966BF"/>
    <w:rsid w:val="00E96CC5"/>
    <w:rsid w:val="00E96EDD"/>
    <w:rsid w:val="00E972A7"/>
    <w:rsid w:val="00E97524"/>
    <w:rsid w:val="00E97709"/>
    <w:rsid w:val="00E97955"/>
    <w:rsid w:val="00E97BF6"/>
    <w:rsid w:val="00E97D80"/>
    <w:rsid w:val="00EA01E6"/>
    <w:rsid w:val="00EA0739"/>
    <w:rsid w:val="00EA091F"/>
    <w:rsid w:val="00EA0F18"/>
    <w:rsid w:val="00EA0FF7"/>
    <w:rsid w:val="00EA107C"/>
    <w:rsid w:val="00EA108F"/>
    <w:rsid w:val="00EA1325"/>
    <w:rsid w:val="00EA1561"/>
    <w:rsid w:val="00EA197E"/>
    <w:rsid w:val="00EA1AAF"/>
    <w:rsid w:val="00EA1B87"/>
    <w:rsid w:val="00EA2034"/>
    <w:rsid w:val="00EA225C"/>
    <w:rsid w:val="00EA230F"/>
    <w:rsid w:val="00EA2882"/>
    <w:rsid w:val="00EA2E63"/>
    <w:rsid w:val="00EA2EF7"/>
    <w:rsid w:val="00EA3223"/>
    <w:rsid w:val="00EA33E0"/>
    <w:rsid w:val="00EA3543"/>
    <w:rsid w:val="00EA362D"/>
    <w:rsid w:val="00EA3694"/>
    <w:rsid w:val="00EA3B87"/>
    <w:rsid w:val="00EA3BD7"/>
    <w:rsid w:val="00EA423C"/>
    <w:rsid w:val="00EA4563"/>
    <w:rsid w:val="00EA4763"/>
    <w:rsid w:val="00EA4773"/>
    <w:rsid w:val="00EA47F4"/>
    <w:rsid w:val="00EA4815"/>
    <w:rsid w:val="00EA498B"/>
    <w:rsid w:val="00EA49B7"/>
    <w:rsid w:val="00EA524F"/>
    <w:rsid w:val="00EA5864"/>
    <w:rsid w:val="00EA5F68"/>
    <w:rsid w:val="00EA6101"/>
    <w:rsid w:val="00EA6889"/>
    <w:rsid w:val="00EA6BA7"/>
    <w:rsid w:val="00EA6C79"/>
    <w:rsid w:val="00EA74D9"/>
    <w:rsid w:val="00EA7613"/>
    <w:rsid w:val="00EA789C"/>
    <w:rsid w:val="00EA7959"/>
    <w:rsid w:val="00EA7ACD"/>
    <w:rsid w:val="00EB07D1"/>
    <w:rsid w:val="00EB0CD1"/>
    <w:rsid w:val="00EB1048"/>
    <w:rsid w:val="00EB1290"/>
    <w:rsid w:val="00EB13BF"/>
    <w:rsid w:val="00EB150D"/>
    <w:rsid w:val="00EB16B9"/>
    <w:rsid w:val="00EB174F"/>
    <w:rsid w:val="00EB185D"/>
    <w:rsid w:val="00EB1A65"/>
    <w:rsid w:val="00EB1BD2"/>
    <w:rsid w:val="00EB22E1"/>
    <w:rsid w:val="00EB2676"/>
    <w:rsid w:val="00EB270E"/>
    <w:rsid w:val="00EB2745"/>
    <w:rsid w:val="00EB2A4F"/>
    <w:rsid w:val="00EB2BC1"/>
    <w:rsid w:val="00EB2BEB"/>
    <w:rsid w:val="00EB2DC2"/>
    <w:rsid w:val="00EB2F78"/>
    <w:rsid w:val="00EB2F86"/>
    <w:rsid w:val="00EB3176"/>
    <w:rsid w:val="00EB333B"/>
    <w:rsid w:val="00EB35A4"/>
    <w:rsid w:val="00EB390C"/>
    <w:rsid w:val="00EB3AA8"/>
    <w:rsid w:val="00EB3CB4"/>
    <w:rsid w:val="00EB428A"/>
    <w:rsid w:val="00EB4307"/>
    <w:rsid w:val="00EB45A7"/>
    <w:rsid w:val="00EB471C"/>
    <w:rsid w:val="00EB4856"/>
    <w:rsid w:val="00EB4A7C"/>
    <w:rsid w:val="00EB4A8E"/>
    <w:rsid w:val="00EB4DAC"/>
    <w:rsid w:val="00EB501C"/>
    <w:rsid w:val="00EB5824"/>
    <w:rsid w:val="00EB59AF"/>
    <w:rsid w:val="00EB607B"/>
    <w:rsid w:val="00EB67E5"/>
    <w:rsid w:val="00EB694B"/>
    <w:rsid w:val="00EB698B"/>
    <w:rsid w:val="00EB6FAD"/>
    <w:rsid w:val="00EB704A"/>
    <w:rsid w:val="00EB70DC"/>
    <w:rsid w:val="00EB7102"/>
    <w:rsid w:val="00EB72CF"/>
    <w:rsid w:val="00EB768E"/>
    <w:rsid w:val="00EB76C0"/>
    <w:rsid w:val="00EB7711"/>
    <w:rsid w:val="00EC0493"/>
    <w:rsid w:val="00EC063A"/>
    <w:rsid w:val="00EC0C00"/>
    <w:rsid w:val="00EC0F0F"/>
    <w:rsid w:val="00EC16AC"/>
    <w:rsid w:val="00EC1951"/>
    <w:rsid w:val="00EC19D0"/>
    <w:rsid w:val="00EC19FF"/>
    <w:rsid w:val="00EC1BFA"/>
    <w:rsid w:val="00EC1EBA"/>
    <w:rsid w:val="00EC240A"/>
    <w:rsid w:val="00EC2A27"/>
    <w:rsid w:val="00EC2C73"/>
    <w:rsid w:val="00EC2F4A"/>
    <w:rsid w:val="00EC2F5F"/>
    <w:rsid w:val="00EC2FBF"/>
    <w:rsid w:val="00EC30A4"/>
    <w:rsid w:val="00EC3247"/>
    <w:rsid w:val="00EC32FD"/>
    <w:rsid w:val="00EC34BF"/>
    <w:rsid w:val="00EC37C2"/>
    <w:rsid w:val="00EC3B9C"/>
    <w:rsid w:val="00EC3BC4"/>
    <w:rsid w:val="00EC4423"/>
    <w:rsid w:val="00EC4646"/>
    <w:rsid w:val="00EC4688"/>
    <w:rsid w:val="00EC48F5"/>
    <w:rsid w:val="00EC49EA"/>
    <w:rsid w:val="00EC4A37"/>
    <w:rsid w:val="00EC4B85"/>
    <w:rsid w:val="00EC4EC6"/>
    <w:rsid w:val="00EC5024"/>
    <w:rsid w:val="00EC5066"/>
    <w:rsid w:val="00EC529E"/>
    <w:rsid w:val="00EC5419"/>
    <w:rsid w:val="00EC5726"/>
    <w:rsid w:val="00EC5848"/>
    <w:rsid w:val="00EC5BBB"/>
    <w:rsid w:val="00EC5C41"/>
    <w:rsid w:val="00EC5C5C"/>
    <w:rsid w:val="00EC5C6E"/>
    <w:rsid w:val="00EC5CFE"/>
    <w:rsid w:val="00EC5EA6"/>
    <w:rsid w:val="00EC619A"/>
    <w:rsid w:val="00EC66DE"/>
    <w:rsid w:val="00EC6FB7"/>
    <w:rsid w:val="00EC73C3"/>
    <w:rsid w:val="00EC74B6"/>
    <w:rsid w:val="00EC7559"/>
    <w:rsid w:val="00EC7618"/>
    <w:rsid w:val="00EC76C0"/>
    <w:rsid w:val="00EC7ABD"/>
    <w:rsid w:val="00ED009A"/>
    <w:rsid w:val="00ED017D"/>
    <w:rsid w:val="00ED04B7"/>
    <w:rsid w:val="00ED0A55"/>
    <w:rsid w:val="00ED0C97"/>
    <w:rsid w:val="00ED1124"/>
    <w:rsid w:val="00ED12AF"/>
    <w:rsid w:val="00ED138A"/>
    <w:rsid w:val="00ED1A8A"/>
    <w:rsid w:val="00ED1BE6"/>
    <w:rsid w:val="00ED239F"/>
    <w:rsid w:val="00ED23B2"/>
    <w:rsid w:val="00ED24FA"/>
    <w:rsid w:val="00ED2A96"/>
    <w:rsid w:val="00ED2C1D"/>
    <w:rsid w:val="00ED2DB3"/>
    <w:rsid w:val="00ED30ED"/>
    <w:rsid w:val="00ED3130"/>
    <w:rsid w:val="00ED31FC"/>
    <w:rsid w:val="00ED34F3"/>
    <w:rsid w:val="00ED358C"/>
    <w:rsid w:val="00ED36B5"/>
    <w:rsid w:val="00ED3959"/>
    <w:rsid w:val="00ED3A60"/>
    <w:rsid w:val="00ED3B69"/>
    <w:rsid w:val="00ED3E72"/>
    <w:rsid w:val="00ED43A9"/>
    <w:rsid w:val="00ED43B7"/>
    <w:rsid w:val="00ED46E6"/>
    <w:rsid w:val="00ED47D1"/>
    <w:rsid w:val="00ED4A0D"/>
    <w:rsid w:val="00ED4CEC"/>
    <w:rsid w:val="00ED4D78"/>
    <w:rsid w:val="00ED4E8B"/>
    <w:rsid w:val="00ED4F43"/>
    <w:rsid w:val="00ED4F7C"/>
    <w:rsid w:val="00ED501F"/>
    <w:rsid w:val="00ED5538"/>
    <w:rsid w:val="00ED587E"/>
    <w:rsid w:val="00ED5BC4"/>
    <w:rsid w:val="00ED5F44"/>
    <w:rsid w:val="00ED63F6"/>
    <w:rsid w:val="00ED6D3F"/>
    <w:rsid w:val="00ED6D8D"/>
    <w:rsid w:val="00ED6E60"/>
    <w:rsid w:val="00ED71E2"/>
    <w:rsid w:val="00ED73A7"/>
    <w:rsid w:val="00ED7431"/>
    <w:rsid w:val="00ED7435"/>
    <w:rsid w:val="00ED75A3"/>
    <w:rsid w:val="00ED77A6"/>
    <w:rsid w:val="00ED7C37"/>
    <w:rsid w:val="00ED7DDE"/>
    <w:rsid w:val="00ED7EB8"/>
    <w:rsid w:val="00EE01D2"/>
    <w:rsid w:val="00EE0A75"/>
    <w:rsid w:val="00EE0D8E"/>
    <w:rsid w:val="00EE11D2"/>
    <w:rsid w:val="00EE134E"/>
    <w:rsid w:val="00EE1361"/>
    <w:rsid w:val="00EE1BD8"/>
    <w:rsid w:val="00EE1F61"/>
    <w:rsid w:val="00EE2631"/>
    <w:rsid w:val="00EE2915"/>
    <w:rsid w:val="00EE2BFB"/>
    <w:rsid w:val="00EE2C33"/>
    <w:rsid w:val="00EE2C7A"/>
    <w:rsid w:val="00EE2E86"/>
    <w:rsid w:val="00EE30A3"/>
    <w:rsid w:val="00EE31D9"/>
    <w:rsid w:val="00EE32B7"/>
    <w:rsid w:val="00EE33E5"/>
    <w:rsid w:val="00EE35C7"/>
    <w:rsid w:val="00EE381C"/>
    <w:rsid w:val="00EE3B09"/>
    <w:rsid w:val="00EE3F48"/>
    <w:rsid w:val="00EE3F9E"/>
    <w:rsid w:val="00EE404F"/>
    <w:rsid w:val="00EE417F"/>
    <w:rsid w:val="00EE41C1"/>
    <w:rsid w:val="00EE47B2"/>
    <w:rsid w:val="00EE492A"/>
    <w:rsid w:val="00EE4B04"/>
    <w:rsid w:val="00EE4FA2"/>
    <w:rsid w:val="00EE514C"/>
    <w:rsid w:val="00EE528B"/>
    <w:rsid w:val="00EE5469"/>
    <w:rsid w:val="00EE59C7"/>
    <w:rsid w:val="00EE5D74"/>
    <w:rsid w:val="00EE6468"/>
    <w:rsid w:val="00EE6B97"/>
    <w:rsid w:val="00EE6DC2"/>
    <w:rsid w:val="00EE6E31"/>
    <w:rsid w:val="00EE6ED2"/>
    <w:rsid w:val="00EE70AA"/>
    <w:rsid w:val="00EE728C"/>
    <w:rsid w:val="00EE72EB"/>
    <w:rsid w:val="00EE7641"/>
    <w:rsid w:val="00EE7686"/>
    <w:rsid w:val="00EE77AF"/>
    <w:rsid w:val="00EE7E6D"/>
    <w:rsid w:val="00EF0154"/>
    <w:rsid w:val="00EF055B"/>
    <w:rsid w:val="00EF0DC5"/>
    <w:rsid w:val="00EF0F7C"/>
    <w:rsid w:val="00EF129E"/>
    <w:rsid w:val="00EF12E6"/>
    <w:rsid w:val="00EF13ED"/>
    <w:rsid w:val="00EF1806"/>
    <w:rsid w:val="00EF1FDF"/>
    <w:rsid w:val="00EF220E"/>
    <w:rsid w:val="00EF2352"/>
    <w:rsid w:val="00EF2575"/>
    <w:rsid w:val="00EF2787"/>
    <w:rsid w:val="00EF2CB3"/>
    <w:rsid w:val="00EF31CB"/>
    <w:rsid w:val="00EF36CE"/>
    <w:rsid w:val="00EF3768"/>
    <w:rsid w:val="00EF38A8"/>
    <w:rsid w:val="00EF38DA"/>
    <w:rsid w:val="00EF3C54"/>
    <w:rsid w:val="00EF3D51"/>
    <w:rsid w:val="00EF3F35"/>
    <w:rsid w:val="00EF4127"/>
    <w:rsid w:val="00EF42F0"/>
    <w:rsid w:val="00EF43B1"/>
    <w:rsid w:val="00EF490D"/>
    <w:rsid w:val="00EF49CC"/>
    <w:rsid w:val="00EF4C58"/>
    <w:rsid w:val="00EF50E5"/>
    <w:rsid w:val="00EF5113"/>
    <w:rsid w:val="00EF5181"/>
    <w:rsid w:val="00EF53EA"/>
    <w:rsid w:val="00EF54CB"/>
    <w:rsid w:val="00EF5555"/>
    <w:rsid w:val="00EF5A2C"/>
    <w:rsid w:val="00EF5B54"/>
    <w:rsid w:val="00EF5CD1"/>
    <w:rsid w:val="00EF5FC4"/>
    <w:rsid w:val="00EF6153"/>
    <w:rsid w:val="00EF619D"/>
    <w:rsid w:val="00EF631D"/>
    <w:rsid w:val="00EF63AF"/>
    <w:rsid w:val="00EF64DC"/>
    <w:rsid w:val="00EF74B5"/>
    <w:rsid w:val="00EF76A9"/>
    <w:rsid w:val="00EF7772"/>
    <w:rsid w:val="00EF7D03"/>
    <w:rsid w:val="00F0008C"/>
    <w:rsid w:val="00F0019B"/>
    <w:rsid w:val="00F00344"/>
    <w:rsid w:val="00F00674"/>
    <w:rsid w:val="00F0069E"/>
    <w:rsid w:val="00F00964"/>
    <w:rsid w:val="00F00E5E"/>
    <w:rsid w:val="00F01021"/>
    <w:rsid w:val="00F015FD"/>
    <w:rsid w:val="00F017A1"/>
    <w:rsid w:val="00F017F2"/>
    <w:rsid w:val="00F01D1D"/>
    <w:rsid w:val="00F01E46"/>
    <w:rsid w:val="00F01F4E"/>
    <w:rsid w:val="00F0205A"/>
    <w:rsid w:val="00F020F7"/>
    <w:rsid w:val="00F02502"/>
    <w:rsid w:val="00F029F3"/>
    <w:rsid w:val="00F02C93"/>
    <w:rsid w:val="00F0362C"/>
    <w:rsid w:val="00F0374C"/>
    <w:rsid w:val="00F037DD"/>
    <w:rsid w:val="00F039CC"/>
    <w:rsid w:val="00F03F78"/>
    <w:rsid w:val="00F040CA"/>
    <w:rsid w:val="00F04333"/>
    <w:rsid w:val="00F04689"/>
    <w:rsid w:val="00F048C0"/>
    <w:rsid w:val="00F048F3"/>
    <w:rsid w:val="00F04A2D"/>
    <w:rsid w:val="00F05557"/>
    <w:rsid w:val="00F063C2"/>
    <w:rsid w:val="00F0657E"/>
    <w:rsid w:val="00F06709"/>
    <w:rsid w:val="00F067D5"/>
    <w:rsid w:val="00F06B10"/>
    <w:rsid w:val="00F06D08"/>
    <w:rsid w:val="00F06EB2"/>
    <w:rsid w:val="00F0715B"/>
    <w:rsid w:val="00F073DE"/>
    <w:rsid w:val="00F100B0"/>
    <w:rsid w:val="00F1085F"/>
    <w:rsid w:val="00F1099D"/>
    <w:rsid w:val="00F10BAD"/>
    <w:rsid w:val="00F10E6B"/>
    <w:rsid w:val="00F11081"/>
    <w:rsid w:val="00F11405"/>
    <w:rsid w:val="00F11573"/>
    <w:rsid w:val="00F11A6C"/>
    <w:rsid w:val="00F11C52"/>
    <w:rsid w:val="00F12403"/>
    <w:rsid w:val="00F128DA"/>
    <w:rsid w:val="00F135F9"/>
    <w:rsid w:val="00F1370B"/>
    <w:rsid w:val="00F1384E"/>
    <w:rsid w:val="00F13BB0"/>
    <w:rsid w:val="00F13BB6"/>
    <w:rsid w:val="00F13CBD"/>
    <w:rsid w:val="00F13E6B"/>
    <w:rsid w:val="00F13F8D"/>
    <w:rsid w:val="00F1405A"/>
    <w:rsid w:val="00F14585"/>
    <w:rsid w:val="00F14800"/>
    <w:rsid w:val="00F14EA7"/>
    <w:rsid w:val="00F15419"/>
    <w:rsid w:val="00F15506"/>
    <w:rsid w:val="00F15CE2"/>
    <w:rsid w:val="00F162C9"/>
    <w:rsid w:val="00F164FE"/>
    <w:rsid w:val="00F16BC6"/>
    <w:rsid w:val="00F16C2C"/>
    <w:rsid w:val="00F16C76"/>
    <w:rsid w:val="00F17766"/>
    <w:rsid w:val="00F17FFA"/>
    <w:rsid w:val="00F2000D"/>
    <w:rsid w:val="00F207C5"/>
    <w:rsid w:val="00F20859"/>
    <w:rsid w:val="00F20BF5"/>
    <w:rsid w:val="00F211C6"/>
    <w:rsid w:val="00F2132D"/>
    <w:rsid w:val="00F215B4"/>
    <w:rsid w:val="00F215D0"/>
    <w:rsid w:val="00F2193E"/>
    <w:rsid w:val="00F21AFE"/>
    <w:rsid w:val="00F21C5D"/>
    <w:rsid w:val="00F22306"/>
    <w:rsid w:val="00F223FD"/>
    <w:rsid w:val="00F2244C"/>
    <w:rsid w:val="00F226AC"/>
    <w:rsid w:val="00F22E28"/>
    <w:rsid w:val="00F22E41"/>
    <w:rsid w:val="00F23471"/>
    <w:rsid w:val="00F234C1"/>
    <w:rsid w:val="00F2372C"/>
    <w:rsid w:val="00F23DB6"/>
    <w:rsid w:val="00F248F9"/>
    <w:rsid w:val="00F24B5E"/>
    <w:rsid w:val="00F25066"/>
    <w:rsid w:val="00F253B8"/>
    <w:rsid w:val="00F2544E"/>
    <w:rsid w:val="00F254EB"/>
    <w:rsid w:val="00F255C5"/>
    <w:rsid w:val="00F255F5"/>
    <w:rsid w:val="00F257E5"/>
    <w:rsid w:val="00F2591A"/>
    <w:rsid w:val="00F25E4D"/>
    <w:rsid w:val="00F25E5B"/>
    <w:rsid w:val="00F26057"/>
    <w:rsid w:val="00F26479"/>
    <w:rsid w:val="00F265E9"/>
    <w:rsid w:val="00F26811"/>
    <w:rsid w:val="00F2698D"/>
    <w:rsid w:val="00F26BC4"/>
    <w:rsid w:val="00F26D1C"/>
    <w:rsid w:val="00F26ED9"/>
    <w:rsid w:val="00F27052"/>
    <w:rsid w:val="00F27100"/>
    <w:rsid w:val="00F271CA"/>
    <w:rsid w:val="00F276D3"/>
    <w:rsid w:val="00F2782E"/>
    <w:rsid w:val="00F27E97"/>
    <w:rsid w:val="00F30293"/>
    <w:rsid w:val="00F30439"/>
    <w:rsid w:val="00F304DD"/>
    <w:rsid w:val="00F306BE"/>
    <w:rsid w:val="00F30C6C"/>
    <w:rsid w:val="00F31082"/>
    <w:rsid w:val="00F31295"/>
    <w:rsid w:val="00F31659"/>
    <w:rsid w:val="00F318ED"/>
    <w:rsid w:val="00F319E9"/>
    <w:rsid w:val="00F31FE1"/>
    <w:rsid w:val="00F3202C"/>
    <w:rsid w:val="00F32326"/>
    <w:rsid w:val="00F32554"/>
    <w:rsid w:val="00F32C0B"/>
    <w:rsid w:val="00F32DFC"/>
    <w:rsid w:val="00F33293"/>
    <w:rsid w:val="00F332E1"/>
    <w:rsid w:val="00F34454"/>
    <w:rsid w:val="00F346CD"/>
    <w:rsid w:val="00F34B45"/>
    <w:rsid w:val="00F34C25"/>
    <w:rsid w:val="00F34E54"/>
    <w:rsid w:val="00F35068"/>
    <w:rsid w:val="00F350C4"/>
    <w:rsid w:val="00F351F9"/>
    <w:rsid w:val="00F3542F"/>
    <w:rsid w:val="00F35837"/>
    <w:rsid w:val="00F358FF"/>
    <w:rsid w:val="00F35BCD"/>
    <w:rsid w:val="00F35F00"/>
    <w:rsid w:val="00F35FCA"/>
    <w:rsid w:val="00F3628D"/>
    <w:rsid w:val="00F3649F"/>
    <w:rsid w:val="00F36642"/>
    <w:rsid w:val="00F36CD1"/>
    <w:rsid w:val="00F37556"/>
    <w:rsid w:val="00F3768B"/>
    <w:rsid w:val="00F37B51"/>
    <w:rsid w:val="00F4019E"/>
    <w:rsid w:val="00F40202"/>
    <w:rsid w:val="00F40307"/>
    <w:rsid w:val="00F40606"/>
    <w:rsid w:val="00F406C3"/>
    <w:rsid w:val="00F406EA"/>
    <w:rsid w:val="00F40840"/>
    <w:rsid w:val="00F40945"/>
    <w:rsid w:val="00F41225"/>
    <w:rsid w:val="00F41313"/>
    <w:rsid w:val="00F41755"/>
    <w:rsid w:val="00F41A1E"/>
    <w:rsid w:val="00F41D19"/>
    <w:rsid w:val="00F4240E"/>
    <w:rsid w:val="00F427F1"/>
    <w:rsid w:val="00F42873"/>
    <w:rsid w:val="00F42895"/>
    <w:rsid w:val="00F42BF0"/>
    <w:rsid w:val="00F42DFB"/>
    <w:rsid w:val="00F43CA5"/>
    <w:rsid w:val="00F43DE3"/>
    <w:rsid w:val="00F44641"/>
    <w:rsid w:val="00F44846"/>
    <w:rsid w:val="00F44C6E"/>
    <w:rsid w:val="00F44CC5"/>
    <w:rsid w:val="00F44F74"/>
    <w:rsid w:val="00F450EF"/>
    <w:rsid w:val="00F4530D"/>
    <w:rsid w:val="00F454BA"/>
    <w:rsid w:val="00F4579D"/>
    <w:rsid w:val="00F45948"/>
    <w:rsid w:val="00F45C28"/>
    <w:rsid w:val="00F45F5F"/>
    <w:rsid w:val="00F46236"/>
    <w:rsid w:val="00F467C9"/>
    <w:rsid w:val="00F46AD9"/>
    <w:rsid w:val="00F46E30"/>
    <w:rsid w:val="00F4718D"/>
    <w:rsid w:val="00F472BE"/>
    <w:rsid w:val="00F47A3B"/>
    <w:rsid w:val="00F47AB6"/>
    <w:rsid w:val="00F509D0"/>
    <w:rsid w:val="00F51252"/>
    <w:rsid w:val="00F513E1"/>
    <w:rsid w:val="00F51707"/>
    <w:rsid w:val="00F5185B"/>
    <w:rsid w:val="00F51BB3"/>
    <w:rsid w:val="00F51E60"/>
    <w:rsid w:val="00F51E6B"/>
    <w:rsid w:val="00F51EDA"/>
    <w:rsid w:val="00F51F92"/>
    <w:rsid w:val="00F52081"/>
    <w:rsid w:val="00F52342"/>
    <w:rsid w:val="00F523D6"/>
    <w:rsid w:val="00F52920"/>
    <w:rsid w:val="00F534E9"/>
    <w:rsid w:val="00F536C6"/>
    <w:rsid w:val="00F53979"/>
    <w:rsid w:val="00F53A0D"/>
    <w:rsid w:val="00F53BDD"/>
    <w:rsid w:val="00F54217"/>
    <w:rsid w:val="00F5465B"/>
    <w:rsid w:val="00F546E1"/>
    <w:rsid w:val="00F5479C"/>
    <w:rsid w:val="00F54A38"/>
    <w:rsid w:val="00F550F3"/>
    <w:rsid w:val="00F55112"/>
    <w:rsid w:val="00F55548"/>
    <w:rsid w:val="00F5597E"/>
    <w:rsid w:val="00F55F2A"/>
    <w:rsid w:val="00F55FF7"/>
    <w:rsid w:val="00F564C6"/>
    <w:rsid w:val="00F56BF2"/>
    <w:rsid w:val="00F56DE1"/>
    <w:rsid w:val="00F575B1"/>
    <w:rsid w:val="00F57919"/>
    <w:rsid w:val="00F57B90"/>
    <w:rsid w:val="00F57CBD"/>
    <w:rsid w:val="00F57CD3"/>
    <w:rsid w:val="00F60551"/>
    <w:rsid w:val="00F60558"/>
    <w:rsid w:val="00F60559"/>
    <w:rsid w:val="00F60C2D"/>
    <w:rsid w:val="00F60D77"/>
    <w:rsid w:val="00F60EA8"/>
    <w:rsid w:val="00F60FE4"/>
    <w:rsid w:val="00F61092"/>
    <w:rsid w:val="00F6124D"/>
    <w:rsid w:val="00F61293"/>
    <w:rsid w:val="00F61419"/>
    <w:rsid w:val="00F61A21"/>
    <w:rsid w:val="00F61FDF"/>
    <w:rsid w:val="00F62BD2"/>
    <w:rsid w:val="00F62F8E"/>
    <w:rsid w:val="00F6311F"/>
    <w:rsid w:val="00F6333D"/>
    <w:rsid w:val="00F6342A"/>
    <w:rsid w:val="00F6365D"/>
    <w:rsid w:val="00F63715"/>
    <w:rsid w:val="00F63C06"/>
    <w:rsid w:val="00F63DB9"/>
    <w:rsid w:val="00F63F54"/>
    <w:rsid w:val="00F63FB2"/>
    <w:rsid w:val="00F63FE9"/>
    <w:rsid w:val="00F64512"/>
    <w:rsid w:val="00F647B0"/>
    <w:rsid w:val="00F64A14"/>
    <w:rsid w:val="00F64A6B"/>
    <w:rsid w:val="00F64C54"/>
    <w:rsid w:val="00F65153"/>
    <w:rsid w:val="00F654C4"/>
    <w:rsid w:val="00F65586"/>
    <w:rsid w:val="00F65941"/>
    <w:rsid w:val="00F65C2E"/>
    <w:rsid w:val="00F6609B"/>
    <w:rsid w:val="00F66124"/>
    <w:rsid w:val="00F661B3"/>
    <w:rsid w:val="00F6632E"/>
    <w:rsid w:val="00F667B3"/>
    <w:rsid w:val="00F667B5"/>
    <w:rsid w:val="00F669F8"/>
    <w:rsid w:val="00F66B3B"/>
    <w:rsid w:val="00F66BAD"/>
    <w:rsid w:val="00F66CE2"/>
    <w:rsid w:val="00F66DC6"/>
    <w:rsid w:val="00F67091"/>
    <w:rsid w:val="00F67277"/>
    <w:rsid w:val="00F6727E"/>
    <w:rsid w:val="00F67388"/>
    <w:rsid w:val="00F67A66"/>
    <w:rsid w:val="00F701AB"/>
    <w:rsid w:val="00F701D3"/>
    <w:rsid w:val="00F70ABB"/>
    <w:rsid w:val="00F70FF8"/>
    <w:rsid w:val="00F71064"/>
    <w:rsid w:val="00F715F3"/>
    <w:rsid w:val="00F7167D"/>
    <w:rsid w:val="00F71AEC"/>
    <w:rsid w:val="00F71B8C"/>
    <w:rsid w:val="00F71D9C"/>
    <w:rsid w:val="00F71FE3"/>
    <w:rsid w:val="00F726BD"/>
    <w:rsid w:val="00F72A3B"/>
    <w:rsid w:val="00F72C45"/>
    <w:rsid w:val="00F72DF4"/>
    <w:rsid w:val="00F72F2C"/>
    <w:rsid w:val="00F72F4B"/>
    <w:rsid w:val="00F735BA"/>
    <w:rsid w:val="00F73D87"/>
    <w:rsid w:val="00F73DC1"/>
    <w:rsid w:val="00F73F69"/>
    <w:rsid w:val="00F74012"/>
    <w:rsid w:val="00F74236"/>
    <w:rsid w:val="00F74269"/>
    <w:rsid w:val="00F74345"/>
    <w:rsid w:val="00F7441F"/>
    <w:rsid w:val="00F74599"/>
    <w:rsid w:val="00F7465A"/>
    <w:rsid w:val="00F7472B"/>
    <w:rsid w:val="00F74E2D"/>
    <w:rsid w:val="00F755AB"/>
    <w:rsid w:val="00F7581A"/>
    <w:rsid w:val="00F758F8"/>
    <w:rsid w:val="00F75A83"/>
    <w:rsid w:val="00F75BCD"/>
    <w:rsid w:val="00F75EB7"/>
    <w:rsid w:val="00F76173"/>
    <w:rsid w:val="00F7641B"/>
    <w:rsid w:val="00F7645E"/>
    <w:rsid w:val="00F765D7"/>
    <w:rsid w:val="00F76B1A"/>
    <w:rsid w:val="00F76E8E"/>
    <w:rsid w:val="00F76EC8"/>
    <w:rsid w:val="00F771A3"/>
    <w:rsid w:val="00F7739D"/>
    <w:rsid w:val="00F7768E"/>
    <w:rsid w:val="00F778B5"/>
    <w:rsid w:val="00F800AD"/>
    <w:rsid w:val="00F804B4"/>
    <w:rsid w:val="00F8050B"/>
    <w:rsid w:val="00F806A7"/>
    <w:rsid w:val="00F806C4"/>
    <w:rsid w:val="00F81780"/>
    <w:rsid w:val="00F81856"/>
    <w:rsid w:val="00F81A93"/>
    <w:rsid w:val="00F81AB9"/>
    <w:rsid w:val="00F81BD3"/>
    <w:rsid w:val="00F82069"/>
    <w:rsid w:val="00F821A7"/>
    <w:rsid w:val="00F8225A"/>
    <w:rsid w:val="00F823F9"/>
    <w:rsid w:val="00F8279F"/>
    <w:rsid w:val="00F827C4"/>
    <w:rsid w:val="00F82811"/>
    <w:rsid w:val="00F82B24"/>
    <w:rsid w:val="00F82BEA"/>
    <w:rsid w:val="00F831B1"/>
    <w:rsid w:val="00F831F8"/>
    <w:rsid w:val="00F8333A"/>
    <w:rsid w:val="00F83456"/>
    <w:rsid w:val="00F839F6"/>
    <w:rsid w:val="00F83A4B"/>
    <w:rsid w:val="00F8425E"/>
    <w:rsid w:val="00F84298"/>
    <w:rsid w:val="00F8437B"/>
    <w:rsid w:val="00F847C7"/>
    <w:rsid w:val="00F84BA4"/>
    <w:rsid w:val="00F84C18"/>
    <w:rsid w:val="00F84E6A"/>
    <w:rsid w:val="00F852CA"/>
    <w:rsid w:val="00F85B29"/>
    <w:rsid w:val="00F85CDB"/>
    <w:rsid w:val="00F85DF5"/>
    <w:rsid w:val="00F86CDA"/>
    <w:rsid w:val="00F87278"/>
    <w:rsid w:val="00F87AD4"/>
    <w:rsid w:val="00F90193"/>
    <w:rsid w:val="00F90472"/>
    <w:rsid w:val="00F90933"/>
    <w:rsid w:val="00F90937"/>
    <w:rsid w:val="00F90A21"/>
    <w:rsid w:val="00F90D1B"/>
    <w:rsid w:val="00F90D59"/>
    <w:rsid w:val="00F910DA"/>
    <w:rsid w:val="00F91FF3"/>
    <w:rsid w:val="00F92620"/>
    <w:rsid w:val="00F9289B"/>
    <w:rsid w:val="00F92DD2"/>
    <w:rsid w:val="00F93286"/>
    <w:rsid w:val="00F936E8"/>
    <w:rsid w:val="00F93B92"/>
    <w:rsid w:val="00F93F47"/>
    <w:rsid w:val="00F93F56"/>
    <w:rsid w:val="00F946AF"/>
    <w:rsid w:val="00F94787"/>
    <w:rsid w:val="00F948D4"/>
    <w:rsid w:val="00F949DF"/>
    <w:rsid w:val="00F94DCF"/>
    <w:rsid w:val="00F94DEA"/>
    <w:rsid w:val="00F95015"/>
    <w:rsid w:val="00F95191"/>
    <w:rsid w:val="00F953DC"/>
    <w:rsid w:val="00F95791"/>
    <w:rsid w:val="00F95831"/>
    <w:rsid w:val="00F95AF7"/>
    <w:rsid w:val="00F961CA"/>
    <w:rsid w:val="00F96350"/>
    <w:rsid w:val="00F964CE"/>
    <w:rsid w:val="00F96646"/>
    <w:rsid w:val="00F966EC"/>
    <w:rsid w:val="00F968B6"/>
    <w:rsid w:val="00F969CA"/>
    <w:rsid w:val="00F96EF2"/>
    <w:rsid w:val="00F972AE"/>
    <w:rsid w:val="00F97454"/>
    <w:rsid w:val="00F9748C"/>
    <w:rsid w:val="00F974C3"/>
    <w:rsid w:val="00F97C1A"/>
    <w:rsid w:val="00F97C53"/>
    <w:rsid w:val="00F97D33"/>
    <w:rsid w:val="00F97FC9"/>
    <w:rsid w:val="00FA001F"/>
    <w:rsid w:val="00FA0108"/>
    <w:rsid w:val="00FA04DE"/>
    <w:rsid w:val="00FA06C3"/>
    <w:rsid w:val="00FA0BBC"/>
    <w:rsid w:val="00FA0E11"/>
    <w:rsid w:val="00FA1425"/>
    <w:rsid w:val="00FA1D71"/>
    <w:rsid w:val="00FA20D7"/>
    <w:rsid w:val="00FA2EEE"/>
    <w:rsid w:val="00FA3287"/>
    <w:rsid w:val="00FA3528"/>
    <w:rsid w:val="00FA378A"/>
    <w:rsid w:val="00FA3879"/>
    <w:rsid w:val="00FA393E"/>
    <w:rsid w:val="00FA47A0"/>
    <w:rsid w:val="00FA54EA"/>
    <w:rsid w:val="00FA5708"/>
    <w:rsid w:val="00FA5788"/>
    <w:rsid w:val="00FA57A6"/>
    <w:rsid w:val="00FA61AB"/>
    <w:rsid w:val="00FA6444"/>
    <w:rsid w:val="00FA656B"/>
    <w:rsid w:val="00FA6605"/>
    <w:rsid w:val="00FA664A"/>
    <w:rsid w:val="00FA67B3"/>
    <w:rsid w:val="00FA6CBA"/>
    <w:rsid w:val="00FA72E6"/>
    <w:rsid w:val="00FA73CB"/>
    <w:rsid w:val="00FA74CF"/>
    <w:rsid w:val="00FA78D6"/>
    <w:rsid w:val="00FA7A0A"/>
    <w:rsid w:val="00FA7B53"/>
    <w:rsid w:val="00FB01F0"/>
    <w:rsid w:val="00FB089C"/>
    <w:rsid w:val="00FB0906"/>
    <w:rsid w:val="00FB0AA0"/>
    <w:rsid w:val="00FB0C05"/>
    <w:rsid w:val="00FB0DEE"/>
    <w:rsid w:val="00FB0E09"/>
    <w:rsid w:val="00FB12AC"/>
    <w:rsid w:val="00FB1550"/>
    <w:rsid w:val="00FB15F8"/>
    <w:rsid w:val="00FB1678"/>
    <w:rsid w:val="00FB1875"/>
    <w:rsid w:val="00FB1DB2"/>
    <w:rsid w:val="00FB1DD1"/>
    <w:rsid w:val="00FB1F29"/>
    <w:rsid w:val="00FB27EE"/>
    <w:rsid w:val="00FB2848"/>
    <w:rsid w:val="00FB2C80"/>
    <w:rsid w:val="00FB2D13"/>
    <w:rsid w:val="00FB2D45"/>
    <w:rsid w:val="00FB2EFC"/>
    <w:rsid w:val="00FB3019"/>
    <w:rsid w:val="00FB313C"/>
    <w:rsid w:val="00FB31AC"/>
    <w:rsid w:val="00FB3649"/>
    <w:rsid w:val="00FB3838"/>
    <w:rsid w:val="00FB38D1"/>
    <w:rsid w:val="00FB3C00"/>
    <w:rsid w:val="00FB428E"/>
    <w:rsid w:val="00FB47EC"/>
    <w:rsid w:val="00FB48B3"/>
    <w:rsid w:val="00FB4E80"/>
    <w:rsid w:val="00FB5258"/>
    <w:rsid w:val="00FB57DA"/>
    <w:rsid w:val="00FB5985"/>
    <w:rsid w:val="00FB5B69"/>
    <w:rsid w:val="00FB5D7A"/>
    <w:rsid w:val="00FB5E10"/>
    <w:rsid w:val="00FB615F"/>
    <w:rsid w:val="00FB666E"/>
    <w:rsid w:val="00FB680F"/>
    <w:rsid w:val="00FB705A"/>
    <w:rsid w:val="00FB75BB"/>
    <w:rsid w:val="00FB798C"/>
    <w:rsid w:val="00FB7C4D"/>
    <w:rsid w:val="00FB7CD5"/>
    <w:rsid w:val="00FB7CF1"/>
    <w:rsid w:val="00FC01E4"/>
    <w:rsid w:val="00FC0392"/>
    <w:rsid w:val="00FC0432"/>
    <w:rsid w:val="00FC0670"/>
    <w:rsid w:val="00FC09AA"/>
    <w:rsid w:val="00FC0FEF"/>
    <w:rsid w:val="00FC129D"/>
    <w:rsid w:val="00FC12F8"/>
    <w:rsid w:val="00FC19EC"/>
    <w:rsid w:val="00FC1D75"/>
    <w:rsid w:val="00FC1FC2"/>
    <w:rsid w:val="00FC288B"/>
    <w:rsid w:val="00FC2A39"/>
    <w:rsid w:val="00FC2E5E"/>
    <w:rsid w:val="00FC3290"/>
    <w:rsid w:val="00FC3625"/>
    <w:rsid w:val="00FC37E7"/>
    <w:rsid w:val="00FC3C29"/>
    <w:rsid w:val="00FC4072"/>
    <w:rsid w:val="00FC42BC"/>
    <w:rsid w:val="00FC42E2"/>
    <w:rsid w:val="00FC459D"/>
    <w:rsid w:val="00FC48E6"/>
    <w:rsid w:val="00FC4A94"/>
    <w:rsid w:val="00FC4B12"/>
    <w:rsid w:val="00FC4D63"/>
    <w:rsid w:val="00FC501F"/>
    <w:rsid w:val="00FC56E1"/>
    <w:rsid w:val="00FC5CB1"/>
    <w:rsid w:val="00FC5E75"/>
    <w:rsid w:val="00FC613F"/>
    <w:rsid w:val="00FC66A2"/>
    <w:rsid w:val="00FC6762"/>
    <w:rsid w:val="00FC67BD"/>
    <w:rsid w:val="00FC69CA"/>
    <w:rsid w:val="00FC772D"/>
    <w:rsid w:val="00FC78F2"/>
    <w:rsid w:val="00FC7AAC"/>
    <w:rsid w:val="00FC7C31"/>
    <w:rsid w:val="00FC7E9E"/>
    <w:rsid w:val="00FD04FF"/>
    <w:rsid w:val="00FD0607"/>
    <w:rsid w:val="00FD0935"/>
    <w:rsid w:val="00FD0A8D"/>
    <w:rsid w:val="00FD0C12"/>
    <w:rsid w:val="00FD1617"/>
    <w:rsid w:val="00FD1878"/>
    <w:rsid w:val="00FD1AC1"/>
    <w:rsid w:val="00FD1DBA"/>
    <w:rsid w:val="00FD1EA8"/>
    <w:rsid w:val="00FD1EB8"/>
    <w:rsid w:val="00FD239A"/>
    <w:rsid w:val="00FD26BD"/>
    <w:rsid w:val="00FD2A54"/>
    <w:rsid w:val="00FD2C02"/>
    <w:rsid w:val="00FD2DB7"/>
    <w:rsid w:val="00FD310D"/>
    <w:rsid w:val="00FD36DF"/>
    <w:rsid w:val="00FD387A"/>
    <w:rsid w:val="00FD3B39"/>
    <w:rsid w:val="00FD436D"/>
    <w:rsid w:val="00FD4894"/>
    <w:rsid w:val="00FD498F"/>
    <w:rsid w:val="00FD4BFF"/>
    <w:rsid w:val="00FD4D07"/>
    <w:rsid w:val="00FD5264"/>
    <w:rsid w:val="00FD52C7"/>
    <w:rsid w:val="00FD5613"/>
    <w:rsid w:val="00FD5E6A"/>
    <w:rsid w:val="00FD5F19"/>
    <w:rsid w:val="00FD6073"/>
    <w:rsid w:val="00FD69C6"/>
    <w:rsid w:val="00FD6A37"/>
    <w:rsid w:val="00FD7133"/>
    <w:rsid w:val="00FD7258"/>
    <w:rsid w:val="00FD7831"/>
    <w:rsid w:val="00FD79C1"/>
    <w:rsid w:val="00FD7BCD"/>
    <w:rsid w:val="00FE0170"/>
    <w:rsid w:val="00FE0541"/>
    <w:rsid w:val="00FE05FA"/>
    <w:rsid w:val="00FE0628"/>
    <w:rsid w:val="00FE0786"/>
    <w:rsid w:val="00FE0908"/>
    <w:rsid w:val="00FE0ACC"/>
    <w:rsid w:val="00FE0ADF"/>
    <w:rsid w:val="00FE1098"/>
    <w:rsid w:val="00FE11FB"/>
    <w:rsid w:val="00FE175E"/>
    <w:rsid w:val="00FE193E"/>
    <w:rsid w:val="00FE1D29"/>
    <w:rsid w:val="00FE1F92"/>
    <w:rsid w:val="00FE20C8"/>
    <w:rsid w:val="00FE21EE"/>
    <w:rsid w:val="00FE2E77"/>
    <w:rsid w:val="00FE3491"/>
    <w:rsid w:val="00FE3742"/>
    <w:rsid w:val="00FE3C8A"/>
    <w:rsid w:val="00FE4104"/>
    <w:rsid w:val="00FE41A9"/>
    <w:rsid w:val="00FE43E3"/>
    <w:rsid w:val="00FE47D2"/>
    <w:rsid w:val="00FE4936"/>
    <w:rsid w:val="00FE4AEC"/>
    <w:rsid w:val="00FE4E20"/>
    <w:rsid w:val="00FE500E"/>
    <w:rsid w:val="00FE51F7"/>
    <w:rsid w:val="00FE5470"/>
    <w:rsid w:val="00FE5940"/>
    <w:rsid w:val="00FE59F4"/>
    <w:rsid w:val="00FE5FED"/>
    <w:rsid w:val="00FE6312"/>
    <w:rsid w:val="00FE63DC"/>
    <w:rsid w:val="00FE64A3"/>
    <w:rsid w:val="00FE650F"/>
    <w:rsid w:val="00FE6865"/>
    <w:rsid w:val="00FE6896"/>
    <w:rsid w:val="00FE69FF"/>
    <w:rsid w:val="00FE6CE1"/>
    <w:rsid w:val="00FE6E6F"/>
    <w:rsid w:val="00FE71DC"/>
    <w:rsid w:val="00FE7242"/>
    <w:rsid w:val="00FE7414"/>
    <w:rsid w:val="00FE7A8E"/>
    <w:rsid w:val="00FE7D7B"/>
    <w:rsid w:val="00FF0059"/>
    <w:rsid w:val="00FF0117"/>
    <w:rsid w:val="00FF0A82"/>
    <w:rsid w:val="00FF1041"/>
    <w:rsid w:val="00FF1100"/>
    <w:rsid w:val="00FF1265"/>
    <w:rsid w:val="00FF1758"/>
    <w:rsid w:val="00FF19C7"/>
    <w:rsid w:val="00FF1AE6"/>
    <w:rsid w:val="00FF1AFD"/>
    <w:rsid w:val="00FF1EE5"/>
    <w:rsid w:val="00FF2228"/>
    <w:rsid w:val="00FF2253"/>
    <w:rsid w:val="00FF233C"/>
    <w:rsid w:val="00FF2508"/>
    <w:rsid w:val="00FF2763"/>
    <w:rsid w:val="00FF2812"/>
    <w:rsid w:val="00FF2919"/>
    <w:rsid w:val="00FF2C7B"/>
    <w:rsid w:val="00FF2DE1"/>
    <w:rsid w:val="00FF2F43"/>
    <w:rsid w:val="00FF317C"/>
    <w:rsid w:val="00FF319A"/>
    <w:rsid w:val="00FF3350"/>
    <w:rsid w:val="00FF370B"/>
    <w:rsid w:val="00FF393E"/>
    <w:rsid w:val="00FF3AB6"/>
    <w:rsid w:val="00FF3B28"/>
    <w:rsid w:val="00FF3BF9"/>
    <w:rsid w:val="00FF406C"/>
    <w:rsid w:val="00FF4AC6"/>
    <w:rsid w:val="00FF4DE3"/>
    <w:rsid w:val="00FF5070"/>
    <w:rsid w:val="00FF50D7"/>
    <w:rsid w:val="00FF57C6"/>
    <w:rsid w:val="00FF57E6"/>
    <w:rsid w:val="00FF5841"/>
    <w:rsid w:val="00FF5CF9"/>
    <w:rsid w:val="00FF6037"/>
    <w:rsid w:val="00FF619A"/>
    <w:rsid w:val="00FF6A35"/>
    <w:rsid w:val="00FF6C95"/>
    <w:rsid w:val="00FF6D4E"/>
    <w:rsid w:val="00FF75DF"/>
    <w:rsid w:val="00FF7C16"/>
    <w:rsid w:val="00FF7F9E"/>
    <w:rsid w:val="00FF7FFC"/>
    <w:rsid w:val="01243C6B"/>
    <w:rsid w:val="014232C0"/>
    <w:rsid w:val="015EB61E"/>
    <w:rsid w:val="0196C5F6"/>
    <w:rsid w:val="01B3A7E1"/>
    <w:rsid w:val="01E1A182"/>
    <w:rsid w:val="01E72028"/>
    <w:rsid w:val="02298B75"/>
    <w:rsid w:val="025F3397"/>
    <w:rsid w:val="0294FE56"/>
    <w:rsid w:val="0336454D"/>
    <w:rsid w:val="03B0BDC1"/>
    <w:rsid w:val="03E3BFE4"/>
    <w:rsid w:val="043DF8BD"/>
    <w:rsid w:val="045A7D61"/>
    <w:rsid w:val="046D847F"/>
    <w:rsid w:val="0471765C"/>
    <w:rsid w:val="0486A2AA"/>
    <w:rsid w:val="054C8E22"/>
    <w:rsid w:val="05AB829D"/>
    <w:rsid w:val="05BE54DA"/>
    <w:rsid w:val="05F9138E"/>
    <w:rsid w:val="0630FCB6"/>
    <w:rsid w:val="066FFC38"/>
    <w:rsid w:val="068DDBB7"/>
    <w:rsid w:val="0764CA9E"/>
    <w:rsid w:val="07A57101"/>
    <w:rsid w:val="07AC943E"/>
    <w:rsid w:val="085F455E"/>
    <w:rsid w:val="089259C4"/>
    <w:rsid w:val="08BF328E"/>
    <w:rsid w:val="092A201E"/>
    <w:rsid w:val="0939F06C"/>
    <w:rsid w:val="09594984"/>
    <w:rsid w:val="0988AF7E"/>
    <w:rsid w:val="09929542"/>
    <w:rsid w:val="09C242F4"/>
    <w:rsid w:val="0A70BE0B"/>
    <w:rsid w:val="0AAC0207"/>
    <w:rsid w:val="0ACDDAEC"/>
    <w:rsid w:val="0AF3E2BB"/>
    <w:rsid w:val="0B0429AD"/>
    <w:rsid w:val="0B344B0C"/>
    <w:rsid w:val="0B6D2ADC"/>
    <w:rsid w:val="0BED8828"/>
    <w:rsid w:val="0C2CD0D4"/>
    <w:rsid w:val="0C4DCAD2"/>
    <w:rsid w:val="0C4EDD1C"/>
    <w:rsid w:val="0C540E96"/>
    <w:rsid w:val="0CC95D17"/>
    <w:rsid w:val="0D27DA1D"/>
    <w:rsid w:val="0D3D47A4"/>
    <w:rsid w:val="0D64B791"/>
    <w:rsid w:val="0D91E174"/>
    <w:rsid w:val="0D952BB8"/>
    <w:rsid w:val="0DC66147"/>
    <w:rsid w:val="0E41E7A5"/>
    <w:rsid w:val="0E71C448"/>
    <w:rsid w:val="0EEA0B6E"/>
    <w:rsid w:val="0F132F22"/>
    <w:rsid w:val="0F559895"/>
    <w:rsid w:val="0FD6DC79"/>
    <w:rsid w:val="103302E5"/>
    <w:rsid w:val="103589E9"/>
    <w:rsid w:val="103AA1B0"/>
    <w:rsid w:val="1081313D"/>
    <w:rsid w:val="109E269A"/>
    <w:rsid w:val="10A445D9"/>
    <w:rsid w:val="10B3B0E1"/>
    <w:rsid w:val="1117DEF4"/>
    <w:rsid w:val="111BB3BD"/>
    <w:rsid w:val="1142F9AE"/>
    <w:rsid w:val="114C5347"/>
    <w:rsid w:val="116A245B"/>
    <w:rsid w:val="11CFB97D"/>
    <w:rsid w:val="11D45CCE"/>
    <w:rsid w:val="121A75A6"/>
    <w:rsid w:val="12A490FB"/>
    <w:rsid w:val="12D2A1C7"/>
    <w:rsid w:val="142E3D15"/>
    <w:rsid w:val="143ED9F9"/>
    <w:rsid w:val="14E4AF65"/>
    <w:rsid w:val="14EB7056"/>
    <w:rsid w:val="14F32E4C"/>
    <w:rsid w:val="151E0D92"/>
    <w:rsid w:val="15765CD9"/>
    <w:rsid w:val="1597C545"/>
    <w:rsid w:val="15997211"/>
    <w:rsid w:val="15B677A0"/>
    <w:rsid w:val="1691C373"/>
    <w:rsid w:val="16A5BF99"/>
    <w:rsid w:val="16AF460B"/>
    <w:rsid w:val="16DED802"/>
    <w:rsid w:val="170E2312"/>
    <w:rsid w:val="1720CA84"/>
    <w:rsid w:val="17290227"/>
    <w:rsid w:val="176C7B44"/>
    <w:rsid w:val="17BDE596"/>
    <w:rsid w:val="1814BFD7"/>
    <w:rsid w:val="18235526"/>
    <w:rsid w:val="1840786D"/>
    <w:rsid w:val="187DFDA3"/>
    <w:rsid w:val="18B3F237"/>
    <w:rsid w:val="18D77FA8"/>
    <w:rsid w:val="18E4DA16"/>
    <w:rsid w:val="1917DD5D"/>
    <w:rsid w:val="19303202"/>
    <w:rsid w:val="1941AB6D"/>
    <w:rsid w:val="197011BC"/>
    <w:rsid w:val="19BCD98B"/>
    <w:rsid w:val="1A194709"/>
    <w:rsid w:val="1A1D4AEE"/>
    <w:rsid w:val="1A31FFC2"/>
    <w:rsid w:val="1A3F7BF3"/>
    <w:rsid w:val="1B91418C"/>
    <w:rsid w:val="1BB21F81"/>
    <w:rsid w:val="1C1727C8"/>
    <w:rsid w:val="1C5A1CA3"/>
    <w:rsid w:val="1CAE26B5"/>
    <w:rsid w:val="1CC68C3B"/>
    <w:rsid w:val="1CC88D20"/>
    <w:rsid w:val="1D772C65"/>
    <w:rsid w:val="1DA049D8"/>
    <w:rsid w:val="1DFB71CD"/>
    <w:rsid w:val="1E01EE88"/>
    <w:rsid w:val="1E2717A9"/>
    <w:rsid w:val="1E52C995"/>
    <w:rsid w:val="1EBB487C"/>
    <w:rsid w:val="1EC1A8E6"/>
    <w:rsid w:val="1EED28F0"/>
    <w:rsid w:val="1F197A54"/>
    <w:rsid w:val="1F1AA844"/>
    <w:rsid w:val="1F2FCC47"/>
    <w:rsid w:val="1F486809"/>
    <w:rsid w:val="1F4CD3B2"/>
    <w:rsid w:val="1F7DBA6B"/>
    <w:rsid w:val="1F9E532F"/>
    <w:rsid w:val="1FB4421A"/>
    <w:rsid w:val="1FCB4AEC"/>
    <w:rsid w:val="1FD08B1D"/>
    <w:rsid w:val="20440B07"/>
    <w:rsid w:val="20AECD27"/>
    <w:rsid w:val="20D6D27B"/>
    <w:rsid w:val="20DAB197"/>
    <w:rsid w:val="20E0A9F5"/>
    <w:rsid w:val="2102B26D"/>
    <w:rsid w:val="212521B2"/>
    <w:rsid w:val="23347AB7"/>
    <w:rsid w:val="2341F946"/>
    <w:rsid w:val="236A84FF"/>
    <w:rsid w:val="23DE6AFA"/>
    <w:rsid w:val="24933DB0"/>
    <w:rsid w:val="24BB2CB5"/>
    <w:rsid w:val="24E4FAA3"/>
    <w:rsid w:val="256915ED"/>
    <w:rsid w:val="257BB73A"/>
    <w:rsid w:val="25DFDFA1"/>
    <w:rsid w:val="25F1B210"/>
    <w:rsid w:val="2611C0CB"/>
    <w:rsid w:val="261910E1"/>
    <w:rsid w:val="265CEF89"/>
    <w:rsid w:val="2676013D"/>
    <w:rsid w:val="269FE9D1"/>
    <w:rsid w:val="26AE73A4"/>
    <w:rsid w:val="277531F8"/>
    <w:rsid w:val="27995286"/>
    <w:rsid w:val="27C31C29"/>
    <w:rsid w:val="27D6B4E0"/>
    <w:rsid w:val="281034D2"/>
    <w:rsid w:val="28C8B3C9"/>
    <w:rsid w:val="28E3949D"/>
    <w:rsid w:val="2906972B"/>
    <w:rsid w:val="2913173D"/>
    <w:rsid w:val="29DFFEB4"/>
    <w:rsid w:val="2AE22436"/>
    <w:rsid w:val="2B0E052D"/>
    <w:rsid w:val="2B1C3E47"/>
    <w:rsid w:val="2B58E368"/>
    <w:rsid w:val="2BBFAE30"/>
    <w:rsid w:val="2BE24D9E"/>
    <w:rsid w:val="2C5E7676"/>
    <w:rsid w:val="2D25686B"/>
    <w:rsid w:val="2D31B446"/>
    <w:rsid w:val="2D45D382"/>
    <w:rsid w:val="2D7D1747"/>
    <w:rsid w:val="2DE00792"/>
    <w:rsid w:val="2E032A84"/>
    <w:rsid w:val="2EA22136"/>
    <w:rsid w:val="2EA87A2A"/>
    <w:rsid w:val="2EFB1B5C"/>
    <w:rsid w:val="2F87C7A4"/>
    <w:rsid w:val="2FCB8FA3"/>
    <w:rsid w:val="30900D59"/>
    <w:rsid w:val="30962272"/>
    <w:rsid w:val="3096EBBD"/>
    <w:rsid w:val="30F911FC"/>
    <w:rsid w:val="310FD2F8"/>
    <w:rsid w:val="3111A910"/>
    <w:rsid w:val="3117D67A"/>
    <w:rsid w:val="31296419"/>
    <w:rsid w:val="313BE40B"/>
    <w:rsid w:val="314E37A7"/>
    <w:rsid w:val="316B873E"/>
    <w:rsid w:val="31AB2803"/>
    <w:rsid w:val="31BF99B8"/>
    <w:rsid w:val="3237961F"/>
    <w:rsid w:val="3237ACF9"/>
    <w:rsid w:val="32945114"/>
    <w:rsid w:val="32F261A5"/>
    <w:rsid w:val="331E7320"/>
    <w:rsid w:val="3341902C"/>
    <w:rsid w:val="3387ECB1"/>
    <w:rsid w:val="339A7FC7"/>
    <w:rsid w:val="33B4DD2B"/>
    <w:rsid w:val="3409613C"/>
    <w:rsid w:val="34483788"/>
    <w:rsid w:val="3519B865"/>
    <w:rsid w:val="35573CBD"/>
    <w:rsid w:val="356AFFEB"/>
    <w:rsid w:val="358E6B33"/>
    <w:rsid w:val="35AFFA49"/>
    <w:rsid w:val="35BD68B2"/>
    <w:rsid w:val="362B1A9E"/>
    <w:rsid w:val="36531D2D"/>
    <w:rsid w:val="36640507"/>
    <w:rsid w:val="3693B67F"/>
    <w:rsid w:val="36F7EB86"/>
    <w:rsid w:val="37464191"/>
    <w:rsid w:val="375933A4"/>
    <w:rsid w:val="37AB31B7"/>
    <w:rsid w:val="37B7AA57"/>
    <w:rsid w:val="37E629E2"/>
    <w:rsid w:val="38099617"/>
    <w:rsid w:val="380DA7A2"/>
    <w:rsid w:val="3883AB41"/>
    <w:rsid w:val="392EB482"/>
    <w:rsid w:val="398A2694"/>
    <w:rsid w:val="39B5E3F6"/>
    <w:rsid w:val="39B639E8"/>
    <w:rsid w:val="39E8CB7A"/>
    <w:rsid w:val="3A520EDF"/>
    <w:rsid w:val="3A8179BB"/>
    <w:rsid w:val="3A947A9B"/>
    <w:rsid w:val="3ACCBD9F"/>
    <w:rsid w:val="3AEB6D75"/>
    <w:rsid w:val="3AF9B3EF"/>
    <w:rsid w:val="3B788023"/>
    <w:rsid w:val="3BEB7EA4"/>
    <w:rsid w:val="3C1AEC0E"/>
    <w:rsid w:val="3C3893F4"/>
    <w:rsid w:val="3C5DD55E"/>
    <w:rsid w:val="3C9D3842"/>
    <w:rsid w:val="3D107C64"/>
    <w:rsid w:val="3D3B9980"/>
    <w:rsid w:val="3D4A9C52"/>
    <w:rsid w:val="3D9CB563"/>
    <w:rsid w:val="3DB91A7D"/>
    <w:rsid w:val="3DE543BA"/>
    <w:rsid w:val="3E1A96FE"/>
    <w:rsid w:val="3E55D8E9"/>
    <w:rsid w:val="3E7693C5"/>
    <w:rsid w:val="3EC64512"/>
    <w:rsid w:val="3F700082"/>
    <w:rsid w:val="3F71326A"/>
    <w:rsid w:val="3FDC08FD"/>
    <w:rsid w:val="4007D97C"/>
    <w:rsid w:val="40577BBF"/>
    <w:rsid w:val="40FE397B"/>
    <w:rsid w:val="41228DB8"/>
    <w:rsid w:val="41C8CE5F"/>
    <w:rsid w:val="42348295"/>
    <w:rsid w:val="42708C28"/>
    <w:rsid w:val="42871CF4"/>
    <w:rsid w:val="42BBA4C4"/>
    <w:rsid w:val="42D051AB"/>
    <w:rsid w:val="437EA312"/>
    <w:rsid w:val="43C7FD12"/>
    <w:rsid w:val="43E2AD73"/>
    <w:rsid w:val="441330A9"/>
    <w:rsid w:val="441B984E"/>
    <w:rsid w:val="447DAC94"/>
    <w:rsid w:val="44AB760A"/>
    <w:rsid w:val="44D74B1B"/>
    <w:rsid w:val="44E67C4D"/>
    <w:rsid w:val="45177CB0"/>
    <w:rsid w:val="453A0832"/>
    <w:rsid w:val="45612FCF"/>
    <w:rsid w:val="45980DBE"/>
    <w:rsid w:val="46872836"/>
    <w:rsid w:val="470B1634"/>
    <w:rsid w:val="472EF41E"/>
    <w:rsid w:val="47984F15"/>
    <w:rsid w:val="47CC1A9B"/>
    <w:rsid w:val="4845D54A"/>
    <w:rsid w:val="48521435"/>
    <w:rsid w:val="486B0957"/>
    <w:rsid w:val="48BF1567"/>
    <w:rsid w:val="48DF7A3E"/>
    <w:rsid w:val="49180CA0"/>
    <w:rsid w:val="4952874E"/>
    <w:rsid w:val="4984DD88"/>
    <w:rsid w:val="49AA811D"/>
    <w:rsid w:val="49EF9017"/>
    <w:rsid w:val="4A0F9715"/>
    <w:rsid w:val="4A373E2C"/>
    <w:rsid w:val="4A40CF08"/>
    <w:rsid w:val="4A42B6F6"/>
    <w:rsid w:val="4A7B477C"/>
    <w:rsid w:val="4A94FAFE"/>
    <w:rsid w:val="4AEE57AF"/>
    <w:rsid w:val="4AF8CD75"/>
    <w:rsid w:val="4AFCA4A4"/>
    <w:rsid w:val="4B4473E0"/>
    <w:rsid w:val="4B449A88"/>
    <w:rsid w:val="4B5AFF04"/>
    <w:rsid w:val="4BF45813"/>
    <w:rsid w:val="4C0428D7"/>
    <w:rsid w:val="4C749CAF"/>
    <w:rsid w:val="4CA3EF20"/>
    <w:rsid w:val="4DB2C69B"/>
    <w:rsid w:val="4DB5AF3B"/>
    <w:rsid w:val="4DF70EB7"/>
    <w:rsid w:val="4E3EB390"/>
    <w:rsid w:val="4E7B5402"/>
    <w:rsid w:val="4EC1DE80"/>
    <w:rsid w:val="4ED19FBB"/>
    <w:rsid w:val="4F356C01"/>
    <w:rsid w:val="4F6D508D"/>
    <w:rsid w:val="4F8747A9"/>
    <w:rsid w:val="4FCBBD4B"/>
    <w:rsid w:val="5031B972"/>
    <w:rsid w:val="507211A1"/>
    <w:rsid w:val="50CB46D9"/>
    <w:rsid w:val="50FF7A3F"/>
    <w:rsid w:val="51304971"/>
    <w:rsid w:val="5170FB24"/>
    <w:rsid w:val="51894A84"/>
    <w:rsid w:val="5190ABC5"/>
    <w:rsid w:val="51BF8164"/>
    <w:rsid w:val="528A0ECB"/>
    <w:rsid w:val="52B8B2A8"/>
    <w:rsid w:val="52CECAB9"/>
    <w:rsid w:val="52F9BD28"/>
    <w:rsid w:val="531170F1"/>
    <w:rsid w:val="5346622D"/>
    <w:rsid w:val="5386C284"/>
    <w:rsid w:val="539005E0"/>
    <w:rsid w:val="539E4046"/>
    <w:rsid w:val="53B277B4"/>
    <w:rsid w:val="53BFA8B2"/>
    <w:rsid w:val="541E2521"/>
    <w:rsid w:val="54234584"/>
    <w:rsid w:val="549B9964"/>
    <w:rsid w:val="549D1447"/>
    <w:rsid w:val="54A6AB05"/>
    <w:rsid w:val="54C8BF8F"/>
    <w:rsid w:val="551C0FB9"/>
    <w:rsid w:val="557F5C4A"/>
    <w:rsid w:val="5581F1C2"/>
    <w:rsid w:val="55A2FD30"/>
    <w:rsid w:val="55CECE38"/>
    <w:rsid w:val="56116FD8"/>
    <w:rsid w:val="561CAC6E"/>
    <w:rsid w:val="565FB19A"/>
    <w:rsid w:val="56EF6864"/>
    <w:rsid w:val="56F70740"/>
    <w:rsid w:val="5718911B"/>
    <w:rsid w:val="57A34E19"/>
    <w:rsid w:val="57FC6C0C"/>
    <w:rsid w:val="58048D3A"/>
    <w:rsid w:val="5829D9C8"/>
    <w:rsid w:val="58352052"/>
    <w:rsid w:val="585BCFD7"/>
    <w:rsid w:val="5869800A"/>
    <w:rsid w:val="5869910E"/>
    <w:rsid w:val="589253A1"/>
    <w:rsid w:val="5978F04B"/>
    <w:rsid w:val="59F90B30"/>
    <w:rsid w:val="5A04CAD2"/>
    <w:rsid w:val="5A0A74C2"/>
    <w:rsid w:val="5A263F16"/>
    <w:rsid w:val="5A3596AC"/>
    <w:rsid w:val="5A3A5633"/>
    <w:rsid w:val="5A54ACDB"/>
    <w:rsid w:val="5A667FB3"/>
    <w:rsid w:val="5A7AC3DA"/>
    <w:rsid w:val="5A8F37E1"/>
    <w:rsid w:val="5AF0A359"/>
    <w:rsid w:val="5B5B11E6"/>
    <w:rsid w:val="5B62A83F"/>
    <w:rsid w:val="5BC62C70"/>
    <w:rsid w:val="5C1C0E65"/>
    <w:rsid w:val="5C1EBA1E"/>
    <w:rsid w:val="5C3A0B76"/>
    <w:rsid w:val="5C452F09"/>
    <w:rsid w:val="5C552DCD"/>
    <w:rsid w:val="5C66F9A1"/>
    <w:rsid w:val="5CD73033"/>
    <w:rsid w:val="5CE1C50D"/>
    <w:rsid w:val="5D0EBBEB"/>
    <w:rsid w:val="5D4A030A"/>
    <w:rsid w:val="5DB0FF6D"/>
    <w:rsid w:val="5DC4C255"/>
    <w:rsid w:val="5DDFA294"/>
    <w:rsid w:val="5DE97245"/>
    <w:rsid w:val="5E470CD3"/>
    <w:rsid w:val="5E80B2A0"/>
    <w:rsid w:val="5EC2F02A"/>
    <w:rsid w:val="5ED3ECB3"/>
    <w:rsid w:val="5F2931AB"/>
    <w:rsid w:val="5F4A8B81"/>
    <w:rsid w:val="5F7141E4"/>
    <w:rsid w:val="5FB559BD"/>
    <w:rsid w:val="5FBFC93F"/>
    <w:rsid w:val="5FFA429C"/>
    <w:rsid w:val="60719C23"/>
    <w:rsid w:val="609930DA"/>
    <w:rsid w:val="60D16E3E"/>
    <w:rsid w:val="61421BDF"/>
    <w:rsid w:val="616D7939"/>
    <w:rsid w:val="617C3865"/>
    <w:rsid w:val="618EBBDA"/>
    <w:rsid w:val="61CE75B7"/>
    <w:rsid w:val="61FB7951"/>
    <w:rsid w:val="61FC5A31"/>
    <w:rsid w:val="6209F660"/>
    <w:rsid w:val="62A91807"/>
    <w:rsid w:val="62F9BFB4"/>
    <w:rsid w:val="6303443A"/>
    <w:rsid w:val="630CE9A9"/>
    <w:rsid w:val="6373843B"/>
    <w:rsid w:val="637828EB"/>
    <w:rsid w:val="6379D81B"/>
    <w:rsid w:val="63E2B63E"/>
    <w:rsid w:val="63ECB4B2"/>
    <w:rsid w:val="63F708AD"/>
    <w:rsid w:val="642ED585"/>
    <w:rsid w:val="651C5C8C"/>
    <w:rsid w:val="6522067A"/>
    <w:rsid w:val="653AB298"/>
    <w:rsid w:val="6571C1AB"/>
    <w:rsid w:val="6593C0ED"/>
    <w:rsid w:val="65EA2870"/>
    <w:rsid w:val="6603D69D"/>
    <w:rsid w:val="666C37A1"/>
    <w:rsid w:val="66B6B832"/>
    <w:rsid w:val="66CDF433"/>
    <w:rsid w:val="670F5A82"/>
    <w:rsid w:val="6723307F"/>
    <w:rsid w:val="6742ED4E"/>
    <w:rsid w:val="674C0E04"/>
    <w:rsid w:val="679FA1EE"/>
    <w:rsid w:val="67D1C3AA"/>
    <w:rsid w:val="67D1D25F"/>
    <w:rsid w:val="683E8284"/>
    <w:rsid w:val="6840F9B1"/>
    <w:rsid w:val="68699783"/>
    <w:rsid w:val="68B300B4"/>
    <w:rsid w:val="697719A1"/>
    <w:rsid w:val="69B4F68D"/>
    <w:rsid w:val="69C440A3"/>
    <w:rsid w:val="69F155DB"/>
    <w:rsid w:val="6A0DA421"/>
    <w:rsid w:val="6A3A62F9"/>
    <w:rsid w:val="6A7438BA"/>
    <w:rsid w:val="6A7CFD9A"/>
    <w:rsid w:val="6B743A61"/>
    <w:rsid w:val="6B99FB3B"/>
    <w:rsid w:val="6BB7AE28"/>
    <w:rsid w:val="6BBF3490"/>
    <w:rsid w:val="6C2CC5AA"/>
    <w:rsid w:val="6CD60AA1"/>
    <w:rsid w:val="6CE60C8C"/>
    <w:rsid w:val="6CEF72BC"/>
    <w:rsid w:val="6D44B7BD"/>
    <w:rsid w:val="6D4FCD0D"/>
    <w:rsid w:val="6D5AB543"/>
    <w:rsid w:val="6D860595"/>
    <w:rsid w:val="6DB04CAB"/>
    <w:rsid w:val="6DB81534"/>
    <w:rsid w:val="6DF55592"/>
    <w:rsid w:val="6E77A285"/>
    <w:rsid w:val="6ECF90D1"/>
    <w:rsid w:val="6F1B0B8E"/>
    <w:rsid w:val="6F231B16"/>
    <w:rsid w:val="6F2AAFF3"/>
    <w:rsid w:val="6F310205"/>
    <w:rsid w:val="6F3A1AD3"/>
    <w:rsid w:val="6F769C45"/>
    <w:rsid w:val="6F96CF18"/>
    <w:rsid w:val="6FD691CB"/>
    <w:rsid w:val="6FE5B7C4"/>
    <w:rsid w:val="6FEC954D"/>
    <w:rsid w:val="700A3BD5"/>
    <w:rsid w:val="70338227"/>
    <w:rsid w:val="70A20B86"/>
    <w:rsid w:val="70B00A72"/>
    <w:rsid w:val="71A22C30"/>
    <w:rsid w:val="71E89690"/>
    <w:rsid w:val="71FCC79A"/>
    <w:rsid w:val="722F31DC"/>
    <w:rsid w:val="7268E535"/>
    <w:rsid w:val="72775FF6"/>
    <w:rsid w:val="728892DC"/>
    <w:rsid w:val="72A9D3A6"/>
    <w:rsid w:val="72AC9D97"/>
    <w:rsid w:val="733A011F"/>
    <w:rsid w:val="73668B45"/>
    <w:rsid w:val="74335064"/>
    <w:rsid w:val="744F9E2B"/>
    <w:rsid w:val="74C2A2A8"/>
    <w:rsid w:val="74F40EB1"/>
    <w:rsid w:val="7545D135"/>
    <w:rsid w:val="75AC16F3"/>
    <w:rsid w:val="76020B50"/>
    <w:rsid w:val="7624EE63"/>
    <w:rsid w:val="76344CCA"/>
    <w:rsid w:val="7698F2CF"/>
    <w:rsid w:val="76C03439"/>
    <w:rsid w:val="76DF565F"/>
    <w:rsid w:val="76F87A9F"/>
    <w:rsid w:val="77207978"/>
    <w:rsid w:val="7736F5BD"/>
    <w:rsid w:val="774A2A62"/>
    <w:rsid w:val="77584EAB"/>
    <w:rsid w:val="777AC6C1"/>
    <w:rsid w:val="77FD49B5"/>
    <w:rsid w:val="782A50A0"/>
    <w:rsid w:val="789CE946"/>
    <w:rsid w:val="78ADE45E"/>
    <w:rsid w:val="78B03547"/>
    <w:rsid w:val="78B31090"/>
    <w:rsid w:val="79233011"/>
    <w:rsid w:val="7950B4A2"/>
    <w:rsid w:val="796BB9A1"/>
    <w:rsid w:val="799DDEE3"/>
    <w:rsid w:val="79C96EEB"/>
    <w:rsid w:val="7A355675"/>
    <w:rsid w:val="7ADD3AA9"/>
    <w:rsid w:val="7AE9E8F6"/>
    <w:rsid w:val="7B2F30DF"/>
    <w:rsid w:val="7B537D7F"/>
    <w:rsid w:val="7B5F0A3F"/>
    <w:rsid w:val="7BF2665B"/>
    <w:rsid w:val="7C308F5D"/>
    <w:rsid w:val="7C3E5C13"/>
    <w:rsid w:val="7C3EF3CA"/>
    <w:rsid w:val="7C7F8CD3"/>
    <w:rsid w:val="7D48585F"/>
    <w:rsid w:val="7D4E93C6"/>
    <w:rsid w:val="7D9FE7A6"/>
    <w:rsid w:val="7E021428"/>
    <w:rsid w:val="7E26D17E"/>
    <w:rsid w:val="7E67CAD1"/>
    <w:rsid w:val="7E94AD33"/>
    <w:rsid w:val="7EA2AA84"/>
    <w:rsid w:val="7F2E4F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05959"/>
  <w15:docId w15:val="{E9C35D02-66CD-4CEC-A0F8-965BA33F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62D8A"/>
    <w:pPr>
      <w:tabs>
        <w:tab w:val="left" w:pos="1894"/>
      </w:tabs>
      <w:spacing w:after="0"/>
      <w:outlineLvl w:val="0"/>
    </w:pPr>
    <w:rPr>
      <w:b/>
      <w:noProof/>
      <w:color w:val="244A86"/>
      <w:sz w:val="24"/>
      <w:szCs w:val="20"/>
      <w:lang w:val="en-MY" w:eastAsia="zh-CN"/>
    </w:rPr>
  </w:style>
  <w:style w:type="paragraph" w:styleId="Heading2">
    <w:name w:val="heading 2"/>
    <w:basedOn w:val="Normal"/>
    <w:next w:val="Normal"/>
    <w:link w:val="Heading2Char"/>
    <w:uiPriority w:val="9"/>
    <w:unhideWhenUsed/>
    <w:qFormat/>
    <w:rsid w:val="00562D8A"/>
    <w:pPr>
      <w:keepNext/>
      <w:keepLines/>
      <w:spacing w:before="40" w:after="0"/>
      <w:outlineLvl w:val="1"/>
    </w:pPr>
    <w:rPr>
      <w:rFonts w:asciiTheme="majorHAnsi" w:eastAsiaTheme="majorEastAsia" w:hAnsiTheme="majorHAnsi" w:cstheme="majorBidi"/>
      <w:color w:val="DA0011"/>
      <w:sz w:val="20"/>
      <w:szCs w:val="26"/>
    </w:rPr>
  </w:style>
  <w:style w:type="paragraph" w:styleId="Heading3">
    <w:name w:val="heading 3"/>
    <w:basedOn w:val="Normal"/>
    <w:next w:val="Normal"/>
    <w:link w:val="Heading3Char"/>
    <w:uiPriority w:val="9"/>
    <w:unhideWhenUsed/>
    <w:qFormat/>
    <w:rsid w:val="00211DBC"/>
    <w:pPr>
      <w:keepNext/>
      <w:keepLines/>
      <w:spacing w:before="40" w:after="0"/>
      <w:outlineLvl w:val="2"/>
    </w:pPr>
    <w:rPr>
      <w:rFonts w:asciiTheme="majorHAnsi" w:eastAsiaTheme="majorEastAsia" w:hAnsiTheme="majorHAnsi" w:cstheme="majorBidi"/>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F7C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C13"/>
    <w:rPr>
      <w:sz w:val="20"/>
      <w:szCs w:val="20"/>
    </w:rPr>
  </w:style>
  <w:style w:type="character" w:styleId="FootnoteReference">
    <w:name w:val="footnote reference"/>
    <w:basedOn w:val="DefaultParagraphFont"/>
    <w:uiPriority w:val="99"/>
    <w:semiHidden/>
    <w:unhideWhenUsed/>
    <w:rsid w:val="008F7C13"/>
    <w:rPr>
      <w:vertAlign w:val="superscript"/>
    </w:rPr>
  </w:style>
  <w:style w:type="character" w:styleId="CommentReference">
    <w:name w:val="annotation reference"/>
    <w:basedOn w:val="DefaultParagraphFont"/>
    <w:uiPriority w:val="99"/>
    <w:semiHidden/>
    <w:unhideWhenUsed/>
    <w:rsid w:val="00CC5C69"/>
    <w:rPr>
      <w:sz w:val="16"/>
      <w:szCs w:val="16"/>
    </w:rPr>
  </w:style>
  <w:style w:type="paragraph" w:styleId="CommentText">
    <w:name w:val="annotation text"/>
    <w:basedOn w:val="Normal"/>
    <w:link w:val="CommentTextChar"/>
    <w:uiPriority w:val="99"/>
    <w:unhideWhenUsed/>
    <w:rsid w:val="00CC5C69"/>
    <w:pPr>
      <w:spacing w:line="240" w:lineRule="auto"/>
    </w:pPr>
    <w:rPr>
      <w:sz w:val="20"/>
      <w:szCs w:val="20"/>
    </w:rPr>
  </w:style>
  <w:style w:type="character" w:customStyle="1" w:styleId="CommentTextChar">
    <w:name w:val="Comment Text Char"/>
    <w:basedOn w:val="DefaultParagraphFont"/>
    <w:link w:val="CommentText"/>
    <w:uiPriority w:val="99"/>
    <w:rsid w:val="00CC5C69"/>
    <w:rPr>
      <w:sz w:val="20"/>
      <w:szCs w:val="20"/>
    </w:rPr>
  </w:style>
  <w:style w:type="paragraph" w:styleId="CommentSubject">
    <w:name w:val="annotation subject"/>
    <w:basedOn w:val="CommentText"/>
    <w:next w:val="CommentText"/>
    <w:link w:val="CommentSubjectChar"/>
    <w:uiPriority w:val="99"/>
    <w:semiHidden/>
    <w:unhideWhenUsed/>
    <w:rsid w:val="00CC5C69"/>
    <w:rPr>
      <w:b/>
      <w:bCs/>
    </w:rPr>
  </w:style>
  <w:style w:type="character" w:customStyle="1" w:styleId="CommentSubjectChar">
    <w:name w:val="Comment Subject Char"/>
    <w:basedOn w:val="CommentTextChar"/>
    <w:link w:val="CommentSubject"/>
    <w:uiPriority w:val="99"/>
    <w:semiHidden/>
    <w:rsid w:val="00CC5C69"/>
    <w:rPr>
      <w:b/>
      <w:bCs/>
      <w:sz w:val="20"/>
      <w:szCs w:val="20"/>
    </w:rPr>
  </w:style>
  <w:style w:type="paragraph" w:styleId="BalloonText">
    <w:name w:val="Balloon Text"/>
    <w:basedOn w:val="Normal"/>
    <w:link w:val="BalloonTextChar"/>
    <w:uiPriority w:val="99"/>
    <w:semiHidden/>
    <w:unhideWhenUsed/>
    <w:rsid w:val="00CC5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C69"/>
    <w:rPr>
      <w:rFonts w:ascii="Segoe UI" w:hAnsi="Segoe UI" w:cs="Segoe UI"/>
      <w:sz w:val="18"/>
      <w:szCs w:val="18"/>
    </w:rPr>
  </w:style>
  <w:style w:type="paragraph" w:styleId="ListParagraph">
    <w:name w:val="List Paragraph"/>
    <w:basedOn w:val="Normal"/>
    <w:uiPriority w:val="34"/>
    <w:qFormat/>
    <w:rsid w:val="005E4589"/>
    <w:pPr>
      <w:ind w:left="720"/>
      <w:contextualSpacing/>
    </w:pPr>
  </w:style>
  <w:style w:type="table" w:styleId="TableGrid">
    <w:name w:val="Table Grid"/>
    <w:basedOn w:val="TableNormal"/>
    <w:uiPriority w:val="39"/>
    <w:rsid w:val="00D31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1B3DDA"/>
    <w:pPr>
      <w:spacing w:after="0" w:line="240" w:lineRule="auto"/>
    </w:pPr>
    <w:rPr>
      <w:rFonts w:eastAsia="Arial"/>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B3D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DDA"/>
    <w:rPr>
      <w:lang w:val="en-GB"/>
    </w:rPr>
  </w:style>
  <w:style w:type="paragraph" w:styleId="Header">
    <w:name w:val="header"/>
    <w:basedOn w:val="Normal"/>
    <w:link w:val="HeaderChar"/>
    <w:uiPriority w:val="99"/>
    <w:unhideWhenUsed/>
    <w:rsid w:val="00D50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101"/>
  </w:style>
  <w:style w:type="table" w:customStyle="1" w:styleId="GridTable4-Accent11">
    <w:name w:val="Grid Table 4 - Accent 11"/>
    <w:basedOn w:val="TableNormal"/>
    <w:uiPriority w:val="49"/>
    <w:rsid w:val="00DC78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DC78F3"/>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083EE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Spacing">
    <w:name w:val="No Spacing"/>
    <w:uiPriority w:val="1"/>
    <w:qFormat/>
    <w:rsid w:val="00BA0383"/>
    <w:pPr>
      <w:spacing w:after="0" w:line="240" w:lineRule="auto"/>
    </w:pPr>
    <w:rPr>
      <w:sz w:val="18"/>
      <w:lang w:val="en-GB"/>
    </w:rPr>
  </w:style>
  <w:style w:type="paragraph" w:styleId="NormalWeb">
    <w:name w:val="Normal (Web)"/>
    <w:basedOn w:val="Normal"/>
    <w:uiPriority w:val="99"/>
    <w:unhideWhenUsed/>
    <w:rsid w:val="008A6BD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7C2C4B"/>
    <w:rPr>
      <w:rFonts w:asciiTheme="majorHAnsi" w:eastAsiaTheme="majorEastAsia" w:hAnsiTheme="majorHAnsi" w:cstheme="majorBidi"/>
      <w:color w:val="1F4D78" w:themeColor="accent1" w:themeShade="7F"/>
      <w:sz w:val="20"/>
      <w:szCs w:val="24"/>
      <w:lang w:val="en-GB"/>
    </w:rPr>
  </w:style>
  <w:style w:type="table" w:customStyle="1" w:styleId="GridTable4-Accent31">
    <w:name w:val="Grid Table 4 - Accent 31"/>
    <w:basedOn w:val="TableNormal"/>
    <w:uiPriority w:val="49"/>
    <w:rsid w:val="007C2C4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B62FA4"/>
    <w:pPr>
      <w:spacing w:after="0" w:line="240" w:lineRule="auto"/>
    </w:pPr>
    <w:rPr>
      <w:lang w:val="en-GB"/>
    </w:rPr>
  </w:style>
  <w:style w:type="character" w:customStyle="1" w:styleId="Heading1Char">
    <w:name w:val="Heading 1 Char"/>
    <w:basedOn w:val="DefaultParagraphFont"/>
    <w:link w:val="Heading1"/>
    <w:uiPriority w:val="9"/>
    <w:rsid w:val="00562D8A"/>
    <w:rPr>
      <w:b/>
      <w:noProof/>
      <w:color w:val="244A86"/>
      <w:sz w:val="24"/>
      <w:szCs w:val="20"/>
      <w:lang w:val="en-MY" w:eastAsia="zh-CN"/>
    </w:rPr>
  </w:style>
  <w:style w:type="character" w:customStyle="1" w:styleId="Heading2Char">
    <w:name w:val="Heading 2 Char"/>
    <w:basedOn w:val="DefaultParagraphFont"/>
    <w:link w:val="Heading2"/>
    <w:uiPriority w:val="9"/>
    <w:rsid w:val="00562D8A"/>
    <w:rPr>
      <w:rFonts w:asciiTheme="majorHAnsi" w:eastAsiaTheme="majorEastAsia" w:hAnsiTheme="majorHAnsi" w:cstheme="majorBidi"/>
      <w:color w:val="DA0011"/>
      <w:sz w:val="20"/>
      <w:szCs w:val="26"/>
      <w:lang w:val="en-GB"/>
    </w:rPr>
  </w:style>
  <w:style w:type="character" w:customStyle="1" w:styleId="UnresolvedMention1">
    <w:name w:val="Unresolved Mention1"/>
    <w:basedOn w:val="DefaultParagraphFont"/>
    <w:uiPriority w:val="99"/>
    <w:unhideWhenUsed/>
    <w:rsid w:val="00654D64"/>
    <w:rPr>
      <w:color w:val="605E5C"/>
      <w:shd w:val="clear" w:color="auto" w:fill="E1DFDD"/>
    </w:rPr>
  </w:style>
  <w:style w:type="character" w:customStyle="1" w:styleId="Mention1">
    <w:name w:val="Mention1"/>
    <w:basedOn w:val="DefaultParagraphFont"/>
    <w:uiPriority w:val="99"/>
    <w:unhideWhenUsed/>
    <w:rsid w:val="00654D64"/>
    <w:rPr>
      <w:color w:val="2B579A"/>
      <w:shd w:val="clear" w:color="auto" w:fill="E1DFDD"/>
    </w:rPr>
  </w:style>
  <w:style w:type="paragraph" w:customStyle="1" w:styleId="Documentdate">
    <w:name w:val="Document date"/>
    <w:qFormat/>
    <w:rsid w:val="00A25D9C"/>
    <w:pPr>
      <w:spacing w:after="0" w:line="240" w:lineRule="atLeast"/>
    </w:pPr>
    <w:rPr>
      <w:sz w:val="18"/>
    </w:rPr>
  </w:style>
  <w:style w:type="paragraph" w:customStyle="1" w:styleId="BodySingle">
    <w:name w:val="Body Single"/>
    <w:basedOn w:val="BodyText"/>
    <w:uiPriority w:val="99"/>
    <w:rsid w:val="00A25D9C"/>
    <w:pPr>
      <w:spacing w:after="0" w:line="290" w:lineRule="atLeast"/>
    </w:pPr>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A25D9C"/>
    <w:pPr>
      <w:spacing w:after="120"/>
    </w:pPr>
  </w:style>
  <w:style w:type="character" w:customStyle="1" w:styleId="BodyTextChar">
    <w:name w:val="Body Text Char"/>
    <w:basedOn w:val="DefaultParagraphFont"/>
    <w:link w:val="BodyText"/>
    <w:uiPriority w:val="99"/>
    <w:semiHidden/>
    <w:rsid w:val="00A25D9C"/>
    <w:rPr>
      <w:lang w:val="en-GB"/>
    </w:rPr>
  </w:style>
  <w:style w:type="character" w:styleId="Hyperlink">
    <w:name w:val="Hyperlink"/>
    <w:basedOn w:val="DefaultParagraphFont"/>
    <w:uiPriority w:val="99"/>
    <w:unhideWhenUsed/>
    <w:rsid w:val="006B1571"/>
    <w:rPr>
      <w:color w:val="0563C1" w:themeColor="hyperlink"/>
      <w:u w:val="single"/>
    </w:rPr>
  </w:style>
  <w:style w:type="paragraph" w:styleId="TOC1">
    <w:name w:val="toc 1"/>
    <w:basedOn w:val="Normal"/>
    <w:next w:val="Normal"/>
    <w:autoRedefine/>
    <w:uiPriority w:val="39"/>
    <w:unhideWhenUsed/>
    <w:qFormat/>
    <w:rsid w:val="003B2D59"/>
    <w:pPr>
      <w:tabs>
        <w:tab w:val="right" w:leader="dot" w:pos="9016"/>
      </w:tabs>
      <w:spacing w:before="120" w:after="120" w:line="240" w:lineRule="atLeast"/>
      <w:ind w:left="-90"/>
    </w:pPr>
    <w:rPr>
      <w:rFonts w:ascii="Calibri Light" w:hAnsi="Calibri Light" w:cs="Calibri Light"/>
      <w:b/>
      <w:bCs/>
      <w:caps/>
      <w:sz w:val="20"/>
      <w:szCs w:val="20"/>
    </w:rPr>
  </w:style>
  <w:style w:type="paragraph" w:styleId="TOC2">
    <w:name w:val="toc 2"/>
    <w:basedOn w:val="Normal"/>
    <w:next w:val="Normal"/>
    <w:autoRedefine/>
    <w:uiPriority w:val="39"/>
    <w:unhideWhenUsed/>
    <w:qFormat/>
    <w:rsid w:val="00ED5F44"/>
    <w:pPr>
      <w:spacing w:after="0" w:line="240" w:lineRule="atLeast"/>
      <w:ind w:left="180"/>
    </w:pPr>
    <w:rPr>
      <w:rFonts w:ascii="Calibri Light" w:hAnsi="Calibri Light" w:cs="Calibri Light"/>
      <w:smallCaps/>
      <w:sz w:val="20"/>
      <w:szCs w:val="20"/>
    </w:rPr>
  </w:style>
  <w:style w:type="character" w:customStyle="1" w:styleId="TabletextChar">
    <w:name w:val="Table text Char"/>
    <w:basedOn w:val="DefaultParagraphFont"/>
    <w:link w:val="Tabletext"/>
    <w:locked/>
    <w:rsid w:val="00163E80"/>
    <w:rPr>
      <w:rFonts w:ascii="Calibri Light" w:hAnsi="Calibri Light" w:cs="Calibri Light"/>
    </w:rPr>
  </w:style>
  <w:style w:type="paragraph" w:customStyle="1" w:styleId="Tabletext">
    <w:name w:val="Table text"/>
    <w:basedOn w:val="Normal"/>
    <w:link w:val="TabletextChar"/>
    <w:qFormat/>
    <w:rsid w:val="00163E80"/>
    <w:pPr>
      <w:spacing w:before="60" w:after="60" w:line="240" w:lineRule="atLeast"/>
    </w:pPr>
    <w:rPr>
      <w:rFonts w:ascii="Calibri Light" w:hAnsi="Calibri Light" w:cs="Calibri Light"/>
      <w:lang w:val="en-US"/>
    </w:rPr>
  </w:style>
  <w:style w:type="paragraph" w:styleId="TOCHeading">
    <w:name w:val="TOC Heading"/>
    <w:basedOn w:val="Heading1"/>
    <w:next w:val="Normal"/>
    <w:uiPriority w:val="39"/>
    <w:unhideWhenUsed/>
    <w:qFormat/>
    <w:rsid w:val="00A1504F"/>
    <w:pPr>
      <w:keepNext/>
      <w:keepLines/>
      <w:tabs>
        <w:tab w:val="clear" w:pos="1894"/>
      </w:tabs>
      <w:spacing w:before="240"/>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3">
    <w:name w:val="toc 3"/>
    <w:basedOn w:val="Normal"/>
    <w:next w:val="Normal"/>
    <w:autoRedefine/>
    <w:uiPriority w:val="39"/>
    <w:unhideWhenUsed/>
    <w:rsid w:val="00E8714B"/>
    <w:pPr>
      <w:tabs>
        <w:tab w:val="right" w:leader="dot" w:pos="9016"/>
      </w:tabs>
      <w:spacing w:after="100"/>
      <w:ind w:left="440"/>
    </w:pPr>
    <w:rPr>
      <w:rFonts w:asciiTheme="majorHAnsi" w:hAnsiTheme="majorHAnsi" w:cstheme="majorHAnsi"/>
      <w:noProof/>
      <w:sz w:val="20"/>
      <w:szCs w:val="20"/>
    </w:rPr>
  </w:style>
  <w:style w:type="character" w:customStyle="1" w:styleId="UnresolvedMention2">
    <w:name w:val="Unresolved Mention2"/>
    <w:basedOn w:val="DefaultParagraphFont"/>
    <w:uiPriority w:val="99"/>
    <w:unhideWhenUsed/>
    <w:rsid w:val="005F6049"/>
    <w:rPr>
      <w:color w:val="605E5C"/>
      <w:shd w:val="clear" w:color="auto" w:fill="E1DFDD"/>
    </w:rPr>
  </w:style>
  <w:style w:type="paragraph" w:styleId="EndnoteText">
    <w:name w:val="endnote text"/>
    <w:basedOn w:val="Normal"/>
    <w:link w:val="EndnoteTextChar"/>
    <w:uiPriority w:val="99"/>
    <w:semiHidden/>
    <w:unhideWhenUsed/>
    <w:rsid w:val="006B08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08CB"/>
    <w:rPr>
      <w:sz w:val="20"/>
      <w:szCs w:val="20"/>
      <w:lang w:val="en-GB"/>
    </w:rPr>
  </w:style>
  <w:style w:type="character" w:styleId="EndnoteReference">
    <w:name w:val="endnote reference"/>
    <w:basedOn w:val="DefaultParagraphFont"/>
    <w:uiPriority w:val="99"/>
    <w:semiHidden/>
    <w:unhideWhenUsed/>
    <w:rsid w:val="006B08CB"/>
    <w:rPr>
      <w:vertAlign w:val="superscript"/>
    </w:rPr>
  </w:style>
  <w:style w:type="character" w:customStyle="1" w:styleId="Mention2">
    <w:name w:val="Mention2"/>
    <w:basedOn w:val="DefaultParagraphFont"/>
    <w:uiPriority w:val="99"/>
    <w:unhideWhenUsed/>
    <w:rsid w:val="00B170A7"/>
    <w:rPr>
      <w:color w:val="2B579A"/>
      <w:shd w:val="clear" w:color="auto" w:fill="E1DFDD"/>
    </w:rPr>
  </w:style>
  <w:style w:type="character" w:styleId="FollowedHyperlink">
    <w:name w:val="FollowedHyperlink"/>
    <w:basedOn w:val="DefaultParagraphFont"/>
    <w:uiPriority w:val="99"/>
    <w:semiHidden/>
    <w:unhideWhenUsed/>
    <w:rsid w:val="00D42256"/>
    <w:rPr>
      <w:color w:val="954F72" w:themeColor="followedHyperlink"/>
      <w:u w:val="single"/>
    </w:rPr>
  </w:style>
  <w:style w:type="character" w:customStyle="1" w:styleId="UnresolvedMention3">
    <w:name w:val="Unresolved Mention3"/>
    <w:basedOn w:val="DefaultParagraphFont"/>
    <w:uiPriority w:val="99"/>
    <w:unhideWhenUsed/>
    <w:rsid w:val="007B2BFE"/>
    <w:rPr>
      <w:color w:val="605E5C"/>
      <w:shd w:val="clear" w:color="auto" w:fill="E1DFDD"/>
    </w:rPr>
  </w:style>
  <w:style w:type="character" w:customStyle="1" w:styleId="Mention3">
    <w:name w:val="Mention3"/>
    <w:basedOn w:val="DefaultParagraphFont"/>
    <w:uiPriority w:val="99"/>
    <w:unhideWhenUsed/>
    <w:rsid w:val="00635D4C"/>
    <w:rPr>
      <w:color w:val="2B579A"/>
      <w:shd w:val="clear" w:color="auto" w:fill="E1DFDD"/>
    </w:rPr>
  </w:style>
  <w:style w:type="character" w:customStyle="1" w:styleId="UnresolvedMention4">
    <w:name w:val="Unresolved Mention4"/>
    <w:basedOn w:val="DefaultParagraphFont"/>
    <w:uiPriority w:val="99"/>
    <w:semiHidden/>
    <w:unhideWhenUsed/>
    <w:rsid w:val="00E71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5637">
      <w:bodyDiv w:val="1"/>
      <w:marLeft w:val="0"/>
      <w:marRight w:val="0"/>
      <w:marTop w:val="0"/>
      <w:marBottom w:val="0"/>
      <w:divBdr>
        <w:top w:val="none" w:sz="0" w:space="0" w:color="auto"/>
        <w:left w:val="none" w:sz="0" w:space="0" w:color="auto"/>
        <w:bottom w:val="none" w:sz="0" w:space="0" w:color="auto"/>
        <w:right w:val="none" w:sz="0" w:space="0" w:color="auto"/>
      </w:divBdr>
    </w:div>
    <w:div w:id="63647488">
      <w:bodyDiv w:val="1"/>
      <w:marLeft w:val="0"/>
      <w:marRight w:val="0"/>
      <w:marTop w:val="0"/>
      <w:marBottom w:val="0"/>
      <w:divBdr>
        <w:top w:val="none" w:sz="0" w:space="0" w:color="auto"/>
        <w:left w:val="none" w:sz="0" w:space="0" w:color="auto"/>
        <w:bottom w:val="none" w:sz="0" w:space="0" w:color="auto"/>
        <w:right w:val="none" w:sz="0" w:space="0" w:color="auto"/>
      </w:divBdr>
    </w:div>
    <w:div w:id="160434464">
      <w:bodyDiv w:val="1"/>
      <w:marLeft w:val="0"/>
      <w:marRight w:val="0"/>
      <w:marTop w:val="0"/>
      <w:marBottom w:val="0"/>
      <w:divBdr>
        <w:top w:val="none" w:sz="0" w:space="0" w:color="auto"/>
        <w:left w:val="none" w:sz="0" w:space="0" w:color="auto"/>
        <w:bottom w:val="none" w:sz="0" w:space="0" w:color="auto"/>
        <w:right w:val="none" w:sz="0" w:space="0" w:color="auto"/>
      </w:divBdr>
    </w:div>
    <w:div w:id="239370191">
      <w:bodyDiv w:val="1"/>
      <w:marLeft w:val="0"/>
      <w:marRight w:val="0"/>
      <w:marTop w:val="0"/>
      <w:marBottom w:val="0"/>
      <w:divBdr>
        <w:top w:val="none" w:sz="0" w:space="0" w:color="auto"/>
        <w:left w:val="none" w:sz="0" w:space="0" w:color="auto"/>
        <w:bottom w:val="none" w:sz="0" w:space="0" w:color="auto"/>
        <w:right w:val="none" w:sz="0" w:space="0" w:color="auto"/>
      </w:divBdr>
    </w:div>
    <w:div w:id="261762461">
      <w:bodyDiv w:val="1"/>
      <w:marLeft w:val="0"/>
      <w:marRight w:val="0"/>
      <w:marTop w:val="0"/>
      <w:marBottom w:val="0"/>
      <w:divBdr>
        <w:top w:val="none" w:sz="0" w:space="0" w:color="auto"/>
        <w:left w:val="none" w:sz="0" w:space="0" w:color="auto"/>
        <w:bottom w:val="none" w:sz="0" w:space="0" w:color="auto"/>
        <w:right w:val="none" w:sz="0" w:space="0" w:color="auto"/>
      </w:divBdr>
    </w:div>
    <w:div w:id="272564817">
      <w:bodyDiv w:val="1"/>
      <w:marLeft w:val="0"/>
      <w:marRight w:val="0"/>
      <w:marTop w:val="0"/>
      <w:marBottom w:val="0"/>
      <w:divBdr>
        <w:top w:val="none" w:sz="0" w:space="0" w:color="auto"/>
        <w:left w:val="none" w:sz="0" w:space="0" w:color="auto"/>
        <w:bottom w:val="none" w:sz="0" w:space="0" w:color="auto"/>
        <w:right w:val="none" w:sz="0" w:space="0" w:color="auto"/>
      </w:divBdr>
    </w:div>
    <w:div w:id="312687148">
      <w:bodyDiv w:val="1"/>
      <w:marLeft w:val="0"/>
      <w:marRight w:val="0"/>
      <w:marTop w:val="0"/>
      <w:marBottom w:val="0"/>
      <w:divBdr>
        <w:top w:val="none" w:sz="0" w:space="0" w:color="auto"/>
        <w:left w:val="none" w:sz="0" w:space="0" w:color="auto"/>
        <w:bottom w:val="none" w:sz="0" w:space="0" w:color="auto"/>
        <w:right w:val="none" w:sz="0" w:space="0" w:color="auto"/>
      </w:divBdr>
    </w:div>
    <w:div w:id="417098237">
      <w:bodyDiv w:val="1"/>
      <w:marLeft w:val="0"/>
      <w:marRight w:val="0"/>
      <w:marTop w:val="0"/>
      <w:marBottom w:val="0"/>
      <w:divBdr>
        <w:top w:val="none" w:sz="0" w:space="0" w:color="auto"/>
        <w:left w:val="none" w:sz="0" w:space="0" w:color="auto"/>
        <w:bottom w:val="none" w:sz="0" w:space="0" w:color="auto"/>
        <w:right w:val="none" w:sz="0" w:space="0" w:color="auto"/>
      </w:divBdr>
    </w:div>
    <w:div w:id="432700727">
      <w:bodyDiv w:val="1"/>
      <w:marLeft w:val="0"/>
      <w:marRight w:val="0"/>
      <w:marTop w:val="0"/>
      <w:marBottom w:val="0"/>
      <w:divBdr>
        <w:top w:val="none" w:sz="0" w:space="0" w:color="auto"/>
        <w:left w:val="none" w:sz="0" w:space="0" w:color="auto"/>
        <w:bottom w:val="none" w:sz="0" w:space="0" w:color="auto"/>
        <w:right w:val="none" w:sz="0" w:space="0" w:color="auto"/>
      </w:divBdr>
      <w:divsChild>
        <w:div w:id="69156251">
          <w:marLeft w:val="994"/>
          <w:marRight w:val="0"/>
          <w:marTop w:val="0"/>
          <w:marBottom w:val="0"/>
          <w:divBdr>
            <w:top w:val="none" w:sz="0" w:space="0" w:color="auto"/>
            <w:left w:val="none" w:sz="0" w:space="0" w:color="auto"/>
            <w:bottom w:val="none" w:sz="0" w:space="0" w:color="auto"/>
            <w:right w:val="none" w:sz="0" w:space="0" w:color="auto"/>
          </w:divBdr>
        </w:div>
        <w:div w:id="970751202">
          <w:marLeft w:val="994"/>
          <w:marRight w:val="0"/>
          <w:marTop w:val="0"/>
          <w:marBottom w:val="0"/>
          <w:divBdr>
            <w:top w:val="none" w:sz="0" w:space="0" w:color="auto"/>
            <w:left w:val="none" w:sz="0" w:space="0" w:color="auto"/>
            <w:bottom w:val="none" w:sz="0" w:space="0" w:color="auto"/>
            <w:right w:val="none" w:sz="0" w:space="0" w:color="auto"/>
          </w:divBdr>
        </w:div>
      </w:divsChild>
    </w:div>
    <w:div w:id="439640942">
      <w:bodyDiv w:val="1"/>
      <w:marLeft w:val="0"/>
      <w:marRight w:val="0"/>
      <w:marTop w:val="0"/>
      <w:marBottom w:val="0"/>
      <w:divBdr>
        <w:top w:val="none" w:sz="0" w:space="0" w:color="auto"/>
        <w:left w:val="none" w:sz="0" w:space="0" w:color="auto"/>
        <w:bottom w:val="none" w:sz="0" w:space="0" w:color="auto"/>
        <w:right w:val="none" w:sz="0" w:space="0" w:color="auto"/>
      </w:divBdr>
    </w:div>
    <w:div w:id="483938927">
      <w:bodyDiv w:val="1"/>
      <w:marLeft w:val="0"/>
      <w:marRight w:val="0"/>
      <w:marTop w:val="0"/>
      <w:marBottom w:val="0"/>
      <w:divBdr>
        <w:top w:val="none" w:sz="0" w:space="0" w:color="auto"/>
        <w:left w:val="none" w:sz="0" w:space="0" w:color="auto"/>
        <w:bottom w:val="none" w:sz="0" w:space="0" w:color="auto"/>
        <w:right w:val="none" w:sz="0" w:space="0" w:color="auto"/>
      </w:divBdr>
    </w:div>
    <w:div w:id="497698645">
      <w:bodyDiv w:val="1"/>
      <w:marLeft w:val="0"/>
      <w:marRight w:val="0"/>
      <w:marTop w:val="0"/>
      <w:marBottom w:val="0"/>
      <w:divBdr>
        <w:top w:val="none" w:sz="0" w:space="0" w:color="auto"/>
        <w:left w:val="none" w:sz="0" w:space="0" w:color="auto"/>
        <w:bottom w:val="none" w:sz="0" w:space="0" w:color="auto"/>
        <w:right w:val="none" w:sz="0" w:space="0" w:color="auto"/>
      </w:divBdr>
    </w:div>
    <w:div w:id="518280830">
      <w:bodyDiv w:val="1"/>
      <w:marLeft w:val="0"/>
      <w:marRight w:val="0"/>
      <w:marTop w:val="0"/>
      <w:marBottom w:val="0"/>
      <w:divBdr>
        <w:top w:val="none" w:sz="0" w:space="0" w:color="auto"/>
        <w:left w:val="none" w:sz="0" w:space="0" w:color="auto"/>
        <w:bottom w:val="none" w:sz="0" w:space="0" w:color="auto"/>
        <w:right w:val="none" w:sz="0" w:space="0" w:color="auto"/>
      </w:divBdr>
    </w:div>
    <w:div w:id="527304759">
      <w:bodyDiv w:val="1"/>
      <w:marLeft w:val="0"/>
      <w:marRight w:val="0"/>
      <w:marTop w:val="0"/>
      <w:marBottom w:val="0"/>
      <w:divBdr>
        <w:top w:val="none" w:sz="0" w:space="0" w:color="auto"/>
        <w:left w:val="none" w:sz="0" w:space="0" w:color="auto"/>
        <w:bottom w:val="none" w:sz="0" w:space="0" w:color="auto"/>
        <w:right w:val="none" w:sz="0" w:space="0" w:color="auto"/>
      </w:divBdr>
      <w:divsChild>
        <w:div w:id="419105126">
          <w:marLeft w:val="274"/>
          <w:marRight w:val="0"/>
          <w:marTop w:val="0"/>
          <w:marBottom w:val="0"/>
          <w:divBdr>
            <w:top w:val="none" w:sz="0" w:space="0" w:color="auto"/>
            <w:left w:val="none" w:sz="0" w:space="0" w:color="auto"/>
            <w:bottom w:val="none" w:sz="0" w:space="0" w:color="auto"/>
            <w:right w:val="none" w:sz="0" w:space="0" w:color="auto"/>
          </w:divBdr>
        </w:div>
        <w:div w:id="1777285014">
          <w:marLeft w:val="274"/>
          <w:marRight w:val="0"/>
          <w:marTop w:val="0"/>
          <w:marBottom w:val="0"/>
          <w:divBdr>
            <w:top w:val="none" w:sz="0" w:space="0" w:color="auto"/>
            <w:left w:val="none" w:sz="0" w:space="0" w:color="auto"/>
            <w:bottom w:val="none" w:sz="0" w:space="0" w:color="auto"/>
            <w:right w:val="none" w:sz="0" w:space="0" w:color="auto"/>
          </w:divBdr>
        </w:div>
      </w:divsChild>
    </w:div>
    <w:div w:id="568922136">
      <w:bodyDiv w:val="1"/>
      <w:marLeft w:val="0"/>
      <w:marRight w:val="0"/>
      <w:marTop w:val="0"/>
      <w:marBottom w:val="0"/>
      <w:divBdr>
        <w:top w:val="none" w:sz="0" w:space="0" w:color="auto"/>
        <w:left w:val="none" w:sz="0" w:space="0" w:color="auto"/>
        <w:bottom w:val="none" w:sz="0" w:space="0" w:color="auto"/>
        <w:right w:val="none" w:sz="0" w:space="0" w:color="auto"/>
      </w:divBdr>
      <w:divsChild>
        <w:div w:id="351421527">
          <w:marLeft w:val="0"/>
          <w:marRight w:val="0"/>
          <w:marTop w:val="0"/>
          <w:marBottom w:val="0"/>
          <w:divBdr>
            <w:top w:val="none" w:sz="0" w:space="0" w:color="auto"/>
            <w:left w:val="none" w:sz="0" w:space="0" w:color="auto"/>
            <w:bottom w:val="none" w:sz="0" w:space="0" w:color="auto"/>
            <w:right w:val="none" w:sz="0" w:space="0" w:color="auto"/>
          </w:divBdr>
        </w:div>
        <w:div w:id="530650759">
          <w:marLeft w:val="0"/>
          <w:marRight w:val="0"/>
          <w:marTop w:val="0"/>
          <w:marBottom w:val="0"/>
          <w:divBdr>
            <w:top w:val="none" w:sz="0" w:space="0" w:color="auto"/>
            <w:left w:val="none" w:sz="0" w:space="0" w:color="auto"/>
            <w:bottom w:val="none" w:sz="0" w:space="0" w:color="auto"/>
            <w:right w:val="none" w:sz="0" w:space="0" w:color="auto"/>
          </w:divBdr>
        </w:div>
        <w:div w:id="535237118">
          <w:marLeft w:val="0"/>
          <w:marRight w:val="0"/>
          <w:marTop w:val="0"/>
          <w:marBottom w:val="0"/>
          <w:divBdr>
            <w:top w:val="none" w:sz="0" w:space="0" w:color="auto"/>
            <w:left w:val="none" w:sz="0" w:space="0" w:color="auto"/>
            <w:bottom w:val="none" w:sz="0" w:space="0" w:color="auto"/>
            <w:right w:val="none" w:sz="0" w:space="0" w:color="auto"/>
          </w:divBdr>
        </w:div>
        <w:div w:id="853611393">
          <w:marLeft w:val="0"/>
          <w:marRight w:val="0"/>
          <w:marTop w:val="0"/>
          <w:marBottom w:val="0"/>
          <w:divBdr>
            <w:top w:val="none" w:sz="0" w:space="0" w:color="auto"/>
            <w:left w:val="none" w:sz="0" w:space="0" w:color="auto"/>
            <w:bottom w:val="none" w:sz="0" w:space="0" w:color="auto"/>
            <w:right w:val="none" w:sz="0" w:space="0" w:color="auto"/>
          </w:divBdr>
        </w:div>
        <w:div w:id="1085612537">
          <w:marLeft w:val="0"/>
          <w:marRight w:val="0"/>
          <w:marTop w:val="0"/>
          <w:marBottom w:val="0"/>
          <w:divBdr>
            <w:top w:val="none" w:sz="0" w:space="0" w:color="auto"/>
            <w:left w:val="none" w:sz="0" w:space="0" w:color="auto"/>
            <w:bottom w:val="none" w:sz="0" w:space="0" w:color="auto"/>
            <w:right w:val="none" w:sz="0" w:space="0" w:color="auto"/>
          </w:divBdr>
        </w:div>
        <w:div w:id="1115102554">
          <w:marLeft w:val="0"/>
          <w:marRight w:val="0"/>
          <w:marTop w:val="0"/>
          <w:marBottom w:val="0"/>
          <w:divBdr>
            <w:top w:val="none" w:sz="0" w:space="0" w:color="auto"/>
            <w:left w:val="none" w:sz="0" w:space="0" w:color="auto"/>
            <w:bottom w:val="none" w:sz="0" w:space="0" w:color="auto"/>
            <w:right w:val="none" w:sz="0" w:space="0" w:color="auto"/>
          </w:divBdr>
        </w:div>
        <w:div w:id="1217470494">
          <w:marLeft w:val="0"/>
          <w:marRight w:val="0"/>
          <w:marTop w:val="0"/>
          <w:marBottom w:val="0"/>
          <w:divBdr>
            <w:top w:val="none" w:sz="0" w:space="0" w:color="auto"/>
            <w:left w:val="none" w:sz="0" w:space="0" w:color="auto"/>
            <w:bottom w:val="none" w:sz="0" w:space="0" w:color="auto"/>
            <w:right w:val="none" w:sz="0" w:space="0" w:color="auto"/>
          </w:divBdr>
        </w:div>
        <w:div w:id="1277449110">
          <w:marLeft w:val="0"/>
          <w:marRight w:val="0"/>
          <w:marTop w:val="0"/>
          <w:marBottom w:val="0"/>
          <w:divBdr>
            <w:top w:val="none" w:sz="0" w:space="0" w:color="auto"/>
            <w:left w:val="none" w:sz="0" w:space="0" w:color="auto"/>
            <w:bottom w:val="none" w:sz="0" w:space="0" w:color="auto"/>
            <w:right w:val="none" w:sz="0" w:space="0" w:color="auto"/>
          </w:divBdr>
        </w:div>
        <w:div w:id="1308821312">
          <w:marLeft w:val="0"/>
          <w:marRight w:val="0"/>
          <w:marTop w:val="0"/>
          <w:marBottom w:val="0"/>
          <w:divBdr>
            <w:top w:val="none" w:sz="0" w:space="0" w:color="auto"/>
            <w:left w:val="none" w:sz="0" w:space="0" w:color="auto"/>
            <w:bottom w:val="none" w:sz="0" w:space="0" w:color="auto"/>
            <w:right w:val="none" w:sz="0" w:space="0" w:color="auto"/>
          </w:divBdr>
        </w:div>
        <w:div w:id="1347638427">
          <w:marLeft w:val="0"/>
          <w:marRight w:val="0"/>
          <w:marTop w:val="0"/>
          <w:marBottom w:val="0"/>
          <w:divBdr>
            <w:top w:val="none" w:sz="0" w:space="0" w:color="auto"/>
            <w:left w:val="none" w:sz="0" w:space="0" w:color="auto"/>
            <w:bottom w:val="none" w:sz="0" w:space="0" w:color="auto"/>
            <w:right w:val="none" w:sz="0" w:space="0" w:color="auto"/>
          </w:divBdr>
        </w:div>
        <w:div w:id="1353533450">
          <w:marLeft w:val="0"/>
          <w:marRight w:val="0"/>
          <w:marTop w:val="0"/>
          <w:marBottom w:val="0"/>
          <w:divBdr>
            <w:top w:val="none" w:sz="0" w:space="0" w:color="auto"/>
            <w:left w:val="none" w:sz="0" w:space="0" w:color="auto"/>
            <w:bottom w:val="none" w:sz="0" w:space="0" w:color="auto"/>
            <w:right w:val="none" w:sz="0" w:space="0" w:color="auto"/>
          </w:divBdr>
        </w:div>
        <w:div w:id="1358233709">
          <w:marLeft w:val="0"/>
          <w:marRight w:val="0"/>
          <w:marTop w:val="0"/>
          <w:marBottom w:val="0"/>
          <w:divBdr>
            <w:top w:val="none" w:sz="0" w:space="0" w:color="auto"/>
            <w:left w:val="none" w:sz="0" w:space="0" w:color="auto"/>
            <w:bottom w:val="none" w:sz="0" w:space="0" w:color="auto"/>
            <w:right w:val="none" w:sz="0" w:space="0" w:color="auto"/>
          </w:divBdr>
        </w:div>
        <w:div w:id="1710109730">
          <w:marLeft w:val="0"/>
          <w:marRight w:val="0"/>
          <w:marTop w:val="0"/>
          <w:marBottom w:val="0"/>
          <w:divBdr>
            <w:top w:val="none" w:sz="0" w:space="0" w:color="auto"/>
            <w:left w:val="none" w:sz="0" w:space="0" w:color="auto"/>
            <w:bottom w:val="none" w:sz="0" w:space="0" w:color="auto"/>
            <w:right w:val="none" w:sz="0" w:space="0" w:color="auto"/>
          </w:divBdr>
        </w:div>
        <w:div w:id="1716849430">
          <w:marLeft w:val="0"/>
          <w:marRight w:val="0"/>
          <w:marTop w:val="0"/>
          <w:marBottom w:val="0"/>
          <w:divBdr>
            <w:top w:val="none" w:sz="0" w:space="0" w:color="auto"/>
            <w:left w:val="none" w:sz="0" w:space="0" w:color="auto"/>
            <w:bottom w:val="none" w:sz="0" w:space="0" w:color="auto"/>
            <w:right w:val="none" w:sz="0" w:space="0" w:color="auto"/>
          </w:divBdr>
        </w:div>
        <w:div w:id="1890217620">
          <w:marLeft w:val="0"/>
          <w:marRight w:val="0"/>
          <w:marTop w:val="0"/>
          <w:marBottom w:val="0"/>
          <w:divBdr>
            <w:top w:val="none" w:sz="0" w:space="0" w:color="auto"/>
            <w:left w:val="none" w:sz="0" w:space="0" w:color="auto"/>
            <w:bottom w:val="none" w:sz="0" w:space="0" w:color="auto"/>
            <w:right w:val="none" w:sz="0" w:space="0" w:color="auto"/>
          </w:divBdr>
        </w:div>
        <w:div w:id="1923484343">
          <w:marLeft w:val="0"/>
          <w:marRight w:val="0"/>
          <w:marTop w:val="0"/>
          <w:marBottom w:val="0"/>
          <w:divBdr>
            <w:top w:val="none" w:sz="0" w:space="0" w:color="auto"/>
            <w:left w:val="none" w:sz="0" w:space="0" w:color="auto"/>
            <w:bottom w:val="none" w:sz="0" w:space="0" w:color="auto"/>
            <w:right w:val="none" w:sz="0" w:space="0" w:color="auto"/>
          </w:divBdr>
        </w:div>
      </w:divsChild>
    </w:div>
    <w:div w:id="642396094">
      <w:bodyDiv w:val="1"/>
      <w:marLeft w:val="0"/>
      <w:marRight w:val="0"/>
      <w:marTop w:val="0"/>
      <w:marBottom w:val="0"/>
      <w:divBdr>
        <w:top w:val="none" w:sz="0" w:space="0" w:color="auto"/>
        <w:left w:val="none" w:sz="0" w:space="0" w:color="auto"/>
        <w:bottom w:val="none" w:sz="0" w:space="0" w:color="auto"/>
        <w:right w:val="none" w:sz="0" w:space="0" w:color="auto"/>
      </w:divBdr>
    </w:div>
    <w:div w:id="750808831">
      <w:bodyDiv w:val="1"/>
      <w:marLeft w:val="0"/>
      <w:marRight w:val="0"/>
      <w:marTop w:val="0"/>
      <w:marBottom w:val="0"/>
      <w:divBdr>
        <w:top w:val="none" w:sz="0" w:space="0" w:color="auto"/>
        <w:left w:val="none" w:sz="0" w:space="0" w:color="auto"/>
        <w:bottom w:val="none" w:sz="0" w:space="0" w:color="auto"/>
        <w:right w:val="none" w:sz="0" w:space="0" w:color="auto"/>
      </w:divBdr>
      <w:divsChild>
        <w:div w:id="588078132">
          <w:marLeft w:val="274"/>
          <w:marRight w:val="0"/>
          <w:marTop w:val="0"/>
          <w:marBottom w:val="0"/>
          <w:divBdr>
            <w:top w:val="none" w:sz="0" w:space="0" w:color="auto"/>
            <w:left w:val="none" w:sz="0" w:space="0" w:color="auto"/>
            <w:bottom w:val="none" w:sz="0" w:space="0" w:color="auto"/>
            <w:right w:val="none" w:sz="0" w:space="0" w:color="auto"/>
          </w:divBdr>
        </w:div>
        <w:div w:id="743721203">
          <w:marLeft w:val="274"/>
          <w:marRight w:val="0"/>
          <w:marTop w:val="0"/>
          <w:marBottom w:val="0"/>
          <w:divBdr>
            <w:top w:val="none" w:sz="0" w:space="0" w:color="auto"/>
            <w:left w:val="none" w:sz="0" w:space="0" w:color="auto"/>
            <w:bottom w:val="none" w:sz="0" w:space="0" w:color="auto"/>
            <w:right w:val="none" w:sz="0" w:space="0" w:color="auto"/>
          </w:divBdr>
        </w:div>
        <w:div w:id="771780822">
          <w:marLeft w:val="274"/>
          <w:marRight w:val="0"/>
          <w:marTop w:val="0"/>
          <w:marBottom w:val="0"/>
          <w:divBdr>
            <w:top w:val="none" w:sz="0" w:space="0" w:color="auto"/>
            <w:left w:val="none" w:sz="0" w:space="0" w:color="auto"/>
            <w:bottom w:val="none" w:sz="0" w:space="0" w:color="auto"/>
            <w:right w:val="none" w:sz="0" w:space="0" w:color="auto"/>
          </w:divBdr>
        </w:div>
        <w:div w:id="1347252794">
          <w:marLeft w:val="274"/>
          <w:marRight w:val="0"/>
          <w:marTop w:val="0"/>
          <w:marBottom w:val="0"/>
          <w:divBdr>
            <w:top w:val="none" w:sz="0" w:space="0" w:color="auto"/>
            <w:left w:val="none" w:sz="0" w:space="0" w:color="auto"/>
            <w:bottom w:val="none" w:sz="0" w:space="0" w:color="auto"/>
            <w:right w:val="none" w:sz="0" w:space="0" w:color="auto"/>
          </w:divBdr>
        </w:div>
        <w:div w:id="1584878473">
          <w:marLeft w:val="274"/>
          <w:marRight w:val="0"/>
          <w:marTop w:val="0"/>
          <w:marBottom w:val="0"/>
          <w:divBdr>
            <w:top w:val="none" w:sz="0" w:space="0" w:color="auto"/>
            <w:left w:val="none" w:sz="0" w:space="0" w:color="auto"/>
            <w:bottom w:val="none" w:sz="0" w:space="0" w:color="auto"/>
            <w:right w:val="none" w:sz="0" w:space="0" w:color="auto"/>
          </w:divBdr>
        </w:div>
        <w:div w:id="1702166799">
          <w:marLeft w:val="274"/>
          <w:marRight w:val="0"/>
          <w:marTop w:val="0"/>
          <w:marBottom w:val="0"/>
          <w:divBdr>
            <w:top w:val="none" w:sz="0" w:space="0" w:color="auto"/>
            <w:left w:val="none" w:sz="0" w:space="0" w:color="auto"/>
            <w:bottom w:val="none" w:sz="0" w:space="0" w:color="auto"/>
            <w:right w:val="none" w:sz="0" w:space="0" w:color="auto"/>
          </w:divBdr>
        </w:div>
      </w:divsChild>
    </w:div>
    <w:div w:id="785272103">
      <w:bodyDiv w:val="1"/>
      <w:marLeft w:val="0"/>
      <w:marRight w:val="0"/>
      <w:marTop w:val="0"/>
      <w:marBottom w:val="0"/>
      <w:divBdr>
        <w:top w:val="none" w:sz="0" w:space="0" w:color="auto"/>
        <w:left w:val="none" w:sz="0" w:space="0" w:color="auto"/>
        <w:bottom w:val="none" w:sz="0" w:space="0" w:color="auto"/>
        <w:right w:val="none" w:sz="0" w:space="0" w:color="auto"/>
      </w:divBdr>
      <w:divsChild>
        <w:div w:id="1102187880">
          <w:marLeft w:val="0"/>
          <w:marRight w:val="0"/>
          <w:marTop w:val="0"/>
          <w:marBottom w:val="0"/>
          <w:divBdr>
            <w:top w:val="none" w:sz="0" w:space="0" w:color="auto"/>
            <w:left w:val="none" w:sz="0" w:space="0" w:color="auto"/>
            <w:bottom w:val="none" w:sz="0" w:space="0" w:color="auto"/>
            <w:right w:val="none" w:sz="0" w:space="0" w:color="auto"/>
          </w:divBdr>
        </w:div>
      </w:divsChild>
    </w:div>
    <w:div w:id="786045173">
      <w:bodyDiv w:val="1"/>
      <w:marLeft w:val="0"/>
      <w:marRight w:val="0"/>
      <w:marTop w:val="0"/>
      <w:marBottom w:val="0"/>
      <w:divBdr>
        <w:top w:val="none" w:sz="0" w:space="0" w:color="auto"/>
        <w:left w:val="none" w:sz="0" w:space="0" w:color="auto"/>
        <w:bottom w:val="none" w:sz="0" w:space="0" w:color="auto"/>
        <w:right w:val="none" w:sz="0" w:space="0" w:color="auto"/>
      </w:divBdr>
    </w:div>
    <w:div w:id="800459336">
      <w:bodyDiv w:val="1"/>
      <w:marLeft w:val="0"/>
      <w:marRight w:val="0"/>
      <w:marTop w:val="0"/>
      <w:marBottom w:val="0"/>
      <w:divBdr>
        <w:top w:val="none" w:sz="0" w:space="0" w:color="auto"/>
        <w:left w:val="none" w:sz="0" w:space="0" w:color="auto"/>
        <w:bottom w:val="none" w:sz="0" w:space="0" w:color="auto"/>
        <w:right w:val="none" w:sz="0" w:space="0" w:color="auto"/>
      </w:divBdr>
    </w:div>
    <w:div w:id="839079332">
      <w:bodyDiv w:val="1"/>
      <w:marLeft w:val="0"/>
      <w:marRight w:val="0"/>
      <w:marTop w:val="0"/>
      <w:marBottom w:val="0"/>
      <w:divBdr>
        <w:top w:val="none" w:sz="0" w:space="0" w:color="auto"/>
        <w:left w:val="none" w:sz="0" w:space="0" w:color="auto"/>
        <w:bottom w:val="none" w:sz="0" w:space="0" w:color="auto"/>
        <w:right w:val="none" w:sz="0" w:space="0" w:color="auto"/>
      </w:divBdr>
    </w:div>
    <w:div w:id="972709354">
      <w:bodyDiv w:val="1"/>
      <w:marLeft w:val="0"/>
      <w:marRight w:val="0"/>
      <w:marTop w:val="0"/>
      <w:marBottom w:val="0"/>
      <w:divBdr>
        <w:top w:val="none" w:sz="0" w:space="0" w:color="auto"/>
        <w:left w:val="none" w:sz="0" w:space="0" w:color="auto"/>
        <w:bottom w:val="none" w:sz="0" w:space="0" w:color="auto"/>
        <w:right w:val="none" w:sz="0" w:space="0" w:color="auto"/>
      </w:divBdr>
    </w:div>
    <w:div w:id="996802682">
      <w:bodyDiv w:val="1"/>
      <w:marLeft w:val="0"/>
      <w:marRight w:val="0"/>
      <w:marTop w:val="0"/>
      <w:marBottom w:val="0"/>
      <w:divBdr>
        <w:top w:val="none" w:sz="0" w:space="0" w:color="auto"/>
        <w:left w:val="none" w:sz="0" w:space="0" w:color="auto"/>
        <w:bottom w:val="none" w:sz="0" w:space="0" w:color="auto"/>
        <w:right w:val="none" w:sz="0" w:space="0" w:color="auto"/>
      </w:divBdr>
    </w:div>
    <w:div w:id="1026907663">
      <w:bodyDiv w:val="1"/>
      <w:marLeft w:val="0"/>
      <w:marRight w:val="0"/>
      <w:marTop w:val="0"/>
      <w:marBottom w:val="0"/>
      <w:divBdr>
        <w:top w:val="none" w:sz="0" w:space="0" w:color="auto"/>
        <w:left w:val="none" w:sz="0" w:space="0" w:color="auto"/>
        <w:bottom w:val="none" w:sz="0" w:space="0" w:color="auto"/>
        <w:right w:val="none" w:sz="0" w:space="0" w:color="auto"/>
      </w:divBdr>
    </w:div>
    <w:div w:id="1048603816">
      <w:bodyDiv w:val="1"/>
      <w:marLeft w:val="0"/>
      <w:marRight w:val="0"/>
      <w:marTop w:val="0"/>
      <w:marBottom w:val="0"/>
      <w:divBdr>
        <w:top w:val="none" w:sz="0" w:space="0" w:color="auto"/>
        <w:left w:val="none" w:sz="0" w:space="0" w:color="auto"/>
        <w:bottom w:val="none" w:sz="0" w:space="0" w:color="auto"/>
        <w:right w:val="none" w:sz="0" w:space="0" w:color="auto"/>
      </w:divBdr>
    </w:div>
    <w:div w:id="1139958016">
      <w:bodyDiv w:val="1"/>
      <w:marLeft w:val="0"/>
      <w:marRight w:val="0"/>
      <w:marTop w:val="0"/>
      <w:marBottom w:val="0"/>
      <w:divBdr>
        <w:top w:val="none" w:sz="0" w:space="0" w:color="auto"/>
        <w:left w:val="none" w:sz="0" w:space="0" w:color="auto"/>
        <w:bottom w:val="none" w:sz="0" w:space="0" w:color="auto"/>
        <w:right w:val="none" w:sz="0" w:space="0" w:color="auto"/>
      </w:divBdr>
    </w:div>
    <w:div w:id="1262029822">
      <w:bodyDiv w:val="1"/>
      <w:marLeft w:val="0"/>
      <w:marRight w:val="0"/>
      <w:marTop w:val="0"/>
      <w:marBottom w:val="0"/>
      <w:divBdr>
        <w:top w:val="none" w:sz="0" w:space="0" w:color="auto"/>
        <w:left w:val="none" w:sz="0" w:space="0" w:color="auto"/>
        <w:bottom w:val="none" w:sz="0" w:space="0" w:color="auto"/>
        <w:right w:val="none" w:sz="0" w:space="0" w:color="auto"/>
      </w:divBdr>
      <w:divsChild>
        <w:div w:id="1009255">
          <w:marLeft w:val="274"/>
          <w:marRight w:val="0"/>
          <w:marTop w:val="0"/>
          <w:marBottom w:val="20"/>
          <w:divBdr>
            <w:top w:val="none" w:sz="0" w:space="0" w:color="auto"/>
            <w:left w:val="none" w:sz="0" w:space="0" w:color="auto"/>
            <w:bottom w:val="none" w:sz="0" w:space="0" w:color="auto"/>
            <w:right w:val="none" w:sz="0" w:space="0" w:color="auto"/>
          </w:divBdr>
        </w:div>
        <w:div w:id="75520528">
          <w:marLeft w:val="994"/>
          <w:marRight w:val="0"/>
          <w:marTop w:val="0"/>
          <w:marBottom w:val="20"/>
          <w:divBdr>
            <w:top w:val="none" w:sz="0" w:space="0" w:color="auto"/>
            <w:left w:val="none" w:sz="0" w:space="0" w:color="auto"/>
            <w:bottom w:val="none" w:sz="0" w:space="0" w:color="auto"/>
            <w:right w:val="none" w:sz="0" w:space="0" w:color="auto"/>
          </w:divBdr>
        </w:div>
        <w:div w:id="116802793">
          <w:marLeft w:val="274"/>
          <w:marRight w:val="0"/>
          <w:marTop w:val="0"/>
          <w:marBottom w:val="20"/>
          <w:divBdr>
            <w:top w:val="none" w:sz="0" w:space="0" w:color="auto"/>
            <w:left w:val="none" w:sz="0" w:space="0" w:color="auto"/>
            <w:bottom w:val="none" w:sz="0" w:space="0" w:color="auto"/>
            <w:right w:val="none" w:sz="0" w:space="0" w:color="auto"/>
          </w:divBdr>
        </w:div>
        <w:div w:id="274404609">
          <w:marLeft w:val="274"/>
          <w:marRight w:val="0"/>
          <w:marTop w:val="0"/>
          <w:marBottom w:val="20"/>
          <w:divBdr>
            <w:top w:val="none" w:sz="0" w:space="0" w:color="auto"/>
            <w:left w:val="none" w:sz="0" w:space="0" w:color="auto"/>
            <w:bottom w:val="none" w:sz="0" w:space="0" w:color="auto"/>
            <w:right w:val="none" w:sz="0" w:space="0" w:color="auto"/>
          </w:divBdr>
        </w:div>
        <w:div w:id="337386810">
          <w:marLeft w:val="274"/>
          <w:marRight w:val="0"/>
          <w:marTop w:val="0"/>
          <w:marBottom w:val="20"/>
          <w:divBdr>
            <w:top w:val="none" w:sz="0" w:space="0" w:color="auto"/>
            <w:left w:val="none" w:sz="0" w:space="0" w:color="auto"/>
            <w:bottom w:val="none" w:sz="0" w:space="0" w:color="auto"/>
            <w:right w:val="none" w:sz="0" w:space="0" w:color="auto"/>
          </w:divBdr>
        </w:div>
        <w:div w:id="360322359">
          <w:marLeft w:val="274"/>
          <w:marRight w:val="0"/>
          <w:marTop w:val="0"/>
          <w:marBottom w:val="60"/>
          <w:divBdr>
            <w:top w:val="none" w:sz="0" w:space="0" w:color="auto"/>
            <w:left w:val="none" w:sz="0" w:space="0" w:color="auto"/>
            <w:bottom w:val="none" w:sz="0" w:space="0" w:color="auto"/>
            <w:right w:val="none" w:sz="0" w:space="0" w:color="auto"/>
          </w:divBdr>
        </w:div>
        <w:div w:id="485436096">
          <w:marLeft w:val="274"/>
          <w:marRight w:val="0"/>
          <w:marTop w:val="0"/>
          <w:marBottom w:val="60"/>
          <w:divBdr>
            <w:top w:val="none" w:sz="0" w:space="0" w:color="auto"/>
            <w:left w:val="none" w:sz="0" w:space="0" w:color="auto"/>
            <w:bottom w:val="none" w:sz="0" w:space="0" w:color="auto"/>
            <w:right w:val="none" w:sz="0" w:space="0" w:color="auto"/>
          </w:divBdr>
        </w:div>
        <w:div w:id="586771924">
          <w:marLeft w:val="274"/>
          <w:marRight w:val="0"/>
          <w:marTop w:val="0"/>
          <w:marBottom w:val="60"/>
          <w:divBdr>
            <w:top w:val="none" w:sz="0" w:space="0" w:color="auto"/>
            <w:left w:val="none" w:sz="0" w:space="0" w:color="auto"/>
            <w:bottom w:val="none" w:sz="0" w:space="0" w:color="auto"/>
            <w:right w:val="none" w:sz="0" w:space="0" w:color="auto"/>
          </w:divBdr>
        </w:div>
        <w:div w:id="612129331">
          <w:marLeft w:val="274"/>
          <w:marRight w:val="0"/>
          <w:marTop w:val="0"/>
          <w:marBottom w:val="60"/>
          <w:divBdr>
            <w:top w:val="none" w:sz="0" w:space="0" w:color="auto"/>
            <w:left w:val="none" w:sz="0" w:space="0" w:color="auto"/>
            <w:bottom w:val="none" w:sz="0" w:space="0" w:color="auto"/>
            <w:right w:val="none" w:sz="0" w:space="0" w:color="auto"/>
          </w:divBdr>
        </w:div>
        <w:div w:id="718744185">
          <w:marLeft w:val="274"/>
          <w:marRight w:val="0"/>
          <w:marTop w:val="0"/>
          <w:marBottom w:val="60"/>
          <w:divBdr>
            <w:top w:val="none" w:sz="0" w:space="0" w:color="auto"/>
            <w:left w:val="none" w:sz="0" w:space="0" w:color="auto"/>
            <w:bottom w:val="none" w:sz="0" w:space="0" w:color="auto"/>
            <w:right w:val="none" w:sz="0" w:space="0" w:color="auto"/>
          </w:divBdr>
        </w:div>
        <w:div w:id="886262514">
          <w:marLeft w:val="274"/>
          <w:marRight w:val="0"/>
          <w:marTop w:val="0"/>
          <w:marBottom w:val="60"/>
          <w:divBdr>
            <w:top w:val="none" w:sz="0" w:space="0" w:color="auto"/>
            <w:left w:val="none" w:sz="0" w:space="0" w:color="auto"/>
            <w:bottom w:val="none" w:sz="0" w:space="0" w:color="auto"/>
            <w:right w:val="none" w:sz="0" w:space="0" w:color="auto"/>
          </w:divBdr>
        </w:div>
        <w:div w:id="920994019">
          <w:marLeft w:val="274"/>
          <w:marRight w:val="0"/>
          <w:marTop w:val="0"/>
          <w:marBottom w:val="60"/>
          <w:divBdr>
            <w:top w:val="none" w:sz="0" w:space="0" w:color="auto"/>
            <w:left w:val="none" w:sz="0" w:space="0" w:color="auto"/>
            <w:bottom w:val="none" w:sz="0" w:space="0" w:color="auto"/>
            <w:right w:val="none" w:sz="0" w:space="0" w:color="auto"/>
          </w:divBdr>
        </w:div>
        <w:div w:id="928082196">
          <w:marLeft w:val="274"/>
          <w:marRight w:val="0"/>
          <w:marTop w:val="0"/>
          <w:marBottom w:val="60"/>
          <w:divBdr>
            <w:top w:val="none" w:sz="0" w:space="0" w:color="auto"/>
            <w:left w:val="none" w:sz="0" w:space="0" w:color="auto"/>
            <w:bottom w:val="none" w:sz="0" w:space="0" w:color="auto"/>
            <w:right w:val="none" w:sz="0" w:space="0" w:color="auto"/>
          </w:divBdr>
        </w:div>
        <w:div w:id="1124618650">
          <w:marLeft w:val="274"/>
          <w:marRight w:val="0"/>
          <w:marTop w:val="0"/>
          <w:marBottom w:val="60"/>
          <w:divBdr>
            <w:top w:val="none" w:sz="0" w:space="0" w:color="auto"/>
            <w:left w:val="none" w:sz="0" w:space="0" w:color="auto"/>
            <w:bottom w:val="none" w:sz="0" w:space="0" w:color="auto"/>
            <w:right w:val="none" w:sz="0" w:space="0" w:color="auto"/>
          </w:divBdr>
        </w:div>
        <w:div w:id="1164737276">
          <w:marLeft w:val="274"/>
          <w:marRight w:val="0"/>
          <w:marTop w:val="0"/>
          <w:marBottom w:val="20"/>
          <w:divBdr>
            <w:top w:val="none" w:sz="0" w:space="0" w:color="auto"/>
            <w:left w:val="none" w:sz="0" w:space="0" w:color="auto"/>
            <w:bottom w:val="none" w:sz="0" w:space="0" w:color="auto"/>
            <w:right w:val="none" w:sz="0" w:space="0" w:color="auto"/>
          </w:divBdr>
        </w:div>
        <w:div w:id="1227910527">
          <w:marLeft w:val="274"/>
          <w:marRight w:val="0"/>
          <w:marTop w:val="0"/>
          <w:marBottom w:val="60"/>
          <w:divBdr>
            <w:top w:val="none" w:sz="0" w:space="0" w:color="auto"/>
            <w:left w:val="none" w:sz="0" w:space="0" w:color="auto"/>
            <w:bottom w:val="none" w:sz="0" w:space="0" w:color="auto"/>
            <w:right w:val="none" w:sz="0" w:space="0" w:color="auto"/>
          </w:divBdr>
        </w:div>
        <w:div w:id="1265578184">
          <w:marLeft w:val="274"/>
          <w:marRight w:val="0"/>
          <w:marTop w:val="0"/>
          <w:marBottom w:val="20"/>
          <w:divBdr>
            <w:top w:val="none" w:sz="0" w:space="0" w:color="auto"/>
            <w:left w:val="none" w:sz="0" w:space="0" w:color="auto"/>
            <w:bottom w:val="none" w:sz="0" w:space="0" w:color="auto"/>
            <w:right w:val="none" w:sz="0" w:space="0" w:color="auto"/>
          </w:divBdr>
        </w:div>
        <w:div w:id="1298409519">
          <w:marLeft w:val="274"/>
          <w:marRight w:val="0"/>
          <w:marTop w:val="0"/>
          <w:marBottom w:val="60"/>
          <w:divBdr>
            <w:top w:val="none" w:sz="0" w:space="0" w:color="auto"/>
            <w:left w:val="none" w:sz="0" w:space="0" w:color="auto"/>
            <w:bottom w:val="none" w:sz="0" w:space="0" w:color="auto"/>
            <w:right w:val="none" w:sz="0" w:space="0" w:color="auto"/>
          </w:divBdr>
        </w:div>
        <w:div w:id="1304191034">
          <w:marLeft w:val="274"/>
          <w:marRight w:val="0"/>
          <w:marTop w:val="0"/>
          <w:marBottom w:val="60"/>
          <w:divBdr>
            <w:top w:val="none" w:sz="0" w:space="0" w:color="auto"/>
            <w:left w:val="none" w:sz="0" w:space="0" w:color="auto"/>
            <w:bottom w:val="none" w:sz="0" w:space="0" w:color="auto"/>
            <w:right w:val="none" w:sz="0" w:space="0" w:color="auto"/>
          </w:divBdr>
        </w:div>
        <w:div w:id="1306352248">
          <w:marLeft w:val="274"/>
          <w:marRight w:val="0"/>
          <w:marTop w:val="0"/>
          <w:marBottom w:val="60"/>
          <w:divBdr>
            <w:top w:val="none" w:sz="0" w:space="0" w:color="auto"/>
            <w:left w:val="none" w:sz="0" w:space="0" w:color="auto"/>
            <w:bottom w:val="none" w:sz="0" w:space="0" w:color="auto"/>
            <w:right w:val="none" w:sz="0" w:space="0" w:color="auto"/>
          </w:divBdr>
        </w:div>
        <w:div w:id="1349138103">
          <w:marLeft w:val="274"/>
          <w:marRight w:val="0"/>
          <w:marTop w:val="0"/>
          <w:marBottom w:val="60"/>
          <w:divBdr>
            <w:top w:val="none" w:sz="0" w:space="0" w:color="auto"/>
            <w:left w:val="none" w:sz="0" w:space="0" w:color="auto"/>
            <w:bottom w:val="none" w:sz="0" w:space="0" w:color="auto"/>
            <w:right w:val="none" w:sz="0" w:space="0" w:color="auto"/>
          </w:divBdr>
        </w:div>
        <w:div w:id="1397165460">
          <w:marLeft w:val="274"/>
          <w:marRight w:val="0"/>
          <w:marTop w:val="0"/>
          <w:marBottom w:val="60"/>
          <w:divBdr>
            <w:top w:val="none" w:sz="0" w:space="0" w:color="auto"/>
            <w:left w:val="none" w:sz="0" w:space="0" w:color="auto"/>
            <w:bottom w:val="none" w:sz="0" w:space="0" w:color="auto"/>
            <w:right w:val="none" w:sz="0" w:space="0" w:color="auto"/>
          </w:divBdr>
        </w:div>
        <w:div w:id="1491286813">
          <w:marLeft w:val="994"/>
          <w:marRight w:val="0"/>
          <w:marTop w:val="0"/>
          <w:marBottom w:val="20"/>
          <w:divBdr>
            <w:top w:val="none" w:sz="0" w:space="0" w:color="auto"/>
            <w:left w:val="none" w:sz="0" w:space="0" w:color="auto"/>
            <w:bottom w:val="none" w:sz="0" w:space="0" w:color="auto"/>
            <w:right w:val="none" w:sz="0" w:space="0" w:color="auto"/>
          </w:divBdr>
        </w:div>
        <w:div w:id="1563520729">
          <w:marLeft w:val="274"/>
          <w:marRight w:val="0"/>
          <w:marTop w:val="0"/>
          <w:marBottom w:val="60"/>
          <w:divBdr>
            <w:top w:val="none" w:sz="0" w:space="0" w:color="auto"/>
            <w:left w:val="none" w:sz="0" w:space="0" w:color="auto"/>
            <w:bottom w:val="none" w:sz="0" w:space="0" w:color="auto"/>
            <w:right w:val="none" w:sz="0" w:space="0" w:color="auto"/>
          </w:divBdr>
        </w:div>
        <w:div w:id="1678265220">
          <w:marLeft w:val="274"/>
          <w:marRight w:val="0"/>
          <w:marTop w:val="0"/>
          <w:marBottom w:val="60"/>
          <w:divBdr>
            <w:top w:val="none" w:sz="0" w:space="0" w:color="auto"/>
            <w:left w:val="none" w:sz="0" w:space="0" w:color="auto"/>
            <w:bottom w:val="none" w:sz="0" w:space="0" w:color="auto"/>
            <w:right w:val="none" w:sz="0" w:space="0" w:color="auto"/>
          </w:divBdr>
        </w:div>
        <w:div w:id="1701542189">
          <w:marLeft w:val="274"/>
          <w:marRight w:val="0"/>
          <w:marTop w:val="0"/>
          <w:marBottom w:val="60"/>
          <w:divBdr>
            <w:top w:val="none" w:sz="0" w:space="0" w:color="auto"/>
            <w:left w:val="none" w:sz="0" w:space="0" w:color="auto"/>
            <w:bottom w:val="none" w:sz="0" w:space="0" w:color="auto"/>
            <w:right w:val="none" w:sz="0" w:space="0" w:color="auto"/>
          </w:divBdr>
        </w:div>
        <w:div w:id="1844196290">
          <w:marLeft w:val="274"/>
          <w:marRight w:val="0"/>
          <w:marTop w:val="0"/>
          <w:marBottom w:val="60"/>
          <w:divBdr>
            <w:top w:val="none" w:sz="0" w:space="0" w:color="auto"/>
            <w:left w:val="none" w:sz="0" w:space="0" w:color="auto"/>
            <w:bottom w:val="none" w:sz="0" w:space="0" w:color="auto"/>
            <w:right w:val="none" w:sz="0" w:space="0" w:color="auto"/>
          </w:divBdr>
        </w:div>
      </w:divsChild>
    </w:div>
    <w:div w:id="1271083144">
      <w:bodyDiv w:val="1"/>
      <w:marLeft w:val="0"/>
      <w:marRight w:val="0"/>
      <w:marTop w:val="0"/>
      <w:marBottom w:val="0"/>
      <w:divBdr>
        <w:top w:val="none" w:sz="0" w:space="0" w:color="auto"/>
        <w:left w:val="none" w:sz="0" w:space="0" w:color="auto"/>
        <w:bottom w:val="none" w:sz="0" w:space="0" w:color="auto"/>
        <w:right w:val="none" w:sz="0" w:space="0" w:color="auto"/>
      </w:divBdr>
    </w:div>
    <w:div w:id="1328050686">
      <w:bodyDiv w:val="1"/>
      <w:marLeft w:val="0"/>
      <w:marRight w:val="0"/>
      <w:marTop w:val="0"/>
      <w:marBottom w:val="0"/>
      <w:divBdr>
        <w:top w:val="none" w:sz="0" w:space="0" w:color="auto"/>
        <w:left w:val="none" w:sz="0" w:space="0" w:color="auto"/>
        <w:bottom w:val="none" w:sz="0" w:space="0" w:color="auto"/>
        <w:right w:val="none" w:sz="0" w:space="0" w:color="auto"/>
      </w:divBdr>
      <w:divsChild>
        <w:div w:id="340934249">
          <w:marLeft w:val="274"/>
          <w:marRight w:val="0"/>
          <w:marTop w:val="0"/>
          <w:marBottom w:val="0"/>
          <w:divBdr>
            <w:top w:val="none" w:sz="0" w:space="0" w:color="auto"/>
            <w:left w:val="none" w:sz="0" w:space="0" w:color="auto"/>
            <w:bottom w:val="none" w:sz="0" w:space="0" w:color="auto"/>
            <w:right w:val="none" w:sz="0" w:space="0" w:color="auto"/>
          </w:divBdr>
        </w:div>
        <w:div w:id="352072781">
          <w:marLeft w:val="274"/>
          <w:marRight w:val="0"/>
          <w:marTop w:val="0"/>
          <w:marBottom w:val="0"/>
          <w:divBdr>
            <w:top w:val="none" w:sz="0" w:space="0" w:color="auto"/>
            <w:left w:val="none" w:sz="0" w:space="0" w:color="auto"/>
            <w:bottom w:val="none" w:sz="0" w:space="0" w:color="auto"/>
            <w:right w:val="none" w:sz="0" w:space="0" w:color="auto"/>
          </w:divBdr>
        </w:div>
        <w:div w:id="403652543">
          <w:marLeft w:val="274"/>
          <w:marRight w:val="0"/>
          <w:marTop w:val="0"/>
          <w:marBottom w:val="0"/>
          <w:divBdr>
            <w:top w:val="none" w:sz="0" w:space="0" w:color="auto"/>
            <w:left w:val="none" w:sz="0" w:space="0" w:color="auto"/>
            <w:bottom w:val="none" w:sz="0" w:space="0" w:color="auto"/>
            <w:right w:val="none" w:sz="0" w:space="0" w:color="auto"/>
          </w:divBdr>
        </w:div>
        <w:div w:id="454099916">
          <w:marLeft w:val="274"/>
          <w:marRight w:val="0"/>
          <w:marTop w:val="0"/>
          <w:marBottom w:val="0"/>
          <w:divBdr>
            <w:top w:val="none" w:sz="0" w:space="0" w:color="auto"/>
            <w:left w:val="none" w:sz="0" w:space="0" w:color="auto"/>
            <w:bottom w:val="none" w:sz="0" w:space="0" w:color="auto"/>
            <w:right w:val="none" w:sz="0" w:space="0" w:color="auto"/>
          </w:divBdr>
        </w:div>
        <w:div w:id="589124062">
          <w:marLeft w:val="274"/>
          <w:marRight w:val="0"/>
          <w:marTop w:val="0"/>
          <w:marBottom w:val="0"/>
          <w:divBdr>
            <w:top w:val="none" w:sz="0" w:space="0" w:color="auto"/>
            <w:left w:val="none" w:sz="0" w:space="0" w:color="auto"/>
            <w:bottom w:val="none" w:sz="0" w:space="0" w:color="auto"/>
            <w:right w:val="none" w:sz="0" w:space="0" w:color="auto"/>
          </w:divBdr>
        </w:div>
        <w:div w:id="751783303">
          <w:marLeft w:val="274"/>
          <w:marRight w:val="0"/>
          <w:marTop w:val="0"/>
          <w:marBottom w:val="0"/>
          <w:divBdr>
            <w:top w:val="none" w:sz="0" w:space="0" w:color="auto"/>
            <w:left w:val="none" w:sz="0" w:space="0" w:color="auto"/>
            <w:bottom w:val="none" w:sz="0" w:space="0" w:color="auto"/>
            <w:right w:val="none" w:sz="0" w:space="0" w:color="auto"/>
          </w:divBdr>
        </w:div>
        <w:div w:id="821966577">
          <w:marLeft w:val="274"/>
          <w:marRight w:val="0"/>
          <w:marTop w:val="0"/>
          <w:marBottom w:val="0"/>
          <w:divBdr>
            <w:top w:val="none" w:sz="0" w:space="0" w:color="auto"/>
            <w:left w:val="none" w:sz="0" w:space="0" w:color="auto"/>
            <w:bottom w:val="none" w:sz="0" w:space="0" w:color="auto"/>
            <w:right w:val="none" w:sz="0" w:space="0" w:color="auto"/>
          </w:divBdr>
        </w:div>
        <w:div w:id="904804448">
          <w:marLeft w:val="274"/>
          <w:marRight w:val="0"/>
          <w:marTop w:val="0"/>
          <w:marBottom w:val="0"/>
          <w:divBdr>
            <w:top w:val="none" w:sz="0" w:space="0" w:color="auto"/>
            <w:left w:val="none" w:sz="0" w:space="0" w:color="auto"/>
            <w:bottom w:val="none" w:sz="0" w:space="0" w:color="auto"/>
            <w:right w:val="none" w:sz="0" w:space="0" w:color="auto"/>
          </w:divBdr>
        </w:div>
        <w:div w:id="1180310413">
          <w:marLeft w:val="274"/>
          <w:marRight w:val="0"/>
          <w:marTop w:val="0"/>
          <w:marBottom w:val="0"/>
          <w:divBdr>
            <w:top w:val="none" w:sz="0" w:space="0" w:color="auto"/>
            <w:left w:val="none" w:sz="0" w:space="0" w:color="auto"/>
            <w:bottom w:val="none" w:sz="0" w:space="0" w:color="auto"/>
            <w:right w:val="none" w:sz="0" w:space="0" w:color="auto"/>
          </w:divBdr>
        </w:div>
        <w:div w:id="1180504170">
          <w:marLeft w:val="274"/>
          <w:marRight w:val="0"/>
          <w:marTop w:val="0"/>
          <w:marBottom w:val="0"/>
          <w:divBdr>
            <w:top w:val="none" w:sz="0" w:space="0" w:color="auto"/>
            <w:left w:val="none" w:sz="0" w:space="0" w:color="auto"/>
            <w:bottom w:val="none" w:sz="0" w:space="0" w:color="auto"/>
            <w:right w:val="none" w:sz="0" w:space="0" w:color="auto"/>
          </w:divBdr>
        </w:div>
        <w:div w:id="1336419111">
          <w:marLeft w:val="274"/>
          <w:marRight w:val="0"/>
          <w:marTop w:val="0"/>
          <w:marBottom w:val="0"/>
          <w:divBdr>
            <w:top w:val="none" w:sz="0" w:space="0" w:color="auto"/>
            <w:left w:val="none" w:sz="0" w:space="0" w:color="auto"/>
            <w:bottom w:val="none" w:sz="0" w:space="0" w:color="auto"/>
            <w:right w:val="none" w:sz="0" w:space="0" w:color="auto"/>
          </w:divBdr>
        </w:div>
        <w:div w:id="1337078104">
          <w:marLeft w:val="274"/>
          <w:marRight w:val="0"/>
          <w:marTop w:val="0"/>
          <w:marBottom w:val="0"/>
          <w:divBdr>
            <w:top w:val="none" w:sz="0" w:space="0" w:color="auto"/>
            <w:left w:val="none" w:sz="0" w:space="0" w:color="auto"/>
            <w:bottom w:val="none" w:sz="0" w:space="0" w:color="auto"/>
            <w:right w:val="none" w:sz="0" w:space="0" w:color="auto"/>
          </w:divBdr>
        </w:div>
        <w:div w:id="1454789992">
          <w:marLeft w:val="274"/>
          <w:marRight w:val="0"/>
          <w:marTop w:val="0"/>
          <w:marBottom w:val="0"/>
          <w:divBdr>
            <w:top w:val="none" w:sz="0" w:space="0" w:color="auto"/>
            <w:left w:val="none" w:sz="0" w:space="0" w:color="auto"/>
            <w:bottom w:val="none" w:sz="0" w:space="0" w:color="auto"/>
            <w:right w:val="none" w:sz="0" w:space="0" w:color="auto"/>
          </w:divBdr>
        </w:div>
        <w:div w:id="1506744636">
          <w:marLeft w:val="274"/>
          <w:marRight w:val="0"/>
          <w:marTop w:val="0"/>
          <w:marBottom w:val="0"/>
          <w:divBdr>
            <w:top w:val="none" w:sz="0" w:space="0" w:color="auto"/>
            <w:left w:val="none" w:sz="0" w:space="0" w:color="auto"/>
            <w:bottom w:val="none" w:sz="0" w:space="0" w:color="auto"/>
            <w:right w:val="none" w:sz="0" w:space="0" w:color="auto"/>
          </w:divBdr>
        </w:div>
        <w:div w:id="1510755582">
          <w:marLeft w:val="274"/>
          <w:marRight w:val="0"/>
          <w:marTop w:val="0"/>
          <w:marBottom w:val="0"/>
          <w:divBdr>
            <w:top w:val="none" w:sz="0" w:space="0" w:color="auto"/>
            <w:left w:val="none" w:sz="0" w:space="0" w:color="auto"/>
            <w:bottom w:val="none" w:sz="0" w:space="0" w:color="auto"/>
            <w:right w:val="none" w:sz="0" w:space="0" w:color="auto"/>
          </w:divBdr>
        </w:div>
        <w:div w:id="1838574448">
          <w:marLeft w:val="274"/>
          <w:marRight w:val="0"/>
          <w:marTop w:val="0"/>
          <w:marBottom w:val="0"/>
          <w:divBdr>
            <w:top w:val="none" w:sz="0" w:space="0" w:color="auto"/>
            <w:left w:val="none" w:sz="0" w:space="0" w:color="auto"/>
            <w:bottom w:val="none" w:sz="0" w:space="0" w:color="auto"/>
            <w:right w:val="none" w:sz="0" w:space="0" w:color="auto"/>
          </w:divBdr>
        </w:div>
      </w:divsChild>
    </w:div>
    <w:div w:id="1468550639">
      <w:bodyDiv w:val="1"/>
      <w:marLeft w:val="0"/>
      <w:marRight w:val="0"/>
      <w:marTop w:val="0"/>
      <w:marBottom w:val="0"/>
      <w:divBdr>
        <w:top w:val="none" w:sz="0" w:space="0" w:color="auto"/>
        <w:left w:val="none" w:sz="0" w:space="0" w:color="auto"/>
        <w:bottom w:val="none" w:sz="0" w:space="0" w:color="auto"/>
        <w:right w:val="none" w:sz="0" w:space="0" w:color="auto"/>
      </w:divBdr>
    </w:div>
    <w:div w:id="1486975114">
      <w:bodyDiv w:val="1"/>
      <w:marLeft w:val="0"/>
      <w:marRight w:val="0"/>
      <w:marTop w:val="0"/>
      <w:marBottom w:val="0"/>
      <w:divBdr>
        <w:top w:val="none" w:sz="0" w:space="0" w:color="auto"/>
        <w:left w:val="none" w:sz="0" w:space="0" w:color="auto"/>
        <w:bottom w:val="none" w:sz="0" w:space="0" w:color="auto"/>
        <w:right w:val="none" w:sz="0" w:space="0" w:color="auto"/>
      </w:divBdr>
    </w:div>
    <w:div w:id="1513832967">
      <w:bodyDiv w:val="1"/>
      <w:marLeft w:val="0"/>
      <w:marRight w:val="0"/>
      <w:marTop w:val="0"/>
      <w:marBottom w:val="0"/>
      <w:divBdr>
        <w:top w:val="none" w:sz="0" w:space="0" w:color="auto"/>
        <w:left w:val="none" w:sz="0" w:space="0" w:color="auto"/>
        <w:bottom w:val="none" w:sz="0" w:space="0" w:color="auto"/>
        <w:right w:val="none" w:sz="0" w:space="0" w:color="auto"/>
      </w:divBdr>
    </w:div>
    <w:div w:id="1527645327">
      <w:bodyDiv w:val="1"/>
      <w:marLeft w:val="0"/>
      <w:marRight w:val="0"/>
      <w:marTop w:val="0"/>
      <w:marBottom w:val="0"/>
      <w:divBdr>
        <w:top w:val="none" w:sz="0" w:space="0" w:color="auto"/>
        <w:left w:val="none" w:sz="0" w:space="0" w:color="auto"/>
        <w:bottom w:val="none" w:sz="0" w:space="0" w:color="auto"/>
        <w:right w:val="none" w:sz="0" w:space="0" w:color="auto"/>
      </w:divBdr>
    </w:div>
    <w:div w:id="1550260307">
      <w:bodyDiv w:val="1"/>
      <w:marLeft w:val="0"/>
      <w:marRight w:val="0"/>
      <w:marTop w:val="0"/>
      <w:marBottom w:val="0"/>
      <w:divBdr>
        <w:top w:val="none" w:sz="0" w:space="0" w:color="auto"/>
        <w:left w:val="none" w:sz="0" w:space="0" w:color="auto"/>
        <w:bottom w:val="none" w:sz="0" w:space="0" w:color="auto"/>
        <w:right w:val="none" w:sz="0" w:space="0" w:color="auto"/>
      </w:divBdr>
    </w:div>
    <w:div w:id="1555770586">
      <w:bodyDiv w:val="1"/>
      <w:marLeft w:val="0"/>
      <w:marRight w:val="0"/>
      <w:marTop w:val="0"/>
      <w:marBottom w:val="0"/>
      <w:divBdr>
        <w:top w:val="none" w:sz="0" w:space="0" w:color="auto"/>
        <w:left w:val="none" w:sz="0" w:space="0" w:color="auto"/>
        <w:bottom w:val="none" w:sz="0" w:space="0" w:color="auto"/>
        <w:right w:val="none" w:sz="0" w:space="0" w:color="auto"/>
      </w:divBdr>
    </w:div>
    <w:div w:id="1581326940">
      <w:bodyDiv w:val="1"/>
      <w:marLeft w:val="0"/>
      <w:marRight w:val="0"/>
      <w:marTop w:val="0"/>
      <w:marBottom w:val="0"/>
      <w:divBdr>
        <w:top w:val="none" w:sz="0" w:space="0" w:color="auto"/>
        <w:left w:val="none" w:sz="0" w:space="0" w:color="auto"/>
        <w:bottom w:val="none" w:sz="0" w:space="0" w:color="auto"/>
        <w:right w:val="none" w:sz="0" w:space="0" w:color="auto"/>
      </w:divBdr>
    </w:div>
    <w:div w:id="1617252946">
      <w:bodyDiv w:val="1"/>
      <w:marLeft w:val="0"/>
      <w:marRight w:val="0"/>
      <w:marTop w:val="0"/>
      <w:marBottom w:val="0"/>
      <w:divBdr>
        <w:top w:val="none" w:sz="0" w:space="0" w:color="auto"/>
        <w:left w:val="none" w:sz="0" w:space="0" w:color="auto"/>
        <w:bottom w:val="none" w:sz="0" w:space="0" w:color="auto"/>
        <w:right w:val="none" w:sz="0" w:space="0" w:color="auto"/>
      </w:divBdr>
    </w:div>
    <w:div w:id="1681851899">
      <w:bodyDiv w:val="1"/>
      <w:marLeft w:val="0"/>
      <w:marRight w:val="0"/>
      <w:marTop w:val="0"/>
      <w:marBottom w:val="0"/>
      <w:divBdr>
        <w:top w:val="none" w:sz="0" w:space="0" w:color="auto"/>
        <w:left w:val="none" w:sz="0" w:space="0" w:color="auto"/>
        <w:bottom w:val="none" w:sz="0" w:space="0" w:color="auto"/>
        <w:right w:val="none" w:sz="0" w:space="0" w:color="auto"/>
      </w:divBdr>
    </w:div>
    <w:div w:id="1687709161">
      <w:bodyDiv w:val="1"/>
      <w:marLeft w:val="0"/>
      <w:marRight w:val="0"/>
      <w:marTop w:val="0"/>
      <w:marBottom w:val="0"/>
      <w:divBdr>
        <w:top w:val="none" w:sz="0" w:space="0" w:color="auto"/>
        <w:left w:val="none" w:sz="0" w:space="0" w:color="auto"/>
        <w:bottom w:val="none" w:sz="0" w:space="0" w:color="auto"/>
        <w:right w:val="none" w:sz="0" w:space="0" w:color="auto"/>
      </w:divBdr>
    </w:div>
    <w:div w:id="1693455175">
      <w:bodyDiv w:val="1"/>
      <w:marLeft w:val="0"/>
      <w:marRight w:val="0"/>
      <w:marTop w:val="0"/>
      <w:marBottom w:val="0"/>
      <w:divBdr>
        <w:top w:val="none" w:sz="0" w:space="0" w:color="auto"/>
        <w:left w:val="none" w:sz="0" w:space="0" w:color="auto"/>
        <w:bottom w:val="none" w:sz="0" w:space="0" w:color="auto"/>
        <w:right w:val="none" w:sz="0" w:space="0" w:color="auto"/>
      </w:divBdr>
      <w:divsChild>
        <w:div w:id="243032760">
          <w:marLeft w:val="274"/>
          <w:marRight w:val="0"/>
          <w:marTop w:val="0"/>
          <w:marBottom w:val="0"/>
          <w:divBdr>
            <w:top w:val="none" w:sz="0" w:space="0" w:color="auto"/>
            <w:left w:val="none" w:sz="0" w:space="0" w:color="auto"/>
            <w:bottom w:val="none" w:sz="0" w:space="0" w:color="auto"/>
            <w:right w:val="none" w:sz="0" w:space="0" w:color="auto"/>
          </w:divBdr>
        </w:div>
        <w:div w:id="428429850">
          <w:marLeft w:val="274"/>
          <w:marRight w:val="0"/>
          <w:marTop w:val="0"/>
          <w:marBottom w:val="0"/>
          <w:divBdr>
            <w:top w:val="none" w:sz="0" w:space="0" w:color="auto"/>
            <w:left w:val="none" w:sz="0" w:space="0" w:color="auto"/>
            <w:bottom w:val="none" w:sz="0" w:space="0" w:color="auto"/>
            <w:right w:val="none" w:sz="0" w:space="0" w:color="auto"/>
          </w:divBdr>
        </w:div>
        <w:div w:id="449472883">
          <w:marLeft w:val="274"/>
          <w:marRight w:val="0"/>
          <w:marTop w:val="0"/>
          <w:marBottom w:val="0"/>
          <w:divBdr>
            <w:top w:val="none" w:sz="0" w:space="0" w:color="auto"/>
            <w:left w:val="none" w:sz="0" w:space="0" w:color="auto"/>
            <w:bottom w:val="none" w:sz="0" w:space="0" w:color="auto"/>
            <w:right w:val="none" w:sz="0" w:space="0" w:color="auto"/>
          </w:divBdr>
        </w:div>
        <w:div w:id="532110055">
          <w:marLeft w:val="274"/>
          <w:marRight w:val="0"/>
          <w:marTop w:val="0"/>
          <w:marBottom w:val="0"/>
          <w:divBdr>
            <w:top w:val="none" w:sz="0" w:space="0" w:color="auto"/>
            <w:left w:val="none" w:sz="0" w:space="0" w:color="auto"/>
            <w:bottom w:val="none" w:sz="0" w:space="0" w:color="auto"/>
            <w:right w:val="none" w:sz="0" w:space="0" w:color="auto"/>
          </w:divBdr>
        </w:div>
        <w:div w:id="555749500">
          <w:marLeft w:val="274"/>
          <w:marRight w:val="0"/>
          <w:marTop w:val="0"/>
          <w:marBottom w:val="0"/>
          <w:divBdr>
            <w:top w:val="none" w:sz="0" w:space="0" w:color="auto"/>
            <w:left w:val="none" w:sz="0" w:space="0" w:color="auto"/>
            <w:bottom w:val="none" w:sz="0" w:space="0" w:color="auto"/>
            <w:right w:val="none" w:sz="0" w:space="0" w:color="auto"/>
          </w:divBdr>
        </w:div>
        <w:div w:id="668676118">
          <w:marLeft w:val="274"/>
          <w:marRight w:val="0"/>
          <w:marTop w:val="0"/>
          <w:marBottom w:val="0"/>
          <w:divBdr>
            <w:top w:val="none" w:sz="0" w:space="0" w:color="auto"/>
            <w:left w:val="none" w:sz="0" w:space="0" w:color="auto"/>
            <w:bottom w:val="none" w:sz="0" w:space="0" w:color="auto"/>
            <w:right w:val="none" w:sz="0" w:space="0" w:color="auto"/>
          </w:divBdr>
        </w:div>
        <w:div w:id="696127874">
          <w:marLeft w:val="274"/>
          <w:marRight w:val="0"/>
          <w:marTop w:val="0"/>
          <w:marBottom w:val="0"/>
          <w:divBdr>
            <w:top w:val="none" w:sz="0" w:space="0" w:color="auto"/>
            <w:left w:val="none" w:sz="0" w:space="0" w:color="auto"/>
            <w:bottom w:val="none" w:sz="0" w:space="0" w:color="auto"/>
            <w:right w:val="none" w:sz="0" w:space="0" w:color="auto"/>
          </w:divBdr>
        </w:div>
        <w:div w:id="705253183">
          <w:marLeft w:val="274"/>
          <w:marRight w:val="0"/>
          <w:marTop w:val="0"/>
          <w:marBottom w:val="0"/>
          <w:divBdr>
            <w:top w:val="none" w:sz="0" w:space="0" w:color="auto"/>
            <w:left w:val="none" w:sz="0" w:space="0" w:color="auto"/>
            <w:bottom w:val="none" w:sz="0" w:space="0" w:color="auto"/>
            <w:right w:val="none" w:sz="0" w:space="0" w:color="auto"/>
          </w:divBdr>
        </w:div>
        <w:div w:id="848521852">
          <w:marLeft w:val="274"/>
          <w:marRight w:val="0"/>
          <w:marTop w:val="0"/>
          <w:marBottom w:val="0"/>
          <w:divBdr>
            <w:top w:val="none" w:sz="0" w:space="0" w:color="auto"/>
            <w:left w:val="none" w:sz="0" w:space="0" w:color="auto"/>
            <w:bottom w:val="none" w:sz="0" w:space="0" w:color="auto"/>
            <w:right w:val="none" w:sz="0" w:space="0" w:color="auto"/>
          </w:divBdr>
        </w:div>
        <w:div w:id="873693120">
          <w:marLeft w:val="274"/>
          <w:marRight w:val="0"/>
          <w:marTop w:val="0"/>
          <w:marBottom w:val="0"/>
          <w:divBdr>
            <w:top w:val="none" w:sz="0" w:space="0" w:color="auto"/>
            <w:left w:val="none" w:sz="0" w:space="0" w:color="auto"/>
            <w:bottom w:val="none" w:sz="0" w:space="0" w:color="auto"/>
            <w:right w:val="none" w:sz="0" w:space="0" w:color="auto"/>
          </w:divBdr>
        </w:div>
        <w:div w:id="912353321">
          <w:marLeft w:val="274"/>
          <w:marRight w:val="0"/>
          <w:marTop w:val="0"/>
          <w:marBottom w:val="0"/>
          <w:divBdr>
            <w:top w:val="none" w:sz="0" w:space="0" w:color="auto"/>
            <w:left w:val="none" w:sz="0" w:space="0" w:color="auto"/>
            <w:bottom w:val="none" w:sz="0" w:space="0" w:color="auto"/>
            <w:right w:val="none" w:sz="0" w:space="0" w:color="auto"/>
          </w:divBdr>
        </w:div>
        <w:div w:id="1330715543">
          <w:marLeft w:val="274"/>
          <w:marRight w:val="0"/>
          <w:marTop w:val="0"/>
          <w:marBottom w:val="0"/>
          <w:divBdr>
            <w:top w:val="none" w:sz="0" w:space="0" w:color="auto"/>
            <w:left w:val="none" w:sz="0" w:space="0" w:color="auto"/>
            <w:bottom w:val="none" w:sz="0" w:space="0" w:color="auto"/>
            <w:right w:val="none" w:sz="0" w:space="0" w:color="auto"/>
          </w:divBdr>
        </w:div>
        <w:div w:id="1428697498">
          <w:marLeft w:val="274"/>
          <w:marRight w:val="0"/>
          <w:marTop w:val="0"/>
          <w:marBottom w:val="0"/>
          <w:divBdr>
            <w:top w:val="none" w:sz="0" w:space="0" w:color="auto"/>
            <w:left w:val="none" w:sz="0" w:space="0" w:color="auto"/>
            <w:bottom w:val="none" w:sz="0" w:space="0" w:color="auto"/>
            <w:right w:val="none" w:sz="0" w:space="0" w:color="auto"/>
          </w:divBdr>
        </w:div>
        <w:div w:id="1889419337">
          <w:marLeft w:val="274"/>
          <w:marRight w:val="0"/>
          <w:marTop w:val="0"/>
          <w:marBottom w:val="0"/>
          <w:divBdr>
            <w:top w:val="none" w:sz="0" w:space="0" w:color="auto"/>
            <w:left w:val="none" w:sz="0" w:space="0" w:color="auto"/>
            <w:bottom w:val="none" w:sz="0" w:space="0" w:color="auto"/>
            <w:right w:val="none" w:sz="0" w:space="0" w:color="auto"/>
          </w:divBdr>
        </w:div>
        <w:div w:id="1903952903">
          <w:marLeft w:val="274"/>
          <w:marRight w:val="0"/>
          <w:marTop w:val="0"/>
          <w:marBottom w:val="0"/>
          <w:divBdr>
            <w:top w:val="none" w:sz="0" w:space="0" w:color="auto"/>
            <w:left w:val="none" w:sz="0" w:space="0" w:color="auto"/>
            <w:bottom w:val="none" w:sz="0" w:space="0" w:color="auto"/>
            <w:right w:val="none" w:sz="0" w:space="0" w:color="auto"/>
          </w:divBdr>
        </w:div>
        <w:div w:id="1968194397">
          <w:marLeft w:val="274"/>
          <w:marRight w:val="0"/>
          <w:marTop w:val="0"/>
          <w:marBottom w:val="0"/>
          <w:divBdr>
            <w:top w:val="none" w:sz="0" w:space="0" w:color="auto"/>
            <w:left w:val="none" w:sz="0" w:space="0" w:color="auto"/>
            <w:bottom w:val="none" w:sz="0" w:space="0" w:color="auto"/>
            <w:right w:val="none" w:sz="0" w:space="0" w:color="auto"/>
          </w:divBdr>
        </w:div>
      </w:divsChild>
    </w:div>
    <w:div w:id="1811089331">
      <w:bodyDiv w:val="1"/>
      <w:marLeft w:val="0"/>
      <w:marRight w:val="0"/>
      <w:marTop w:val="0"/>
      <w:marBottom w:val="0"/>
      <w:divBdr>
        <w:top w:val="none" w:sz="0" w:space="0" w:color="auto"/>
        <w:left w:val="none" w:sz="0" w:space="0" w:color="auto"/>
        <w:bottom w:val="none" w:sz="0" w:space="0" w:color="auto"/>
        <w:right w:val="none" w:sz="0" w:space="0" w:color="auto"/>
      </w:divBdr>
    </w:div>
    <w:div w:id="1814709254">
      <w:bodyDiv w:val="1"/>
      <w:marLeft w:val="0"/>
      <w:marRight w:val="0"/>
      <w:marTop w:val="0"/>
      <w:marBottom w:val="0"/>
      <w:divBdr>
        <w:top w:val="none" w:sz="0" w:space="0" w:color="auto"/>
        <w:left w:val="none" w:sz="0" w:space="0" w:color="auto"/>
        <w:bottom w:val="none" w:sz="0" w:space="0" w:color="auto"/>
        <w:right w:val="none" w:sz="0" w:space="0" w:color="auto"/>
      </w:divBdr>
    </w:div>
    <w:div w:id="1850289597">
      <w:bodyDiv w:val="1"/>
      <w:marLeft w:val="0"/>
      <w:marRight w:val="0"/>
      <w:marTop w:val="0"/>
      <w:marBottom w:val="0"/>
      <w:divBdr>
        <w:top w:val="none" w:sz="0" w:space="0" w:color="auto"/>
        <w:left w:val="none" w:sz="0" w:space="0" w:color="auto"/>
        <w:bottom w:val="none" w:sz="0" w:space="0" w:color="auto"/>
        <w:right w:val="none" w:sz="0" w:space="0" w:color="auto"/>
      </w:divBdr>
    </w:div>
    <w:div w:id="1867525645">
      <w:bodyDiv w:val="1"/>
      <w:marLeft w:val="0"/>
      <w:marRight w:val="0"/>
      <w:marTop w:val="0"/>
      <w:marBottom w:val="0"/>
      <w:divBdr>
        <w:top w:val="none" w:sz="0" w:space="0" w:color="auto"/>
        <w:left w:val="none" w:sz="0" w:space="0" w:color="auto"/>
        <w:bottom w:val="none" w:sz="0" w:space="0" w:color="auto"/>
        <w:right w:val="none" w:sz="0" w:space="0" w:color="auto"/>
      </w:divBdr>
    </w:div>
    <w:div w:id="1877423289">
      <w:bodyDiv w:val="1"/>
      <w:marLeft w:val="0"/>
      <w:marRight w:val="0"/>
      <w:marTop w:val="0"/>
      <w:marBottom w:val="0"/>
      <w:divBdr>
        <w:top w:val="none" w:sz="0" w:space="0" w:color="auto"/>
        <w:left w:val="none" w:sz="0" w:space="0" w:color="auto"/>
        <w:bottom w:val="none" w:sz="0" w:space="0" w:color="auto"/>
        <w:right w:val="none" w:sz="0" w:space="0" w:color="auto"/>
      </w:divBdr>
    </w:div>
    <w:div w:id="1948538090">
      <w:bodyDiv w:val="1"/>
      <w:marLeft w:val="0"/>
      <w:marRight w:val="0"/>
      <w:marTop w:val="0"/>
      <w:marBottom w:val="0"/>
      <w:divBdr>
        <w:top w:val="none" w:sz="0" w:space="0" w:color="auto"/>
        <w:left w:val="none" w:sz="0" w:space="0" w:color="auto"/>
        <w:bottom w:val="none" w:sz="0" w:space="0" w:color="auto"/>
        <w:right w:val="none" w:sz="0" w:space="0" w:color="auto"/>
      </w:divBdr>
      <w:divsChild>
        <w:div w:id="10180292">
          <w:marLeft w:val="274"/>
          <w:marRight w:val="0"/>
          <w:marTop w:val="0"/>
          <w:marBottom w:val="20"/>
          <w:divBdr>
            <w:top w:val="none" w:sz="0" w:space="0" w:color="auto"/>
            <w:left w:val="none" w:sz="0" w:space="0" w:color="auto"/>
            <w:bottom w:val="none" w:sz="0" w:space="0" w:color="auto"/>
            <w:right w:val="none" w:sz="0" w:space="0" w:color="auto"/>
          </w:divBdr>
        </w:div>
        <w:div w:id="151213563">
          <w:marLeft w:val="994"/>
          <w:marRight w:val="0"/>
          <w:marTop w:val="0"/>
          <w:marBottom w:val="20"/>
          <w:divBdr>
            <w:top w:val="none" w:sz="0" w:space="0" w:color="auto"/>
            <w:left w:val="none" w:sz="0" w:space="0" w:color="auto"/>
            <w:bottom w:val="none" w:sz="0" w:space="0" w:color="auto"/>
            <w:right w:val="none" w:sz="0" w:space="0" w:color="auto"/>
          </w:divBdr>
        </w:div>
        <w:div w:id="285044247">
          <w:marLeft w:val="274"/>
          <w:marRight w:val="0"/>
          <w:marTop w:val="0"/>
          <w:marBottom w:val="60"/>
          <w:divBdr>
            <w:top w:val="none" w:sz="0" w:space="0" w:color="auto"/>
            <w:left w:val="none" w:sz="0" w:space="0" w:color="auto"/>
            <w:bottom w:val="none" w:sz="0" w:space="0" w:color="auto"/>
            <w:right w:val="none" w:sz="0" w:space="0" w:color="auto"/>
          </w:divBdr>
        </w:div>
        <w:div w:id="357196478">
          <w:marLeft w:val="274"/>
          <w:marRight w:val="0"/>
          <w:marTop w:val="0"/>
          <w:marBottom w:val="60"/>
          <w:divBdr>
            <w:top w:val="none" w:sz="0" w:space="0" w:color="auto"/>
            <w:left w:val="none" w:sz="0" w:space="0" w:color="auto"/>
            <w:bottom w:val="none" w:sz="0" w:space="0" w:color="auto"/>
            <w:right w:val="none" w:sz="0" w:space="0" w:color="auto"/>
          </w:divBdr>
        </w:div>
        <w:div w:id="416097168">
          <w:marLeft w:val="994"/>
          <w:marRight w:val="0"/>
          <w:marTop w:val="0"/>
          <w:marBottom w:val="20"/>
          <w:divBdr>
            <w:top w:val="none" w:sz="0" w:space="0" w:color="auto"/>
            <w:left w:val="none" w:sz="0" w:space="0" w:color="auto"/>
            <w:bottom w:val="none" w:sz="0" w:space="0" w:color="auto"/>
            <w:right w:val="none" w:sz="0" w:space="0" w:color="auto"/>
          </w:divBdr>
        </w:div>
        <w:div w:id="432673511">
          <w:marLeft w:val="274"/>
          <w:marRight w:val="0"/>
          <w:marTop w:val="0"/>
          <w:marBottom w:val="60"/>
          <w:divBdr>
            <w:top w:val="none" w:sz="0" w:space="0" w:color="auto"/>
            <w:left w:val="none" w:sz="0" w:space="0" w:color="auto"/>
            <w:bottom w:val="none" w:sz="0" w:space="0" w:color="auto"/>
            <w:right w:val="none" w:sz="0" w:space="0" w:color="auto"/>
          </w:divBdr>
        </w:div>
        <w:div w:id="444156153">
          <w:marLeft w:val="274"/>
          <w:marRight w:val="0"/>
          <w:marTop w:val="0"/>
          <w:marBottom w:val="60"/>
          <w:divBdr>
            <w:top w:val="none" w:sz="0" w:space="0" w:color="auto"/>
            <w:left w:val="none" w:sz="0" w:space="0" w:color="auto"/>
            <w:bottom w:val="none" w:sz="0" w:space="0" w:color="auto"/>
            <w:right w:val="none" w:sz="0" w:space="0" w:color="auto"/>
          </w:divBdr>
        </w:div>
        <w:div w:id="480082551">
          <w:marLeft w:val="274"/>
          <w:marRight w:val="0"/>
          <w:marTop w:val="0"/>
          <w:marBottom w:val="20"/>
          <w:divBdr>
            <w:top w:val="none" w:sz="0" w:space="0" w:color="auto"/>
            <w:left w:val="none" w:sz="0" w:space="0" w:color="auto"/>
            <w:bottom w:val="none" w:sz="0" w:space="0" w:color="auto"/>
            <w:right w:val="none" w:sz="0" w:space="0" w:color="auto"/>
          </w:divBdr>
        </w:div>
        <w:div w:id="538248167">
          <w:marLeft w:val="274"/>
          <w:marRight w:val="0"/>
          <w:marTop w:val="0"/>
          <w:marBottom w:val="60"/>
          <w:divBdr>
            <w:top w:val="none" w:sz="0" w:space="0" w:color="auto"/>
            <w:left w:val="none" w:sz="0" w:space="0" w:color="auto"/>
            <w:bottom w:val="none" w:sz="0" w:space="0" w:color="auto"/>
            <w:right w:val="none" w:sz="0" w:space="0" w:color="auto"/>
          </w:divBdr>
        </w:div>
        <w:div w:id="611548733">
          <w:marLeft w:val="274"/>
          <w:marRight w:val="0"/>
          <w:marTop w:val="0"/>
          <w:marBottom w:val="20"/>
          <w:divBdr>
            <w:top w:val="none" w:sz="0" w:space="0" w:color="auto"/>
            <w:left w:val="none" w:sz="0" w:space="0" w:color="auto"/>
            <w:bottom w:val="none" w:sz="0" w:space="0" w:color="auto"/>
            <w:right w:val="none" w:sz="0" w:space="0" w:color="auto"/>
          </w:divBdr>
        </w:div>
        <w:div w:id="652100982">
          <w:marLeft w:val="274"/>
          <w:marRight w:val="0"/>
          <w:marTop w:val="0"/>
          <w:marBottom w:val="20"/>
          <w:divBdr>
            <w:top w:val="none" w:sz="0" w:space="0" w:color="auto"/>
            <w:left w:val="none" w:sz="0" w:space="0" w:color="auto"/>
            <w:bottom w:val="none" w:sz="0" w:space="0" w:color="auto"/>
            <w:right w:val="none" w:sz="0" w:space="0" w:color="auto"/>
          </w:divBdr>
        </w:div>
        <w:div w:id="672413798">
          <w:marLeft w:val="274"/>
          <w:marRight w:val="0"/>
          <w:marTop w:val="0"/>
          <w:marBottom w:val="60"/>
          <w:divBdr>
            <w:top w:val="none" w:sz="0" w:space="0" w:color="auto"/>
            <w:left w:val="none" w:sz="0" w:space="0" w:color="auto"/>
            <w:bottom w:val="none" w:sz="0" w:space="0" w:color="auto"/>
            <w:right w:val="none" w:sz="0" w:space="0" w:color="auto"/>
          </w:divBdr>
        </w:div>
        <w:div w:id="732433057">
          <w:marLeft w:val="274"/>
          <w:marRight w:val="0"/>
          <w:marTop w:val="0"/>
          <w:marBottom w:val="20"/>
          <w:divBdr>
            <w:top w:val="none" w:sz="0" w:space="0" w:color="auto"/>
            <w:left w:val="none" w:sz="0" w:space="0" w:color="auto"/>
            <w:bottom w:val="none" w:sz="0" w:space="0" w:color="auto"/>
            <w:right w:val="none" w:sz="0" w:space="0" w:color="auto"/>
          </w:divBdr>
        </w:div>
        <w:div w:id="753207901">
          <w:marLeft w:val="274"/>
          <w:marRight w:val="0"/>
          <w:marTop w:val="0"/>
          <w:marBottom w:val="60"/>
          <w:divBdr>
            <w:top w:val="none" w:sz="0" w:space="0" w:color="auto"/>
            <w:left w:val="none" w:sz="0" w:space="0" w:color="auto"/>
            <w:bottom w:val="none" w:sz="0" w:space="0" w:color="auto"/>
            <w:right w:val="none" w:sz="0" w:space="0" w:color="auto"/>
          </w:divBdr>
        </w:div>
        <w:div w:id="807355938">
          <w:marLeft w:val="274"/>
          <w:marRight w:val="0"/>
          <w:marTop w:val="0"/>
          <w:marBottom w:val="60"/>
          <w:divBdr>
            <w:top w:val="none" w:sz="0" w:space="0" w:color="auto"/>
            <w:left w:val="none" w:sz="0" w:space="0" w:color="auto"/>
            <w:bottom w:val="none" w:sz="0" w:space="0" w:color="auto"/>
            <w:right w:val="none" w:sz="0" w:space="0" w:color="auto"/>
          </w:divBdr>
        </w:div>
        <w:div w:id="949508734">
          <w:marLeft w:val="274"/>
          <w:marRight w:val="0"/>
          <w:marTop w:val="0"/>
          <w:marBottom w:val="60"/>
          <w:divBdr>
            <w:top w:val="none" w:sz="0" w:space="0" w:color="auto"/>
            <w:left w:val="none" w:sz="0" w:space="0" w:color="auto"/>
            <w:bottom w:val="none" w:sz="0" w:space="0" w:color="auto"/>
            <w:right w:val="none" w:sz="0" w:space="0" w:color="auto"/>
          </w:divBdr>
        </w:div>
        <w:div w:id="972709139">
          <w:marLeft w:val="274"/>
          <w:marRight w:val="0"/>
          <w:marTop w:val="0"/>
          <w:marBottom w:val="60"/>
          <w:divBdr>
            <w:top w:val="none" w:sz="0" w:space="0" w:color="auto"/>
            <w:left w:val="none" w:sz="0" w:space="0" w:color="auto"/>
            <w:bottom w:val="none" w:sz="0" w:space="0" w:color="auto"/>
            <w:right w:val="none" w:sz="0" w:space="0" w:color="auto"/>
          </w:divBdr>
        </w:div>
        <w:div w:id="1048451324">
          <w:marLeft w:val="274"/>
          <w:marRight w:val="0"/>
          <w:marTop w:val="0"/>
          <w:marBottom w:val="60"/>
          <w:divBdr>
            <w:top w:val="none" w:sz="0" w:space="0" w:color="auto"/>
            <w:left w:val="none" w:sz="0" w:space="0" w:color="auto"/>
            <w:bottom w:val="none" w:sz="0" w:space="0" w:color="auto"/>
            <w:right w:val="none" w:sz="0" w:space="0" w:color="auto"/>
          </w:divBdr>
        </w:div>
        <w:div w:id="1149789059">
          <w:marLeft w:val="274"/>
          <w:marRight w:val="0"/>
          <w:marTop w:val="0"/>
          <w:marBottom w:val="60"/>
          <w:divBdr>
            <w:top w:val="none" w:sz="0" w:space="0" w:color="auto"/>
            <w:left w:val="none" w:sz="0" w:space="0" w:color="auto"/>
            <w:bottom w:val="none" w:sz="0" w:space="0" w:color="auto"/>
            <w:right w:val="none" w:sz="0" w:space="0" w:color="auto"/>
          </w:divBdr>
        </w:div>
        <w:div w:id="1356614072">
          <w:marLeft w:val="274"/>
          <w:marRight w:val="0"/>
          <w:marTop w:val="0"/>
          <w:marBottom w:val="60"/>
          <w:divBdr>
            <w:top w:val="none" w:sz="0" w:space="0" w:color="auto"/>
            <w:left w:val="none" w:sz="0" w:space="0" w:color="auto"/>
            <w:bottom w:val="none" w:sz="0" w:space="0" w:color="auto"/>
            <w:right w:val="none" w:sz="0" w:space="0" w:color="auto"/>
          </w:divBdr>
        </w:div>
        <w:div w:id="1573732067">
          <w:marLeft w:val="274"/>
          <w:marRight w:val="0"/>
          <w:marTop w:val="0"/>
          <w:marBottom w:val="60"/>
          <w:divBdr>
            <w:top w:val="none" w:sz="0" w:space="0" w:color="auto"/>
            <w:left w:val="none" w:sz="0" w:space="0" w:color="auto"/>
            <w:bottom w:val="none" w:sz="0" w:space="0" w:color="auto"/>
            <w:right w:val="none" w:sz="0" w:space="0" w:color="auto"/>
          </w:divBdr>
        </w:div>
        <w:div w:id="1591087909">
          <w:marLeft w:val="274"/>
          <w:marRight w:val="0"/>
          <w:marTop w:val="0"/>
          <w:marBottom w:val="60"/>
          <w:divBdr>
            <w:top w:val="none" w:sz="0" w:space="0" w:color="auto"/>
            <w:left w:val="none" w:sz="0" w:space="0" w:color="auto"/>
            <w:bottom w:val="none" w:sz="0" w:space="0" w:color="auto"/>
            <w:right w:val="none" w:sz="0" w:space="0" w:color="auto"/>
          </w:divBdr>
        </w:div>
        <w:div w:id="1604265264">
          <w:marLeft w:val="274"/>
          <w:marRight w:val="0"/>
          <w:marTop w:val="0"/>
          <w:marBottom w:val="60"/>
          <w:divBdr>
            <w:top w:val="none" w:sz="0" w:space="0" w:color="auto"/>
            <w:left w:val="none" w:sz="0" w:space="0" w:color="auto"/>
            <w:bottom w:val="none" w:sz="0" w:space="0" w:color="auto"/>
            <w:right w:val="none" w:sz="0" w:space="0" w:color="auto"/>
          </w:divBdr>
        </w:div>
        <w:div w:id="1858352946">
          <w:marLeft w:val="274"/>
          <w:marRight w:val="0"/>
          <w:marTop w:val="0"/>
          <w:marBottom w:val="60"/>
          <w:divBdr>
            <w:top w:val="none" w:sz="0" w:space="0" w:color="auto"/>
            <w:left w:val="none" w:sz="0" w:space="0" w:color="auto"/>
            <w:bottom w:val="none" w:sz="0" w:space="0" w:color="auto"/>
            <w:right w:val="none" w:sz="0" w:space="0" w:color="auto"/>
          </w:divBdr>
        </w:div>
        <w:div w:id="1880506907">
          <w:marLeft w:val="274"/>
          <w:marRight w:val="0"/>
          <w:marTop w:val="0"/>
          <w:marBottom w:val="20"/>
          <w:divBdr>
            <w:top w:val="none" w:sz="0" w:space="0" w:color="auto"/>
            <w:left w:val="none" w:sz="0" w:space="0" w:color="auto"/>
            <w:bottom w:val="none" w:sz="0" w:space="0" w:color="auto"/>
            <w:right w:val="none" w:sz="0" w:space="0" w:color="auto"/>
          </w:divBdr>
        </w:div>
        <w:div w:id="2010715340">
          <w:marLeft w:val="274"/>
          <w:marRight w:val="0"/>
          <w:marTop w:val="0"/>
          <w:marBottom w:val="60"/>
          <w:divBdr>
            <w:top w:val="none" w:sz="0" w:space="0" w:color="auto"/>
            <w:left w:val="none" w:sz="0" w:space="0" w:color="auto"/>
            <w:bottom w:val="none" w:sz="0" w:space="0" w:color="auto"/>
            <w:right w:val="none" w:sz="0" w:space="0" w:color="auto"/>
          </w:divBdr>
        </w:div>
        <w:div w:id="2112704990">
          <w:marLeft w:val="274"/>
          <w:marRight w:val="0"/>
          <w:marTop w:val="0"/>
          <w:marBottom w:val="60"/>
          <w:divBdr>
            <w:top w:val="none" w:sz="0" w:space="0" w:color="auto"/>
            <w:left w:val="none" w:sz="0" w:space="0" w:color="auto"/>
            <w:bottom w:val="none" w:sz="0" w:space="0" w:color="auto"/>
            <w:right w:val="none" w:sz="0" w:space="0" w:color="auto"/>
          </w:divBdr>
        </w:div>
      </w:divsChild>
    </w:div>
    <w:div w:id="2003120925">
      <w:bodyDiv w:val="1"/>
      <w:marLeft w:val="0"/>
      <w:marRight w:val="0"/>
      <w:marTop w:val="0"/>
      <w:marBottom w:val="0"/>
      <w:divBdr>
        <w:top w:val="none" w:sz="0" w:space="0" w:color="auto"/>
        <w:left w:val="none" w:sz="0" w:space="0" w:color="auto"/>
        <w:bottom w:val="none" w:sz="0" w:space="0" w:color="auto"/>
        <w:right w:val="none" w:sz="0" w:space="0" w:color="auto"/>
      </w:divBdr>
    </w:div>
    <w:div w:id="2013490910">
      <w:bodyDiv w:val="1"/>
      <w:marLeft w:val="0"/>
      <w:marRight w:val="0"/>
      <w:marTop w:val="0"/>
      <w:marBottom w:val="0"/>
      <w:divBdr>
        <w:top w:val="none" w:sz="0" w:space="0" w:color="auto"/>
        <w:left w:val="none" w:sz="0" w:space="0" w:color="auto"/>
        <w:bottom w:val="none" w:sz="0" w:space="0" w:color="auto"/>
        <w:right w:val="none" w:sz="0" w:space="0" w:color="auto"/>
      </w:divBdr>
    </w:div>
    <w:div w:id="2026249862">
      <w:bodyDiv w:val="1"/>
      <w:marLeft w:val="0"/>
      <w:marRight w:val="0"/>
      <w:marTop w:val="0"/>
      <w:marBottom w:val="0"/>
      <w:divBdr>
        <w:top w:val="none" w:sz="0" w:space="0" w:color="auto"/>
        <w:left w:val="none" w:sz="0" w:space="0" w:color="auto"/>
        <w:bottom w:val="none" w:sz="0" w:space="0" w:color="auto"/>
        <w:right w:val="none" w:sz="0" w:space="0" w:color="auto"/>
      </w:divBdr>
    </w:div>
    <w:div w:id="205442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footer" Target="footer2.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5.png"/><Relationship Id="rId28" Type="http://schemas.openxmlformats.org/officeDocument/2006/relationships/chart" Target="charts/chart2.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eader" Target="header3.xml"/><Relationship Id="rId27" Type="http://schemas.openxmlformats.org/officeDocument/2006/relationships/chart" Target="charts/chart1.xml"/><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ipcc.ch/2021/08/09/ar6-wg1-20210809-pr/"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j-lt"/>
                <a:ea typeface="+mn-ea"/>
                <a:cs typeface="+mn-cs"/>
              </a:defRPr>
            </a:pPr>
            <a:r>
              <a:rPr lang="en-US" sz="1000"/>
              <a:t>Scope 1 Emissions (</a:t>
            </a:r>
            <a:r>
              <a:rPr lang="en-US" sz="1000" b="0" i="0" u="none" strike="noStrike" baseline="0">
                <a:effectLst/>
              </a:rPr>
              <a:t>tCO</a:t>
            </a:r>
            <a:r>
              <a:rPr lang="en-US" sz="1000" b="0" i="0" u="none" strike="noStrike" baseline="-25000">
                <a:effectLst/>
              </a:rPr>
              <a:t>2</a:t>
            </a:r>
            <a:r>
              <a:rPr lang="en-US" sz="1000" b="0" i="0" u="none" strike="noStrike" baseline="0">
                <a:effectLst/>
              </a:rPr>
              <a:t>e)</a:t>
            </a:r>
            <a:endParaRPr 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barChart>
        <c:barDir val="col"/>
        <c:grouping val="clustered"/>
        <c:varyColors val="0"/>
        <c:ser>
          <c:idx val="1"/>
          <c:order val="1"/>
          <c:tx>
            <c:strRef>
              <c:f>Sheet1!$B$1</c:f>
              <c:strCache>
                <c:ptCount val="1"/>
                <c:pt idx="0">
                  <c:v>Scope 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j-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2019</c:v>
                </c:pt>
                <c:pt idx="1">
                  <c:v>2020</c:v>
                </c:pt>
                <c:pt idx="2">
                  <c:v>2021</c:v>
                </c:pt>
                <c:pt idx="3">
                  <c:v>2022</c:v>
                </c:pt>
                <c:pt idx="4">
                  <c:v>2023</c:v>
                </c:pt>
              </c:numCache>
            </c:numRef>
          </c:cat>
          <c:val>
            <c:numRef>
              <c:f>Sheet1!$B$2:$B$6</c:f>
              <c:numCache>
                <c:formatCode>#,##0</c:formatCode>
                <c:ptCount val="5"/>
                <c:pt idx="0">
                  <c:v>13391</c:v>
                </c:pt>
                <c:pt idx="1">
                  <c:v>11531</c:v>
                </c:pt>
                <c:pt idx="2">
                  <c:v>10997.03</c:v>
                </c:pt>
                <c:pt idx="3">
                  <c:v>10801.67</c:v>
                </c:pt>
                <c:pt idx="4">
                  <c:v>9431</c:v>
                </c:pt>
              </c:numCache>
            </c:numRef>
          </c:val>
          <c:extLst>
            <c:ext xmlns:c16="http://schemas.microsoft.com/office/drawing/2014/chart" uri="{C3380CC4-5D6E-409C-BE32-E72D297353CC}">
              <c16:uniqueId val="{00000001-19F2-43EC-BF4D-C9A162AA13F1}"/>
            </c:ext>
          </c:extLst>
        </c:ser>
        <c:dLbls>
          <c:dLblPos val="ctr"/>
          <c:showLegendKey val="0"/>
          <c:showVal val="1"/>
          <c:showCatName val="0"/>
          <c:showSerName val="0"/>
          <c:showPercent val="0"/>
          <c:showBubbleSize val="0"/>
        </c:dLbls>
        <c:gapWidth val="150"/>
        <c:axId val="12836192"/>
        <c:axId val="12837024"/>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 </c:v>
                      </c:pt>
                    </c:strCache>
                  </c:strRef>
                </c:tx>
                <c:spPr>
                  <a:solidFill>
                    <a:schemeClr val="accent1"/>
                  </a:solidFill>
                  <a:ln>
                    <a:noFill/>
                  </a:ln>
                  <a:effectLst/>
                </c:spPr>
                <c:invertIfNegative val="0"/>
                <c:dLbls>
                  <c:delete val="1"/>
                </c:dLbls>
                <c:cat>
                  <c:numRef>
                    <c:extLst>
                      <c:ext uri="{02D57815-91ED-43cb-92C2-25804820EDAC}">
                        <c15:formulaRef>
                          <c15:sqref>Sheet1!$A$2:$A$6</c15:sqref>
                        </c15:formulaRef>
                      </c:ext>
                    </c:extLst>
                    <c:numCache>
                      <c:formatCode>General</c:formatCode>
                      <c:ptCount val="5"/>
                      <c:pt idx="0">
                        <c:v>2019</c:v>
                      </c:pt>
                      <c:pt idx="1">
                        <c:v>2020</c:v>
                      </c:pt>
                      <c:pt idx="2">
                        <c:v>2021</c:v>
                      </c:pt>
                      <c:pt idx="3">
                        <c:v>2022</c:v>
                      </c:pt>
                      <c:pt idx="4">
                        <c:v>2023</c:v>
                      </c:pt>
                    </c:numCache>
                  </c:numRef>
                </c:cat>
                <c:val>
                  <c:numRef>
                    <c:extLst>
                      <c:ext uri="{02D57815-91ED-43cb-92C2-25804820EDAC}">
                        <c15:formulaRef>
                          <c15:sqref>Sheet1!$A$2:$A$6</c15:sqref>
                        </c15:formulaRef>
                      </c:ext>
                    </c:extLst>
                    <c:numCache>
                      <c:formatCode>General</c:formatCode>
                      <c:ptCount val="5"/>
                      <c:pt idx="0">
                        <c:v>2019</c:v>
                      </c:pt>
                      <c:pt idx="1">
                        <c:v>2020</c:v>
                      </c:pt>
                      <c:pt idx="2">
                        <c:v>2021</c:v>
                      </c:pt>
                      <c:pt idx="3">
                        <c:v>2022</c:v>
                      </c:pt>
                      <c:pt idx="4">
                        <c:v>2023</c:v>
                      </c:pt>
                    </c:numCache>
                  </c:numRef>
                </c:val>
                <c:extLst>
                  <c:ext xmlns:c16="http://schemas.microsoft.com/office/drawing/2014/chart" uri="{C3380CC4-5D6E-409C-BE32-E72D297353CC}">
                    <c16:uniqueId val="{00000000-19F2-43EC-BF4D-C9A162AA13F1}"/>
                  </c:ext>
                </c:extLst>
              </c15:ser>
            </c15:filteredBarSeries>
          </c:ext>
        </c:extLst>
      </c:barChart>
      <c:catAx>
        <c:axId val="1283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2837024"/>
        <c:crosses val="autoZero"/>
        <c:auto val="1"/>
        <c:lblAlgn val="ctr"/>
        <c:lblOffset val="100"/>
        <c:noMultiLvlLbl val="0"/>
      </c:catAx>
      <c:valAx>
        <c:axId val="12837024"/>
        <c:scaling>
          <c:orientation val="minMax"/>
        </c:scaling>
        <c:delete val="1"/>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12836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j-l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j-lt"/>
                <a:ea typeface="+mn-ea"/>
                <a:cs typeface="+mn-cs"/>
              </a:defRPr>
            </a:pPr>
            <a:r>
              <a:rPr lang="en-US" sz="1000"/>
              <a:t>Scope 2 Emissions (</a:t>
            </a:r>
            <a:r>
              <a:rPr lang="en-US" sz="1000" b="0" i="0" u="none" strike="noStrike" baseline="0">
                <a:effectLst/>
              </a:rPr>
              <a:t>tCO</a:t>
            </a:r>
            <a:r>
              <a:rPr lang="en-US" sz="1000" b="0" i="0" u="none" strike="noStrike" baseline="-25000">
                <a:effectLst/>
              </a:rPr>
              <a:t>2</a:t>
            </a:r>
            <a:r>
              <a:rPr lang="en-US" sz="1000" b="0" i="0" u="none" strike="noStrike" baseline="0">
                <a:effectLst/>
              </a:rPr>
              <a:t>e)</a:t>
            </a:r>
            <a:endParaRPr 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barChart>
        <c:barDir val="col"/>
        <c:grouping val="stacked"/>
        <c:varyColors val="0"/>
        <c:ser>
          <c:idx val="0"/>
          <c:order val="0"/>
          <c:tx>
            <c:strRef>
              <c:f>Sheet1!$B$1</c:f>
              <c:strCache>
                <c:ptCount val="1"/>
                <c:pt idx="0">
                  <c:v>Scope 2</c:v>
                </c:pt>
              </c:strCache>
            </c:strRef>
          </c:tx>
          <c:spPr>
            <a:solidFill>
              <a:schemeClr val="accent1"/>
            </a:solidFill>
            <a:ln>
              <a:noFill/>
            </a:ln>
            <a:effectLst/>
          </c:spPr>
          <c:invertIfNegative val="0"/>
          <c:dLbls>
            <c:dLbl>
              <c:idx val="0"/>
              <c:layout>
                <c:manualLayout>
                  <c:x val="-1.0260309798269974E-17"/>
                  <c:y val="-0.3753622842599220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83E-4D75-95EA-BE55E155EB8B}"/>
                </c:ext>
              </c:extLst>
            </c:dLbl>
            <c:dLbl>
              <c:idx val="1"/>
              <c:layout>
                <c:manualLayout>
                  <c:x val="0"/>
                  <c:y val="-0.3760959993637159"/>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83E-4D75-95EA-BE55E155EB8B}"/>
                </c:ext>
              </c:extLst>
            </c:dLbl>
            <c:dLbl>
              <c:idx val="2"/>
              <c:layout>
                <c:manualLayout>
                  <c:x val="2.2386389075442132E-3"/>
                  <c:y val="-0.3326676210928179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83E-4D75-95EA-BE55E155EB8B}"/>
                </c:ext>
              </c:extLst>
            </c:dLbl>
            <c:dLbl>
              <c:idx val="3"/>
              <c:layout>
                <c:manualLayout>
                  <c:x val="-8.208247838615979E-17"/>
                  <c:y val="-0.3157190010339617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83E-4D75-95EA-BE55E155EB8B}"/>
                </c:ext>
              </c:extLst>
            </c:dLbl>
            <c:dLbl>
              <c:idx val="4"/>
              <c:layout>
                <c:manualLayout>
                  <c:x val="0"/>
                  <c:y val="-0.30841406187862885"/>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83E-4D75-95EA-BE55E155EB8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j-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2019</c:v>
                </c:pt>
                <c:pt idx="1">
                  <c:v>2020</c:v>
                </c:pt>
                <c:pt idx="2">
                  <c:v>2021</c:v>
                </c:pt>
                <c:pt idx="3">
                  <c:v>2022</c:v>
                </c:pt>
                <c:pt idx="4">
                  <c:v>2023</c:v>
                </c:pt>
              </c:numCache>
            </c:numRef>
          </c:cat>
          <c:val>
            <c:numRef>
              <c:f>Sheet1!$B$2:$B$6</c:f>
              <c:numCache>
                <c:formatCode>#,##0</c:formatCode>
                <c:ptCount val="5"/>
                <c:pt idx="0" formatCode="_(* #,##0_);_(* \(#,##0\);_(* &quot;-&quot;??_);_(@_)">
                  <c:v>366465</c:v>
                </c:pt>
                <c:pt idx="1">
                  <c:v>372853.336784627</c:v>
                </c:pt>
                <c:pt idx="2">
                  <c:v>324612</c:v>
                </c:pt>
                <c:pt idx="3">
                  <c:v>305785</c:v>
                </c:pt>
                <c:pt idx="4">
                  <c:v>286450</c:v>
                </c:pt>
              </c:numCache>
            </c:numRef>
          </c:val>
          <c:extLst>
            <c:ext xmlns:c16="http://schemas.microsoft.com/office/drawing/2014/chart" uri="{C3380CC4-5D6E-409C-BE32-E72D297353CC}">
              <c16:uniqueId val="{00000000-F83E-4D75-95EA-BE55E155EB8B}"/>
            </c:ext>
          </c:extLst>
        </c:ser>
        <c:dLbls>
          <c:dLblPos val="inEnd"/>
          <c:showLegendKey val="0"/>
          <c:showVal val="1"/>
          <c:showCatName val="0"/>
          <c:showSerName val="0"/>
          <c:showPercent val="0"/>
          <c:showBubbleSize val="0"/>
        </c:dLbls>
        <c:gapWidth val="150"/>
        <c:overlap val="100"/>
        <c:axId val="12836192"/>
        <c:axId val="12837024"/>
      </c:barChart>
      <c:catAx>
        <c:axId val="1283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2837024"/>
        <c:crosses val="autoZero"/>
        <c:auto val="1"/>
        <c:lblAlgn val="ctr"/>
        <c:lblOffset val="100"/>
        <c:noMultiLvlLbl val="0"/>
      </c:catAx>
      <c:valAx>
        <c:axId val="12837024"/>
        <c:scaling>
          <c:orientation val="minMax"/>
        </c:scaling>
        <c:delete val="1"/>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crossAx val="12836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j-lt"/>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j-lt"/>
                <a:ea typeface="+mn-ea"/>
                <a:cs typeface="+mn-cs"/>
              </a:defRPr>
            </a:pPr>
            <a:r>
              <a:rPr lang="en-US" sz="1000"/>
              <a:t>Total</a:t>
            </a:r>
            <a:r>
              <a:rPr lang="en-US" sz="1000" baseline="0"/>
              <a:t> </a:t>
            </a:r>
            <a:r>
              <a:rPr lang="en-US" sz="1000"/>
              <a:t>Scope 3 Emissions (</a:t>
            </a:r>
            <a:r>
              <a:rPr lang="en-US" sz="1000" b="0" i="0" u="none" strike="noStrike" baseline="0">
                <a:effectLst/>
              </a:rPr>
              <a:t>tCO</a:t>
            </a:r>
            <a:r>
              <a:rPr lang="en-US" sz="1000" b="0" i="0" u="none" strike="noStrike" baseline="-25000">
                <a:effectLst/>
              </a:rPr>
              <a:t>2</a:t>
            </a:r>
            <a:r>
              <a:rPr lang="en-US" sz="1000" b="0" i="0" u="none" strike="noStrike" baseline="0">
                <a:effectLst/>
              </a:rPr>
              <a:t>e)</a:t>
            </a:r>
            <a:endParaRPr 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barChart>
        <c:barDir val="col"/>
        <c:grouping val="stacked"/>
        <c:varyColors val="0"/>
        <c:ser>
          <c:idx val="1"/>
          <c:order val="0"/>
          <c:tx>
            <c:strRef>
              <c:f>Sheet1!$B$1</c:f>
              <c:strCache>
                <c:ptCount val="1"/>
                <c:pt idx="0">
                  <c:v>Waste Generated**</c:v>
                </c:pt>
              </c:strCache>
            </c:strRef>
          </c:tx>
          <c:spPr>
            <a:solidFill>
              <a:srgbClr val="92D050"/>
            </a:solidFill>
            <a:ln>
              <a:noFill/>
            </a:ln>
            <a:effectLst/>
          </c:spPr>
          <c:invertIfNegative val="0"/>
          <c:cat>
            <c:numRef>
              <c:f>Sheet1!$A$2:$A$6</c:f>
              <c:numCache>
                <c:formatCode>General</c:formatCode>
                <c:ptCount val="5"/>
                <c:pt idx="0">
                  <c:v>2019</c:v>
                </c:pt>
                <c:pt idx="1">
                  <c:v>2020</c:v>
                </c:pt>
                <c:pt idx="2">
                  <c:v>2021</c:v>
                </c:pt>
                <c:pt idx="3">
                  <c:v>2022</c:v>
                </c:pt>
                <c:pt idx="4">
                  <c:v>2023</c:v>
                </c:pt>
              </c:numCache>
            </c:numRef>
          </c:cat>
          <c:val>
            <c:numRef>
              <c:f>Sheet1!$B$2:$B$6</c:f>
              <c:numCache>
                <c:formatCode>_(* #,##0_);_(* \(#,##0\);_(* "-"??_);_(@_)</c:formatCode>
                <c:ptCount val="5"/>
                <c:pt idx="0">
                  <c:v>4</c:v>
                </c:pt>
                <c:pt idx="1">
                  <c:v>2</c:v>
                </c:pt>
                <c:pt idx="2">
                  <c:v>2</c:v>
                </c:pt>
                <c:pt idx="3">
                  <c:v>4</c:v>
                </c:pt>
                <c:pt idx="4">
                  <c:v>17</c:v>
                </c:pt>
              </c:numCache>
            </c:numRef>
          </c:val>
          <c:extLst>
            <c:ext xmlns:c16="http://schemas.microsoft.com/office/drawing/2014/chart" uri="{C3380CC4-5D6E-409C-BE32-E72D297353CC}">
              <c16:uniqueId val="{00000000-1292-45F6-BA11-F984274E0E92}"/>
            </c:ext>
          </c:extLst>
        </c:ser>
        <c:ser>
          <c:idx val="2"/>
          <c:order val="1"/>
          <c:tx>
            <c:strRef>
              <c:f>Sheet1!$C$1</c:f>
              <c:strCache>
                <c:ptCount val="1"/>
                <c:pt idx="0">
                  <c:v>Business Air Travel*</c:v>
                </c:pt>
              </c:strCache>
            </c:strRef>
          </c:tx>
          <c:spPr>
            <a:solidFill>
              <a:srgbClr val="FFC000"/>
            </a:solidFill>
            <a:ln>
              <a:noFill/>
            </a:ln>
            <a:effectLst/>
          </c:spPr>
          <c:invertIfNegative val="0"/>
          <c:cat>
            <c:numRef>
              <c:f>Sheet1!$A$2:$A$6</c:f>
              <c:numCache>
                <c:formatCode>General</c:formatCode>
                <c:ptCount val="5"/>
                <c:pt idx="0">
                  <c:v>2019</c:v>
                </c:pt>
                <c:pt idx="1">
                  <c:v>2020</c:v>
                </c:pt>
                <c:pt idx="2">
                  <c:v>2021</c:v>
                </c:pt>
                <c:pt idx="3">
                  <c:v>2022</c:v>
                </c:pt>
                <c:pt idx="4">
                  <c:v>2023</c:v>
                </c:pt>
              </c:numCache>
            </c:numRef>
          </c:cat>
          <c:val>
            <c:numRef>
              <c:f>Sheet1!$C$2:$C$6</c:f>
              <c:numCache>
                <c:formatCode>_(* #,##0_);_(* \(#,##0\);_(* "-"??_);_(@_)</c:formatCode>
                <c:ptCount val="5"/>
                <c:pt idx="0">
                  <c:v>54</c:v>
                </c:pt>
                <c:pt idx="1">
                  <c:v>36</c:v>
                </c:pt>
                <c:pt idx="2">
                  <c:v>7</c:v>
                </c:pt>
                <c:pt idx="3">
                  <c:v>11</c:v>
                </c:pt>
                <c:pt idx="4">
                  <c:v>3</c:v>
                </c:pt>
              </c:numCache>
            </c:numRef>
          </c:val>
          <c:extLst>
            <c:ext xmlns:c16="http://schemas.microsoft.com/office/drawing/2014/chart" uri="{C3380CC4-5D6E-409C-BE32-E72D297353CC}">
              <c16:uniqueId val="{00000001-1292-45F6-BA11-F984274E0E92}"/>
            </c:ext>
          </c:extLst>
        </c:ser>
        <c:dLbls>
          <c:showLegendKey val="0"/>
          <c:showVal val="0"/>
          <c:showCatName val="0"/>
          <c:showSerName val="0"/>
          <c:showPercent val="0"/>
          <c:showBubbleSize val="0"/>
        </c:dLbls>
        <c:gapWidth val="150"/>
        <c:overlap val="100"/>
        <c:axId val="12836192"/>
        <c:axId val="12837024"/>
      </c:barChart>
      <c:lineChart>
        <c:grouping val="standard"/>
        <c:varyColors val="0"/>
        <c:ser>
          <c:idx val="3"/>
          <c:order val="2"/>
          <c:tx>
            <c:strRef>
              <c:f>Sheet1!$D$1</c:f>
              <c:strCache>
                <c:ptCount val="1"/>
                <c:pt idx="0">
                  <c:v>Total</c:v>
                </c:pt>
              </c:strCache>
            </c:strRef>
          </c:tx>
          <c:spPr>
            <a:ln w="28575" cap="rnd">
              <a:noFill/>
              <a:round/>
            </a:ln>
            <a:effectLst/>
          </c:spPr>
          <c:marker>
            <c:symbol val="none"/>
          </c:marker>
          <c:cat>
            <c:numRef>
              <c:f>Sheet1!$A$2:$A$6</c:f>
              <c:numCache>
                <c:formatCode>General</c:formatCode>
                <c:ptCount val="5"/>
                <c:pt idx="0">
                  <c:v>2019</c:v>
                </c:pt>
                <c:pt idx="1">
                  <c:v>2020</c:v>
                </c:pt>
                <c:pt idx="2">
                  <c:v>2021</c:v>
                </c:pt>
                <c:pt idx="3">
                  <c:v>2022</c:v>
                </c:pt>
                <c:pt idx="4">
                  <c:v>2023</c:v>
                </c:pt>
              </c:numCache>
            </c:numRef>
          </c:cat>
          <c:val>
            <c:numRef>
              <c:f>Sheet1!$D$2:$D$6</c:f>
              <c:numCache>
                <c:formatCode>_(* #,##0_);_(* \(#,##0\);_(* "-"??_);_(@_)</c:formatCode>
                <c:ptCount val="5"/>
                <c:pt idx="0">
                  <c:v>58</c:v>
                </c:pt>
                <c:pt idx="1">
                  <c:v>38</c:v>
                </c:pt>
                <c:pt idx="2">
                  <c:v>9</c:v>
                </c:pt>
                <c:pt idx="3">
                  <c:v>15</c:v>
                </c:pt>
                <c:pt idx="4">
                  <c:v>20</c:v>
                </c:pt>
              </c:numCache>
            </c:numRef>
          </c:val>
          <c:smooth val="0"/>
          <c:extLst>
            <c:ext xmlns:c16="http://schemas.microsoft.com/office/drawing/2014/chart" uri="{C3380CC4-5D6E-409C-BE32-E72D297353CC}">
              <c16:uniqueId val="{00000002-1292-45F6-BA11-F984274E0E92}"/>
            </c:ext>
          </c:extLst>
        </c:ser>
        <c:dLbls>
          <c:showLegendKey val="0"/>
          <c:showVal val="0"/>
          <c:showCatName val="0"/>
          <c:showSerName val="0"/>
          <c:showPercent val="0"/>
          <c:showBubbleSize val="0"/>
        </c:dLbls>
        <c:marker val="1"/>
        <c:smooth val="0"/>
        <c:axId val="12836192"/>
        <c:axId val="12837024"/>
      </c:lineChart>
      <c:catAx>
        <c:axId val="1283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2837024"/>
        <c:crosses val="autoZero"/>
        <c:auto val="1"/>
        <c:lblAlgn val="ctr"/>
        <c:lblOffset val="100"/>
        <c:noMultiLvlLbl val="0"/>
      </c:catAx>
      <c:valAx>
        <c:axId val="12837024"/>
        <c:scaling>
          <c:orientation val="minMax"/>
        </c:scaling>
        <c:delete val="1"/>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crossAx val="12836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j-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cd88f003-a7e8-4dc5-8a93-c601f2f4a826">
      <UserInfo>
        <DisplayName>M Kavi Rajan, Sharumathi</DisplayName>
        <AccountId>12</AccountId>
        <AccountType/>
      </UserInfo>
      <UserInfo>
        <DisplayName>Alibegovic, Azra</DisplayName>
        <AccountId>14</AccountId>
        <AccountType/>
      </UserInfo>
      <UserInfo>
        <DisplayName>SharingLinks.24e7ad6d-6952-4a16-b95a-b078c23523c7.Flexible.390258f3-5b44-45c6-9780-f086e2785a2e</DisplayName>
        <AccountId>15</AccountId>
        <AccountType/>
      </UserInfo>
      <UserInfo>
        <DisplayName>SharingLinks.1ad30b2c-c7b6-40e4-a2c8-efafc9ca7890.Flexible.bd023f78-9ce5-4fd8-8a14-42e26dcbbcb8</DisplayName>
        <AccountId>21</AccountId>
        <AccountType/>
      </UserInfo>
      <UserInfo>
        <DisplayName>Tan, Joel Yen Sern</DisplayName>
        <AccountId>13</AccountId>
        <AccountType/>
      </UserInfo>
      <UserInfo>
        <DisplayName>Nathan, Kasturi</DisplayName>
        <AccountId>23</AccountId>
        <AccountType/>
      </UserInfo>
      <UserInfo>
        <DisplayName>S Parameswaran, Ruhielan</DisplayName>
        <AccountId>26</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1E2EF952F5EA345A5950F70E3BF552F" ma:contentTypeVersion="14" ma:contentTypeDescription="Create a new document." ma:contentTypeScope="" ma:versionID="ee37db5253cfe4babf8a21722ce89759">
  <xsd:schema xmlns:xsd="http://www.w3.org/2001/XMLSchema" xmlns:xs="http://www.w3.org/2001/XMLSchema" xmlns:p="http://schemas.microsoft.com/office/2006/metadata/properties" xmlns:ns3="c0f27612-1e58-42aa-a7dd-28b6aaa0c10b" xmlns:ns4="cd88f003-a7e8-4dc5-8a93-c601f2f4a826" targetNamespace="http://schemas.microsoft.com/office/2006/metadata/properties" ma:root="true" ma:fieldsID="cec06d28b128c2107d8cf2f75f68bc0d" ns3:_="" ns4:_="">
    <xsd:import namespace="c0f27612-1e58-42aa-a7dd-28b6aaa0c10b"/>
    <xsd:import namespace="cd88f003-a7e8-4dc5-8a93-c601f2f4a82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27612-1e58-42aa-a7dd-28b6aaa0c1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88f003-a7e8-4dc5-8a93-c601f2f4a8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CBC4D-0903-46EE-AF2B-A17F7AC21442}">
  <ds:schemaRefs>
    <ds:schemaRef ds:uri="http://schemas.microsoft.com/sharepoint/v3/contenttype/forms"/>
  </ds:schemaRefs>
</ds:datastoreItem>
</file>

<file path=customXml/itemProps2.xml><?xml version="1.0" encoding="utf-8"?>
<ds:datastoreItem xmlns:ds="http://schemas.openxmlformats.org/officeDocument/2006/customXml" ds:itemID="{4B4B7753-0BFA-43D5-93C9-2862F56C92F4}">
  <ds:schemaRefs>
    <ds:schemaRef ds:uri="http://schemas.microsoft.com/office/2006/metadata/properties"/>
    <ds:schemaRef ds:uri="http://schemas.microsoft.com/office/infopath/2007/PartnerControls"/>
    <ds:schemaRef ds:uri="cd88f003-a7e8-4dc5-8a93-c601f2f4a826"/>
  </ds:schemaRefs>
</ds:datastoreItem>
</file>

<file path=customXml/itemProps3.xml><?xml version="1.0" encoding="utf-8"?>
<ds:datastoreItem xmlns:ds="http://schemas.openxmlformats.org/officeDocument/2006/customXml" ds:itemID="{E77A82C7-4DDB-4FEA-97C2-6CB315479965}">
  <ds:schemaRefs>
    <ds:schemaRef ds:uri="http://schemas.openxmlformats.org/officeDocument/2006/bibliography"/>
  </ds:schemaRefs>
</ds:datastoreItem>
</file>

<file path=customXml/itemProps4.xml><?xml version="1.0" encoding="utf-8"?>
<ds:datastoreItem xmlns:ds="http://schemas.openxmlformats.org/officeDocument/2006/customXml" ds:itemID="{61C6BAC2-CD8E-4462-BEB6-9EF0B9B3E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27612-1e58-42aa-a7dd-28b6aaa0c10b"/>
    <ds:schemaRef ds:uri="cd88f003-a7e8-4dc5-8a93-c601f2f4a8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11135</Words>
  <Characters>65033</Characters>
  <Application>Microsoft Office Word</Application>
  <DocSecurity>0</DocSecurity>
  <Lines>1970</Lines>
  <Paragraphs>801</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75367</CharactersWithSpaces>
  <SharedDoc>false</SharedDoc>
  <HLinks>
    <vt:vector size="180" baseType="variant">
      <vt:variant>
        <vt:i4>1441840</vt:i4>
      </vt:variant>
      <vt:variant>
        <vt:i4>170</vt:i4>
      </vt:variant>
      <vt:variant>
        <vt:i4>0</vt:i4>
      </vt:variant>
      <vt:variant>
        <vt:i4>5</vt:i4>
      </vt:variant>
      <vt:variant>
        <vt:lpwstr/>
      </vt:variant>
      <vt:variant>
        <vt:lpwstr>_Toc163221046</vt:lpwstr>
      </vt:variant>
      <vt:variant>
        <vt:i4>1441840</vt:i4>
      </vt:variant>
      <vt:variant>
        <vt:i4>164</vt:i4>
      </vt:variant>
      <vt:variant>
        <vt:i4>0</vt:i4>
      </vt:variant>
      <vt:variant>
        <vt:i4>5</vt:i4>
      </vt:variant>
      <vt:variant>
        <vt:lpwstr/>
      </vt:variant>
      <vt:variant>
        <vt:lpwstr>_Toc163221045</vt:lpwstr>
      </vt:variant>
      <vt:variant>
        <vt:i4>1441840</vt:i4>
      </vt:variant>
      <vt:variant>
        <vt:i4>158</vt:i4>
      </vt:variant>
      <vt:variant>
        <vt:i4>0</vt:i4>
      </vt:variant>
      <vt:variant>
        <vt:i4>5</vt:i4>
      </vt:variant>
      <vt:variant>
        <vt:lpwstr/>
      </vt:variant>
      <vt:variant>
        <vt:lpwstr>_Toc163221044</vt:lpwstr>
      </vt:variant>
      <vt:variant>
        <vt:i4>1441840</vt:i4>
      </vt:variant>
      <vt:variant>
        <vt:i4>152</vt:i4>
      </vt:variant>
      <vt:variant>
        <vt:i4>0</vt:i4>
      </vt:variant>
      <vt:variant>
        <vt:i4>5</vt:i4>
      </vt:variant>
      <vt:variant>
        <vt:lpwstr/>
      </vt:variant>
      <vt:variant>
        <vt:lpwstr>_Toc163221043</vt:lpwstr>
      </vt:variant>
      <vt:variant>
        <vt:i4>1441840</vt:i4>
      </vt:variant>
      <vt:variant>
        <vt:i4>146</vt:i4>
      </vt:variant>
      <vt:variant>
        <vt:i4>0</vt:i4>
      </vt:variant>
      <vt:variant>
        <vt:i4>5</vt:i4>
      </vt:variant>
      <vt:variant>
        <vt:lpwstr/>
      </vt:variant>
      <vt:variant>
        <vt:lpwstr>_Toc163221042</vt:lpwstr>
      </vt:variant>
      <vt:variant>
        <vt:i4>1441840</vt:i4>
      </vt:variant>
      <vt:variant>
        <vt:i4>140</vt:i4>
      </vt:variant>
      <vt:variant>
        <vt:i4>0</vt:i4>
      </vt:variant>
      <vt:variant>
        <vt:i4>5</vt:i4>
      </vt:variant>
      <vt:variant>
        <vt:lpwstr/>
      </vt:variant>
      <vt:variant>
        <vt:lpwstr>_Toc163221041</vt:lpwstr>
      </vt:variant>
      <vt:variant>
        <vt:i4>1114160</vt:i4>
      </vt:variant>
      <vt:variant>
        <vt:i4>134</vt:i4>
      </vt:variant>
      <vt:variant>
        <vt:i4>0</vt:i4>
      </vt:variant>
      <vt:variant>
        <vt:i4>5</vt:i4>
      </vt:variant>
      <vt:variant>
        <vt:lpwstr/>
      </vt:variant>
      <vt:variant>
        <vt:lpwstr>_Toc163221039</vt:lpwstr>
      </vt:variant>
      <vt:variant>
        <vt:i4>1114160</vt:i4>
      </vt:variant>
      <vt:variant>
        <vt:i4>128</vt:i4>
      </vt:variant>
      <vt:variant>
        <vt:i4>0</vt:i4>
      </vt:variant>
      <vt:variant>
        <vt:i4>5</vt:i4>
      </vt:variant>
      <vt:variant>
        <vt:lpwstr/>
      </vt:variant>
      <vt:variant>
        <vt:lpwstr>_Toc163221038</vt:lpwstr>
      </vt:variant>
      <vt:variant>
        <vt:i4>1114160</vt:i4>
      </vt:variant>
      <vt:variant>
        <vt:i4>122</vt:i4>
      </vt:variant>
      <vt:variant>
        <vt:i4>0</vt:i4>
      </vt:variant>
      <vt:variant>
        <vt:i4>5</vt:i4>
      </vt:variant>
      <vt:variant>
        <vt:lpwstr/>
      </vt:variant>
      <vt:variant>
        <vt:lpwstr>_Toc163221037</vt:lpwstr>
      </vt:variant>
      <vt:variant>
        <vt:i4>1114160</vt:i4>
      </vt:variant>
      <vt:variant>
        <vt:i4>116</vt:i4>
      </vt:variant>
      <vt:variant>
        <vt:i4>0</vt:i4>
      </vt:variant>
      <vt:variant>
        <vt:i4>5</vt:i4>
      </vt:variant>
      <vt:variant>
        <vt:lpwstr/>
      </vt:variant>
      <vt:variant>
        <vt:lpwstr>_Toc163221036</vt:lpwstr>
      </vt:variant>
      <vt:variant>
        <vt:i4>1114160</vt:i4>
      </vt:variant>
      <vt:variant>
        <vt:i4>110</vt:i4>
      </vt:variant>
      <vt:variant>
        <vt:i4>0</vt:i4>
      </vt:variant>
      <vt:variant>
        <vt:i4>5</vt:i4>
      </vt:variant>
      <vt:variant>
        <vt:lpwstr/>
      </vt:variant>
      <vt:variant>
        <vt:lpwstr>_Toc163221035</vt:lpwstr>
      </vt:variant>
      <vt:variant>
        <vt:i4>1114160</vt:i4>
      </vt:variant>
      <vt:variant>
        <vt:i4>104</vt:i4>
      </vt:variant>
      <vt:variant>
        <vt:i4>0</vt:i4>
      </vt:variant>
      <vt:variant>
        <vt:i4>5</vt:i4>
      </vt:variant>
      <vt:variant>
        <vt:lpwstr/>
      </vt:variant>
      <vt:variant>
        <vt:lpwstr>_Toc163221034</vt:lpwstr>
      </vt:variant>
      <vt:variant>
        <vt:i4>1114160</vt:i4>
      </vt:variant>
      <vt:variant>
        <vt:i4>98</vt:i4>
      </vt:variant>
      <vt:variant>
        <vt:i4>0</vt:i4>
      </vt:variant>
      <vt:variant>
        <vt:i4>5</vt:i4>
      </vt:variant>
      <vt:variant>
        <vt:lpwstr/>
      </vt:variant>
      <vt:variant>
        <vt:lpwstr>_Toc163221033</vt:lpwstr>
      </vt:variant>
      <vt:variant>
        <vt:i4>1114160</vt:i4>
      </vt:variant>
      <vt:variant>
        <vt:i4>92</vt:i4>
      </vt:variant>
      <vt:variant>
        <vt:i4>0</vt:i4>
      </vt:variant>
      <vt:variant>
        <vt:i4>5</vt:i4>
      </vt:variant>
      <vt:variant>
        <vt:lpwstr/>
      </vt:variant>
      <vt:variant>
        <vt:lpwstr>_Toc163221032</vt:lpwstr>
      </vt:variant>
      <vt:variant>
        <vt:i4>1114160</vt:i4>
      </vt:variant>
      <vt:variant>
        <vt:i4>86</vt:i4>
      </vt:variant>
      <vt:variant>
        <vt:i4>0</vt:i4>
      </vt:variant>
      <vt:variant>
        <vt:i4>5</vt:i4>
      </vt:variant>
      <vt:variant>
        <vt:lpwstr/>
      </vt:variant>
      <vt:variant>
        <vt:lpwstr>_Toc163221031</vt:lpwstr>
      </vt:variant>
      <vt:variant>
        <vt:i4>1114160</vt:i4>
      </vt:variant>
      <vt:variant>
        <vt:i4>80</vt:i4>
      </vt:variant>
      <vt:variant>
        <vt:i4>0</vt:i4>
      </vt:variant>
      <vt:variant>
        <vt:i4>5</vt:i4>
      </vt:variant>
      <vt:variant>
        <vt:lpwstr/>
      </vt:variant>
      <vt:variant>
        <vt:lpwstr>_Toc163221030</vt:lpwstr>
      </vt:variant>
      <vt:variant>
        <vt:i4>1048624</vt:i4>
      </vt:variant>
      <vt:variant>
        <vt:i4>74</vt:i4>
      </vt:variant>
      <vt:variant>
        <vt:i4>0</vt:i4>
      </vt:variant>
      <vt:variant>
        <vt:i4>5</vt:i4>
      </vt:variant>
      <vt:variant>
        <vt:lpwstr/>
      </vt:variant>
      <vt:variant>
        <vt:lpwstr>_Toc163221029</vt:lpwstr>
      </vt:variant>
      <vt:variant>
        <vt:i4>1048624</vt:i4>
      </vt:variant>
      <vt:variant>
        <vt:i4>68</vt:i4>
      </vt:variant>
      <vt:variant>
        <vt:i4>0</vt:i4>
      </vt:variant>
      <vt:variant>
        <vt:i4>5</vt:i4>
      </vt:variant>
      <vt:variant>
        <vt:lpwstr/>
      </vt:variant>
      <vt:variant>
        <vt:lpwstr>_Toc163221028</vt:lpwstr>
      </vt:variant>
      <vt:variant>
        <vt:i4>1048624</vt:i4>
      </vt:variant>
      <vt:variant>
        <vt:i4>62</vt:i4>
      </vt:variant>
      <vt:variant>
        <vt:i4>0</vt:i4>
      </vt:variant>
      <vt:variant>
        <vt:i4>5</vt:i4>
      </vt:variant>
      <vt:variant>
        <vt:lpwstr/>
      </vt:variant>
      <vt:variant>
        <vt:lpwstr>_Toc163221027</vt:lpwstr>
      </vt:variant>
      <vt:variant>
        <vt:i4>1048624</vt:i4>
      </vt:variant>
      <vt:variant>
        <vt:i4>56</vt:i4>
      </vt:variant>
      <vt:variant>
        <vt:i4>0</vt:i4>
      </vt:variant>
      <vt:variant>
        <vt:i4>5</vt:i4>
      </vt:variant>
      <vt:variant>
        <vt:lpwstr/>
      </vt:variant>
      <vt:variant>
        <vt:lpwstr>_Toc163221026</vt:lpwstr>
      </vt:variant>
      <vt:variant>
        <vt:i4>1048624</vt:i4>
      </vt:variant>
      <vt:variant>
        <vt:i4>50</vt:i4>
      </vt:variant>
      <vt:variant>
        <vt:i4>0</vt:i4>
      </vt:variant>
      <vt:variant>
        <vt:i4>5</vt:i4>
      </vt:variant>
      <vt:variant>
        <vt:lpwstr/>
      </vt:variant>
      <vt:variant>
        <vt:lpwstr>_Toc163221025</vt:lpwstr>
      </vt:variant>
      <vt:variant>
        <vt:i4>1048624</vt:i4>
      </vt:variant>
      <vt:variant>
        <vt:i4>44</vt:i4>
      </vt:variant>
      <vt:variant>
        <vt:i4>0</vt:i4>
      </vt:variant>
      <vt:variant>
        <vt:i4>5</vt:i4>
      </vt:variant>
      <vt:variant>
        <vt:lpwstr/>
      </vt:variant>
      <vt:variant>
        <vt:lpwstr>_Toc163221024</vt:lpwstr>
      </vt:variant>
      <vt:variant>
        <vt:i4>1048624</vt:i4>
      </vt:variant>
      <vt:variant>
        <vt:i4>38</vt:i4>
      </vt:variant>
      <vt:variant>
        <vt:i4>0</vt:i4>
      </vt:variant>
      <vt:variant>
        <vt:i4>5</vt:i4>
      </vt:variant>
      <vt:variant>
        <vt:lpwstr/>
      </vt:variant>
      <vt:variant>
        <vt:lpwstr>_Toc163221023</vt:lpwstr>
      </vt:variant>
      <vt:variant>
        <vt:i4>1048624</vt:i4>
      </vt:variant>
      <vt:variant>
        <vt:i4>32</vt:i4>
      </vt:variant>
      <vt:variant>
        <vt:i4>0</vt:i4>
      </vt:variant>
      <vt:variant>
        <vt:i4>5</vt:i4>
      </vt:variant>
      <vt:variant>
        <vt:lpwstr/>
      </vt:variant>
      <vt:variant>
        <vt:lpwstr>_Toc163221022</vt:lpwstr>
      </vt:variant>
      <vt:variant>
        <vt:i4>1048624</vt:i4>
      </vt:variant>
      <vt:variant>
        <vt:i4>26</vt:i4>
      </vt:variant>
      <vt:variant>
        <vt:i4>0</vt:i4>
      </vt:variant>
      <vt:variant>
        <vt:i4>5</vt:i4>
      </vt:variant>
      <vt:variant>
        <vt:lpwstr/>
      </vt:variant>
      <vt:variant>
        <vt:lpwstr>_Toc163221021</vt:lpwstr>
      </vt:variant>
      <vt:variant>
        <vt:i4>1048624</vt:i4>
      </vt:variant>
      <vt:variant>
        <vt:i4>20</vt:i4>
      </vt:variant>
      <vt:variant>
        <vt:i4>0</vt:i4>
      </vt:variant>
      <vt:variant>
        <vt:i4>5</vt:i4>
      </vt:variant>
      <vt:variant>
        <vt:lpwstr/>
      </vt:variant>
      <vt:variant>
        <vt:lpwstr>_Toc163221020</vt:lpwstr>
      </vt:variant>
      <vt:variant>
        <vt:i4>1245232</vt:i4>
      </vt:variant>
      <vt:variant>
        <vt:i4>14</vt:i4>
      </vt:variant>
      <vt:variant>
        <vt:i4>0</vt:i4>
      </vt:variant>
      <vt:variant>
        <vt:i4>5</vt:i4>
      </vt:variant>
      <vt:variant>
        <vt:lpwstr/>
      </vt:variant>
      <vt:variant>
        <vt:lpwstr>_Toc163221019</vt:lpwstr>
      </vt:variant>
      <vt:variant>
        <vt:i4>1245232</vt:i4>
      </vt:variant>
      <vt:variant>
        <vt:i4>8</vt:i4>
      </vt:variant>
      <vt:variant>
        <vt:i4>0</vt:i4>
      </vt:variant>
      <vt:variant>
        <vt:i4>5</vt:i4>
      </vt:variant>
      <vt:variant>
        <vt:lpwstr/>
      </vt:variant>
      <vt:variant>
        <vt:lpwstr>_Toc163221018</vt:lpwstr>
      </vt:variant>
      <vt:variant>
        <vt:i4>1245232</vt:i4>
      </vt:variant>
      <vt:variant>
        <vt:i4>2</vt:i4>
      </vt:variant>
      <vt:variant>
        <vt:i4>0</vt:i4>
      </vt:variant>
      <vt:variant>
        <vt:i4>5</vt:i4>
      </vt:variant>
      <vt:variant>
        <vt:lpwstr/>
      </vt:variant>
      <vt:variant>
        <vt:lpwstr>_Toc163221017</vt:lpwstr>
      </vt:variant>
      <vt:variant>
        <vt:i4>8257633</vt:i4>
      </vt:variant>
      <vt:variant>
        <vt:i4>0</vt:i4>
      </vt:variant>
      <vt:variant>
        <vt:i4>0</vt:i4>
      </vt:variant>
      <vt:variant>
        <vt:i4>5</vt:i4>
      </vt:variant>
      <vt:variant>
        <vt:lpwstr>https://www.ipcc.ch/2021/08/09/ar6-wg1-20210809-pr/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Jin Qi</dc:creator>
  <cp:keywords/>
  <cp:lastModifiedBy>M Kavi Rajan, Sharumathi</cp:lastModifiedBy>
  <cp:revision>5</cp:revision>
  <cp:lastPrinted>2024-05-02T03:26:00Z</cp:lastPrinted>
  <dcterms:created xsi:type="dcterms:W3CDTF">2024-05-02T03:22:00Z</dcterms:created>
  <dcterms:modified xsi:type="dcterms:W3CDTF">2024-05-02T03:26:00Z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2022-01-12T03:40:50Z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1feeaeba-9bf1-421e-8eac-31c47c32a49b</vt:lpwstr>
  </property>
  <property fmtid="{D5CDD505-2E9C-101B-9397-08002B2CF9AE}" pid="8" name="MSIP_Label_ea60d57e-af5b-4752-ac57-3e4f28ca11dc_ContentBits">
    <vt:lpwstr>0</vt:lpwstr>
  </property>
  <property fmtid="{D5CDD505-2E9C-101B-9397-08002B2CF9AE}" pid="9" name="GrammarlyDocumentId">
    <vt:lpwstr>21938c13b5cb9f872af0720e3f46cec0e346fe7d22627abaea9b3c99aa3e681f</vt:lpwstr>
  </property>
  <property fmtid="{D5CDD505-2E9C-101B-9397-08002B2CF9AE}" pid="10" name="MediaServiceImageTags">
    <vt:lpwstr/>
  </property>
  <property fmtid="{D5CDD505-2E9C-101B-9397-08002B2CF9AE}" pid="11" name="ContentTypeId">
    <vt:lpwstr>0x010100C1E2EF952F5EA345A5950F70E3BF552F</vt:lpwstr>
  </property>
</Properties>
</file>