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3118"/>
        <w:gridCol w:w="3124"/>
      </w:tblGrid>
      <w:tr w:rsidR="00654A2D" w14:paraId="24BBE613" w14:textId="77777777" w:rsidTr="00063744">
        <w:tc>
          <w:tcPr>
            <w:tcW w:w="3118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0F456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6C375" w14:textId="77777777" w:rsidR="00654A2D" w:rsidRDefault="0003467C">
            <w:r>
              <w:rPr>
                <w:b/>
                <w:bCs/>
                <w:color w:val="FFFFFF"/>
                <w:sz w:val="20"/>
                <w:szCs w:val="20"/>
              </w:rPr>
              <w:t>SEVEN SEAS STRATEGIES</w:t>
            </w:r>
          </w:p>
        </w:tc>
        <w:tc>
          <w:tcPr>
            <w:tcW w:w="3118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0F456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55AC2" w14:textId="77777777" w:rsidR="00654A2D" w:rsidRDefault="0003467C">
            <w:r>
              <w:rPr>
                <w:color w:val="FFFFFF"/>
                <w:sz w:val="16"/>
                <w:szCs w:val="16"/>
              </w:rPr>
              <w:t>Healthcare Intelligence &amp; Data Analytics</w:t>
            </w:r>
          </w:p>
        </w:tc>
        <w:tc>
          <w:tcPr>
            <w:tcW w:w="3124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0F456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7BD09" w14:textId="77777777" w:rsidR="00654A2D" w:rsidRDefault="0003467C">
            <w:pPr>
              <w:jc w:val="right"/>
            </w:pPr>
            <w:r>
              <w:rPr>
                <w:i/>
                <w:iCs/>
                <w:color w:val="FFFFFF"/>
                <w:sz w:val="16"/>
                <w:szCs w:val="16"/>
              </w:rPr>
              <w:t>sevenseasstrategies.com</w:t>
            </w:r>
          </w:p>
        </w:tc>
      </w:tr>
    </w:tbl>
    <w:p w14:paraId="57763EA4" w14:textId="77777777" w:rsidR="00654A2D" w:rsidRDefault="00654A2D">
      <w:pPr>
        <w:spacing w:after="120"/>
      </w:pPr>
    </w:p>
    <w:p w14:paraId="6E4E0E50" w14:textId="77777777" w:rsidR="00654A2D" w:rsidRDefault="0003467C">
      <w:pPr>
        <w:spacing w:after="40"/>
      </w:pPr>
      <w:r>
        <w:rPr>
          <w:b/>
          <w:bCs/>
          <w:color w:val="0F4560"/>
          <w:sz w:val="40"/>
          <w:szCs w:val="40"/>
        </w:rPr>
        <w:t>Full Stack Developer</w:t>
      </w:r>
    </w:p>
    <w:p w14:paraId="4388131D" w14:textId="2C82B9B5" w:rsidR="00654A2D" w:rsidRDefault="0003467C">
      <w:pPr>
        <w:spacing w:after="120"/>
      </w:pPr>
      <w:r>
        <w:rPr>
          <w:i/>
          <w:iCs/>
          <w:color w:val="65727D"/>
          <w:sz w:val="22"/>
          <w:szCs w:val="22"/>
        </w:rPr>
        <w:t xml:space="preserve">Technical Assignment </w:t>
      </w:r>
      <w:r w:rsidR="00063744">
        <w:rPr>
          <w:i/>
          <w:iCs/>
          <w:color w:val="65727D"/>
          <w:sz w:val="22"/>
          <w:szCs w:val="22"/>
        </w:rPr>
        <w:t>-</w:t>
      </w:r>
      <w:r>
        <w:rPr>
          <w:i/>
          <w:iCs/>
          <w:color w:val="65727D"/>
          <w:sz w:val="22"/>
          <w:szCs w:val="22"/>
        </w:rPr>
        <w:t xml:space="preserve"> Specimen Check-In Vertical Slice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54A2D" w14:paraId="62B706AD" w14:textId="77777777" w:rsidTr="00063744">
        <w:trPr>
          <w:trHeight w:val="598"/>
        </w:trPr>
        <w:tc>
          <w:tcPr>
            <w:tcW w:w="312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EA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229B5" w14:textId="77777777" w:rsidR="00654A2D" w:rsidRDefault="0003467C">
            <w:r>
              <w:rPr>
                <w:b/>
                <w:bCs/>
                <w:color w:val="115D86"/>
                <w:sz w:val="14"/>
                <w:szCs w:val="14"/>
              </w:rPr>
              <w:t xml:space="preserve">ROLE  </w:t>
            </w:r>
            <w:r>
              <w:rPr>
                <w:sz w:val="18"/>
                <w:szCs w:val="18"/>
              </w:rPr>
              <w:t>Full Stack Developer</w:t>
            </w:r>
          </w:p>
        </w:tc>
        <w:tc>
          <w:tcPr>
            <w:tcW w:w="312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EA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6ED5B" w14:textId="24DE29E7" w:rsidR="00654A2D" w:rsidRDefault="0003467C">
            <w:r>
              <w:rPr>
                <w:b/>
                <w:bCs/>
                <w:color w:val="115D86"/>
                <w:sz w:val="14"/>
                <w:szCs w:val="14"/>
              </w:rPr>
              <w:t xml:space="preserve">STACK  </w:t>
            </w:r>
            <w:r>
              <w:rPr>
                <w:sz w:val="18"/>
                <w:szCs w:val="18"/>
              </w:rPr>
              <w:t>.NET / Vue.js</w:t>
            </w:r>
            <w:r w:rsidR="002C242F">
              <w:rPr>
                <w:sz w:val="18"/>
                <w:szCs w:val="18"/>
              </w:rPr>
              <w:t xml:space="preserve"> or</w:t>
            </w:r>
            <w:bookmarkStart w:id="0" w:name="_GoBack"/>
            <w:bookmarkEnd w:id="0"/>
            <w:r w:rsidR="002C242F">
              <w:rPr>
                <w:sz w:val="18"/>
                <w:szCs w:val="18"/>
              </w:rPr>
              <w:t xml:space="preserve"> Angular</w:t>
            </w:r>
            <w:r>
              <w:rPr>
                <w:sz w:val="18"/>
                <w:szCs w:val="18"/>
              </w:rPr>
              <w:t xml:space="preserve"> / Azure</w:t>
            </w:r>
          </w:p>
        </w:tc>
        <w:tc>
          <w:tcPr>
            <w:tcW w:w="312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EAF1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C8569" w14:textId="77777777" w:rsidR="00654A2D" w:rsidRDefault="0003467C">
            <w:r>
              <w:rPr>
                <w:b/>
                <w:bCs/>
                <w:color w:val="115D86"/>
                <w:sz w:val="14"/>
                <w:szCs w:val="14"/>
              </w:rPr>
              <w:t xml:space="preserve">STAGE  </w:t>
            </w:r>
            <w:r>
              <w:rPr>
                <w:sz w:val="18"/>
                <w:szCs w:val="18"/>
              </w:rPr>
              <w:t>Technical Assignment</w:t>
            </w:r>
          </w:p>
        </w:tc>
      </w:tr>
    </w:tbl>
    <w:p w14:paraId="5854EC7C" w14:textId="77777777" w:rsidR="00654A2D" w:rsidRDefault="00654A2D">
      <w:pPr>
        <w:pBdr>
          <w:bottom w:val="single" w:sz="6" w:space="1" w:color="0F4560"/>
        </w:pBdr>
        <w:spacing w:after="120"/>
      </w:pPr>
    </w:p>
    <w:p w14:paraId="4D01244B" w14:textId="77777777" w:rsidR="00654A2D" w:rsidRDefault="0003467C">
      <w:pPr>
        <w:pStyle w:val="Heading1"/>
      </w:pPr>
      <w:r>
        <w:t>1. Overview</w:t>
      </w:r>
    </w:p>
    <w:p w14:paraId="3FDA2385" w14:textId="77777777" w:rsidR="00654A2D" w:rsidRDefault="0003467C">
      <w:pPr>
        <w:spacing w:after="120" w:line="276" w:lineRule="auto"/>
      </w:pPr>
      <w:r>
        <w:t>Thank you for your interest in the Full Stack Developer role at Seven Seas Strategies. This assignment asks you to build a small but complete vertical slice of a real feature from one of our healthcare SaaS products. It is deliberately scoped so a strong engineer can complete the core in a focused sitting; depth and judgment matter more than volume.</w:t>
      </w:r>
    </w:p>
    <w:p w14:paraId="19E0D46C" w14:textId="77777777" w:rsidR="00063744" w:rsidRDefault="00063744">
      <w:pPr>
        <w:spacing w:after="120" w:line="276" w:lineRule="auto"/>
        <w:rPr>
          <w:b/>
          <w:bCs/>
        </w:rPr>
      </w:pPr>
    </w:p>
    <w:p w14:paraId="2E9169BA" w14:textId="5F59829F" w:rsidR="00654A2D" w:rsidRDefault="0003467C">
      <w:pPr>
        <w:spacing w:after="120" w:line="276" w:lineRule="auto"/>
      </w:pPr>
      <w:r>
        <w:rPr>
          <w:b/>
          <w:bCs/>
        </w:rPr>
        <w:t xml:space="preserve">Target effort: </w:t>
      </w:r>
      <w:r>
        <w:t xml:space="preserve">6–8 focused hours. Please submit within 5 calendar days of receiving this brief. </w:t>
      </w:r>
      <w:r>
        <w:rPr>
          <w:i/>
          <w:iCs/>
          <w:color w:val="65727D"/>
        </w:rPr>
        <w:t xml:space="preserve">We do not want you to grind on this </w:t>
      </w:r>
      <w:r w:rsidR="00063744">
        <w:rPr>
          <w:i/>
          <w:iCs/>
          <w:color w:val="65727D"/>
        </w:rPr>
        <w:t>-</w:t>
      </w:r>
      <w:r>
        <w:rPr>
          <w:i/>
          <w:iCs/>
          <w:color w:val="65727D"/>
        </w:rPr>
        <w:t xml:space="preserve"> if you hit the time budget, stop, ship what you have, and use the write-up to explain what you would do next.</w:t>
      </w:r>
    </w:p>
    <w:p w14:paraId="29590B24" w14:textId="77777777" w:rsidR="00063744" w:rsidRDefault="00063744">
      <w:pPr>
        <w:spacing w:after="120" w:line="276" w:lineRule="auto"/>
        <w:rPr>
          <w:b/>
          <w:bCs/>
        </w:rPr>
      </w:pPr>
    </w:p>
    <w:p w14:paraId="1B91D831" w14:textId="5151201A" w:rsidR="00654A2D" w:rsidRDefault="0003467C">
      <w:pPr>
        <w:spacing w:after="120" w:line="276" w:lineRule="auto"/>
      </w:pPr>
      <w:r>
        <w:rPr>
          <w:b/>
          <w:bCs/>
        </w:rPr>
        <w:t xml:space="preserve">What we are really evaluating: </w:t>
      </w:r>
      <w:r>
        <w:t xml:space="preserve">how you model data, how you keep tenant data isolated and patient data safe, how faithfully you translate a design into a working UI, and how clearly you reason about an Azure deployment. We care about a clean, correct, well-explained slice </w:t>
      </w:r>
      <w:r w:rsidR="00063744">
        <w:t>-</w:t>
      </w:r>
      <w:r>
        <w:t xml:space="preserve"> not a feature-complete clone of the screen.</w:t>
      </w:r>
    </w:p>
    <w:p w14:paraId="451F9E8D" w14:textId="77777777" w:rsidR="00654A2D" w:rsidRDefault="0003467C">
      <w:pPr>
        <w:pStyle w:val="Heading1"/>
      </w:pPr>
      <w:r>
        <w:t>2. Product Context</w:t>
      </w:r>
    </w:p>
    <w:p w14:paraId="69125D63" w14:textId="37F3FD32" w:rsidR="00654A2D" w:rsidRDefault="0003467C">
      <w:pPr>
        <w:spacing w:after="120" w:line="276" w:lineRule="auto"/>
      </w:pPr>
      <w:r>
        <w:rPr>
          <w:b/>
          <w:bCs/>
        </w:rPr>
        <w:t xml:space="preserve">IPI Pro </w:t>
      </w:r>
      <w:r>
        <w:t xml:space="preserve">is a cloud-hosted platform used by pathology labs to receive specimens. When a clinic ships specimens to the lab, it sends a </w:t>
      </w:r>
      <w:r>
        <w:rPr>
          <w:i/>
          <w:iCs/>
        </w:rPr>
        <w:t>manifest</w:t>
      </w:r>
      <w:r>
        <w:t xml:space="preserve"> </w:t>
      </w:r>
      <w:r w:rsidR="00063744">
        <w:t>-</w:t>
      </w:r>
      <w:r>
        <w:t xml:space="preserve"> an itemised list of the specimen bottles in the shipment. At the lab’s receiving desk, a technician loads the manifest and </w:t>
      </w:r>
      <w:r>
        <w:rPr>
          <w:i/>
          <w:iCs/>
        </w:rPr>
        <w:t>checks in</w:t>
      </w:r>
      <w:r>
        <w:t xml:space="preserve"> each bottle: confirming what physically arrived against what the manifest says should have arrived.</w:t>
      </w:r>
    </w:p>
    <w:p w14:paraId="00959AD3" w14:textId="77777777" w:rsidR="00654A2D" w:rsidRDefault="0003467C">
      <w:pPr>
        <w:spacing w:after="120" w:line="276" w:lineRule="auto"/>
      </w:pPr>
      <w:r>
        <w:t>Mismatches are routine and clinically important: a bottle on the manifest may be missing (“coming tomorrow”), or a bottle may arrive that is not on the manifest at all. Each mismatch becomes a tracked discrepancy that must be resolved before the manifest is closed. Every action is auditable, and every lab (tenant) must only ever see its own data.</w:t>
      </w:r>
    </w:p>
    <w:p w14:paraId="06614DCC" w14:textId="5892750F" w:rsidR="00654A2D" w:rsidRDefault="0003467C">
      <w:pPr>
        <w:spacing w:after="120" w:line="276" w:lineRule="auto"/>
      </w:pPr>
      <w:r>
        <w:t xml:space="preserve">The accompanying </w:t>
      </w:r>
      <w:r>
        <w:rPr>
          <w:b/>
          <w:bCs/>
        </w:rPr>
        <w:t>screenshot</w:t>
      </w:r>
      <w:r>
        <w:t xml:space="preserve"> of the Check-In screen is your design reference. Treat it as the target: infer the layout, colours, spacing, and component styling from it, and fill in the interaction details yourself. We are deliberately not handing you the source markup </w:t>
      </w:r>
      <w:r w:rsidR="00063744">
        <w:t>-</w:t>
      </w:r>
      <w:r>
        <w:t xml:space="preserve"> translating a finished design into clean front-end code is part of what we are assessing.</w:t>
      </w:r>
    </w:p>
    <w:p w14:paraId="5DF246FA" w14:textId="77777777" w:rsidR="00654A2D" w:rsidRDefault="0003467C">
      <w:pPr>
        <w:pStyle w:val="Heading1"/>
      </w:pPr>
      <w:r>
        <w:t>3. The Assignment</w:t>
      </w:r>
    </w:p>
    <w:p w14:paraId="3299CF2F" w14:textId="77777777" w:rsidR="00654A2D" w:rsidRDefault="0003467C">
      <w:pPr>
        <w:spacing w:after="120" w:line="276" w:lineRule="auto"/>
      </w:pPr>
      <w:r>
        <w:t xml:space="preserve">Build a working </w:t>
      </w:r>
      <w:r>
        <w:rPr>
          <w:b/>
          <w:bCs/>
        </w:rPr>
        <w:t>Specimen Check-In</w:t>
      </w:r>
      <w:r>
        <w:t xml:space="preserve"> feature: a Vue.js front-end (matching the design reference) talking to an ASP.NET Core Web API backed by a relational database via Entity Framework Core. A lab technician should be able to open a manifest, see its expected specimens, mark bottles as </w:t>
      </w:r>
      <w:r>
        <w:lastRenderedPageBreak/>
        <w:t>received, flag missing or off-manifest bottles as discrepancies, and close the manifest once everything is reconciled.</w:t>
      </w:r>
    </w:p>
    <w:p w14:paraId="51ADFE96" w14:textId="25245404" w:rsidR="00654A2D" w:rsidRDefault="0003467C">
      <w:pPr>
        <w:spacing w:after="120" w:line="276" w:lineRule="auto"/>
        <w:rPr>
          <w:noProof/>
        </w:rPr>
      </w:pPr>
      <w:r>
        <w:rPr>
          <w:b/>
          <w:bCs/>
        </w:rPr>
        <w:t xml:space="preserve">The feature is multi-tenant. </w:t>
      </w:r>
      <w:r>
        <w:t xml:space="preserve">Every request operates in the context of a single lab, and no request may read or write another lab’s data. You may represent the current tenant/user however you like (a header, a token claim, a seeded session) </w:t>
      </w:r>
      <w:r w:rsidR="00063744">
        <w:t>-</w:t>
      </w:r>
      <w:r>
        <w:t xml:space="preserve"> but tenant isolation must be enforced </w:t>
      </w:r>
      <w:r>
        <w:rPr>
          <w:i/>
          <w:iCs/>
        </w:rPr>
        <w:t>on the server</w:t>
      </w:r>
      <w:r>
        <w:t>, not just hidden in the UI.</w:t>
      </w:r>
      <w:r w:rsidR="00063744" w:rsidRPr="00063744">
        <w:rPr>
          <w:noProof/>
        </w:rPr>
        <w:t xml:space="preserve"> </w:t>
      </w:r>
      <w:r w:rsidR="00063744" w:rsidRPr="00063744">
        <w:rPr>
          <w:noProof/>
          <w:lang w:eastAsia="en-IN"/>
        </w:rPr>
        <w:drawing>
          <wp:inline distT="0" distB="0" distL="0" distR="0" wp14:anchorId="7DB7F1AB" wp14:editId="235B3ABC">
            <wp:extent cx="5943600" cy="3804285"/>
            <wp:effectExtent l="0" t="0" r="0" b="5715"/>
            <wp:docPr id="38198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85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A965" w14:textId="4AB7AE9F" w:rsidR="00654A2D" w:rsidRDefault="0003467C">
      <w:pPr>
        <w:pStyle w:val="Heading2"/>
      </w:pPr>
      <w:r>
        <w:t xml:space="preserve">3.1 Core Requirements </w:t>
      </w:r>
      <w:r w:rsidR="00063744">
        <w:t>-</w:t>
      </w:r>
      <w:r>
        <w:t xml:space="preserve"> Backend (required)</w:t>
      </w:r>
    </w:p>
    <w:p w14:paraId="4FCB468E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>ASP.NET Core Web API (.NET 6, 7, or 8). RESTful endpoints, returning JSON.</w:t>
      </w:r>
    </w:p>
    <w:p w14:paraId="445E9EA3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Entity Framework Core with a code-first model and at least one </w:t>
      </w:r>
      <w:r>
        <w:rPr>
          <w:b/>
          <w:bCs/>
        </w:rPr>
        <w:t>migration</w:t>
      </w:r>
      <w:r>
        <w:t xml:space="preserve"> committed to the repo. SQL Server / Azure SQL is preferred; SQLite is acceptable if it lets you ship faster (state your choice).</w:t>
      </w:r>
    </w:p>
    <w:p w14:paraId="7CF8A003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>Server-enforced tenant scoping on every read and write. A request scoped to Lab A must never return or mutate Lab B’s manifests, specimens, or discrepancies.</w:t>
      </w:r>
    </w:p>
    <w:p w14:paraId="691F9A42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>Endpoints to: list manifests for the current lab; get a manifest with its specimens; mark a specimen received; flag a specimen as missing; record an off-manifest specimen and raise a discrepancy; close a manifest (only when reconciled).</w:t>
      </w:r>
    </w:p>
    <w:p w14:paraId="7C6DC9E3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>Idempotent / safe handling of a duplicate scan (receiving the same specimen twice should not corrupt counts) and a clear, structured error response for invalid actions.</w:t>
      </w:r>
    </w:p>
    <w:p w14:paraId="1AE70998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>Seed data: at minimum two labs, a few manifests each, and enough specimens to demonstrate received / missing / off-manifest states.</w:t>
      </w:r>
    </w:p>
    <w:p w14:paraId="2C67D6EC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>At least a handful of automated tests covering the core reconciliation logic and tenant isolation.</w:t>
      </w:r>
    </w:p>
    <w:p w14:paraId="26ACF93F" w14:textId="0136F818" w:rsidR="00654A2D" w:rsidRDefault="0003467C">
      <w:pPr>
        <w:pStyle w:val="Heading2"/>
      </w:pPr>
      <w:r>
        <w:t xml:space="preserve">3.2 Core Requirements </w:t>
      </w:r>
      <w:r w:rsidR="00063744">
        <w:t>-</w:t>
      </w:r>
      <w:r>
        <w:t xml:space="preserve"> Front-End (required)</w:t>
      </w:r>
    </w:p>
    <w:p w14:paraId="54E2B3BC" w14:textId="6DD8F4B4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Vue.js (Vue 3 preferred; SFCs, Composition API encouraged). React/Angular are accepted per the JD, but </w:t>
      </w:r>
      <w:r>
        <w:rPr>
          <w:b/>
          <w:bCs/>
        </w:rPr>
        <w:t>Vue is what we use</w:t>
      </w:r>
      <w:r>
        <w:t xml:space="preserve"> </w:t>
      </w:r>
      <w:r w:rsidR="00063744">
        <w:t>-</w:t>
      </w:r>
      <w:r>
        <w:t xml:space="preserve"> choose accordingly.</w:t>
      </w:r>
    </w:p>
    <w:p w14:paraId="181628F0" w14:textId="5D7E247C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 xml:space="preserve">Reproduce the Check-In screen shown in the design reference: the manifest worklist on the left and the manifest detail on the right </w:t>
      </w:r>
      <w:r w:rsidR="00063744">
        <w:t>-</w:t>
      </w:r>
      <w:r>
        <w:t xml:space="preserve"> the specimen table, status pills, running counts, and the verify/close actions. Match the visual language (colours, spacing, type, pill and button styles) as closely as you reasonably can by eye.</w:t>
      </w:r>
    </w:p>
    <w:p w14:paraId="252D3969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>Wire the UI to your API: selecting a manifest loads its specimens; receiving / flagging a specimen calls the backend and reflects the new state; counts and the “ready to close” status update live.</w:t>
      </w:r>
    </w:p>
    <w:p w14:paraId="530029CA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>Handle the empty state, a loading state, and at least one error path (e.g., a failed action) gracefully.</w:t>
      </w:r>
    </w:p>
    <w:p w14:paraId="48501083" w14:textId="77777777" w:rsidR="00654A2D" w:rsidRDefault="0003467C">
      <w:pPr>
        <w:spacing w:before="40" w:after="120" w:line="276" w:lineRule="auto"/>
      </w:pPr>
      <w:r>
        <w:t xml:space="preserve">You do </w:t>
      </w:r>
      <w:r>
        <w:rPr>
          <w:b/>
          <w:bCs/>
          <w:i/>
          <w:iCs/>
        </w:rPr>
        <w:t>not</w:t>
      </w:r>
      <w:r>
        <w:t xml:space="preserve"> need to build the other tabs visible in the reference (Scan History, Manifests, Discrepancies). The Check-In screen is the deliverable; the other tabs are context only.</w:t>
      </w:r>
    </w:p>
    <w:p w14:paraId="42963B2B" w14:textId="07634F6C" w:rsidR="00654A2D" w:rsidRDefault="0003467C">
      <w:pPr>
        <w:pStyle w:val="Heading2"/>
      </w:pPr>
      <w:r>
        <w:t xml:space="preserve">3.3 Stretch Goals </w:t>
      </w:r>
      <w:r w:rsidR="00063744">
        <w:t>-</w:t>
      </w:r>
      <w:r>
        <w:t xml:space="preserve"> pick what showcases you (optional)</w:t>
      </w:r>
    </w:p>
    <w:p w14:paraId="1868C8B3" w14:textId="77777777" w:rsidR="00654A2D" w:rsidRDefault="0003467C">
      <w:pPr>
        <w:spacing w:after="80" w:line="276" w:lineRule="auto"/>
      </w:pPr>
      <w:r>
        <w:t>Only after the core works end-to-end. Pick one or two that play to your strengths; we would rather see one stretch done well than four half-done. Note in your write-up which you attempted.</w:t>
      </w:r>
    </w:p>
    <w:p w14:paraId="06E839F9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Background processing: </w:t>
      </w:r>
      <w:r>
        <w:t>on manifest close, generate a reconciliation summary asynchronously (an Azure Functions worker triggered by a Storage Queue message, writing the artifact to Blob Storage). A local stand-in is fine if you describe the Azure mapping.</w:t>
      </w:r>
    </w:p>
    <w:p w14:paraId="1604A8C0" w14:textId="4C676555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Audit log: </w:t>
      </w:r>
      <w:r>
        <w:t xml:space="preserve">append every check-in action to an immutable event log (a Cosmos DB container, or a document-store abstraction) </w:t>
      </w:r>
      <w:r w:rsidR="00063744">
        <w:t>-</w:t>
      </w:r>
      <w:r>
        <w:t xml:space="preserve"> the kind of trail that would power a Scan History view.</w:t>
      </w:r>
    </w:p>
    <w:p w14:paraId="4BCA966E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Optimistic concurrency: </w:t>
      </w:r>
      <w:r>
        <w:t>handle two technicians receiving against the same manifest at once without lost updates.</w:t>
      </w:r>
    </w:p>
    <w:p w14:paraId="35F9DB25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Front-end tests: </w:t>
      </w:r>
      <w:r>
        <w:t>component/unit tests (Jest/Vitest) and/or an end-to-end happy path (Cypress/Playwright).</w:t>
      </w:r>
    </w:p>
    <w:p w14:paraId="4D58E478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CI: </w:t>
      </w:r>
      <w:r>
        <w:t>an Azure DevOps or GitHub Actions pipeline that builds and runs the tests.</w:t>
      </w:r>
    </w:p>
    <w:p w14:paraId="6641BB1D" w14:textId="77777777" w:rsidR="00654A2D" w:rsidRDefault="0003467C">
      <w:pPr>
        <w:pStyle w:val="Heading1"/>
      </w:pPr>
      <w:r>
        <w:t>4. Suggested Data Model</w:t>
      </w:r>
    </w:p>
    <w:p w14:paraId="02B43A7B" w14:textId="6FCFF47C" w:rsidR="00654A2D" w:rsidRDefault="0003467C">
      <w:pPr>
        <w:spacing w:after="80" w:line="276" w:lineRule="auto"/>
      </w:pPr>
      <w:r>
        <w:t xml:space="preserve">A starting point, not a spec </w:t>
      </w:r>
      <w:r w:rsidR="00063744">
        <w:t>-</w:t>
      </w:r>
      <w:r>
        <w:t xml:space="preserve"> adjust as you see fit, but be ready to justify your choices. Every tenant-owned row must carry (or be reachable from) a Lab/Tenant key.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4801"/>
        <w:gridCol w:w="3000"/>
      </w:tblGrid>
      <w:tr w:rsidR="00654A2D" w14:paraId="5ABD7AFB" w14:textId="77777777" w:rsidTr="00063744">
        <w:trPr>
          <w:tblHeader/>
        </w:trPr>
        <w:tc>
          <w:tcPr>
            <w:tcW w:w="1559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0F456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42639" w14:textId="77777777" w:rsidR="00654A2D" w:rsidRDefault="0003467C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4801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0F456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B32A1" w14:textId="77777777" w:rsidR="00654A2D" w:rsidRDefault="0003467C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300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0F456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1ED67" w14:textId="77777777" w:rsidR="00654A2D" w:rsidRDefault="0003467C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54A2D" w14:paraId="0F5C048E" w14:textId="77777777" w:rsidTr="00063744">
        <w:tc>
          <w:tcPr>
            <w:tcW w:w="1559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3E50C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Lab (Tenant)</w:t>
            </w:r>
          </w:p>
        </w:tc>
        <w:tc>
          <w:tcPr>
            <w:tcW w:w="4801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6CC7C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Id, Name</w:t>
            </w:r>
          </w:p>
        </w:tc>
        <w:tc>
          <w:tcPr>
            <w:tcW w:w="300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F83B1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The isolation boundary</w:t>
            </w:r>
          </w:p>
        </w:tc>
      </w:tr>
      <w:tr w:rsidR="00654A2D" w14:paraId="23CF2637" w14:textId="77777777" w:rsidTr="00063744">
        <w:tc>
          <w:tcPr>
            <w:tcW w:w="1559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77A99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Clinic</w:t>
            </w:r>
          </w:p>
        </w:tc>
        <w:tc>
          <w:tcPr>
            <w:tcW w:w="4801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73691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Id, LabId, Name</w:t>
            </w:r>
          </w:p>
        </w:tc>
        <w:tc>
          <w:tcPr>
            <w:tcW w:w="300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5439A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Where a manifest originates</w:t>
            </w:r>
          </w:p>
        </w:tc>
      </w:tr>
      <w:tr w:rsidR="00654A2D" w14:paraId="06811740" w14:textId="77777777" w:rsidTr="00063744">
        <w:tc>
          <w:tcPr>
            <w:tcW w:w="1559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9D974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Manifest</w:t>
            </w:r>
          </w:p>
        </w:tc>
        <w:tc>
          <w:tcPr>
            <w:tcW w:w="4801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8304C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Id, LabId, ClinicId, Code, Status, SentAt</w:t>
            </w:r>
          </w:p>
        </w:tc>
        <w:tc>
          <w:tcPr>
            <w:tcW w:w="300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1C8CC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Status: InTransit / Open / Closed / ClosedWithDiscrepancy</w:t>
            </w:r>
          </w:p>
        </w:tc>
      </w:tr>
      <w:tr w:rsidR="00654A2D" w14:paraId="42416152" w14:textId="77777777" w:rsidTr="00063744">
        <w:tc>
          <w:tcPr>
            <w:tcW w:w="1559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59D43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Specimen</w:t>
            </w:r>
          </w:p>
        </w:tc>
        <w:tc>
          <w:tcPr>
            <w:tcW w:w="4801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ED0DB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Id, ManifestId, Code, Patient, Site, Provider, Status</w:t>
            </w:r>
          </w:p>
        </w:tc>
        <w:tc>
          <w:tcPr>
            <w:tcW w:w="300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F4045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Status: Pending / Received / Flagged / Added</w:t>
            </w:r>
          </w:p>
        </w:tc>
      </w:tr>
      <w:tr w:rsidR="00654A2D" w14:paraId="7A7FD75A" w14:textId="77777777" w:rsidTr="00063744">
        <w:tc>
          <w:tcPr>
            <w:tcW w:w="1559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F60DA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CheckInEvent</w:t>
            </w:r>
          </w:p>
        </w:tc>
        <w:tc>
          <w:tcPr>
            <w:tcW w:w="4801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371C5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Id, ManifestId, SpecimenId, Action, UserId, At</w:t>
            </w:r>
          </w:p>
        </w:tc>
        <w:tc>
          <w:tcPr>
            <w:tcW w:w="300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085F6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Audit trail of every scan/action</w:t>
            </w:r>
          </w:p>
        </w:tc>
      </w:tr>
      <w:tr w:rsidR="00654A2D" w14:paraId="2DCE62ED" w14:textId="77777777" w:rsidTr="00063744">
        <w:tc>
          <w:tcPr>
            <w:tcW w:w="1559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57F40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Discrepancy</w:t>
            </w:r>
          </w:p>
        </w:tc>
        <w:tc>
          <w:tcPr>
            <w:tcW w:w="4801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F85B4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Id, ManifestId, SpecimenId, Type, Note, Status</w:t>
            </w:r>
          </w:p>
        </w:tc>
        <w:tc>
          <w:tcPr>
            <w:tcW w:w="300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920DC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Type: Missing / OffManifest; Status: Open / Resolved</w:t>
            </w:r>
          </w:p>
        </w:tc>
      </w:tr>
    </w:tbl>
    <w:p w14:paraId="61B5F11E" w14:textId="77777777" w:rsidR="00654A2D" w:rsidRDefault="0003467C">
      <w:pPr>
        <w:pStyle w:val="Heading1"/>
      </w:pPr>
      <w:r>
        <w:t>5. Suggested API Contract</w:t>
      </w:r>
    </w:p>
    <w:p w14:paraId="1BEFEFA1" w14:textId="006EDC94" w:rsidR="00654A2D" w:rsidRDefault="0003467C">
      <w:pPr>
        <w:spacing w:after="80" w:line="276" w:lineRule="auto"/>
      </w:pPr>
      <w:r>
        <w:t xml:space="preserve">Indicative only </w:t>
      </w:r>
      <w:r w:rsidR="00063744">
        <w:t>-</w:t>
      </w:r>
      <w:r>
        <w:t xml:space="preserve"> name and shape endpoints as you prefer. Tenant context is assumed on every call.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33"/>
        <w:gridCol w:w="2909"/>
        <w:gridCol w:w="2518"/>
      </w:tblGrid>
      <w:tr w:rsidR="00654A2D" w14:paraId="2DACF5B5" w14:textId="77777777" w:rsidTr="00063744">
        <w:trPr>
          <w:tblHeader/>
        </w:trPr>
        <w:tc>
          <w:tcPr>
            <w:tcW w:w="3543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0F456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8C442" w14:textId="77777777" w:rsidR="00654A2D" w:rsidRDefault="0003467C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Method + path</w:t>
            </w:r>
          </w:p>
        </w:tc>
        <w:tc>
          <w:tcPr>
            <w:tcW w:w="3137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0F456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E10D6" w14:textId="77777777" w:rsidR="00654A2D" w:rsidRDefault="0003467C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68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0F456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8BB0F" w14:textId="77777777" w:rsidR="00654A2D" w:rsidRDefault="0003467C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54A2D" w14:paraId="3B5D359A" w14:textId="77777777" w:rsidTr="00063744">
        <w:tc>
          <w:tcPr>
            <w:tcW w:w="3543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AF0A0" w14:textId="77777777" w:rsidR="00654A2D" w:rsidRDefault="0003467C">
            <w:pPr>
              <w:spacing w:line="264" w:lineRule="auto"/>
            </w:pPr>
            <w:r>
              <w:rPr>
                <w:b/>
                <w:bCs/>
                <w:color w:val="115D86"/>
                <w:sz w:val="20"/>
                <w:szCs w:val="20"/>
              </w:rPr>
              <w:t>GET /manifests</w:t>
            </w:r>
          </w:p>
        </w:tc>
        <w:tc>
          <w:tcPr>
            <w:tcW w:w="3137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E1C17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List manifests for the current lab</w:t>
            </w:r>
          </w:p>
        </w:tc>
        <w:tc>
          <w:tcPr>
            <w:tcW w:w="268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882C3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Filterable by status</w:t>
            </w:r>
          </w:p>
        </w:tc>
      </w:tr>
      <w:tr w:rsidR="00654A2D" w14:paraId="6496E41A" w14:textId="77777777" w:rsidTr="00063744">
        <w:tc>
          <w:tcPr>
            <w:tcW w:w="3543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E28B8" w14:textId="77777777" w:rsidR="00654A2D" w:rsidRDefault="0003467C">
            <w:pPr>
              <w:spacing w:line="264" w:lineRule="auto"/>
            </w:pPr>
            <w:r>
              <w:rPr>
                <w:b/>
                <w:bCs/>
                <w:color w:val="115D86"/>
                <w:sz w:val="20"/>
                <w:szCs w:val="20"/>
              </w:rPr>
              <w:t>GET /manifests/{id}</w:t>
            </w:r>
          </w:p>
        </w:tc>
        <w:tc>
          <w:tcPr>
            <w:tcW w:w="3137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CD12B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Manifest detail + specimens</w:t>
            </w:r>
          </w:p>
        </w:tc>
        <w:tc>
          <w:tcPr>
            <w:tcW w:w="268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12C8C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404 if not in this tenant</w:t>
            </w:r>
          </w:p>
        </w:tc>
      </w:tr>
      <w:tr w:rsidR="00654A2D" w14:paraId="5A069A7A" w14:textId="77777777" w:rsidTr="00063744">
        <w:tc>
          <w:tcPr>
            <w:tcW w:w="3543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9B335" w14:textId="77777777" w:rsidR="00654A2D" w:rsidRDefault="0003467C">
            <w:pPr>
              <w:spacing w:line="264" w:lineRule="auto"/>
            </w:pPr>
            <w:r>
              <w:rPr>
                <w:b/>
                <w:bCs/>
                <w:color w:val="115D86"/>
                <w:sz w:val="20"/>
                <w:szCs w:val="20"/>
              </w:rPr>
              <w:t>POST /manifests/{id}/specimens/{sid}/receive</w:t>
            </w:r>
          </w:p>
        </w:tc>
        <w:tc>
          <w:tcPr>
            <w:tcW w:w="3137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CB219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Mark a specimen received</w:t>
            </w:r>
          </w:p>
        </w:tc>
        <w:tc>
          <w:tcPr>
            <w:tcW w:w="268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94B9C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Idempotent on duplicate</w:t>
            </w:r>
          </w:p>
        </w:tc>
      </w:tr>
      <w:tr w:rsidR="00654A2D" w14:paraId="58D36201" w14:textId="77777777" w:rsidTr="00063744">
        <w:tc>
          <w:tcPr>
            <w:tcW w:w="3543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12F5C" w14:textId="77777777" w:rsidR="00654A2D" w:rsidRDefault="0003467C">
            <w:pPr>
              <w:spacing w:line="264" w:lineRule="auto"/>
            </w:pPr>
            <w:r>
              <w:rPr>
                <w:b/>
                <w:bCs/>
                <w:color w:val="115D86"/>
                <w:sz w:val="20"/>
                <w:szCs w:val="20"/>
              </w:rPr>
              <w:t>POST /manifests/{id}/specimens/{sid}/flag</w:t>
            </w:r>
          </w:p>
        </w:tc>
        <w:tc>
          <w:tcPr>
            <w:tcW w:w="3137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2ABA0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Flag a specimen as missing</w:t>
            </w:r>
          </w:p>
        </w:tc>
        <w:tc>
          <w:tcPr>
            <w:tcW w:w="268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ECC61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Raises a discrepancy</w:t>
            </w:r>
          </w:p>
        </w:tc>
      </w:tr>
      <w:tr w:rsidR="00654A2D" w14:paraId="7DD9AEDA" w14:textId="77777777" w:rsidTr="00063744">
        <w:tc>
          <w:tcPr>
            <w:tcW w:w="3543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3A61E" w14:textId="77777777" w:rsidR="00654A2D" w:rsidRDefault="0003467C">
            <w:pPr>
              <w:spacing w:line="264" w:lineRule="auto"/>
            </w:pPr>
            <w:r>
              <w:rPr>
                <w:b/>
                <w:bCs/>
                <w:color w:val="115D86"/>
                <w:sz w:val="20"/>
                <w:szCs w:val="20"/>
              </w:rPr>
              <w:t>POST /manifests/{id}/specimens</w:t>
            </w:r>
          </w:p>
        </w:tc>
        <w:tc>
          <w:tcPr>
            <w:tcW w:w="3137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89A00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Add an off-manifest specimen</w:t>
            </w:r>
          </w:p>
        </w:tc>
        <w:tc>
          <w:tcPr>
            <w:tcW w:w="268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8C850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Raises a discrepancy</w:t>
            </w:r>
          </w:p>
        </w:tc>
      </w:tr>
      <w:tr w:rsidR="00654A2D" w14:paraId="5D010089" w14:textId="77777777" w:rsidTr="00063744">
        <w:tc>
          <w:tcPr>
            <w:tcW w:w="3543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5E2E6" w14:textId="77777777" w:rsidR="00654A2D" w:rsidRDefault="0003467C">
            <w:pPr>
              <w:spacing w:line="264" w:lineRule="auto"/>
            </w:pPr>
            <w:r>
              <w:rPr>
                <w:b/>
                <w:bCs/>
                <w:color w:val="115D86"/>
                <w:sz w:val="20"/>
                <w:szCs w:val="20"/>
              </w:rPr>
              <w:t>POST /manifests/{id}/close</w:t>
            </w:r>
          </w:p>
        </w:tc>
        <w:tc>
          <w:tcPr>
            <w:tcW w:w="3137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E5538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Close the manifest</w:t>
            </w:r>
          </w:p>
        </w:tc>
        <w:tc>
          <w:tcPr>
            <w:tcW w:w="2680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7F9A5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Reject unless reconciled / flagged</w:t>
            </w:r>
          </w:p>
        </w:tc>
      </w:tr>
    </w:tbl>
    <w:p w14:paraId="0A7E808F" w14:textId="77777777" w:rsidR="00654A2D" w:rsidRDefault="0003467C">
      <w:pPr>
        <w:pStyle w:val="Heading1"/>
      </w:pPr>
      <w:r>
        <w:t>6. Architecture Write-Up (required, short)</w:t>
      </w:r>
    </w:p>
    <w:p w14:paraId="321699EF" w14:textId="747119CB" w:rsidR="00654A2D" w:rsidRDefault="0003467C">
      <w:pPr>
        <w:spacing w:after="120" w:line="276" w:lineRule="auto"/>
      </w:pPr>
      <w:r>
        <w:t xml:space="preserve">In your README, answer these briefly </w:t>
      </w:r>
      <w:r w:rsidR="00063744">
        <w:t>-</w:t>
      </w:r>
      <w:r>
        <w:t xml:space="preserve"> a few sentences each. We weight clear reasoning over essay length. This is where you show the Azure and security judgment the role needs, </w:t>
      </w:r>
      <w:r>
        <w:rPr>
          <w:i/>
          <w:iCs/>
        </w:rPr>
        <w:t>without</w:t>
      </w:r>
      <w:r>
        <w:t xml:space="preserve"> having to build all of it.</w:t>
      </w:r>
    </w:p>
    <w:p w14:paraId="281C3134" w14:textId="7D4ED0B6" w:rsidR="00654A2D" w:rsidRDefault="0003467C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Azure topology: </w:t>
      </w:r>
      <w:r>
        <w:t xml:space="preserve">How would you deploy this </w:t>
      </w:r>
      <w:r w:rsidR="00063744">
        <w:t>-</w:t>
      </w:r>
      <w:r>
        <w:t xml:space="preserve"> App Service, Azure SQL, Functions, Front Door/CDN, Blob, Queues? Sketch the request and background-job paths.</w:t>
      </w:r>
    </w:p>
    <w:p w14:paraId="5C986763" w14:textId="77777777" w:rsidR="00654A2D" w:rsidRDefault="0003467C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Session &amp; state: </w:t>
      </w:r>
      <w:r>
        <w:t>How would you manage user sessions across multiple App Service instances behind a load balancer?</w:t>
      </w:r>
    </w:p>
    <w:p w14:paraId="5DC33673" w14:textId="77777777" w:rsidR="00654A2D" w:rsidRDefault="0003467C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HIPAA-aware handling: </w:t>
      </w:r>
      <w:r>
        <w:t>What would you do to keep patient data safe in transit, at rest, and in logs in this multi-tenant system?</w:t>
      </w:r>
    </w:p>
    <w:p w14:paraId="250CD2CA" w14:textId="77777777" w:rsidR="00654A2D" w:rsidRDefault="0003467C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Tenant isolation: </w:t>
      </w:r>
      <w:r>
        <w:t>Explain how your code guarantees one lab cannot reach another’s data, and how you would test that it holds as the codebase grows.</w:t>
      </w:r>
    </w:p>
    <w:p w14:paraId="77FF5045" w14:textId="77777777" w:rsidR="00654A2D" w:rsidRDefault="0003467C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If you had two more days: </w:t>
      </w:r>
      <w:r>
        <w:t>what would you build or harden next, and why?</w:t>
      </w:r>
    </w:p>
    <w:p w14:paraId="4B91C51F" w14:textId="77777777" w:rsidR="00063744" w:rsidRDefault="00063744" w:rsidP="00063744"/>
    <w:p w14:paraId="4AFC821D" w14:textId="1690C993" w:rsidR="00654A2D" w:rsidRDefault="0003467C" w:rsidP="00063744">
      <w:r>
        <w:rPr>
          <w:b/>
          <w:bCs/>
          <w:color w:val="0F4560"/>
          <w:sz w:val="28"/>
          <w:szCs w:val="28"/>
        </w:rPr>
        <w:t>7. Ground Rules &amp; Constraints</w:t>
      </w:r>
    </w:p>
    <w:p w14:paraId="54185E10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Backend must be </w:t>
      </w:r>
      <w:r>
        <w:rPr>
          <w:b/>
          <w:bCs/>
        </w:rPr>
        <w:t>ASP.NET Core (C#)</w:t>
      </w:r>
      <w:r>
        <w:t xml:space="preserve"> with </w:t>
      </w:r>
      <w:r>
        <w:rPr>
          <w:b/>
          <w:bCs/>
        </w:rPr>
        <w:t>Entity Framework Core</w:t>
      </w:r>
      <w:r>
        <w:t xml:space="preserve">. Front-end should be </w:t>
      </w:r>
      <w:r>
        <w:rPr>
          <w:b/>
          <w:bCs/>
        </w:rPr>
        <w:t>Vue.js</w:t>
      </w:r>
      <w:r>
        <w:t>.</w:t>
      </w:r>
    </w:p>
    <w:p w14:paraId="45DD6940" w14:textId="379DE1CC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Use Git from the first commit. We will read your history </w:t>
      </w:r>
      <w:r w:rsidR="00063744">
        <w:t>-</w:t>
      </w:r>
      <w:r>
        <w:t xml:space="preserve"> small, meaningful commits tell us more than one big drop.</w:t>
      </w:r>
    </w:p>
    <w:p w14:paraId="5A1B8322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>AI tools are fine and expected; you own and must be able to explain every line you submit. We may ask you to walk through any part of it.</w:t>
      </w:r>
    </w:p>
    <w:p w14:paraId="6C8282BF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>Do not deploy to live Azure or spend money. A local-runnable repo plus the written architecture is exactly what we want.</w:t>
      </w:r>
    </w:p>
    <w:p w14:paraId="65DEB998" w14:textId="0111D050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No real patient data </w:t>
      </w:r>
      <w:r w:rsidR="00063744">
        <w:t>-</w:t>
      </w:r>
      <w:r>
        <w:t xml:space="preserve"> use only the synthetic seed data.</w:t>
      </w:r>
    </w:p>
    <w:p w14:paraId="2C82DEC0" w14:textId="77777777" w:rsidR="00654A2D" w:rsidRDefault="0003467C">
      <w:pPr>
        <w:pStyle w:val="Heading1"/>
      </w:pPr>
      <w:r>
        <w:t>8. What We Are NOT Looking For</w:t>
      </w:r>
    </w:p>
    <w:p w14:paraId="33A8401F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>A pixel-perfect clone of every screen. Match the Check-In screen; skip the rest.</w:t>
      </w:r>
    </w:p>
    <w:p w14:paraId="58B0ACF8" w14:textId="49D16ACC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Authentication infrastructure (login pages, OAuth flows). A simple seeded/stubbed tenant+user context is fine </w:t>
      </w:r>
      <w:r w:rsidR="00063744">
        <w:t>-</w:t>
      </w:r>
      <w:r>
        <w:t xml:space="preserve"> spend your time on isolation logic, not login UI.</w:t>
      </w:r>
    </w:p>
    <w:p w14:paraId="0CE8796B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t>Heavy abstraction, premature microservices, or framework gymnastics. Boring, clear code wins.</w:t>
      </w:r>
    </w:p>
    <w:p w14:paraId="4D86B0BF" w14:textId="77777777" w:rsidR="00654A2D" w:rsidRDefault="0003467C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100% test coverage. A few well-chosen tests on the logic that matters beat exhaustive trivial ones.</w:t>
      </w:r>
    </w:p>
    <w:p w14:paraId="4337760A" w14:textId="77777777" w:rsidR="00654A2D" w:rsidRDefault="0003467C">
      <w:pPr>
        <w:pStyle w:val="Heading1"/>
      </w:pPr>
      <w:r>
        <w:t>9. What to Submit</w:t>
      </w:r>
    </w:p>
    <w:p w14:paraId="41B831A1" w14:textId="14EFE940" w:rsidR="00654A2D" w:rsidRDefault="0003467C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A Git repository </w:t>
      </w:r>
      <w:r w:rsidR="00063744">
        <w:t>-</w:t>
      </w:r>
      <w:r>
        <w:t xml:space="preserve"> a link (GitHub/GitLab/Azure Repos) or a zipped repo with the .git history intact.</w:t>
      </w:r>
    </w:p>
    <w:p w14:paraId="5254B8B7" w14:textId="77777777" w:rsidR="00654A2D" w:rsidRDefault="0003467C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A </w:t>
      </w:r>
      <w:r>
        <w:rPr>
          <w:b/>
          <w:bCs/>
        </w:rPr>
        <w:t>README</w:t>
      </w:r>
      <w:r>
        <w:t xml:space="preserve"> with: how to run the backend and front-end locally, the stack/DB choices you made, the architecture write-up (Section 6), and a short note on what you would do with more time.</w:t>
      </w:r>
    </w:p>
    <w:p w14:paraId="173F2C69" w14:textId="77777777" w:rsidR="00654A2D" w:rsidRDefault="0003467C">
      <w:pPr>
        <w:pStyle w:val="ListParagraph"/>
        <w:numPr>
          <w:ilvl w:val="0"/>
          <w:numId w:val="4"/>
        </w:numPr>
        <w:spacing w:after="60" w:line="276" w:lineRule="auto"/>
      </w:pPr>
      <w:r>
        <w:t>Anything we need to run it (connection strings via a .env.example, seed/migrate commands).</w:t>
      </w:r>
    </w:p>
    <w:p w14:paraId="5D882E68" w14:textId="77777777" w:rsidR="007F0AEA" w:rsidRDefault="007F0AEA">
      <w:pPr>
        <w:spacing w:before="60" w:after="120" w:line="276" w:lineRule="auto"/>
      </w:pPr>
    </w:p>
    <w:p w14:paraId="6D976925" w14:textId="58F581FA" w:rsidR="00654A2D" w:rsidRDefault="0003467C">
      <w:pPr>
        <w:spacing w:before="60" w:after="120" w:line="276" w:lineRule="auto"/>
      </w:pPr>
      <w:r w:rsidRPr="007F0AEA">
        <w:rPr>
          <w:highlight w:val="yellow"/>
        </w:rPr>
        <w:t xml:space="preserve">Send your submission to </w:t>
      </w:r>
      <w:r w:rsidR="00063744" w:rsidRPr="007F0AEA">
        <w:rPr>
          <w:b/>
          <w:bCs/>
          <w:color w:val="115D86"/>
          <w:highlight w:val="yellow"/>
        </w:rPr>
        <w:t>arajput@sevenseasstrategies.com</w:t>
      </w:r>
      <w:r w:rsidRPr="007F0AEA">
        <w:rPr>
          <w:highlight w:val="yellow"/>
        </w:rPr>
        <w:t xml:space="preserve"> with the subject line </w:t>
      </w:r>
      <w:r w:rsidRPr="007F0AEA">
        <w:rPr>
          <w:i/>
          <w:iCs/>
          <w:highlight w:val="yellow"/>
        </w:rPr>
        <w:t xml:space="preserve">“Full Stack Assignment </w:t>
      </w:r>
      <w:r w:rsidR="00063744" w:rsidRPr="007F0AEA">
        <w:rPr>
          <w:i/>
          <w:iCs/>
          <w:highlight w:val="yellow"/>
        </w:rPr>
        <w:t>-</w:t>
      </w:r>
      <w:r w:rsidRPr="007F0AEA">
        <w:rPr>
          <w:i/>
          <w:iCs/>
          <w:highlight w:val="yellow"/>
        </w:rPr>
        <w:t xml:space="preserve"> &lt;Your Name&gt;”.</w:t>
      </w:r>
    </w:p>
    <w:p w14:paraId="64A9A8B3" w14:textId="77777777" w:rsidR="00654A2D" w:rsidRDefault="0003467C">
      <w:pPr>
        <w:pStyle w:val="Heading1"/>
      </w:pPr>
      <w:r>
        <w:t>10. How We Score It</w:t>
      </w:r>
    </w:p>
    <w:p w14:paraId="5BB9C965" w14:textId="77777777" w:rsidR="00654A2D" w:rsidRDefault="0003467C">
      <w:pPr>
        <w:spacing w:after="80" w:line="276" w:lineRule="auto"/>
      </w:pPr>
      <w:r>
        <w:t>Indicative weighting. Strong judgment in a smaller surface beats sprawl.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3"/>
        <w:gridCol w:w="1275"/>
        <w:gridCol w:w="5392"/>
      </w:tblGrid>
      <w:tr w:rsidR="00654A2D" w14:paraId="2D9CD883" w14:textId="77777777" w:rsidTr="001C7E4F">
        <w:trPr>
          <w:tblHeader/>
        </w:trPr>
        <w:tc>
          <w:tcPr>
            <w:tcW w:w="2693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0F456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016E4" w14:textId="77777777" w:rsidR="00654A2D" w:rsidRDefault="0003467C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1275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0F456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ACB38" w14:textId="77777777" w:rsidR="00654A2D" w:rsidRDefault="0003467C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5392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0F456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30B7F" w14:textId="77777777" w:rsidR="00654A2D" w:rsidRDefault="0003467C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earns marks</w:t>
            </w:r>
          </w:p>
        </w:tc>
      </w:tr>
      <w:tr w:rsidR="00654A2D" w14:paraId="1B2D801B" w14:textId="77777777" w:rsidTr="001C7E4F">
        <w:tc>
          <w:tcPr>
            <w:tcW w:w="2693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AD71A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Backend correctness &amp; data modeling</w:t>
            </w:r>
          </w:p>
        </w:tc>
        <w:tc>
          <w:tcPr>
            <w:tcW w:w="1275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B0586" w14:textId="013EFEB0" w:rsidR="00654A2D" w:rsidRDefault="0003467C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  <w:r w:rsidR="001C7E4F">
              <w:rPr>
                <w:b/>
                <w:bCs/>
                <w:sz w:val="20"/>
                <w:szCs w:val="20"/>
              </w:rPr>
              <w:t>0</w:t>
            </w:r>
            <w:r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5392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F8991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Sound EF Core model, working migrations, correct reconciliation logic</w:t>
            </w:r>
          </w:p>
        </w:tc>
      </w:tr>
      <w:tr w:rsidR="00654A2D" w14:paraId="376FC27F" w14:textId="77777777" w:rsidTr="001C7E4F">
        <w:tc>
          <w:tcPr>
            <w:tcW w:w="2693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84C06" w14:textId="77777777" w:rsidR="00654A2D" w:rsidRDefault="0003467C">
            <w:pPr>
              <w:spacing w:line="264" w:lineRule="auto"/>
            </w:pPr>
            <w:r>
              <w:rPr>
                <w:b/>
                <w:bCs/>
                <w:color w:val="0F4560"/>
                <w:sz w:val="20"/>
                <w:szCs w:val="20"/>
              </w:rPr>
              <w:t>Multi-tenant isolation &amp; data safety</w:t>
            </w:r>
          </w:p>
        </w:tc>
        <w:tc>
          <w:tcPr>
            <w:tcW w:w="1275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94F34" w14:textId="77777777" w:rsidR="00654A2D" w:rsidRDefault="0003467C">
            <w:pPr>
              <w:spacing w:line="264" w:lineRule="auto"/>
              <w:jc w:val="center"/>
            </w:pPr>
            <w:r>
              <w:rPr>
                <w:b/>
                <w:bCs/>
                <w:color w:val="0F4560"/>
                <w:sz w:val="20"/>
                <w:szCs w:val="20"/>
              </w:rPr>
              <w:t>20%</w:t>
            </w:r>
          </w:p>
        </w:tc>
        <w:tc>
          <w:tcPr>
            <w:tcW w:w="5392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0739A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Server-side isolation, no leaks, HIPAA-aware handling &amp; logging</w:t>
            </w:r>
          </w:p>
        </w:tc>
      </w:tr>
      <w:tr w:rsidR="00654A2D" w14:paraId="66DDBA65" w14:textId="77777777" w:rsidTr="001C7E4F">
        <w:tc>
          <w:tcPr>
            <w:tcW w:w="2693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55D06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Front-end fidelity &amp; UX</w:t>
            </w:r>
          </w:p>
        </w:tc>
        <w:tc>
          <w:tcPr>
            <w:tcW w:w="1275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E95AE" w14:textId="77777777" w:rsidR="00654A2D" w:rsidRDefault="0003467C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5392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120A1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Matches the design reference, wired to the API, sensible states</w:t>
            </w:r>
          </w:p>
        </w:tc>
      </w:tr>
      <w:tr w:rsidR="00654A2D" w14:paraId="310B7B69" w14:textId="77777777" w:rsidTr="001C7E4F">
        <w:tc>
          <w:tcPr>
            <w:tcW w:w="2693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4A2E9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Code quality, structure &amp; tests</w:t>
            </w:r>
          </w:p>
        </w:tc>
        <w:tc>
          <w:tcPr>
            <w:tcW w:w="1275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AA5E6" w14:textId="77777777" w:rsidR="00654A2D" w:rsidRDefault="0003467C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5392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B5FEB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Readable, organised, meaningful tests, clean Git history</w:t>
            </w:r>
          </w:p>
        </w:tc>
      </w:tr>
      <w:tr w:rsidR="00654A2D" w14:paraId="733391B8" w14:textId="77777777" w:rsidTr="001C7E4F">
        <w:tc>
          <w:tcPr>
            <w:tcW w:w="2693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A3819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Architecture write-up (Azure)</w:t>
            </w:r>
          </w:p>
        </w:tc>
        <w:tc>
          <w:tcPr>
            <w:tcW w:w="1275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6DF76" w14:textId="77777777" w:rsidR="00654A2D" w:rsidRDefault="0003467C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5392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79D8A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Realistic Azure topology, session/state, isolation reasoning</w:t>
            </w:r>
          </w:p>
        </w:tc>
      </w:tr>
      <w:tr w:rsidR="00654A2D" w14:paraId="22AA42AD" w14:textId="77777777" w:rsidTr="001C7E4F">
        <w:trPr>
          <w:trHeight w:val="383"/>
        </w:trPr>
        <w:tc>
          <w:tcPr>
            <w:tcW w:w="2693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A30D7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Stretch &amp; polish</w:t>
            </w:r>
          </w:p>
        </w:tc>
        <w:tc>
          <w:tcPr>
            <w:tcW w:w="1275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05849" w14:textId="77777777" w:rsidR="00654A2D" w:rsidRDefault="0003467C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5392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7BA7E" w14:textId="77777777" w:rsidR="00654A2D" w:rsidRDefault="0003467C">
            <w:pPr>
              <w:spacing w:line="264" w:lineRule="auto"/>
            </w:pPr>
            <w:r>
              <w:rPr>
                <w:sz w:val="20"/>
                <w:szCs w:val="20"/>
              </w:rPr>
              <w:t>A stretch goal done well; thoughtful README</w:t>
            </w:r>
          </w:p>
        </w:tc>
      </w:tr>
      <w:tr w:rsidR="00BC4040" w14:paraId="1DBA5969" w14:textId="77777777" w:rsidTr="001C7E4F">
        <w:tc>
          <w:tcPr>
            <w:tcW w:w="2693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7A2CF" w14:textId="6A9222EA" w:rsidR="00BC4040" w:rsidRDefault="001C7E4F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Functional Understanding </w:t>
            </w:r>
          </w:p>
        </w:tc>
        <w:tc>
          <w:tcPr>
            <w:tcW w:w="1275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DCC72" w14:textId="31405A68" w:rsidR="00BC4040" w:rsidRDefault="001C7E4F">
            <w:pPr>
              <w:spacing w:line="26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5392" w:type="dxa"/>
            <w:tcBorders>
              <w:top w:val="single" w:sz="1" w:space="0" w:color="DADDDF"/>
              <w:left w:val="single" w:sz="1" w:space="0" w:color="DADDDF"/>
              <w:bottom w:val="single" w:sz="1" w:space="0" w:color="DADDDF"/>
              <w:right w:val="single" w:sz="1" w:space="0" w:color="DADDDF"/>
            </w:tcBorders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904CF" w14:textId="11111F96" w:rsidR="00BC4040" w:rsidRDefault="000D0FB4">
            <w:pPr>
              <w:spacing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Understanding developed through </w:t>
            </w:r>
            <w:r w:rsidR="007F0AEA">
              <w:rPr>
                <w:sz w:val="20"/>
                <w:szCs w:val="20"/>
              </w:rPr>
              <w:t>assignment &amp; research</w:t>
            </w:r>
          </w:p>
        </w:tc>
      </w:tr>
    </w:tbl>
    <w:p w14:paraId="78CCA496" w14:textId="77777777" w:rsidR="00654A2D" w:rsidRDefault="00654A2D">
      <w:pPr>
        <w:spacing w:after="120"/>
      </w:pPr>
    </w:p>
    <w:p w14:paraId="5DD3021B" w14:textId="77777777" w:rsidR="00654A2D" w:rsidRDefault="00654A2D">
      <w:pPr>
        <w:pBdr>
          <w:bottom w:val="single" w:sz="6" w:space="1" w:color="0F4560"/>
        </w:pBdr>
        <w:spacing w:after="120"/>
      </w:pPr>
    </w:p>
    <w:p w14:paraId="0304AA24" w14:textId="1C872008" w:rsidR="00654A2D" w:rsidRDefault="0003467C">
      <w:pPr>
        <w:spacing w:after="120" w:line="276" w:lineRule="auto"/>
      </w:pPr>
      <w:r>
        <w:rPr>
          <w:color w:val="65727D"/>
          <w:sz w:val="18"/>
          <w:szCs w:val="18"/>
        </w:rPr>
        <w:t xml:space="preserve">Questions about the assignment are welcome </w:t>
      </w:r>
      <w:r w:rsidR="00063744">
        <w:rPr>
          <w:color w:val="65727D"/>
          <w:sz w:val="18"/>
          <w:szCs w:val="18"/>
        </w:rPr>
        <w:t>-</w:t>
      </w:r>
      <w:r>
        <w:rPr>
          <w:color w:val="65727D"/>
          <w:sz w:val="18"/>
          <w:szCs w:val="18"/>
        </w:rPr>
        <w:t xml:space="preserve"> email </w:t>
      </w:r>
      <w:r w:rsidR="00063744">
        <w:rPr>
          <w:color w:val="115D86"/>
          <w:sz w:val="18"/>
          <w:szCs w:val="18"/>
        </w:rPr>
        <w:t>arajput@sevenseasstrategies.com</w:t>
      </w:r>
      <w:r>
        <w:rPr>
          <w:i/>
          <w:iCs/>
          <w:color w:val="65727D"/>
          <w:sz w:val="18"/>
          <w:szCs w:val="18"/>
        </w:rPr>
        <w:t>. Good luck, and have fun with it.</w:t>
      </w:r>
    </w:p>
    <w:sectPr w:rsidR="00654A2D">
      <w:headerReference w:type="default" r:id="rId11"/>
      <w:footerReference w:type="default" r:id="rId12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818F38" w14:textId="77777777" w:rsidR="003E370C" w:rsidRDefault="003E370C">
      <w:r>
        <w:separator/>
      </w:r>
    </w:p>
  </w:endnote>
  <w:endnote w:type="continuationSeparator" w:id="0">
    <w:p w14:paraId="7E28D459" w14:textId="77777777" w:rsidR="003E370C" w:rsidRDefault="003E3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CA5C79" w14:textId="312FE78E" w:rsidR="00654A2D" w:rsidRDefault="0003467C">
    <w:pPr>
      <w:pBdr>
        <w:top w:val="single" w:sz="4" w:space="4" w:color="DADDDF"/>
      </w:pBdr>
      <w:tabs>
        <w:tab w:val="center" w:pos="4680"/>
        <w:tab w:val="right" w:pos="9360"/>
      </w:tabs>
    </w:pPr>
    <w:r>
      <w:rPr>
        <w:color w:val="65727D"/>
        <w:sz w:val="15"/>
        <w:szCs w:val="15"/>
      </w:rPr>
      <w:t>Seven Seas Strategies</w:t>
    </w:r>
    <w:r>
      <w:rPr>
        <w:color w:val="65727D"/>
        <w:sz w:val="15"/>
        <w:szCs w:val="15"/>
      </w:rPr>
      <w:tab/>
    </w:r>
    <w:r w:rsidR="00063744">
      <w:rPr>
        <w:color w:val="65727D"/>
        <w:sz w:val="15"/>
        <w:szCs w:val="15"/>
      </w:rPr>
      <w:t>arajput@sevenseasstrategies.com</w:t>
    </w:r>
    <w:r>
      <w:rPr>
        <w:color w:val="65727D"/>
        <w:sz w:val="15"/>
        <w:szCs w:val="15"/>
      </w:rPr>
      <w:tab/>
      <w:t xml:space="preserve">Page </w:t>
    </w:r>
    <w:r>
      <w:rPr>
        <w:color w:val="65727D"/>
        <w:sz w:val="15"/>
        <w:szCs w:val="15"/>
      </w:rPr>
      <w:fldChar w:fldCharType="begin"/>
    </w:r>
    <w:r>
      <w:rPr>
        <w:color w:val="65727D"/>
        <w:sz w:val="15"/>
        <w:szCs w:val="15"/>
      </w:rPr>
      <w:instrText>PAGE</w:instrText>
    </w:r>
    <w:r>
      <w:rPr>
        <w:color w:val="65727D"/>
        <w:sz w:val="15"/>
        <w:szCs w:val="15"/>
      </w:rPr>
      <w:fldChar w:fldCharType="separate"/>
    </w:r>
    <w:r w:rsidR="002C242F">
      <w:rPr>
        <w:noProof/>
        <w:color w:val="65727D"/>
        <w:sz w:val="15"/>
        <w:szCs w:val="15"/>
      </w:rPr>
      <w:t>2</w:t>
    </w:r>
    <w:r>
      <w:rPr>
        <w:color w:val="65727D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1CC549" w14:textId="77777777" w:rsidR="003E370C" w:rsidRDefault="003E370C">
      <w:r>
        <w:separator/>
      </w:r>
    </w:p>
  </w:footnote>
  <w:footnote w:type="continuationSeparator" w:id="0">
    <w:p w14:paraId="29B39CDA" w14:textId="77777777" w:rsidR="003E370C" w:rsidRDefault="003E37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281B6A" w14:textId="59269376" w:rsidR="00654A2D" w:rsidRDefault="0003467C">
    <w:pPr>
      <w:pBdr>
        <w:bottom w:val="single" w:sz="4" w:space="4" w:color="DADDDF"/>
      </w:pBdr>
      <w:tabs>
        <w:tab w:val="right" w:pos="9360"/>
      </w:tabs>
      <w:spacing w:after="40"/>
    </w:pPr>
    <w:r>
      <w:rPr>
        <w:b/>
        <w:bCs/>
        <w:color w:val="0F4560"/>
        <w:sz w:val="16"/>
        <w:szCs w:val="16"/>
      </w:rPr>
      <w:t>Seven Seas Strategies</w:t>
    </w:r>
    <w:r>
      <w:rPr>
        <w:color w:val="65727D"/>
        <w:sz w:val="16"/>
        <w:szCs w:val="16"/>
      </w:rPr>
      <w:tab/>
      <w:t xml:space="preserve">Full Stack Developer </w:t>
    </w:r>
    <w:r w:rsidR="00063744">
      <w:rPr>
        <w:color w:val="65727D"/>
        <w:sz w:val="16"/>
        <w:szCs w:val="16"/>
      </w:rPr>
      <w:t>-</w:t>
    </w:r>
    <w:r>
      <w:rPr>
        <w:color w:val="65727D"/>
        <w:sz w:val="16"/>
        <w:szCs w:val="16"/>
      </w:rPr>
      <w:t xml:space="preserve"> Technical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F7143"/>
    <w:multiLevelType w:val="hybridMultilevel"/>
    <w:tmpl w:val="ADAA0178"/>
    <w:lvl w:ilvl="0" w:tplc="D8ACC3D4">
      <w:start w:val="1"/>
      <w:numFmt w:val="bullet"/>
      <w:lvlText w:val="●"/>
      <w:lvlJc w:val="left"/>
      <w:pPr>
        <w:ind w:left="720" w:hanging="360"/>
      </w:pPr>
    </w:lvl>
    <w:lvl w:ilvl="1" w:tplc="1F42A242">
      <w:start w:val="1"/>
      <w:numFmt w:val="bullet"/>
      <w:lvlText w:val="○"/>
      <w:lvlJc w:val="left"/>
      <w:pPr>
        <w:ind w:left="1440" w:hanging="360"/>
      </w:pPr>
    </w:lvl>
    <w:lvl w:ilvl="2" w:tplc="33AA5328">
      <w:start w:val="1"/>
      <w:numFmt w:val="bullet"/>
      <w:lvlText w:val="■"/>
      <w:lvlJc w:val="left"/>
      <w:pPr>
        <w:ind w:left="2160" w:hanging="360"/>
      </w:pPr>
    </w:lvl>
    <w:lvl w:ilvl="3" w:tplc="B00C2E98">
      <w:start w:val="1"/>
      <w:numFmt w:val="bullet"/>
      <w:lvlText w:val="●"/>
      <w:lvlJc w:val="left"/>
      <w:pPr>
        <w:ind w:left="2880" w:hanging="360"/>
      </w:pPr>
    </w:lvl>
    <w:lvl w:ilvl="4" w:tplc="E3B4EC90">
      <w:start w:val="1"/>
      <w:numFmt w:val="bullet"/>
      <w:lvlText w:val="○"/>
      <w:lvlJc w:val="left"/>
      <w:pPr>
        <w:ind w:left="3600" w:hanging="360"/>
      </w:pPr>
    </w:lvl>
    <w:lvl w:ilvl="5" w:tplc="F5742268">
      <w:start w:val="1"/>
      <w:numFmt w:val="bullet"/>
      <w:lvlText w:val="■"/>
      <w:lvlJc w:val="left"/>
      <w:pPr>
        <w:ind w:left="4320" w:hanging="360"/>
      </w:pPr>
    </w:lvl>
    <w:lvl w:ilvl="6" w:tplc="35B25A0C">
      <w:start w:val="1"/>
      <w:numFmt w:val="bullet"/>
      <w:lvlText w:val="●"/>
      <w:lvlJc w:val="left"/>
      <w:pPr>
        <w:ind w:left="5040" w:hanging="360"/>
      </w:pPr>
    </w:lvl>
    <w:lvl w:ilvl="7" w:tplc="129C2CA0">
      <w:start w:val="1"/>
      <w:numFmt w:val="bullet"/>
      <w:lvlText w:val="●"/>
      <w:lvlJc w:val="left"/>
      <w:pPr>
        <w:ind w:left="5760" w:hanging="360"/>
      </w:pPr>
    </w:lvl>
    <w:lvl w:ilvl="8" w:tplc="491E9A1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F900708"/>
    <w:multiLevelType w:val="hybridMultilevel"/>
    <w:tmpl w:val="D5E8C99C"/>
    <w:lvl w:ilvl="0" w:tplc="0CC2D4C6">
      <w:start w:val="1"/>
      <w:numFmt w:val="bullet"/>
      <w:lvlText w:val="•"/>
      <w:lvlJc w:val="left"/>
      <w:pPr>
        <w:ind w:left="460" w:hanging="260"/>
      </w:pPr>
    </w:lvl>
    <w:lvl w:ilvl="1" w:tplc="2DB60BB4">
      <w:numFmt w:val="decimal"/>
      <w:lvlText w:val=""/>
      <w:lvlJc w:val="left"/>
    </w:lvl>
    <w:lvl w:ilvl="2" w:tplc="72024356">
      <w:numFmt w:val="decimal"/>
      <w:lvlText w:val=""/>
      <w:lvlJc w:val="left"/>
    </w:lvl>
    <w:lvl w:ilvl="3" w:tplc="B2B8C360">
      <w:numFmt w:val="decimal"/>
      <w:lvlText w:val=""/>
      <w:lvlJc w:val="left"/>
    </w:lvl>
    <w:lvl w:ilvl="4" w:tplc="F6048200">
      <w:numFmt w:val="decimal"/>
      <w:lvlText w:val=""/>
      <w:lvlJc w:val="left"/>
    </w:lvl>
    <w:lvl w:ilvl="5" w:tplc="9B2EA23A">
      <w:numFmt w:val="decimal"/>
      <w:lvlText w:val=""/>
      <w:lvlJc w:val="left"/>
    </w:lvl>
    <w:lvl w:ilvl="6" w:tplc="F74CA9B6">
      <w:numFmt w:val="decimal"/>
      <w:lvlText w:val=""/>
      <w:lvlJc w:val="left"/>
    </w:lvl>
    <w:lvl w:ilvl="7" w:tplc="41827420">
      <w:numFmt w:val="decimal"/>
      <w:lvlText w:val=""/>
      <w:lvlJc w:val="left"/>
    </w:lvl>
    <w:lvl w:ilvl="8" w:tplc="687CFC4C">
      <w:numFmt w:val="decimal"/>
      <w:lvlText w:val=""/>
      <w:lvlJc w:val="left"/>
    </w:lvl>
  </w:abstractNum>
  <w:abstractNum w:abstractNumId="2">
    <w:nsid w:val="2E233396"/>
    <w:multiLevelType w:val="hybridMultilevel"/>
    <w:tmpl w:val="76F61F06"/>
    <w:lvl w:ilvl="0" w:tplc="B2248F9A">
      <w:start w:val="1"/>
      <w:numFmt w:val="decimal"/>
      <w:lvlText w:val="%1."/>
      <w:lvlJc w:val="left"/>
      <w:pPr>
        <w:ind w:left="460" w:hanging="260"/>
      </w:pPr>
    </w:lvl>
    <w:lvl w:ilvl="1" w:tplc="95D46B76">
      <w:numFmt w:val="decimal"/>
      <w:lvlText w:val=""/>
      <w:lvlJc w:val="left"/>
    </w:lvl>
    <w:lvl w:ilvl="2" w:tplc="E9B8E53E">
      <w:numFmt w:val="decimal"/>
      <w:lvlText w:val=""/>
      <w:lvlJc w:val="left"/>
    </w:lvl>
    <w:lvl w:ilvl="3" w:tplc="28220FE4">
      <w:numFmt w:val="decimal"/>
      <w:lvlText w:val=""/>
      <w:lvlJc w:val="left"/>
    </w:lvl>
    <w:lvl w:ilvl="4" w:tplc="1CAAEBE4">
      <w:numFmt w:val="decimal"/>
      <w:lvlText w:val=""/>
      <w:lvlJc w:val="left"/>
    </w:lvl>
    <w:lvl w:ilvl="5" w:tplc="3B8000EA">
      <w:numFmt w:val="decimal"/>
      <w:lvlText w:val=""/>
      <w:lvlJc w:val="left"/>
    </w:lvl>
    <w:lvl w:ilvl="6" w:tplc="79040EC4">
      <w:numFmt w:val="decimal"/>
      <w:lvlText w:val=""/>
      <w:lvlJc w:val="left"/>
    </w:lvl>
    <w:lvl w:ilvl="7" w:tplc="B79A1D62">
      <w:numFmt w:val="decimal"/>
      <w:lvlText w:val=""/>
      <w:lvlJc w:val="left"/>
    </w:lvl>
    <w:lvl w:ilvl="8" w:tplc="8E1427A8">
      <w:numFmt w:val="decimal"/>
      <w:lvlText w:val=""/>
      <w:lvlJc w:val="left"/>
    </w:lvl>
  </w:abstractNum>
  <w:abstractNum w:abstractNumId="3">
    <w:nsid w:val="35C3475F"/>
    <w:multiLevelType w:val="hybridMultilevel"/>
    <w:tmpl w:val="75AE028E"/>
    <w:lvl w:ilvl="0" w:tplc="4418C75C">
      <w:start w:val="1"/>
      <w:numFmt w:val="decimal"/>
      <w:lvlText w:val="%1."/>
      <w:lvlJc w:val="left"/>
      <w:pPr>
        <w:ind w:left="460" w:hanging="260"/>
      </w:pPr>
    </w:lvl>
    <w:lvl w:ilvl="1" w:tplc="89143B16">
      <w:numFmt w:val="decimal"/>
      <w:lvlText w:val=""/>
      <w:lvlJc w:val="left"/>
    </w:lvl>
    <w:lvl w:ilvl="2" w:tplc="2E783B14">
      <w:numFmt w:val="decimal"/>
      <w:lvlText w:val=""/>
      <w:lvlJc w:val="left"/>
    </w:lvl>
    <w:lvl w:ilvl="3" w:tplc="ECB2F9E0">
      <w:numFmt w:val="decimal"/>
      <w:lvlText w:val=""/>
      <w:lvlJc w:val="left"/>
    </w:lvl>
    <w:lvl w:ilvl="4" w:tplc="BCDCF9F4">
      <w:numFmt w:val="decimal"/>
      <w:lvlText w:val=""/>
      <w:lvlJc w:val="left"/>
    </w:lvl>
    <w:lvl w:ilvl="5" w:tplc="AB4C266A">
      <w:numFmt w:val="decimal"/>
      <w:lvlText w:val=""/>
      <w:lvlJc w:val="left"/>
    </w:lvl>
    <w:lvl w:ilvl="6" w:tplc="22AA5D24">
      <w:numFmt w:val="decimal"/>
      <w:lvlText w:val=""/>
      <w:lvlJc w:val="left"/>
    </w:lvl>
    <w:lvl w:ilvl="7" w:tplc="A8541F02">
      <w:numFmt w:val="decimal"/>
      <w:lvlText w:val=""/>
      <w:lvlJc w:val="left"/>
    </w:lvl>
    <w:lvl w:ilvl="8" w:tplc="FC141E9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A2D"/>
    <w:rsid w:val="0003467C"/>
    <w:rsid w:val="00063744"/>
    <w:rsid w:val="000D0FB4"/>
    <w:rsid w:val="001C7E4F"/>
    <w:rsid w:val="002C242F"/>
    <w:rsid w:val="003E370C"/>
    <w:rsid w:val="0056227C"/>
    <w:rsid w:val="00654A2D"/>
    <w:rsid w:val="007F0AEA"/>
    <w:rsid w:val="009B541F"/>
    <w:rsid w:val="00A066F6"/>
    <w:rsid w:val="00BC4040"/>
    <w:rsid w:val="00CF2C62"/>
    <w:rsid w:val="00DD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29819"/>
  <w15:docId w15:val="{48EA35CC-F80A-7841-BA9F-F4641C6F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E2A32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0F4560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115D8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1C7E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7E4F"/>
  </w:style>
  <w:style w:type="paragraph" w:styleId="Footer">
    <w:name w:val="footer"/>
    <w:basedOn w:val="Normal"/>
    <w:link w:val="FooterChar"/>
    <w:uiPriority w:val="99"/>
    <w:semiHidden/>
    <w:unhideWhenUsed/>
    <w:rsid w:val="001C7E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7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DA5B57500DDA468BC36712D9E8B177" ma:contentTypeVersion="11" ma:contentTypeDescription="Create a new document." ma:contentTypeScope="" ma:versionID="28fce9145081a83f8a901cbf2ac9b2d1">
  <xsd:schema xmlns:xsd="http://www.w3.org/2001/XMLSchema" xmlns:xs="http://www.w3.org/2001/XMLSchema" xmlns:p="http://schemas.microsoft.com/office/2006/metadata/properties" xmlns:ns2="fd1a02d1-32a9-4396-85a1-17e46bc394e3" xmlns:ns3="a5a9ed22-c404-4359-b189-37a22dc4d991" targetNamespace="http://schemas.microsoft.com/office/2006/metadata/properties" ma:root="true" ma:fieldsID="1c52eee27abd5b0a5a9e538c613699d1" ns2:_="" ns3:_="">
    <xsd:import namespace="fd1a02d1-32a9-4396-85a1-17e46bc394e3"/>
    <xsd:import namespace="a5a9ed22-c404-4359-b189-37a22dc4d9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a02d1-32a9-4396-85a1-17e46bc394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a7dc64-99fc-43d6-a52f-d17b7756ec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9ed22-c404-4359-b189-37a22dc4d9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018b3c4-5eb8-49f3-87ea-d23f1fa53d61}" ma:internalName="TaxCatchAll" ma:showField="CatchAllData" ma:web="a5a9ed22-c404-4359-b189-37a22dc4d9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a9ed22-c404-4359-b189-37a22dc4d991" xsi:nil="true"/>
    <lcf76f155ced4ddcb4097134ff3c332f xmlns="fd1a02d1-32a9-4396-85a1-17e46bc394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F95940-82EC-48AC-B8D9-303B7026E5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1a02d1-32a9-4396-85a1-17e46bc394e3"/>
    <ds:schemaRef ds:uri="a5a9ed22-c404-4359-b189-37a22dc4d9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98FF51-8EFA-4E0E-8664-FE7AC9996F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A4F8C9-7202-447D-95BC-9D1E71533B52}">
  <ds:schemaRefs>
    <ds:schemaRef ds:uri="http://schemas.microsoft.com/office/2006/metadata/properties"/>
    <ds:schemaRef ds:uri="http://schemas.microsoft.com/office/infopath/2007/PartnerControls"/>
    <ds:schemaRef ds:uri="a5a9ed22-c404-4359-b189-37a22dc4d991"/>
    <ds:schemaRef ds:uri="fd1a02d1-32a9-4396-85a1-17e46bc394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1615</Words>
  <Characters>9208</Characters>
  <Application>Microsoft Office Word</Application>
  <DocSecurity>0</DocSecurity>
  <Lines>76</Lines>
  <Paragraphs>21</Paragraphs>
  <ScaleCrop>false</ScaleCrop>
  <Company/>
  <LinksUpToDate>false</LinksUpToDate>
  <CharactersWithSpaces>10802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8</cp:revision>
  <dcterms:created xsi:type="dcterms:W3CDTF">2026-06-10T09:31:00Z</dcterms:created>
  <dcterms:modified xsi:type="dcterms:W3CDTF">2026-06-10T13:54:00Z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0x01010004DA5B57500DDA468BC36712D9E8B177</vt:lpwstr>
  </property>
</Properties>
</file>