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0819" w14:textId="2AEEFC0A" w:rsidR="00832D1B" w:rsidRDefault="00E7245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Insights from fashion sales dashboard     </w:t>
      </w:r>
    </w:p>
    <w:p w14:paraId="0D0827BB" w14:textId="69D1045C" w:rsidR="00E72452" w:rsidRPr="00E72452" w:rsidRDefault="00E72452" w:rsidP="00E7245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sales exceeded ₹2.71 crore. </w:t>
      </w:r>
    </w:p>
    <w:p w14:paraId="1FBA4CB9" w14:textId="77777777" w:rsidR="00E72452" w:rsidRPr="00E72452" w:rsidRDefault="00E72452" w:rsidP="00E7245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Profit margin is 62.66%. </w:t>
      </w:r>
    </w:p>
    <w:p w14:paraId="6BB2215B" w14:textId="77777777" w:rsidR="00E72452" w:rsidRPr="00E72452" w:rsidRDefault="00E72452" w:rsidP="00E7245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In-store channel contributes the highest share of sales. </w:t>
      </w:r>
    </w:p>
    <w:p w14:paraId="5ECFD98D" w14:textId="1B9CDC0A" w:rsidR="00E72452" w:rsidRPr="00E72452" w:rsidRDefault="00E72452" w:rsidP="00E7245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Kurta is among the top-performing product categories. </w:t>
      </w:r>
    </w:p>
    <w:p w14:paraId="37D9C00C" w14:textId="688F5C2B" w:rsidR="00E72452" w:rsidRPr="00E72452" w:rsidRDefault="00E72452" w:rsidP="00E7245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Erode is one of the highest-performing cities by sales.</w:t>
      </w:r>
    </w:p>
    <w:sectPr w:rsidR="00E72452" w:rsidRPr="00E72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20209"/>
    <w:multiLevelType w:val="hybridMultilevel"/>
    <w:tmpl w:val="1D8AA138"/>
    <w:lvl w:ilvl="0" w:tplc="98FCA53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66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52"/>
    <w:rsid w:val="005543CA"/>
    <w:rsid w:val="00832D1B"/>
    <w:rsid w:val="00E7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DE92"/>
  <w15:chartTrackingRefBased/>
  <w15:docId w15:val="{BEF99E0F-EF02-440D-B3EF-C2F889C7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 Sharma</dc:creator>
  <cp:keywords/>
  <dc:description/>
  <cp:lastModifiedBy>Divansh Sharma</cp:lastModifiedBy>
  <cp:revision>1</cp:revision>
  <dcterms:created xsi:type="dcterms:W3CDTF">2026-07-20T16:22:00Z</dcterms:created>
  <dcterms:modified xsi:type="dcterms:W3CDTF">2026-07-20T16:26:00Z</dcterms:modified>
</cp:coreProperties>
</file>