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B3659" w14:textId="77777777" w:rsidR="00612B55" w:rsidRDefault="00115EC0">
      <w:pPr>
        <w:jc w:val="center"/>
        <w:rPr>
          <w:rFonts w:hint="eastAsia"/>
        </w:rPr>
      </w:pPr>
      <w:r>
        <w:rPr>
          <w:b/>
          <w:color w:val="1F4E79"/>
          <w:sz w:val="48"/>
        </w:rPr>
        <w:t>Credit Risk &amp; Loan Default Analytics</w:t>
      </w:r>
    </w:p>
    <w:p w14:paraId="21A0E89F" w14:textId="77777777" w:rsidR="00612B55" w:rsidRDefault="00115EC0">
      <w:pPr>
        <w:jc w:val="center"/>
        <w:rPr>
          <w:rFonts w:hint="eastAsia"/>
        </w:rPr>
      </w:pPr>
      <w:r>
        <w:rPr>
          <w:i/>
        </w:rPr>
        <w:t>Project Report</w:t>
      </w:r>
    </w:p>
    <w:p w14:paraId="3508F201" w14:textId="77777777" w:rsidR="00612B55" w:rsidRDefault="00612B55">
      <w:pPr>
        <w:rPr>
          <w:rFonts w:hint="eastAsia"/>
        </w:rPr>
      </w:pPr>
    </w:p>
    <w:p w14:paraId="3338ECD3" w14:textId="77777777" w:rsidR="00612B55" w:rsidRDefault="00115EC0">
      <w:pPr>
        <w:pStyle w:val="Heading1"/>
      </w:pPr>
      <w:r>
        <w:t>1. Introduction</w:t>
      </w:r>
    </w:p>
    <w:p w14:paraId="29E23A0A" w14:textId="77777777" w:rsidR="00612B55" w:rsidRDefault="00115EC0">
      <w:pPr>
        <w:rPr>
          <w:rFonts w:hint="eastAsia"/>
        </w:rPr>
      </w:pPr>
      <w:r>
        <w:t xml:space="preserve">This report documents the Credit Risk &amp; Loan Default Analytics project. The workflow moves from raw loan data understanding and cleaning through exploratory analysis, SQL </w:t>
      </w:r>
      <w:r>
        <w:t>analysis, feature preparation, model evaluation, reusable risk prediction, and a Streamlit dashboard.</w:t>
      </w:r>
    </w:p>
    <w:p w14:paraId="66D94DE0" w14:textId="77777777" w:rsidR="00612B55" w:rsidRDefault="00115EC0">
      <w:pPr>
        <w:pStyle w:val="Heading1"/>
      </w:pPr>
      <w:r>
        <w:t>2. Problem Statement</w:t>
      </w:r>
    </w:p>
    <w:p w14:paraId="398D65B7" w14:textId="77777777" w:rsidR="00612B55" w:rsidRDefault="00115EC0">
      <w:pPr>
        <w:rPr>
          <w:rFonts w:hint="eastAsia"/>
        </w:rPr>
      </w:pPr>
      <w:r>
        <w:t>Loan default risk is influenced by borrower characteristics, credit history, employment information, and loan terms. The project orga</w:t>
      </w:r>
      <w:r>
        <w:t>nizes these variables into a reproducible analytical workflow and provides a model-backed interface for examining default patterns and assessing individual borrower risk.</w:t>
      </w:r>
    </w:p>
    <w:p w14:paraId="0083E112" w14:textId="77777777" w:rsidR="00612B55" w:rsidRDefault="00115EC0">
      <w:pPr>
        <w:pStyle w:val="Heading1"/>
      </w:pPr>
      <w:r>
        <w:t>3. Objectives</w:t>
      </w:r>
    </w:p>
    <w:p w14:paraId="5E5E1CDF" w14:textId="77777777" w:rsidR="00612B55" w:rsidRDefault="00115EC0">
      <w:pPr>
        <w:pStyle w:val="ListBullet"/>
        <w:rPr>
          <w:rFonts w:hint="eastAsia"/>
        </w:rPr>
      </w:pPr>
      <w:r>
        <w:t>Understand the dataset structure and quality.</w:t>
      </w:r>
    </w:p>
    <w:p w14:paraId="5B866CBB" w14:textId="77777777" w:rsidR="00612B55" w:rsidRDefault="00115EC0">
      <w:pPr>
        <w:pStyle w:val="ListBullet"/>
        <w:rPr>
          <w:rFonts w:hint="eastAsia"/>
        </w:rPr>
      </w:pPr>
      <w:r>
        <w:t xml:space="preserve">Explore default patterns </w:t>
      </w:r>
      <w:r>
        <w:t>across borrower and loan characteristics.</w:t>
      </w:r>
    </w:p>
    <w:p w14:paraId="4F061F72" w14:textId="77777777" w:rsidR="00612B55" w:rsidRDefault="00115EC0">
      <w:pPr>
        <w:pStyle w:val="ListBullet"/>
        <w:rPr>
          <w:rFonts w:hint="eastAsia"/>
        </w:rPr>
      </w:pPr>
      <w:r>
        <w:t>Prepare features for machine-learning models.</w:t>
      </w:r>
    </w:p>
    <w:p w14:paraId="38F12644" w14:textId="77777777" w:rsidR="00612B55" w:rsidRDefault="00115EC0">
      <w:pPr>
        <w:pStyle w:val="ListBullet"/>
        <w:rPr>
          <w:rFonts w:hint="eastAsia"/>
        </w:rPr>
      </w:pPr>
      <w:r>
        <w:t>Compare classification models using evaluation metrics.</w:t>
      </w:r>
    </w:p>
    <w:p w14:paraId="1655CDFB" w14:textId="77777777" w:rsidR="00612B55" w:rsidRDefault="00115EC0">
      <w:pPr>
        <w:pStyle w:val="ListBullet"/>
        <w:rPr>
          <w:rFonts w:hint="eastAsia"/>
        </w:rPr>
      </w:pPr>
      <w:r>
        <w:t>Save the selected preprocessing and model pipeline for reuse.</w:t>
      </w:r>
    </w:p>
    <w:p w14:paraId="74CBD066" w14:textId="77777777" w:rsidR="00612B55" w:rsidRDefault="00115EC0">
      <w:pPr>
        <w:pStyle w:val="ListBullet"/>
        <w:rPr>
          <w:rFonts w:hint="eastAsia"/>
        </w:rPr>
      </w:pPr>
      <w:r>
        <w:t>Provide an interactive dashboard for risk analysis</w:t>
      </w:r>
      <w:r>
        <w:t xml:space="preserve"> and borrower prediction.</w:t>
      </w:r>
    </w:p>
    <w:p w14:paraId="4A06DE6D" w14:textId="77777777" w:rsidR="00612B55" w:rsidRDefault="00115EC0">
      <w:pPr>
        <w:pStyle w:val="Heading1"/>
      </w:pPr>
      <w:r>
        <w:t>4. Dataset and Source</w:t>
      </w:r>
    </w:p>
    <w:p w14:paraId="048FE1BB" w14:textId="77777777" w:rsidR="00612B55" w:rsidRDefault="00115EC0">
      <w:pPr>
        <w:rPr>
          <w:rFonts w:hint="eastAsia"/>
        </w:rPr>
      </w:pPr>
      <w:r>
        <w:t>The project uses the Loan Default dataset from Kaggle:</w:t>
      </w:r>
    </w:p>
    <w:p w14:paraId="1ED36627" w14:textId="77777777" w:rsidR="00612B55" w:rsidRDefault="00115EC0">
      <w:pPr>
        <w:rPr>
          <w:rFonts w:hint="eastAsia"/>
        </w:rPr>
      </w:pPr>
      <w:r>
        <w:t>https://www.kaggle.com/datasets/nikhil1e9/loan-default</w:t>
      </w:r>
    </w:p>
    <w:p w14:paraId="2F02A7E2" w14:textId="77777777" w:rsidR="00612B55" w:rsidRDefault="00115EC0">
      <w:pPr>
        <w:rPr>
          <w:rFonts w:hint="eastAsia"/>
        </w:rPr>
      </w:pPr>
      <w:r>
        <w:t>The cleaned project dataset contains 255,347 rows and 18 columns. Default is the target variable a</w:t>
      </w:r>
      <w:r>
        <w:t>nd LoanID is excluded from model features.</w:t>
      </w:r>
    </w:p>
    <w:p w14:paraId="13EF480B" w14:textId="77777777" w:rsidR="00612B55" w:rsidRDefault="00115EC0">
      <w:pPr>
        <w:pStyle w:val="Heading1"/>
      </w:pPr>
      <w:r>
        <w:t>5. Technologies Used</w:t>
      </w:r>
    </w:p>
    <w:p w14:paraId="5DAB97A6" w14:textId="77777777" w:rsidR="00612B55" w:rsidRDefault="00115EC0">
      <w:pPr>
        <w:pStyle w:val="ListBullet"/>
        <w:rPr>
          <w:rFonts w:hint="eastAsia"/>
        </w:rPr>
      </w:pPr>
      <w:r>
        <w:t>Python, pandas, NumPy</w:t>
      </w:r>
    </w:p>
    <w:p w14:paraId="1AE5AA5A" w14:textId="77777777" w:rsidR="00612B55" w:rsidRDefault="00115EC0">
      <w:pPr>
        <w:pStyle w:val="ListBullet"/>
        <w:rPr>
          <w:rFonts w:hint="eastAsia"/>
        </w:rPr>
      </w:pPr>
      <w:r>
        <w:t>scikit-learn</w:t>
      </w:r>
    </w:p>
    <w:p w14:paraId="77C4F983" w14:textId="77777777" w:rsidR="00612B55" w:rsidRDefault="00115EC0">
      <w:pPr>
        <w:pStyle w:val="ListBullet"/>
        <w:rPr>
          <w:rFonts w:hint="eastAsia"/>
        </w:rPr>
      </w:pPr>
      <w:r>
        <w:t>Matplotlib and Seaborn</w:t>
      </w:r>
    </w:p>
    <w:p w14:paraId="5AA506FB" w14:textId="77777777" w:rsidR="00612B55" w:rsidRDefault="00115EC0">
      <w:pPr>
        <w:pStyle w:val="ListBullet"/>
        <w:rPr>
          <w:rFonts w:hint="eastAsia"/>
        </w:rPr>
      </w:pPr>
      <w:r>
        <w:t>Plotly and Streamlit</w:t>
      </w:r>
    </w:p>
    <w:p w14:paraId="0809B6B6" w14:textId="77777777" w:rsidR="00612B55" w:rsidRDefault="00115EC0">
      <w:pPr>
        <w:pStyle w:val="ListBullet"/>
        <w:rPr>
          <w:rFonts w:hint="eastAsia"/>
        </w:rPr>
      </w:pPr>
      <w:r>
        <w:t>SQLite</w:t>
      </w:r>
    </w:p>
    <w:p w14:paraId="77B30A54" w14:textId="77777777" w:rsidR="00612B55" w:rsidRDefault="00115EC0">
      <w:pPr>
        <w:pStyle w:val="ListBullet"/>
        <w:rPr>
          <w:rFonts w:hint="eastAsia"/>
        </w:rPr>
      </w:pPr>
      <w:r>
        <w:t>Jupyter notebooks</w:t>
      </w:r>
    </w:p>
    <w:p w14:paraId="2AA02AC8" w14:textId="77777777" w:rsidR="00612B55" w:rsidRDefault="00115EC0">
      <w:pPr>
        <w:pStyle w:val="Heading1"/>
      </w:pPr>
      <w:r>
        <w:t>6. Data Understanding</w:t>
      </w:r>
    </w:p>
    <w:p w14:paraId="5D9614A5" w14:textId="77777777" w:rsidR="00612B55" w:rsidRDefault="00115EC0">
      <w:pPr>
        <w:rPr>
          <w:rFonts w:hint="eastAsia"/>
        </w:rPr>
      </w:pPr>
      <w:r>
        <w:t>The data-understanding notebook inspected shape, columns, data typ</w:t>
      </w:r>
      <w:r>
        <w:t>es, descriptive statistics, uniqueness, missing values, duplicates, and target distribution.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12B55" w14:paraId="49647A7C" w14:textId="77777777">
        <w:trPr>
          <w:jc w:val="center"/>
        </w:trPr>
        <w:tc>
          <w:tcPr>
            <w:tcW w:w="4968" w:type="dxa"/>
            <w:shd w:val="clear" w:color="auto" w:fill="1F4E79"/>
          </w:tcPr>
          <w:p w14:paraId="61A2DD8C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lastRenderedPageBreak/>
              <w:t>Measure</w:t>
            </w:r>
          </w:p>
        </w:tc>
        <w:tc>
          <w:tcPr>
            <w:tcW w:w="4968" w:type="dxa"/>
            <w:shd w:val="clear" w:color="auto" w:fill="1F4E79"/>
          </w:tcPr>
          <w:p w14:paraId="401A3B5F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Value</w:t>
            </w:r>
          </w:p>
        </w:tc>
      </w:tr>
      <w:tr w:rsidR="00612B55" w14:paraId="1046B8F6" w14:textId="77777777">
        <w:trPr>
          <w:jc w:val="center"/>
        </w:trPr>
        <w:tc>
          <w:tcPr>
            <w:tcW w:w="4968" w:type="dxa"/>
            <w:vAlign w:val="center"/>
          </w:tcPr>
          <w:p w14:paraId="2EBBD21F" w14:textId="77777777" w:rsidR="00612B55" w:rsidRDefault="00115EC0">
            <w:pPr>
              <w:rPr>
                <w:rFonts w:hint="eastAsia"/>
              </w:rPr>
            </w:pPr>
            <w:r>
              <w:t>Rows</w:t>
            </w:r>
          </w:p>
        </w:tc>
        <w:tc>
          <w:tcPr>
            <w:tcW w:w="4968" w:type="dxa"/>
            <w:vAlign w:val="center"/>
          </w:tcPr>
          <w:p w14:paraId="7678B864" w14:textId="77777777" w:rsidR="00612B55" w:rsidRDefault="00115EC0">
            <w:pPr>
              <w:rPr>
                <w:rFonts w:hint="eastAsia"/>
              </w:rPr>
            </w:pPr>
            <w:r>
              <w:t>255,347</w:t>
            </w:r>
          </w:p>
        </w:tc>
      </w:tr>
      <w:tr w:rsidR="00612B55" w14:paraId="3A44C188" w14:textId="77777777">
        <w:trPr>
          <w:jc w:val="center"/>
        </w:trPr>
        <w:tc>
          <w:tcPr>
            <w:tcW w:w="4968" w:type="dxa"/>
            <w:vAlign w:val="center"/>
          </w:tcPr>
          <w:p w14:paraId="043266C0" w14:textId="77777777" w:rsidR="00612B55" w:rsidRDefault="00115EC0">
            <w:pPr>
              <w:rPr>
                <w:rFonts w:hint="eastAsia"/>
              </w:rPr>
            </w:pPr>
            <w:r>
              <w:t>Columns</w:t>
            </w:r>
          </w:p>
        </w:tc>
        <w:tc>
          <w:tcPr>
            <w:tcW w:w="4968" w:type="dxa"/>
            <w:vAlign w:val="center"/>
          </w:tcPr>
          <w:p w14:paraId="1C9C7BC4" w14:textId="77777777" w:rsidR="00612B55" w:rsidRDefault="00115EC0">
            <w:pPr>
              <w:rPr>
                <w:rFonts w:hint="eastAsia"/>
              </w:rPr>
            </w:pPr>
            <w:r>
              <w:t>18</w:t>
            </w:r>
          </w:p>
        </w:tc>
      </w:tr>
      <w:tr w:rsidR="00612B55" w14:paraId="74A653AA" w14:textId="77777777">
        <w:trPr>
          <w:jc w:val="center"/>
        </w:trPr>
        <w:tc>
          <w:tcPr>
            <w:tcW w:w="4968" w:type="dxa"/>
            <w:vAlign w:val="center"/>
          </w:tcPr>
          <w:p w14:paraId="7AC14223" w14:textId="77777777" w:rsidR="00612B55" w:rsidRDefault="00115EC0">
            <w:pPr>
              <w:rPr>
                <w:rFonts w:hint="eastAsia"/>
              </w:rPr>
            </w:pPr>
            <w:r>
              <w:t>Non-default loans</w:t>
            </w:r>
          </w:p>
        </w:tc>
        <w:tc>
          <w:tcPr>
            <w:tcW w:w="4968" w:type="dxa"/>
            <w:vAlign w:val="center"/>
          </w:tcPr>
          <w:p w14:paraId="631340B5" w14:textId="77777777" w:rsidR="00612B55" w:rsidRDefault="00115EC0">
            <w:pPr>
              <w:rPr>
                <w:rFonts w:hint="eastAsia"/>
              </w:rPr>
            </w:pPr>
            <w:r>
              <w:t>225,694</w:t>
            </w:r>
          </w:p>
        </w:tc>
      </w:tr>
      <w:tr w:rsidR="00612B55" w14:paraId="0E75E1E0" w14:textId="77777777">
        <w:trPr>
          <w:jc w:val="center"/>
        </w:trPr>
        <w:tc>
          <w:tcPr>
            <w:tcW w:w="4968" w:type="dxa"/>
            <w:vAlign w:val="center"/>
          </w:tcPr>
          <w:p w14:paraId="2BE4A0E3" w14:textId="77777777" w:rsidR="00612B55" w:rsidRDefault="00115EC0">
            <w:pPr>
              <w:rPr>
                <w:rFonts w:hint="eastAsia"/>
              </w:rPr>
            </w:pPr>
            <w:r>
              <w:t>Default loans</w:t>
            </w:r>
          </w:p>
        </w:tc>
        <w:tc>
          <w:tcPr>
            <w:tcW w:w="4968" w:type="dxa"/>
            <w:vAlign w:val="center"/>
          </w:tcPr>
          <w:p w14:paraId="7CFCEF51" w14:textId="77777777" w:rsidR="00612B55" w:rsidRDefault="00115EC0">
            <w:pPr>
              <w:rPr>
                <w:rFonts w:hint="eastAsia"/>
              </w:rPr>
            </w:pPr>
            <w:r>
              <w:t>29,653</w:t>
            </w:r>
          </w:p>
        </w:tc>
      </w:tr>
      <w:tr w:rsidR="00612B55" w14:paraId="64D5E05C" w14:textId="77777777">
        <w:trPr>
          <w:jc w:val="center"/>
        </w:trPr>
        <w:tc>
          <w:tcPr>
            <w:tcW w:w="4968" w:type="dxa"/>
            <w:vAlign w:val="center"/>
          </w:tcPr>
          <w:p w14:paraId="5B671422" w14:textId="77777777" w:rsidR="00612B55" w:rsidRDefault="00115EC0">
            <w:pPr>
              <w:rPr>
                <w:rFonts w:hint="eastAsia"/>
              </w:rPr>
            </w:pPr>
            <w:r>
              <w:t>Overall default rate</w:t>
            </w:r>
          </w:p>
        </w:tc>
        <w:tc>
          <w:tcPr>
            <w:tcW w:w="4968" w:type="dxa"/>
            <w:vAlign w:val="center"/>
          </w:tcPr>
          <w:p w14:paraId="1C7C3A50" w14:textId="77777777" w:rsidR="00612B55" w:rsidRDefault="00115EC0">
            <w:pPr>
              <w:rPr>
                <w:rFonts w:hint="eastAsia"/>
              </w:rPr>
            </w:pPr>
            <w:r>
              <w:t>11.6128%</w:t>
            </w:r>
          </w:p>
        </w:tc>
      </w:tr>
    </w:tbl>
    <w:p w14:paraId="7C0D0654" w14:textId="77777777" w:rsidR="00612B55" w:rsidRDefault="00612B55">
      <w:pPr>
        <w:rPr>
          <w:rFonts w:hint="eastAsia"/>
        </w:rPr>
      </w:pPr>
    </w:p>
    <w:p w14:paraId="1AB8CDB6" w14:textId="77777777" w:rsidR="00612B55" w:rsidRDefault="00115EC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6384EC" wp14:editId="20EF26DB">
            <wp:extent cx="5943600" cy="330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8912" w14:textId="77777777" w:rsidR="00612B55" w:rsidRDefault="00115EC0">
      <w:pPr>
        <w:jc w:val="center"/>
        <w:rPr>
          <w:rFonts w:hint="eastAsia"/>
        </w:rPr>
      </w:pPr>
      <w:r>
        <w:rPr>
          <w:i/>
        </w:rPr>
        <w:t xml:space="preserve">Figure 1. Default </w:t>
      </w:r>
      <w:r>
        <w:rPr>
          <w:i/>
        </w:rPr>
        <w:t>distribution calculated from the cleaned project dataset.</w:t>
      </w:r>
    </w:p>
    <w:p w14:paraId="486F5C18" w14:textId="77777777" w:rsidR="00612B55" w:rsidRDefault="00115EC0">
      <w:pPr>
        <w:pStyle w:val="Heading1"/>
      </w:pPr>
      <w:r>
        <w:t>7. Data Cleaning</w:t>
      </w:r>
    </w:p>
    <w:p w14:paraId="732CD56A" w14:textId="77777777" w:rsidR="00612B55" w:rsidRDefault="00115EC0">
      <w:pPr>
        <w:rPr>
          <w:rFonts w:hint="eastAsia"/>
        </w:rPr>
      </w:pPr>
      <w:r>
        <w:t>The cleaning notebook validated missing values, duplicate rows, numeric ranges, and allowed categorical values before saving outputs/cleaned_loan_default.csv.</w:t>
      </w:r>
    </w:p>
    <w:p w14:paraId="1A043567" w14:textId="77777777" w:rsidR="00612B55" w:rsidRDefault="00115EC0">
      <w:pPr>
        <w:pStyle w:val="ListBullet"/>
        <w:rPr>
          <w:rFonts w:hint="eastAsia"/>
        </w:rPr>
      </w:pPr>
      <w:r>
        <w:t>Missing values: 0 acro</w:t>
      </w:r>
      <w:r>
        <w:t>ss all 18 columns.</w:t>
      </w:r>
    </w:p>
    <w:p w14:paraId="2E81677E" w14:textId="77777777" w:rsidR="00612B55" w:rsidRDefault="00115EC0">
      <w:pPr>
        <w:pStyle w:val="ListBullet"/>
        <w:rPr>
          <w:rFonts w:hint="eastAsia"/>
        </w:rPr>
      </w:pPr>
      <w:r>
        <w:t>Duplicate rows: 0.</w:t>
      </w:r>
    </w:p>
    <w:p w14:paraId="356C13A8" w14:textId="77777777" w:rsidR="00612B55" w:rsidRDefault="00115EC0">
      <w:pPr>
        <w:pStyle w:val="ListBullet"/>
        <w:rPr>
          <w:rFonts w:hint="eastAsia"/>
        </w:rPr>
      </w:pPr>
      <w:r>
        <w:t>Numeric range validation: 0 invalid values for the checked fields.</w:t>
      </w:r>
    </w:p>
    <w:p w14:paraId="0E3AE76E" w14:textId="77777777" w:rsidR="00612B55" w:rsidRDefault="00115EC0">
      <w:pPr>
        <w:pStyle w:val="ListBullet"/>
        <w:rPr>
          <w:rFonts w:hint="eastAsia"/>
        </w:rPr>
      </w:pPr>
      <w:r>
        <w:t>Categorical validation: no invalid values in the checked category columns.</w:t>
      </w:r>
    </w:p>
    <w:p w14:paraId="04CD20CF" w14:textId="77777777" w:rsidR="00612B55" w:rsidRDefault="00115EC0">
      <w:pPr>
        <w:pStyle w:val="ListBullet"/>
        <w:rPr>
          <w:rFonts w:hint="eastAsia"/>
        </w:rPr>
      </w:pPr>
      <w:r>
        <w:t>The cleaned output retains 255,347 rows and 18 columns.</w:t>
      </w:r>
    </w:p>
    <w:p w14:paraId="4C70615E" w14:textId="77777777" w:rsidR="00612B55" w:rsidRDefault="00115EC0">
      <w:pPr>
        <w:pStyle w:val="Heading1"/>
      </w:pPr>
      <w:r>
        <w:t xml:space="preserve">8. EDA with </w:t>
      </w:r>
      <w:r>
        <w:t>Important Charts and Results</w:t>
      </w:r>
    </w:p>
    <w:p w14:paraId="0E542785" w14:textId="77777777" w:rsidR="00612B55" w:rsidRDefault="00115EC0">
      <w:pPr>
        <w:rPr>
          <w:rFonts w:hint="eastAsia"/>
        </w:rPr>
      </w:pPr>
      <w:r>
        <w:t>The overall default rate is 11.6128%. The EDA notebook and dashboard examine default rates by credit score group, income group, employment type, and loan purpose.</w:t>
      </w:r>
    </w:p>
    <w:p w14:paraId="4D7CE106" w14:textId="77777777" w:rsidR="00612B55" w:rsidRDefault="00115EC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B2603A" wp14:editId="03223B2F">
            <wp:extent cx="5943600" cy="330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7680" w14:textId="77777777" w:rsidR="00612B55" w:rsidRDefault="00115EC0">
      <w:pPr>
        <w:jc w:val="center"/>
        <w:rPr>
          <w:rFonts w:hint="eastAsia"/>
        </w:rPr>
      </w:pPr>
      <w:r>
        <w:rPr>
          <w:i/>
        </w:rPr>
        <w:t>Figure 2. Default rate by credit score group.</w:t>
      </w:r>
    </w:p>
    <w:p w14:paraId="60BBE5BD" w14:textId="77777777" w:rsidR="00612B55" w:rsidRDefault="00115EC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4530B2" wp14:editId="206A0678">
            <wp:extent cx="5943600" cy="330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6A50" w14:textId="77777777" w:rsidR="00612B55" w:rsidRDefault="00115EC0">
      <w:pPr>
        <w:jc w:val="center"/>
        <w:rPr>
          <w:rFonts w:hint="eastAsia"/>
        </w:rPr>
      </w:pPr>
      <w:r>
        <w:rPr>
          <w:i/>
        </w:rPr>
        <w:t>Figure 3. Defa</w:t>
      </w:r>
      <w:r>
        <w:rPr>
          <w:i/>
        </w:rPr>
        <w:t>ult rate by employment type.</w:t>
      </w:r>
    </w:p>
    <w:p w14:paraId="1E20530F" w14:textId="77777777" w:rsidR="00612B55" w:rsidRDefault="00115EC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86DFFE" wp14:editId="374BE82B">
            <wp:extent cx="5943600" cy="330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31AD" w14:textId="77777777" w:rsidR="00612B55" w:rsidRDefault="00115EC0">
      <w:pPr>
        <w:jc w:val="center"/>
        <w:rPr>
          <w:rFonts w:hint="eastAsia"/>
        </w:rPr>
      </w:pPr>
      <w:r>
        <w:rPr>
          <w:i/>
        </w:rPr>
        <w:t>Figure 4. Default rate by loan purpose.</w:t>
      </w:r>
    </w:p>
    <w:p w14:paraId="1CC1A1C7" w14:textId="77777777" w:rsidR="00612B55" w:rsidRDefault="00115EC0">
      <w:pPr>
        <w:pStyle w:val="Heading1"/>
      </w:pPr>
      <w:r>
        <w:t>9. SQL Analysis</w:t>
      </w:r>
    </w:p>
    <w:p w14:paraId="4B68004C" w14:textId="77777777" w:rsidR="00612B55" w:rsidRDefault="00115EC0">
      <w:pPr>
        <w:rPr>
          <w:rFonts w:hint="eastAsia"/>
        </w:rPr>
      </w:pPr>
      <w:r>
        <w:t>The SQL notebook loads the cleaned CSV into an in-memory SQLite table named loan_data and queries totals, defaults, average income, average loan amount, employment type,</w:t>
      </w:r>
      <w:r>
        <w:t xml:space="preserve"> loan purpose, and credit score groups.</w:t>
      </w:r>
    </w:p>
    <w:p w14:paraId="6FE03581" w14:textId="77777777" w:rsidR="00612B55" w:rsidRDefault="00115EC0">
      <w:pPr>
        <w:rPr>
          <w:rFonts w:hint="eastAsia"/>
        </w:rPr>
      </w:pPr>
      <w:r>
        <w:t>Selected SQL outputs: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12B55" w14:paraId="61C0115A" w14:textId="77777777">
        <w:trPr>
          <w:jc w:val="center"/>
        </w:trPr>
        <w:tc>
          <w:tcPr>
            <w:tcW w:w="4968" w:type="dxa"/>
            <w:shd w:val="clear" w:color="auto" w:fill="1F4E79"/>
          </w:tcPr>
          <w:p w14:paraId="07718429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Measure</w:t>
            </w:r>
          </w:p>
        </w:tc>
        <w:tc>
          <w:tcPr>
            <w:tcW w:w="4968" w:type="dxa"/>
            <w:shd w:val="clear" w:color="auto" w:fill="1F4E79"/>
          </w:tcPr>
          <w:p w14:paraId="28E7DAC2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Value</w:t>
            </w:r>
          </w:p>
        </w:tc>
      </w:tr>
      <w:tr w:rsidR="00612B55" w14:paraId="64CDE81A" w14:textId="77777777">
        <w:trPr>
          <w:jc w:val="center"/>
        </w:trPr>
        <w:tc>
          <w:tcPr>
            <w:tcW w:w="4968" w:type="dxa"/>
            <w:vAlign w:val="center"/>
          </w:tcPr>
          <w:p w14:paraId="20669179" w14:textId="77777777" w:rsidR="00612B55" w:rsidRDefault="00115EC0">
            <w:pPr>
              <w:rPr>
                <w:rFonts w:hint="eastAsia"/>
              </w:rPr>
            </w:pPr>
            <w:r>
              <w:t>Total loans</w:t>
            </w:r>
          </w:p>
        </w:tc>
        <w:tc>
          <w:tcPr>
            <w:tcW w:w="4968" w:type="dxa"/>
            <w:vAlign w:val="center"/>
          </w:tcPr>
          <w:p w14:paraId="19E79864" w14:textId="77777777" w:rsidR="00612B55" w:rsidRDefault="00115EC0">
            <w:pPr>
              <w:rPr>
                <w:rFonts w:hint="eastAsia"/>
              </w:rPr>
            </w:pPr>
            <w:r>
              <w:t>255,347</w:t>
            </w:r>
          </w:p>
        </w:tc>
      </w:tr>
      <w:tr w:rsidR="00612B55" w14:paraId="6F46F36F" w14:textId="77777777">
        <w:trPr>
          <w:jc w:val="center"/>
        </w:trPr>
        <w:tc>
          <w:tcPr>
            <w:tcW w:w="4968" w:type="dxa"/>
            <w:vAlign w:val="center"/>
          </w:tcPr>
          <w:p w14:paraId="4A4E1AFD" w14:textId="77777777" w:rsidR="00612B55" w:rsidRDefault="00115EC0">
            <w:pPr>
              <w:rPr>
                <w:rFonts w:hint="eastAsia"/>
              </w:rPr>
            </w:pPr>
            <w:r>
              <w:t>Total loan amount</w:t>
            </w:r>
          </w:p>
        </w:tc>
        <w:tc>
          <w:tcPr>
            <w:tcW w:w="4968" w:type="dxa"/>
            <w:vAlign w:val="center"/>
          </w:tcPr>
          <w:p w14:paraId="316E4B2E" w14:textId="77777777" w:rsidR="00612B55" w:rsidRDefault="00115EC0">
            <w:pPr>
              <w:rPr>
                <w:rFonts w:hint="eastAsia"/>
              </w:rPr>
            </w:pPr>
            <w:r>
              <w:t>$32,576,880,572.00</w:t>
            </w:r>
          </w:p>
        </w:tc>
      </w:tr>
      <w:tr w:rsidR="00612B55" w14:paraId="52A1EBDA" w14:textId="77777777">
        <w:trPr>
          <w:jc w:val="center"/>
        </w:trPr>
        <w:tc>
          <w:tcPr>
            <w:tcW w:w="4968" w:type="dxa"/>
            <w:vAlign w:val="center"/>
          </w:tcPr>
          <w:p w14:paraId="0FF5CD5B" w14:textId="77777777" w:rsidR="00612B55" w:rsidRDefault="00115EC0">
            <w:pPr>
              <w:rPr>
                <w:rFonts w:hint="eastAsia"/>
              </w:rPr>
            </w:pPr>
            <w:r>
              <w:t>Default count</w:t>
            </w:r>
          </w:p>
        </w:tc>
        <w:tc>
          <w:tcPr>
            <w:tcW w:w="4968" w:type="dxa"/>
            <w:vAlign w:val="center"/>
          </w:tcPr>
          <w:p w14:paraId="63D3E26A" w14:textId="77777777" w:rsidR="00612B55" w:rsidRDefault="00115EC0">
            <w:pPr>
              <w:rPr>
                <w:rFonts w:hint="eastAsia"/>
              </w:rPr>
            </w:pPr>
            <w:r>
              <w:t>29,653</w:t>
            </w:r>
          </w:p>
        </w:tc>
      </w:tr>
      <w:tr w:rsidR="00612B55" w14:paraId="6CB4DD88" w14:textId="77777777">
        <w:trPr>
          <w:jc w:val="center"/>
        </w:trPr>
        <w:tc>
          <w:tcPr>
            <w:tcW w:w="4968" w:type="dxa"/>
            <w:vAlign w:val="center"/>
          </w:tcPr>
          <w:p w14:paraId="28E1E0E4" w14:textId="77777777" w:rsidR="00612B55" w:rsidRDefault="00115EC0">
            <w:pPr>
              <w:rPr>
                <w:rFonts w:hint="eastAsia"/>
              </w:rPr>
            </w:pPr>
            <w:r>
              <w:t>Default rate</w:t>
            </w:r>
          </w:p>
        </w:tc>
        <w:tc>
          <w:tcPr>
            <w:tcW w:w="4968" w:type="dxa"/>
            <w:vAlign w:val="center"/>
          </w:tcPr>
          <w:p w14:paraId="7C7D445F" w14:textId="77777777" w:rsidR="00612B55" w:rsidRDefault="00115EC0">
            <w:pPr>
              <w:rPr>
                <w:rFonts w:hint="eastAsia"/>
              </w:rPr>
            </w:pPr>
            <w:r>
              <w:t>0.1161</w:t>
            </w:r>
          </w:p>
        </w:tc>
      </w:tr>
    </w:tbl>
    <w:p w14:paraId="71A38F55" w14:textId="77777777" w:rsidR="00612B55" w:rsidRDefault="00612B55">
      <w:pPr>
        <w:rPr>
          <w:rFonts w:hint="eastAsia"/>
        </w:rPr>
      </w:pPr>
    </w:p>
    <w:p w14:paraId="2ABEA37F" w14:textId="77777777" w:rsidR="00612B55" w:rsidRDefault="00115EC0">
      <w:pPr>
        <w:rPr>
          <w:rFonts w:hint="eastAsia"/>
        </w:rPr>
      </w:pPr>
      <w:r>
        <w:t>Default rate by employment type: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2B55" w14:paraId="6DBF3CCB" w14:textId="77777777">
        <w:trPr>
          <w:jc w:val="center"/>
        </w:trPr>
        <w:tc>
          <w:tcPr>
            <w:tcW w:w="3312" w:type="dxa"/>
            <w:shd w:val="clear" w:color="auto" w:fill="1F4E79"/>
          </w:tcPr>
          <w:p w14:paraId="6E92FD1A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EmploymentType</w:t>
            </w:r>
          </w:p>
        </w:tc>
        <w:tc>
          <w:tcPr>
            <w:tcW w:w="3312" w:type="dxa"/>
            <w:shd w:val="clear" w:color="auto" w:fill="1F4E79"/>
          </w:tcPr>
          <w:p w14:paraId="1804B09B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total_loans</w:t>
            </w:r>
          </w:p>
        </w:tc>
        <w:tc>
          <w:tcPr>
            <w:tcW w:w="3312" w:type="dxa"/>
            <w:shd w:val="clear" w:color="auto" w:fill="1F4E79"/>
          </w:tcPr>
          <w:p w14:paraId="06F7DBFD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default_rate_pct</w:t>
            </w:r>
          </w:p>
        </w:tc>
      </w:tr>
      <w:tr w:rsidR="00612B55" w14:paraId="44020839" w14:textId="77777777">
        <w:trPr>
          <w:jc w:val="center"/>
        </w:trPr>
        <w:tc>
          <w:tcPr>
            <w:tcW w:w="3312" w:type="dxa"/>
            <w:vAlign w:val="center"/>
          </w:tcPr>
          <w:p w14:paraId="5C8C2750" w14:textId="77777777" w:rsidR="00612B55" w:rsidRDefault="00115EC0">
            <w:pPr>
              <w:rPr>
                <w:rFonts w:hint="eastAsia"/>
              </w:rPr>
            </w:pPr>
            <w:r>
              <w:t>Unemployed</w:t>
            </w:r>
          </w:p>
        </w:tc>
        <w:tc>
          <w:tcPr>
            <w:tcW w:w="3312" w:type="dxa"/>
            <w:vAlign w:val="center"/>
          </w:tcPr>
          <w:p w14:paraId="07CD13BD" w14:textId="77777777" w:rsidR="00612B55" w:rsidRDefault="00115EC0">
            <w:pPr>
              <w:rPr>
                <w:rFonts w:hint="eastAsia"/>
              </w:rPr>
            </w:pPr>
            <w:r>
              <w:t>63824</w:t>
            </w:r>
          </w:p>
        </w:tc>
        <w:tc>
          <w:tcPr>
            <w:tcW w:w="3312" w:type="dxa"/>
            <w:vAlign w:val="center"/>
          </w:tcPr>
          <w:p w14:paraId="617AEDCF" w14:textId="77777777" w:rsidR="00612B55" w:rsidRDefault="00115EC0">
            <w:pPr>
              <w:rPr>
                <w:rFonts w:hint="eastAsia"/>
              </w:rPr>
            </w:pPr>
            <w:r>
              <w:t>13.55%</w:t>
            </w:r>
          </w:p>
        </w:tc>
      </w:tr>
      <w:tr w:rsidR="00612B55" w14:paraId="7EB18C90" w14:textId="77777777">
        <w:trPr>
          <w:jc w:val="center"/>
        </w:trPr>
        <w:tc>
          <w:tcPr>
            <w:tcW w:w="3312" w:type="dxa"/>
            <w:vAlign w:val="center"/>
          </w:tcPr>
          <w:p w14:paraId="1D024D5F" w14:textId="77777777" w:rsidR="00612B55" w:rsidRDefault="00115EC0">
            <w:pPr>
              <w:rPr>
                <w:rFonts w:hint="eastAsia"/>
              </w:rPr>
            </w:pPr>
            <w:r>
              <w:t>Part-time</w:t>
            </w:r>
          </w:p>
        </w:tc>
        <w:tc>
          <w:tcPr>
            <w:tcW w:w="3312" w:type="dxa"/>
            <w:vAlign w:val="center"/>
          </w:tcPr>
          <w:p w14:paraId="7C5F071B" w14:textId="77777777" w:rsidR="00612B55" w:rsidRDefault="00115EC0">
            <w:pPr>
              <w:rPr>
                <w:rFonts w:hint="eastAsia"/>
              </w:rPr>
            </w:pPr>
            <w:r>
              <w:t>64161</w:t>
            </w:r>
          </w:p>
        </w:tc>
        <w:tc>
          <w:tcPr>
            <w:tcW w:w="3312" w:type="dxa"/>
            <w:vAlign w:val="center"/>
          </w:tcPr>
          <w:p w14:paraId="64A08F97" w14:textId="77777777" w:rsidR="00612B55" w:rsidRDefault="00115EC0">
            <w:pPr>
              <w:rPr>
                <w:rFonts w:hint="eastAsia"/>
              </w:rPr>
            </w:pPr>
            <w:r>
              <w:t>11.97%</w:t>
            </w:r>
          </w:p>
        </w:tc>
      </w:tr>
      <w:tr w:rsidR="00612B55" w14:paraId="38FBCAB2" w14:textId="77777777">
        <w:trPr>
          <w:jc w:val="center"/>
        </w:trPr>
        <w:tc>
          <w:tcPr>
            <w:tcW w:w="3312" w:type="dxa"/>
            <w:vAlign w:val="center"/>
          </w:tcPr>
          <w:p w14:paraId="7C6A620D" w14:textId="77777777" w:rsidR="00612B55" w:rsidRDefault="00115EC0">
            <w:pPr>
              <w:rPr>
                <w:rFonts w:hint="eastAsia"/>
              </w:rPr>
            </w:pPr>
            <w:r>
              <w:t>Self-employed</w:t>
            </w:r>
          </w:p>
        </w:tc>
        <w:tc>
          <w:tcPr>
            <w:tcW w:w="3312" w:type="dxa"/>
            <w:vAlign w:val="center"/>
          </w:tcPr>
          <w:p w14:paraId="184082BD" w14:textId="77777777" w:rsidR="00612B55" w:rsidRDefault="00115EC0">
            <w:pPr>
              <w:rPr>
                <w:rFonts w:hint="eastAsia"/>
              </w:rPr>
            </w:pPr>
            <w:r>
              <w:t>63706</w:t>
            </w:r>
          </w:p>
        </w:tc>
        <w:tc>
          <w:tcPr>
            <w:tcW w:w="3312" w:type="dxa"/>
            <w:vAlign w:val="center"/>
          </w:tcPr>
          <w:p w14:paraId="7DE4436E" w14:textId="77777777" w:rsidR="00612B55" w:rsidRDefault="00115EC0">
            <w:pPr>
              <w:rPr>
                <w:rFonts w:hint="eastAsia"/>
              </w:rPr>
            </w:pPr>
            <w:r>
              <w:t>11.46%</w:t>
            </w:r>
          </w:p>
        </w:tc>
      </w:tr>
      <w:tr w:rsidR="00612B55" w14:paraId="7BBB29B1" w14:textId="77777777">
        <w:trPr>
          <w:jc w:val="center"/>
        </w:trPr>
        <w:tc>
          <w:tcPr>
            <w:tcW w:w="3312" w:type="dxa"/>
            <w:vAlign w:val="center"/>
          </w:tcPr>
          <w:p w14:paraId="2E9BF2B2" w14:textId="77777777" w:rsidR="00612B55" w:rsidRDefault="00115EC0">
            <w:pPr>
              <w:rPr>
                <w:rFonts w:hint="eastAsia"/>
              </w:rPr>
            </w:pPr>
            <w:r>
              <w:t>Full-time</w:t>
            </w:r>
          </w:p>
        </w:tc>
        <w:tc>
          <w:tcPr>
            <w:tcW w:w="3312" w:type="dxa"/>
            <w:vAlign w:val="center"/>
          </w:tcPr>
          <w:p w14:paraId="2FBA5CF3" w14:textId="77777777" w:rsidR="00612B55" w:rsidRDefault="00115EC0">
            <w:pPr>
              <w:rPr>
                <w:rFonts w:hint="eastAsia"/>
              </w:rPr>
            </w:pPr>
            <w:r>
              <w:t>63656</w:t>
            </w:r>
          </w:p>
        </w:tc>
        <w:tc>
          <w:tcPr>
            <w:tcW w:w="3312" w:type="dxa"/>
            <w:vAlign w:val="center"/>
          </w:tcPr>
          <w:p w14:paraId="1B8C984B" w14:textId="77777777" w:rsidR="00612B55" w:rsidRDefault="00115EC0">
            <w:pPr>
              <w:rPr>
                <w:rFonts w:hint="eastAsia"/>
              </w:rPr>
            </w:pPr>
            <w:r>
              <w:t>9.46%</w:t>
            </w:r>
          </w:p>
        </w:tc>
      </w:tr>
    </w:tbl>
    <w:p w14:paraId="563B7132" w14:textId="77777777" w:rsidR="00612B55" w:rsidRDefault="00612B55">
      <w:pPr>
        <w:rPr>
          <w:rFonts w:hint="eastAsia"/>
        </w:rPr>
      </w:pPr>
    </w:p>
    <w:p w14:paraId="41727BC8" w14:textId="77777777" w:rsidR="00612B55" w:rsidRDefault="00115EC0">
      <w:pPr>
        <w:rPr>
          <w:rFonts w:hint="eastAsia"/>
        </w:rPr>
      </w:pPr>
      <w:r>
        <w:t>Default rate by loan purpose: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2B55" w14:paraId="2CFBEBB1" w14:textId="77777777">
        <w:trPr>
          <w:jc w:val="center"/>
        </w:trPr>
        <w:tc>
          <w:tcPr>
            <w:tcW w:w="3312" w:type="dxa"/>
            <w:shd w:val="clear" w:color="auto" w:fill="1F4E79"/>
          </w:tcPr>
          <w:p w14:paraId="600381B8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LoanPurpose</w:t>
            </w:r>
          </w:p>
        </w:tc>
        <w:tc>
          <w:tcPr>
            <w:tcW w:w="3312" w:type="dxa"/>
            <w:shd w:val="clear" w:color="auto" w:fill="1F4E79"/>
          </w:tcPr>
          <w:p w14:paraId="0194566D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total_loans</w:t>
            </w:r>
          </w:p>
        </w:tc>
        <w:tc>
          <w:tcPr>
            <w:tcW w:w="3312" w:type="dxa"/>
            <w:shd w:val="clear" w:color="auto" w:fill="1F4E79"/>
          </w:tcPr>
          <w:p w14:paraId="32C43A43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default_rate_pct</w:t>
            </w:r>
          </w:p>
        </w:tc>
      </w:tr>
      <w:tr w:rsidR="00612B55" w14:paraId="01228BCF" w14:textId="77777777">
        <w:trPr>
          <w:jc w:val="center"/>
        </w:trPr>
        <w:tc>
          <w:tcPr>
            <w:tcW w:w="3312" w:type="dxa"/>
            <w:vAlign w:val="center"/>
          </w:tcPr>
          <w:p w14:paraId="578DB1FD" w14:textId="77777777" w:rsidR="00612B55" w:rsidRDefault="00115EC0">
            <w:pPr>
              <w:rPr>
                <w:rFonts w:hint="eastAsia"/>
              </w:rPr>
            </w:pPr>
            <w:r>
              <w:t>Business</w:t>
            </w:r>
          </w:p>
        </w:tc>
        <w:tc>
          <w:tcPr>
            <w:tcW w:w="3312" w:type="dxa"/>
            <w:vAlign w:val="center"/>
          </w:tcPr>
          <w:p w14:paraId="71F22072" w14:textId="77777777" w:rsidR="00612B55" w:rsidRDefault="00115EC0">
            <w:pPr>
              <w:rPr>
                <w:rFonts w:hint="eastAsia"/>
              </w:rPr>
            </w:pPr>
            <w:r>
              <w:t>51298</w:t>
            </w:r>
          </w:p>
        </w:tc>
        <w:tc>
          <w:tcPr>
            <w:tcW w:w="3312" w:type="dxa"/>
            <w:vAlign w:val="center"/>
          </w:tcPr>
          <w:p w14:paraId="70D39C5D" w14:textId="77777777" w:rsidR="00612B55" w:rsidRDefault="00115EC0">
            <w:pPr>
              <w:rPr>
                <w:rFonts w:hint="eastAsia"/>
              </w:rPr>
            </w:pPr>
            <w:r>
              <w:t>12.33%</w:t>
            </w:r>
          </w:p>
        </w:tc>
      </w:tr>
      <w:tr w:rsidR="00612B55" w14:paraId="1DC847E6" w14:textId="77777777">
        <w:trPr>
          <w:jc w:val="center"/>
        </w:trPr>
        <w:tc>
          <w:tcPr>
            <w:tcW w:w="3312" w:type="dxa"/>
            <w:vAlign w:val="center"/>
          </w:tcPr>
          <w:p w14:paraId="255A2698" w14:textId="77777777" w:rsidR="00612B55" w:rsidRDefault="00115EC0">
            <w:pPr>
              <w:rPr>
                <w:rFonts w:hint="eastAsia"/>
              </w:rPr>
            </w:pPr>
            <w:r>
              <w:t>Auto</w:t>
            </w:r>
          </w:p>
        </w:tc>
        <w:tc>
          <w:tcPr>
            <w:tcW w:w="3312" w:type="dxa"/>
            <w:vAlign w:val="center"/>
          </w:tcPr>
          <w:p w14:paraId="0E875703" w14:textId="77777777" w:rsidR="00612B55" w:rsidRDefault="00115EC0">
            <w:pPr>
              <w:rPr>
                <w:rFonts w:hint="eastAsia"/>
              </w:rPr>
            </w:pPr>
            <w:r>
              <w:t>50844</w:t>
            </w:r>
          </w:p>
        </w:tc>
        <w:tc>
          <w:tcPr>
            <w:tcW w:w="3312" w:type="dxa"/>
            <w:vAlign w:val="center"/>
          </w:tcPr>
          <w:p w14:paraId="7921B922" w14:textId="77777777" w:rsidR="00612B55" w:rsidRDefault="00115EC0">
            <w:pPr>
              <w:rPr>
                <w:rFonts w:hint="eastAsia"/>
              </w:rPr>
            </w:pPr>
            <w:r>
              <w:t>11.88%</w:t>
            </w:r>
          </w:p>
        </w:tc>
      </w:tr>
      <w:tr w:rsidR="00612B55" w14:paraId="1E06655F" w14:textId="77777777">
        <w:trPr>
          <w:jc w:val="center"/>
        </w:trPr>
        <w:tc>
          <w:tcPr>
            <w:tcW w:w="3312" w:type="dxa"/>
            <w:vAlign w:val="center"/>
          </w:tcPr>
          <w:p w14:paraId="277B0C10" w14:textId="77777777" w:rsidR="00612B55" w:rsidRDefault="00115EC0">
            <w:pPr>
              <w:rPr>
                <w:rFonts w:hint="eastAsia"/>
              </w:rPr>
            </w:pPr>
            <w:r>
              <w:t>Education</w:t>
            </w:r>
          </w:p>
        </w:tc>
        <w:tc>
          <w:tcPr>
            <w:tcW w:w="3312" w:type="dxa"/>
            <w:vAlign w:val="center"/>
          </w:tcPr>
          <w:p w14:paraId="368A7C8F" w14:textId="77777777" w:rsidR="00612B55" w:rsidRDefault="00115EC0">
            <w:pPr>
              <w:rPr>
                <w:rFonts w:hint="eastAsia"/>
              </w:rPr>
            </w:pPr>
            <w:r>
              <w:t>51005</w:t>
            </w:r>
          </w:p>
        </w:tc>
        <w:tc>
          <w:tcPr>
            <w:tcW w:w="3312" w:type="dxa"/>
            <w:vAlign w:val="center"/>
          </w:tcPr>
          <w:p w14:paraId="79D93D02" w14:textId="77777777" w:rsidR="00612B55" w:rsidRDefault="00115EC0">
            <w:pPr>
              <w:rPr>
                <w:rFonts w:hint="eastAsia"/>
              </w:rPr>
            </w:pPr>
            <w:r>
              <w:t>11.84%</w:t>
            </w:r>
          </w:p>
        </w:tc>
      </w:tr>
      <w:tr w:rsidR="00612B55" w14:paraId="0F91CB9B" w14:textId="77777777">
        <w:trPr>
          <w:jc w:val="center"/>
        </w:trPr>
        <w:tc>
          <w:tcPr>
            <w:tcW w:w="3312" w:type="dxa"/>
            <w:vAlign w:val="center"/>
          </w:tcPr>
          <w:p w14:paraId="766BB9DC" w14:textId="77777777" w:rsidR="00612B55" w:rsidRDefault="00115EC0">
            <w:pPr>
              <w:rPr>
                <w:rFonts w:hint="eastAsia"/>
              </w:rPr>
            </w:pPr>
            <w:r>
              <w:t>Other</w:t>
            </w:r>
          </w:p>
        </w:tc>
        <w:tc>
          <w:tcPr>
            <w:tcW w:w="3312" w:type="dxa"/>
            <w:vAlign w:val="center"/>
          </w:tcPr>
          <w:p w14:paraId="1DC630A6" w14:textId="77777777" w:rsidR="00612B55" w:rsidRDefault="00115EC0">
            <w:pPr>
              <w:rPr>
                <w:rFonts w:hint="eastAsia"/>
              </w:rPr>
            </w:pPr>
            <w:r>
              <w:t>50914</w:t>
            </w:r>
          </w:p>
        </w:tc>
        <w:tc>
          <w:tcPr>
            <w:tcW w:w="3312" w:type="dxa"/>
            <w:vAlign w:val="center"/>
          </w:tcPr>
          <w:p w14:paraId="5745105E" w14:textId="77777777" w:rsidR="00612B55" w:rsidRDefault="00115EC0">
            <w:pPr>
              <w:rPr>
                <w:rFonts w:hint="eastAsia"/>
              </w:rPr>
            </w:pPr>
            <w:r>
              <w:t>11.79%</w:t>
            </w:r>
          </w:p>
        </w:tc>
      </w:tr>
      <w:tr w:rsidR="00612B55" w14:paraId="34133D72" w14:textId="77777777">
        <w:trPr>
          <w:jc w:val="center"/>
        </w:trPr>
        <w:tc>
          <w:tcPr>
            <w:tcW w:w="3312" w:type="dxa"/>
            <w:vAlign w:val="center"/>
          </w:tcPr>
          <w:p w14:paraId="673CAA89" w14:textId="77777777" w:rsidR="00612B55" w:rsidRDefault="00115EC0">
            <w:pPr>
              <w:rPr>
                <w:rFonts w:hint="eastAsia"/>
              </w:rPr>
            </w:pPr>
            <w:r>
              <w:t>Home</w:t>
            </w:r>
          </w:p>
        </w:tc>
        <w:tc>
          <w:tcPr>
            <w:tcW w:w="3312" w:type="dxa"/>
            <w:vAlign w:val="center"/>
          </w:tcPr>
          <w:p w14:paraId="1D673093" w14:textId="77777777" w:rsidR="00612B55" w:rsidRDefault="00115EC0">
            <w:pPr>
              <w:rPr>
                <w:rFonts w:hint="eastAsia"/>
              </w:rPr>
            </w:pPr>
            <w:r>
              <w:t>51286</w:t>
            </w:r>
          </w:p>
        </w:tc>
        <w:tc>
          <w:tcPr>
            <w:tcW w:w="3312" w:type="dxa"/>
            <w:vAlign w:val="center"/>
          </w:tcPr>
          <w:p w14:paraId="1ABF32F9" w14:textId="77777777" w:rsidR="00612B55" w:rsidRDefault="00115EC0">
            <w:pPr>
              <w:rPr>
                <w:rFonts w:hint="eastAsia"/>
              </w:rPr>
            </w:pPr>
            <w:r>
              <w:t>10.23%</w:t>
            </w:r>
          </w:p>
        </w:tc>
      </w:tr>
    </w:tbl>
    <w:p w14:paraId="612900B9" w14:textId="77777777" w:rsidR="00612B55" w:rsidRDefault="00612B55">
      <w:pPr>
        <w:rPr>
          <w:rFonts w:hint="eastAsia"/>
        </w:rPr>
      </w:pPr>
    </w:p>
    <w:p w14:paraId="7D0DAFE4" w14:textId="77777777" w:rsidR="00612B55" w:rsidRDefault="00115EC0">
      <w:pPr>
        <w:rPr>
          <w:rFonts w:hint="eastAsia"/>
        </w:rPr>
      </w:pPr>
      <w:r>
        <w:t>Default rate by credit score group: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2B55" w14:paraId="1C3D7E74" w14:textId="77777777">
        <w:trPr>
          <w:jc w:val="center"/>
        </w:trPr>
        <w:tc>
          <w:tcPr>
            <w:tcW w:w="3312" w:type="dxa"/>
            <w:shd w:val="clear" w:color="auto" w:fill="1F4E79"/>
          </w:tcPr>
          <w:p w14:paraId="1121B33E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credit_score_group</w:t>
            </w:r>
          </w:p>
        </w:tc>
        <w:tc>
          <w:tcPr>
            <w:tcW w:w="3312" w:type="dxa"/>
            <w:shd w:val="clear" w:color="auto" w:fill="1F4E79"/>
          </w:tcPr>
          <w:p w14:paraId="54E61D46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total_loans</w:t>
            </w:r>
          </w:p>
        </w:tc>
        <w:tc>
          <w:tcPr>
            <w:tcW w:w="3312" w:type="dxa"/>
            <w:shd w:val="clear" w:color="auto" w:fill="1F4E79"/>
          </w:tcPr>
          <w:p w14:paraId="1AFDF8C6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default_rate_pct</w:t>
            </w:r>
          </w:p>
        </w:tc>
      </w:tr>
      <w:tr w:rsidR="00612B55" w14:paraId="399F973C" w14:textId="77777777">
        <w:trPr>
          <w:jc w:val="center"/>
        </w:trPr>
        <w:tc>
          <w:tcPr>
            <w:tcW w:w="3312" w:type="dxa"/>
            <w:vAlign w:val="center"/>
          </w:tcPr>
          <w:p w14:paraId="7E28D64B" w14:textId="77777777" w:rsidR="00612B55" w:rsidRDefault="00115EC0">
            <w:pPr>
              <w:rPr>
                <w:rFonts w:hint="eastAsia"/>
              </w:rPr>
            </w:pPr>
            <w:r>
              <w:t>Below 550</w:t>
            </w:r>
          </w:p>
        </w:tc>
        <w:tc>
          <w:tcPr>
            <w:tcW w:w="3312" w:type="dxa"/>
            <w:vAlign w:val="center"/>
          </w:tcPr>
          <w:p w14:paraId="7FB1F740" w14:textId="77777777" w:rsidR="00612B55" w:rsidRDefault="00115EC0">
            <w:pPr>
              <w:rPr>
                <w:rFonts w:hint="eastAsia"/>
              </w:rPr>
            </w:pPr>
            <w:r>
              <w:t>116278</w:t>
            </w:r>
          </w:p>
        </w:tc>
        <w:tc>
          <w:tcPr>
            <w:tcW w:w="3312" w:type="dxa"/>
            <w:vAlign w:val="center"/>
          </w:tcPr>
          <w:p w14:paraId="696743C4" w14:textId="77777777" w:rsidR="00612B55" w:rsidRDefault="00115EC0">
            <w:pPr>
              <w:rPr>
                <w:rFonts w:hint="eastAsia"/>
              </w:rPr>
            </w:pPr>
            <w:r>
              <w:t>12.60%</w:t>
            </w:r>
          </w:p>
        </w:tc>
      </w:tr>
      <w:tr w:rsidR="00612B55" w14:paraId="69BE181A" w14:textId="77777777">
        <w:trPr>
          <w:jc w:val="center"/>
        </w:trPr>
        <w:tc>
          <w:tcPr>
            <w:tcW w:w="3312" w:type="dxa"/>
            <w:vAlign w:val="center"/>
          </w:tcPr>
          <w:p w14:paraId="3A79BB41" w14:textId="77777777" w:rsidR="00612B55" w:rsidRDefault="00115EC0">
            <w:pPr>
              <w:rPr>
                <w:rFonts w:hint="eastAsia"/>
              </w:rPr>
            </w:pPr>
            <w:r>
              <w:t>550-649</w:t>
            </w:r>
          </w:p>
        </w:tc>
        <w:tc>
          <w:tcPr>
            <w:tcW w:w="3312" w:type="dxa"/>
            <w:vAlign w:val="center"/>
          </w:tcPr>
          <w:p w14:paraId="6B117A03" w14:textId="77777777" w:rsidR="00612B55" w:rsidRDefault="00115EC0">
            <w:pPr>
              <w:rPr>
                <w:rFonts w:hint="eastAsia"/>
              </w:rPr>
            </w:pPr>
            <w:r>
              <w:t>46488</w:t>
            </w:r>
          </w:p>
        </w:tc>
        <w:tc>
          <w:tcPr>
            <w:tcW w:w="3312" w:type="dxa"/>
            <w:vAlign w:val="center"/>
          </w:tcPr>
          <w:p w14:paraId="1882B749" w14:textId="77777777" w:rsidR="00612B55" w:rsidRDefault="00115EC0">
            <w:pPr>
              <w:rPr>
                <w:rFonts w:hint="eastAsia"/>
              </w:rPr>
            </w:pPr>
            <w:r>
              <w:t>11.47%</w:t>
            </w:r>
          </w:p>
        </w:tc>
      </w:tr>
      <w:tr w:rsidR="00612B55" w14:paraId="5896CFEF" w14:textId="77777777">
        <w:trPr>
          <w:jc w:val="center"/>
        </w:trPr>
        <w:tc>
          <w:tcPr>
            <w:tcW w:w="3312" w:type="dxa"/>
            <w:vAlign w:val="center"/>
          </w:tcPr>
          <w:p w14:paraId="3CAF7A35" w14:textId="77777777" w:rsidR="00612B55" w:rsidRDefault="00115EC0">
            <w:pPr>
              <w:rPr>
                <w:rFonts w:hint="eastAsia"/>
              </w:rPr>
            </w:pPr>
            <w:r>
              <w:t>650-749</w:t>
            </w:r>
          </w:p>
        </w:tc>
        <w:tc>
          <w:tcPr>
            <w:tcW w:w="3312" w:type="dxa"/>
            <w:vAlign w:val="center"/>
          </w:tcPr>
          <w:p w14:paraId="32F01826" w14:textId="77777777" w:rsidR="00612B55" w:rsidRDefault="00115EC0">
            <w:pPr>
              <w:rPr>
                <w:rFonts w:hint="eastAsia"/>
              </w:rPr>
            </w:pPr>
            <w:r>
              <w:t>46007</w:t>
            </w:r>
          </w:p>
        </w:tc>
        <w:tc>
          <w:tcPr>
            <w:tcW w:w="3312" w:type="dxa"/>
            <w:vAlign w:val="center"/>
          </w:tcPr>
          <w:p w14:paraId="3FDB3BED" w14:textId="77777777" w:rsidR="00612B55" w:rsidRDefault="00115EC0">
            <w:pPr>
              <w:rPr>
                <w:rFonts w:hint="eastAsia"/>
              </w:rPr>
            </w:pPr>
            <w:r>
              <w:t>10.81%</w:t>
            </w:r>
          </w:p>
        </w:tc>
      </w:tr>
      <w:tr w:rsidR="00612B55" w14:paraId="3F07D565" w14:textId="77777777">
        <w:trPr>
          <w:jc w:val="center"/>
        </w:trPr>
        <w:tc>
          <w:tcPr>
            <w:tcW w:w="3312" w:type="dxa"/>
            <w:vAlign w:val="center"/>
          </w:tcPr>
          <w:p w14:paraId="2CB3DFB0" w14:textId="77777777" w:rsidR="00612B55" w:rsidRDefault="00115EC0">
            <w:pPr>
              <w:rPr>
                <w:rFonts w:hint="eastAsia"/>
              </w:rPr>
            </w:pPr>
            <w:r>
              <w:t>750+</w:t>
            </w:r>
          </w:p>
        </w:tc>
        <w:tc>
          <w:tcPr>
            <w:tcW w:w="3312" w:type="dxa"/>
            <w:vAlign w:val="center"/>
          </w:tcPr>
          <w:p w14:paraId="0B9930F1" w14:textId="77777777" w:rsidR="00612B55" w:rsidRDefault="00115EC0">
            <w:pPr>
              <w:rPr>
                <w:rFonts w:hint="eastAsia"/>
              </w:rPr>
            </w:pPr>
            <w:r>
              <w:t>46574</w:t>
            </w:r>
          </w:p>
        </w:tc>
        <w:tc>
          <w:tcPr>
            <w:tcW w:w="3312" w:type="dxa"/>
            <w:vAlign w:val="center"/>
          </w:tcPr>
          <w:p w14:paraId="0EF74467" w14:textId="77777777" w:rsidR="00612B55" w:rsidRDefault="00115EC0">
            <w:pPr>
              <w:rPr>
                <w:rFonts w:hint="eastAsia"/>
              </w:rPr>
            </w:pPr>
            <w:r>
              <w:t>10.08%</w:t>
            </w:r>
          </w:p>
        </w:tc>
      </w:tr>
    </w:tbl>
    <w:p w14:paraId="2A926374" w14:textId="77777777" w:rsidR="00612B55" w:rsidRDefault="00612B55">
      <w:pPr>
        <w:rPr>
          <w:rFonts w:hint="eastAsia"/>
        </w:rPr>
      </w:pPr>
    </w:p>
    <w:p w14:paraId="4CFE11DC" w14:textId="77777777" w:rsidR="00612B55" w:rsidRDefault="00115EC0">
      <w:pPr>
        <w:pStyle w:val="Heading1"/>
      </w:pPr>
      <w:r>
        <w:t>10. Feature Engineering</w:t>
      </w:r>
    </w:p>
    <w:p w14:paraId="4A001204" w14:textId="77777777" w:rsidR="00612B55" w:rsidRDefault="00115EC0">
      <w:pPr>
        <w:rPr>
          <w:rFonts w:hint="eastAsia"/>
        </w:rPr>
      </w:pPr>
      <w:r>
        <w:t xml:space="preserve">The </w:t>
      </w:r>
      <w:r>
        <w:t>feature-engineering workflow excludes LoanID and Default, selects numeric, binary, and categorical features, and uses a stratified 80/20 train-test split with random_state=42.</w:t>
      </w:r>
    </w:p>
    <w:p w14:paraId="7FC00F45" w14:textId="77777777" w:rsidR="00612B55" w:rsidRDefault="00115EC0">
      <w:pPr>
        <w:pStyle w:val="ListBullet"/>
        <w:rPr>
          <w:rFonts w:hint="eastAsia"/>
        </w:rPr>
      </w:pPr>
      <w:r>
        <w:t>Numeric features are standardized with StandardScaler.</w:t>
      </w:r>
    </w:p>
    <w:p w14:paraId="0616D8E2" w14:textId="77777777" w:rsidR="00612B55" w:rsidRDefault="00115EC0">
      <w:pPr>
        <w:pStyle w:val="ListBullet"/>
        <w:rPr>
          <w:rFonts w:hint="eastAsia"/>
        </w:rPr>
      </w:pPr>
      <w:r>
        <w:t>Binary and categorical fe</w:t>
      </w:r>
      <w:r>
        <w:t>atures are one-hot encoded with handle_unknown=ignore.</w:t>
      </w:r>
    </w:p>
    <w:p w14:paraId="358B11AC" w14:textId="77777777" w:rsidR="00612B55" w:rsidRDefault="00115EC0">
      <w:pPr>
        <w:pStyle w:val="ListBullet"/>
        <w:rPr>
          <w:rFonts w:hint="eastAsia"/>
        </w:rPr>
      </w:pPr>
      <w:r>
        <w:t>The preprocessor is fit on training data and applied to test data.</w:t>
      </w:r>
    </w:p>
    <w:p w14:paraId="3331B679" w14:textId="77777777" w:rsidR="00612B55" w:rsidRDefault="00115EC0">
      <w:pPr>
        <w:pStyle w:val="ListBullet"/>
        <w:rPr>
          <w:rFonts w:hint="eastAsia"/>
        </w:rPr>
      </w:pPr>
      <w:r>
        <w:t>The selected feature set contains 16 input columns and produces a 31-column prepared feature matrix.</w:t>
      </w:r>
    </w:p>
    <w:p w14:paraId="15320246" w14:textId="77777777" w:rsidR="00612B55" w:rsidRDefault="00115EC0">
      <w:pPr>
        <w:pStyle w:val="ListBullet"/>
        <w:rPr>
          <w:rFonts w:hint="eastAsia"/>
        </w:rPr>
      </w:pPr>
      <w:r>
        <w:t>The saved pipeline combines prepr</w:t>
      </w:r>
      <w:r>
        <w:t>ocessing and the selected classifier.</w:t>
      </w:r>
    </w:p>
    <w:p w14:paraId="3A8DE164" w14:textId="77777777" w:rsidR="00612B55" w:rsidRDefault="00115EC0">
      <w:pPr>
        <w:pStyle w:val="Heading1"/>
      </w:pPr>
      <w:r>
        <w:t>11. ML Models and Evaluation Metrics</w:t>
      </w:r>
    </w:p>
    <w:p w14:paraId="700C8860" w14:textId="77777777" w:rsidR="00612B55" w:rsidRDefault="00115EC0">
      <w:pPr>
        <w:rPr>
          <w:rFonts w:hint="eastAsia"/>
        </w:rPr>
      </w:pPr>
      <w:r>
        <w:t>The model-training notebook evaluates Logistic Regression, Random Forest, and Gradient Boosting using precision, recall, F1-score, and ROC-AUC. Model selection ranks F1-score first,</w:t>
      </w:r>
      <w:r>
        <w:t xml:space="preserve"> followed by ROC-AUC, recall, and precision.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612B55" w14:paraId="5F8CEFF0" w14:textId="77777777">
        <w:trPr>
          <w:jc w:val="center"/>
        </w:trPr>
        <w:tc>
          <w:tcPr>
            <w:tcW w:w="1987" w:type="dxa"/>
            <w:shd w:val="clear" w:color="auto" w:fill="1F4E79"/>
          </w:tcPr>
          <w:p w14:paraId="2BD8BCEB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w="1987" w:type="dxa"/>
            <w:shd w:val="clear" w:color="auto" w:fill="1F4E79"/>
          </w:tcPr>
          <w:p w14:paraId="34D44888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w="1987" w:type="dxa"/>
            <w:shd w:val="clear" w:color="auto" w:fill="1F4E79"/>
          </w:tcPr>
          <w:p w14:paraId="4EEF55FB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w="1987" w:type="dxa"/>
            <w:shd w:val="clear" w:color="auto" w:fill="1F4E79"/>
          </w:tcPr>
          <w:p w14:paraId="4EC27073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F1-score</w:t>
            </w:r>
          </w:p>
        </w:tc>
        <w:tc>
          <w:tcPr>
            <w:tcW w:w="1987" w:type="dxa"/>
            <w:shd w:val="clear" w:color="auto" w:fill="1F4E79"/>
          </w:tcPr>
          <w:p w14:paraId="1460C5B2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ROC-AUC</w:t>
            </w:r>
          </w:p>
        </w:tc>
      </w:tr>
      <w:tr w:rsidR="00612B55" w14:paraId="4AEBD24A" w14:textId="77777777">
        <w:trPr>
          <w:jc w:val="center"/>
        </w:trPr>
        <w:tc>
          <w:tcPr>
            <w:tcW w:w="1987" w:type="dxa"/>
            <w:vAlign w:val="center"/>
          </w:tcPr>
          <w:p w14:paraId="3CDDC5D2" w14:textId="77777777" w:rsidR="00612B55" w:rsidRDefault="00115EC0">
            <w:pPr>
              <w:rPr>
                <w:rFonts w:hint="eastAsia"/>
              </w:rPr>
            </w:pPr>
            <w:r>
              <w:t>Logistic Regression</w:t>
            </w:r>
          </w:p>
        </w:tc>
        <w:tc>
          <w:tcPr>
            <w:tcW w:w="1987" w:type="dxa"/>
            <w:vAlign w:val="center"/>
          </w:tcPr>
          <w:p w14:paraId="22FAD7E4" w14:textId="77777777" w:rsidR="00612B55" w:rsidRDefault="00115EC0">
            <w:pPr>
              <w:rPr>
                <w:rFonts w:hint="eastAsia"/>
              </w:rPr>
            </w:pPr>
            <w:r>
              <w:t>0.2195</w:t>
            </w:r>
          </w:p>
        </w:tc>
        <w:tc>
          <w:tcPr>
            <w:tcW w:w="1987" w:type="dxa"/>
            <w:vAlign w:val="center"/>
          </w:tcPr>
          <w:p w14:paraId="0C390E10" w14:textId="77777777" w:rsidR="00612B55" w:rsidRDefault="00115EC0">
            <w:pPr>
              <w:rPr>
                <w:rFonts w:hint="eastAsia"/>
              </w:rPr>
            </w:pPr>
            <w:r>
              <w:t>0.6990</w:t>
            </w:r>
          </w:p>
        </w:tc>
        <w:tc>
          <w:tcPr>
            <w:tcW w:w="1987" w:type="dxa"/>
            <w:vAlign w:val="center"/>
          </w:tcPr>
          <w:p w14:paraId="03DD3330" w14:textId="77777777" w:rsidR="00612B55" w:rsidRDefault="00115EC0">
            <w:pPr>
              <w:rPr>
                <w:rFonts w:hint="eastAsia"/>
              </w:rPr>
            </w:pPr>
            <w:r>
              <w:t>0.3341</w:t>
            </w:r>
          </w:p>
        </w:tc>
        <w:tc>
          <w:tcPr>
            <w:tcW w:w="1987" w:type="dxa"/>
            <w:vAlign w:val="center"/>
          </w:tcPr>
          <w:p w14:paraId="580174D4" w14:textId="77777777" w:rsidR="00612B55" w:rsidRDefault="00115EC0">
            <w:pPr>
              <w:rPr>
                <w:rFonts w:hint="eastAsia"/>
              </w:rPr>
            </w:pPr>
            <w:r>
              <w:t>0.7532</w:t>
            </w:r>
          </w:p>
        </w:tc>
      </w:tr>
      <w:tr w:rsidR="00612B55" w14:paraId="55A4B674" w14:textId="77777777">
        <w:trPr>
          <w:jc w:val="center"/>
        </w:trPr>
        <w:tc>
          <w:tcPr>
            <w:tcW w:w="1987" w:type="dxa"/>
            <w:vAlign w:val="center"/>
          </w:tcPr>
          <w:p w14:paraId="53EF4297" w14:textId="77777777" w:rsidR="00612B55" w:rsidRDefault="00115EC0">
            <w:pPr>
              <w:rPr>
                <w:rFonts w:hint="eastAsia"/>
              </w:rPr>
            </w:pPr>
            <w:r>
              <w:t>Random Forest</w:t>
            </w:r>
          </w:p>
        </w:tc>
        <w:tc>
          <w:tcPr>
            <w:tcW w:w="1987" w:type="dxa"/>
            <w:vAlign w:val="center"/>
          </w:tcPr>
          <w:p w14:paraId="1CDA6F4D" w14:textId="77777777" w:rsidR="00612B55" w:rsidRDefault="00115EC0">
            <w:pPr>
              <w:rPr>
                <w:rFonts w:hint="eastAsia"/>
              </w:rPr>
            </w:pPr>
            <w:r>
              <w:t>0.3916</w:t>
            </w:r>
          </w:p>
        </w:tc>
        <w:tc>
          <w:tcPr>
            <w:tcW w:w="1987" w:type="dxa"/>
            <w:vAlign w:val="center"/>
          </w:tcPr>
          <w:p w14:paraId="02ECABA7" w14:textId="77777777" w:rsidR="00612B55" w:rsidRDefault="00115EC0">
            <w:pPr>
              <w:rPr>
                <w:rFonts w:hint="eastAsia"/>
              </w:rPr>
            </w:pPr>
            <w:r>
              <w:t>0.2570</w:t>
            </w:r>
          </w:p>
        </w:tc>
        <w:tc>
          <w:tcPr>
            <w:tcW w:w="1987" w:type="dxa"/>
            <w:vAlign w:val="center"/>
          </w:tcPr>
          <w:p w14:paraId="4C81CE81" w14:textId="77777777" w:rsidR="00612B55" w:rsidRDefault="00115EC0">
            <w:pPr>
              <w:rPr>
                <w:rFonts w:hint="eastAsia"/>
              </w:rPr>
            </w:pPr>
            <w:r>
              <w:t>0.3103</w:t>
            </w:r>
          </w:p>
        </w:tc>
        <w:tc>
          <w:tcPr>
            <w:tcW w:w="1987" w:type="dxa"/>
            <w:vAlign w:val="center"/>
          </w:tcPr>
          <w:p w14:paraId="2ADC047B" w14:textId="77777777" w:rsidR="00612B55" w:rsidRDefault="00115EC0">
            <w:pPr>
              <w:rPr>
                <w:rFonts w:hint="eastAsia"/>
              </w:rPr>
            </w:pPr>
            <w:r>
              <w:t>0.7510</w:t>
            </w:r>
          </w:p>
        </w:tc>
      </w:tr>
      <w:tr w:rsidR="00612B55" w14:paraId="2A2384D2" w14:textId="77777777">
        <w:trPr>
          <w:jc w:val="center"/>
        </w:trPr>
        <w:tc>
          <w:tcPr>
            <w:tcW w:w="1987" w:type="dxa"/>
            <w:vAlign w:val="center"/>
          </w:tcPr>
          <w:p w14:paraId="2AF85CD4" w14:textId="77777777" w:rsidR="00612B55" w:rsidRDefault="00115EC0">
            <w:pPr>
              <w:rPr>
                <w:rFonts w:hint="eastAsia"/>
              </w:rPr>
            </w:pPr>
            <w:r>
              <w:t>Gradient Boosting</w:t>
            </w:r>
          </w:p>
        </w:tc>
        <w:tc>
          <w:tcPr>
            <w:tcW w:w="1987" w:type="dxa"/>
            <w:vAlign w:val="center"/>
          </w:tcPr>
          <w:p w14:paraId="150DFEF2" w14:textId="77777777" w:rsidR="00612B55" w:rsidRDefault="00115EC0">
            <w:pPr>
              <w:rPr>
                <w:rFonts w:hint="eastAsia"/>
              </w:rPr>
            </w:pPr>
            <w:r>
              <w:t>0.6261</w:t>
            </w:r>
          </w:p>
        </w:tc>
        <w:tc>
          <w:tcPr>
            <w:tcW w:w="1987" w:type="dxa"/>
            <w:vAlign w:val="center"/>
          </w:tcPr>
          <w:p w14:paraId="54FA39CB" w14:textId="77777777" w:rsidR="00612B55" w:rsidRDefault="00115EC0">
            <w:pPr>
              <w:rPr>
                <w:rFonts w:hint="eastAsia"/>
              </w:rPr>
            </w:pPr>
            <w:r>
              <w:t>0.0494</w:t>
            </w:r>
          </w:p>
        </w:tc>
        <w:tc>
          <w:tcPr>
            <w:tcW w:w="1987" w:type="dxa"/>
            <w:vAlign w:val="center"/>
          </w:tcPr>
          <w:p w14:paraId="1E87FD36" w14:textId="77777777" w:rsidR="00612B55" w:rsidRDefault="00115EC0">
            <w:pPr>
              <w:rPr>
                <w:rFonts w:hint="eastAsia"/>
              </w:rPr>
            </w:pPr>
            <w:r>
              <w:t>0.0916</w:t>
            </w:r>
          </w:p>
        </w:tc>
        <w:tc>
          <w:tcPr>
            <w:tcW w:w="1987" w:type="dxa"/>
            <w:vAlign w:val="center"/>
          </w:tcPr>
          <w:p w14:paraId="6209B9A3" w14:textId="77777777" w:rsidR="00612B55" w:rsidRDefault="00115EC0">
            <w:pPr>
              <w:rPr>
                <w:rFonts w:hint="eastAsia"/>
              </w:rPr>
            </w:pPr>
            <w:r>
              <w:t>0.7580</w:t>
            </w:r>
          </w:p>
        </w:tc>
      </w:tr>
    </w:tbl>
    <w:p w14:paraId="2FAB47A1" w14:textId="77777777" w:rsidR="00612B55" w:rsidRDefault="00612B55">
      <w:pPr>
        <w:rPr>
          <w:rFonts w:hint="eastAsia"/>
        </w:rPr>
      </w:pPr>
    </w:p>
    <w:p w14:paraId="58E7AF13" w14:textId="77777777" w:rsidR="00612B55" w:rsidRDefault="00115EC0">
      <w:pPr>
        <w:rPr>
          <w:rFonts w:hint="eastAsia"/>
        </w:rPr>
      </w:pPr>
      <w:r>
        <w:t xml:space="preserve">Using the stated </w:t>
      </w:r>
      <w:r>
        <w:t>ranking rule, the selected model is Logistic Regression. The fitted pipeline is saved at outputs/credit_risk_model.pkl and loaded by the dashboard.</w:t>
      </w:r>
    </w:p>
    <w:p w14:paraId="4B343F99" w14:textId="77777777" w:rsidR="00612B55" w:rsidRDefault="00115EC0">
      <w:pPr>
        <w:pStyle w:val="Heading1"/>
      </w:pPr>
      <w:r>
        <w:t>12. Final Risk Prediction</w:t>
      </w:r>
    </w:p>
    <w:p w14:paraId="2E78A64D" w14:textId="77777777" w:rsidR="00612B55" w:rsidRDefault="00115EC0">
      <w:pPr>
        <w:rPr>
          <w:rFonts w:hint="eastAsia"/>
        </w:rPr>
      </w:pPr>
      <w:r>
        <w:t>The risk-prediction workflow accepts one borrower dictionary or a list of borrower</w:t>
      </w:r>
      <w:r>
        <w:t xml:space="preserve"> dictionaries, applies the saved preprocessing pipeline, and returns a predicted default flag, default probability, and risk level. Risk thresholds are Low below 0.10, Medium from 0.10 to below 0.30, and High at 0.30 or above.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12B55" w14:paraId="33AB8B02" w14:textId="77777777">
        <w:trPr>
          <w:jc w:val="center"/>
        </w:trPr>
        <w:tc>
          <w:tcPr>
            <w:tcW w:w="2484" w:type="dxa"/>
            <w:shd w:val="clear" w:color="auto" w:fill="1F4E79"/>
          </w:tcPr>
          <w:p w14:paraId="6590AA04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Sample</w:t>
            </w:r>
          </w:p>
        </w:tc>
        <w:tc>
          <w:tcPr>
            <w:tcW w:w="2484" w:type="dxa"/>
            <w:shd w:val="clear" w:color="auto" w:fill="1F4E79"/>
          </w:tcPr>
          <w:p w14:paraId="79D757AE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Predicted Default</w:t>
            </w:r>
          </w:p>
        </w:tc>
        <w:tc>
          <w:tcPr>
            <w:tcW w:w="2484" w:type="dxa"/>
            <w:shd w:val="clear" w:color="auto" w:fill="1F4E79"/>
          </w:tcPr>
          <w:p w14:paraId="554BB48E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Defa</w:t>
            </w:r>
            <w:r>
              <w:rPr>
                <w:b/>
                <w:color w:val="FFFFFF"/>
              </w:rPr>
              <w:t>ult Probability</w:t>
            </w:r>
          </w:p>
        </w:tc>
        <w:tc>
          <w:tcPr>
            <w:tcW w:w="2484" w:type="dxa"/>
            <w:shd w:val="clear" w:color="auto" w:fill="1F4E79"/>
          </w:tcPr>
          <w:p w14:paraId="545A9FA6" w14:textId="77777777" w:rsidR="00612B55" w:rsidRDefault="00115EC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Risk Level</w:t>
            </w:r>
          </w:p>
        </w:tc>
      </w:tr>
      <w:tr w:rsidR="00612B55" w14:paraId="691255F3" w14:textId="77777777">
        <w:trPr>
          <w:jc w:val="center"/>
        </w:trPr>
        <w:tc>
          <w:tcPr>
            <w:tcW w:w="2484" w:type="dxa"/>
            <w:vAlign w:val="center"/>
          </w:tcPr>
          <w:p w14:paraId="57008E30" w14:textId="77777777" w:rsidR="00612B55" w:rsidRDefault="00115EC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484" w:type="dxa"/>
            <w:vAlign w:val="center"/>
          </w:tcPr>
          <w:p w14:paraId="4B5BA5B2" w14:textId="77777777" w:rsidR="00612B55" w:rsidRDefault="00115EC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484" w:type="dxa"/>
            <w:vAlign w:val="center"/>
          </w:tcPr>
          <w:p w14:paraId="15F08AD6" w14:textId="77777777" w:rsidR="00612B55" w:rsidRDefault="00115EC0">
            <w:pPr>
              <w:rPr>
                <w:rFonts w:hint="eastAsia"/>
              </w:rPr>
            </w:pPr>
            <w:r>
              <w:t>0.4395</w:t>
            </w:r>
          </w:p>
        </w:tc>
        <w:tc>
          <w:tcPr>
            <w:tcW w:w="2484" w:type="dxa"/>
            <w:vAlign w:val="center"/>
          </w:tcPr>
          <w:p w14:paraId="480B002B" w14:textId="77777777" w:rsidR="00612B55" w:rsidRDefault="00115EC0">
            <w:pPr>
              <w:rPr>
                <w:rFonts w:hint="eastAsia"/>
              </w:rPr>
            </w:pPr>
            <w:r>
              <w:t>High</w:t>
            </w:r>
          </w:p>
        </w:tc>
      </w:tr>
      <w:tr w:rsidR="00612B55" w14:paraId="591D7A0A" w14:textId="77777777">
        <w:trPr>
          <w:jc w:val="center"/>
        </w:trPr>
        <w:tc>
          <w:tcPr>
            <w:tcW w:w="2484" w:type="dxa"/>
            <w:vAlign w:val="center"/>
          </w:tcPr>
          <w:p w14:paraId="7F782D6E" w14:textId="77777777" w:rsidR="00612B55" w:rsidRDefault="00115EC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484" w:type="dxa"/>
            <w:vAlign w:val="center"/>
          </w:tcPr>
          <w:p w14:paraId="4073D337" w14:textId="77777777" w:rsidR="00612B55" w:rsidRDefault="00115EC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484" w:type="dxa"/>
            <w:vAlign w:val="center"/>
          </w:tcPr>
          <w:p w14:paraId="367AC15E" w14:textId="77777777" w:rsidR="00612B55" w:rsidRDefault="00115EC0">
            <w:pPr>
              <w:rPr>
                <w:rFonts w:hint="eastAsia"/>
              </w:rPr>
            </w:pPr>
            <w:r>
              <w:t>0.6466</w:t>
            </w:r>
          </w:p>
        </w:tc>
        <w:tc>
          <w:tcPr>
            <w:tcW w:w="2484" w:type="dxa"/>
            <w:vAlign w:val="center"/>
          </w:tcPr>
          <w:p w14:paraId="1E590B91" w14:textId="77777777" w:rsidR="00612B55" w:rsidRDefault="00115EC0">
            <w:pPr>
              <w:rPr>
                <w:rFonts w:hint="eastAsia"/>
              </w:rPr>
            </w:pPr>
            <w:r>
              <w:t>High</w:t>
            </w:r>
          </w:p>
        </w:tc>
      </w:tr>
      <w:tr w:rsidR="00612B55" w14:paraId="35F99A05" w14:textId="77777777">
        <w:trPr>
          <w:jc w:val="center"/>
        </w:trPr>
        <w:tc>
          <w:tcPr>
            <w:tcW w:w="2484" w:type="dxa"/>
            <w:vAlign w:val="center"/>
          </w:tcPr>
          <w:p w14:paraId="5ADFAC98" w14:textId="77777777" w:rsidR="00612B55" w:rsidRDefault="00115EC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484" w:type="dxa"/>
            <w:vAlign w:val="center"/>
          </w:tcPr>
          <w:p w14:paraId="51ED30B0" w14:textId="77777777" w:rsidR="00612B55" w:rsidRDefault="00115EC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484" w:type="dxa"/>
            <w:vAlign w:val="center"/>
          </w:tcPr>
          <w:p w14:paraId="1371B83E" w14:textId="77777777" w:rsidR="00612B55" w:rsidRDefault="00115EC0">
            <w:pPr>
              <w:rPr>
                <w:rFonts w:hint="eastAsia"/>
              </w:rPr>
            </w:pPr>
            <w:r>
              <w:t>0.2970</w:t>
            </w:r>
          </w:p>
        </w:tc>
        <w:tc>
          <w:tcPr>
            <w:tcW w:w="2484" w:type="dxa"/>
            <w:vAlign w:val="center"/>
          </w:tcPr>
          <w:p w14:paraId="0CB5D002" w14:textId="77777777" w:rsidR="00612B55" w:rsidRDefault="00115EC0">
            <w:pPr>
              <w:rPr>
                <w:rFonts w:hint="eastAsia"/>
              </w:rPr>
            </w:pPr>
            <w:r>
              <w:t>Medium</w:t>
            </w:r>
          </w:p>
        </w:tc>
      </w:tr>
    </w:tbl>
    <w:p w14:paraId="43967B9F" w14:textId="77777777" w:rsidR="00612B55" w:rsidRDefault="00612B55">
      <w:pPr>
        <w:rPr>
          <w:rFonts w:hint="eastAsia"/>
        </w:rPr>
      </w:pPr>
    </w:p>
    <w:p w14:paraId="7F115960" w14:textId="77777777" w:rsidR="00612B55" w:rsidRDefault="00115EC0">
      <w:pPr>
        <w:pStyle w:val="Heading1"/>
      </w:pPr>
      <w:r>
        <w:t>13. Dashboard Features</w:t>
      </w:r>
    </w:p>
    <w:p w14:paraId="579EB72D" w14:textId="77777777" w:rsidR="00612B55" w:rsidRDefault="00115EC0">
      <w:pPr>
        <w:pStyle w:val="ListBullet"/>
        <w:rPr>
          <w:rFonts w:hint="eastAsia"/>
        </w:rPr>
      </w:pPr>
      <w:r>
        <w:t>Executive overview with total loans, total loan amount, default rate, and average loan amount.</w:t>
      </w:r>
    </w:p>
    <w:p w14:paraId="7EE62A90" w14:textId="77777777" w:rsidR="00612B55" w:rsidRDefault="00115EC0">
      <w:pPr>
        <w:pStyle w:val="ListBullet"/>
        <w:rPr>
          <w:rFonts w:hint="eastAsia"/>
        </w:rPr>
      </w:pPr>
      <w:r>
        <w:t xml:space="preserve">Risk-analysis charts for credit score, income, </w:t>
      </w:r>
      <w:r>
        <w:t>employment type, and loan purpose.</w:t>
      </w:r>
    </w:p>
    <w:p w14:paraId="5EFBC1C2" w14:textId="77777777" w:rsidR="00612B55" w:rsidRDefault="00115EC0">
      <w:pPr>
        <w:pStyle w:val="ListBullet"/>
        <w:rPr>
          <w:rFonts w:hint="eastAsia"/>
        </w:rPr>
      </w:pPr>
      <w:r>
        <w:lastRenderedPageBreak/>
        <w:t>Borrower risk-prediction form using the saved pipeline.</w:t>
      </w:r>
    </w:p>
    <w:p w14:paraId="7B451B98" w14:textId="77777777" w:rsidR="00612B55" w:rsidRDefault="00115EC0">
      <w:pPr>
        <w:pStyle w:val="ListBullet"/>
        <w:rPr>
          <w:rFonts w:hint="eastAsia"/>
        </w:rPr>
      </w:pPr>
      <w:r>
        <w:t>Model summary table showing evaluated metrics.</w:t>
      </w:r>
    </w:p>
    <w:p w14:paraId="25409A8B" w14:textId="77777777" w:rsidR="00612B55" w:rsidRDefault="00115EC0">
      <w:pPr>
        <w:pStyle w:val="ListBullet"/>
        <w:rPr>
          <w:rFonts w:hint="eastAsia"/>
        </w:rPr>
      </w:pPr>
      <w:r>
        <w:t>Centered layout and readable chart sizing for a normal laptop screen.</w:t>
      </w:r>
    </w:p>
    <w:p w14:paraId="3A7597F2" w14:textId="12FAC88D" w:rsidR="00612B55" w:rsidRDefault="00BF5083">
      <w:pPr>
        <w:jc w:val="center"/>
        <w:rPr>
          <w:rFonts w:hint="eastAsia"/>
        </w:rPr>
      </w:pPr>
      <w:r w:rsidRPr="00BF5083">
        <w:drawing>
          <wp:inline distT="0" distB="0" distL="0" distR="0" wp14:anchorId="39EC7967" wp14:editId="24CD1D9A">
            <wp:extent cx="6309360" cy="26752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E366" w14:textId="77777777" w:rsidR="00612B55" w:rsidRDefault="00115EC0">
      <w:pPr>
        <w:jc w:val="center"/>
        <w:rPr>
          <w:rFonts w:hint="eastAsia"/>
        </w:rPr>
      </w:pPr>
      <w:r>
        <w:rPr>
          <w:i/>
        </w:rPr>
        <w:t xml:space="preserve">Figure 5. Streamlit dashboard capture showing </w:t>
      </w:r>
      <w:r>
        <w:rPr>
          <w:i/>
        </w:rPr>
        <w:t>the executive overview, risk-analysis charts, and model summary.</w:t>
      </w:r>
    </w:p>
    <w:p w14:paraId="22EA9AA5" w14:textId="77777777" w:rsidR="00612B55" w:rsidRDefault="00115EC0">
      <w:pPr>
        <w:pStyle w:val="Heading1"/>
      </w:pPr>
      <w:r>
        <w:t>14. Key Findings</w:t>
      </w:r>
    </w:p>
    <w:p w14:paraId="1D3B7693" w14:textId="77777777" w:rsidR="00612B55" w:rsidRDefault="00115EC0">
      <w:pPr>
        <w:pStyle w:val="ListBullet"/>
        <w:rPr>
          <w:rFonts w:hint="eastAsia"/>
        </w:rPr>
      </w:pPr>
      <w:r>
        <w:t>The cleaned dataset contains 255,347 loans, with 29,653 defaults and an overall default rate of 11.6128%.</w:t>
      </w:r>
    </w:p>
    <w:p w14:paraId="0D409596" w14:textId="77777777" w:rsidR="00612B55" w:rsidRDefault="00115EC0">
      <w:pPr>
        <w:pStyle w:val="ListBullet"/>
        <w:rPr>
          <w:rFonts w:hint="eastAsia"/>
        </w:rPr>
      </w:pPr>
      <w:r>
        <w:t xml:space="preserve">Default rate decreases across credit-score groups from 12.60% for </w:t>
      </w:r>
      <w:r>
        <w:t>Below 550 to 10.08% for 750+.</w:t>
      </w:r>
    </w:p>
    <w:p w14:paraId="01B7471B" w14:textId="77777777" w:rsidR="00612B55" w:rsidRDefault="00115EC0">
      <w:pPr>
        <w:pStyle w:val="ListBullet"/>
        <w:rPr>
          <w:rFonts w:hint="eastAsia"/>
        </w:rPr>
      </w:pPr>
      <w:r>
        <w:t>Unemployed has the highest employment-group default rate at 13.55%, while Full-time has the lowest at 9.46%.</w:t>
      </w:r>
    </w:p>
    <w:p w14:paraId="6F2F7F58" w14:textId="77777777" w:rsidR="00612B55" w:rsidRDefault="00115EC0">
      <w:pPr>
        <w:pStyle w:val="ListBullet"/>
        <w:rPr>
          <w:rFonts w:hint="eastAsia"/>
        </w:rPr>
      </w:pPr>
      <w:r>
        <w:t>Business has the highest purpose-group default rate at 12.33%, while Home has the lowest at 10.23%.</w:t>
      </w:r>
    </w:p>
    <w:p w14:paraId="0C353714" w14:textId="77777777" w:rsidR="00612B55" w:rsidRDefault="00115EC0">
      <w:pPr>
        <w:pStyle w:val="ListBullet"/>
        <w:rPr>
          <w:rFonts w:hint="eastAsia"/>
        </w:rPr>
      </w:pPr>
      <w:r>
        <w:t xml:space="preserve">Logistic </w:t>
      </w:r>
      <w:r>
        <w:t>Regression is selected under the project ranking rule, with an F1-score of 0.334099.</w:t>
      </w:r>
    </w:p>
    <w:p w14:paraId="708EB83B" w14:textId="77777777" w:rsidR="00612B55" w:rsidRDefault="00115EC0">
      <w:pPr>
        <w:pStyle w:val="Heading1"/>
      </w:pPr>
      <w:r>
        <w:t>15. Conclusion</w:t>
      </w:r>
    </w:p>
    <w:p w14:paraId="2E3E9197" w14:textId="77777777" w:rsidR="00612B55" w:rsidRDefault="00115EC0">
      <w:pPr>
        <w:rPr>
          <w:rFonts w:hint="eastAsia"/>
        </w:rPr>
      </w:pPr>
      <w:r>
        <w:t>The project provides an end-to-end credit-risk workflow based on the cleaned loan-default dataset. It combines validated data preparation, descriptive analy</w:t>
      </w:r>
      <w:r>
        <w:t>sis, SQL summaries, leakage-aware feature engineering, model comparison, reusable prediction, and an interactive dashboard. The dashboard uses the saved pipeline so it can serve predictions without retraining models at startup.</w:t>
      </w:r>
    </w:p>
    <w:p w14:paraId="316425E6" w14:textId="77777777" w:rsidR="00612B55" w:rsidRDefault="00115EC0">
      <w:pPr>
        <w:pStyle w:val="Heading1"/>
      </w:pPr>
      <w:r>
        <w:t>16. Future Scope</w:t>
      </w:r>
    </w:p>
    <w:p w14:paraId="6A0EAC70" w14:textId="77777777" w:rsidR="00612B55" w:rsidRDefault="00115EC0">
      <w:pPr>
        <w:pStyle w:val="ListBullet"/>
        <w:rPr>
          <w:rFonts w:hint="eastAsia"/>
        </w:rPr>
      </w:pPr>
      <w:r>
        <w:t>Add time-ba</w:t>
      </w:r>
      <w:r>
        <w:t>sed validation if loan origination dates become available.</w:t>
      </w:r>
    </w:p>
    <w:p w14:paraId="4FFA3441" w14:textId="77777777" w:rsidR="00612B55" w:rsidRDefault="00115EC0">
      <w:pPr>
        <w:pStyle w:val="ListBullet"/>
        <w:rPr>
          <w:rFonts w:hint="eastAsia"/>
        </w:rPr>
      </w:pPr>
      <w:r>
        <w:t>Evaluate calibration and decision thresholds for a specific lending policy.</w:t>
      </w:r>
    </w:p>
    <w:p w14:paraId="4CB38D36" w14:textId="77777777" w:rsidR="00612B55" w:rsidRDefault="00115EC0">
      <w:pPr>
        <w:pStyle w:val="ListBullet"/>
        <w:rPr>
          <w:rFonts w:hint="eastAsia"/>
        </w:rPr>
      </w:pPr>
      <w:r>
        <w:t>Track model drift and prediction performance on newly observed loans.</w:t>
      </w:r>
    </w:p>
    <w:p w14:paraId="1F3D242A" w14:textId="77777777" w:rsidR="00612B55" w:rsidRDefault="00115EC0">
      <w:pPr>
        <w:pStyle w:val="ListBullet"/>
        <w:rPr>
          <w:rFonts w:hint="eastAsia"/>
        </w:rPr>
      </w:pPr>
      <w:r>
        <w:t>Add explainability outputs such as feature contribu</w:t>
      </w:r>
      <w:r>
        <w:t>tions for individual predictions.</w:t>
      </w:r>
    </w:p>
    <w:p w14:paraId="07A1270B" w14:textId="77777777" w:rsidR="00612B55" w:rsidRDefault="00115EC0">
      <w:pPr>
        <w:pStyle w:val="ListBullet"/>
        <w:rPr>
          <w:rFonts w:hint="eastAsia"/>
        </w:rPr>
      </w:pPr>
      <w:r>
        <w:t>Add automated tests for data schema, artifact compatibility, and dashboard prediction inputs.</w:t>
      </w:r>
    </w:p>
    <w:sectPr w:rsidR="00612B55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8E4A8" w14:textId="77777777" w:rsidR="00115EC0" w:rsidRDefault="00115E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AA39CF" w14:textId="77777777" w:rsidR="00115EC0" w:rsidRDefault="00115E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2DE66" w14:textId="77777777" w:rsidR="00612B55" w:rsidRDefault="00115EC0">
    <w:pPr>
      <w:pStyle w:val="Footer"/>
      <w:jc w:val="center"/>
      <w:rPr>
        <w:rFonts w:hint="eastAsia"/>
      </w:rPr>
    </w:pPr>
    <w:r>
      <w:t>Credit Risk &amp; Loan Default Analytics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0CFA2" w14:textId="77777777" w:rsidR="00115EC0" w:rsidRDefault="00115E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3EFE67" w14:textId="77777777" w:rsidR="00115EC0" w:rsidRDefault="00115E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C0"/>
    <w:rsid w:val="0015074B"/>
    <w:rsid w:val="0029639D"/>
    <w:rsid w:val="00326F90"/>
    <w:rsid w:val="00612B55"/>
    <w:rsid w:val="00AA1D8D"/>
    <w:rsid w:val="00B47730"/>
    <w:rsid w:val="00BF50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E42B2"/>
  <w14:defaultImageDpi w14:val="300"/>
  <w15:docId w15:val="{B401FE51-3EAB-41A9-A529-020362C4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Divanshu Kumawat</cp:lastModifiedBy>
  <cp:revision>2</cp:revision>
  <dcterms:created xsi:type="dcterms:W3CDTF">2013-12-23T23:15:00Z</dcterms:created>
  <dcterms:modified xsi:type="dcterms:W3CDTF">2026-09-19T17:06:00Z</dcterms:modified>
  <cp:category/>
</cp:coreProperties>
</file>