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NLQ七层架构「前后双场景」完整输入输出</w:t>
      </w:r>
      <w:r>
        <w:rPr>
          <w:rFonts w:eastAsia="等线" w:ascii="Arial" w:cs="Arial" w:hAnsi="Arial"/>
          <w:b w:val="true"/>
          <w:sz w:val="52"/>
        </w:rPr>
        <w:t>标准案例（纯取数 → 二次归因分析）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前置统一基础说明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本文严格还原</w:t>
      </w:r>
      <w:r>
        <w:rPr>
          <w:rFonts w:eastAsia="等线" w:ascii="Arial" w:cs="Arial" w:hAnsi="Arial"/>
          <w:b w:val="true"/>
          <w:sz w:val="22"/>
        </w:rPr>
        <w:t>用户真实对话时序</w:t>
      </w:r>
      <w:r>
        <w:rPr>
          <w:rFonts w:eastAsia="等线" w:ascii="Arial" w:cs="Arial" w:hAnsi="Arial"/>
          <w:sz w:val="22"/>
        </w:rPr>
        <w:t>：先做【第一轮纯取数查询】，用户拿到结果后，再追加【第二轮归因分析提问】。两轮是</w:t>
      </w:r>
      <w:r>
        <w:rPr>
          <w:rFonts w:eastAsia="等线" w:ascii="Arial" w:cs="Arial" w:hAnsi="Arial"/>
          <w:b w:val="true"/>
          <w:sz w:val="22"/>
        </w:rPr>
        <w:t>前后两次独立请求、完整各跑一遍7层架构</w:t>
      </w:r>
      <w:r>
        <w:rPr>
          <w:rFonts w:eastAsia="等线" w:ascii="Arial" w:cs="Arial" w:hAnsi="Arial"/>
          <w:sz w:val="22"/>
        </w:rPr>
        <w:t>，不是一次请求。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前置资产条件（统一）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指标字典：贷款投放金额 loan_issue_amt（标准经营指标）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维度标准：cust_type=02 对公企业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数仓模型：dws_loan_aggr_wide 贷款汇总宽表，ETL预计算：各季度当期值、去年同期值、各客户细分维度分项值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核心架构铁律（全文通用）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1-6层 AI提数：负责</w:t>
      </w:r>
      <w:r>
        <w:rPr>
          <w:rFonts w:eastAsia="等线" w:ascii="Arial" w:cs="Arial" w:hAnsi="Arial"/>
          <w:b w:val="true"/>
          <w:sz w:val="22"/>
        </w:rPr>
        <w:t>所有数据、计算、对比、维度拆解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第7层 AI问数：</w:t>
      </w:r>
      <w:r>
        <w:rPr>
          <w:rFonts w:eastAsia="等线" w:ascii="Arial" w:cs="Arial" w:hAnsi="Arial"/>
          <w:b w:val="true"/>
          <w:sz w:val="22"/>
        </w:rPr>
        <w:t>只解读、不查库、不计算、不补数</w:t>
      </w:r>
      <w:r>
        <w:rPr>
          <w:rFonts w:eastAsia="等线" w:ascii="Arial" w:cs="Arial" w:hAnsi="Arial"/>
          <w:sz w:val="22"/>
        </w:rPr>
        <w:t>，仅基于本轮1-6层返回结果做文字总结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场景一：第一轮用户提问（独立完整7层）—— 纯取数场景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用户问句</w:t>
      </w:r>
      <w:r>
        <w:rPr>
          <w:rFonts w:eastAsia="等线" w:ascii="Arial" w:cs="Arial" w:hAnsi="Arial"/>
          <w:sz w:val="22"/>
        </w:rPr>
        <w:t>：2026年一季度对公企业贷款投放金额是多少？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第1层 交互层（标准化完整版·工程落地方案）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：承接用户前端自然语言请求，完成会话上下文挂载、请求报文封装、基础合法性预检，统一请求入口，为下游六层流水线提供标准化入参，是NLQ全链路唯一流量入口。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：用户原始文本：「2026年一季度对公企业贷款投放金额是多少？」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：携带会话ID、用户身份、原始问句、会话上下文的标准化请求报文，有序送入第2层对话理解层。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核心执行主体</w:t>
      </w:r>
      <w:r>
        <w:rPr>
          <w:rFonts w:eastAsia="等线" w:ascii="Arial" w:cs="Arial" w:hAnsi="Arial"/>
          <w:sz w:val="22"/>
        </w:rPr>
        <w:t>：系统前端交互网关+固定工作流规则引擎，无大模型参与，纯工程层流量调度与预检逻辑。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 离线前置配置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固定会话结构体：统一挂载会话ID、用户UID、角色权限、历史对话上下文、请求时间戳；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预置基础预检规则：空文本拦截、特殊字符过滤、超长文本截断、非法请求报文拦截；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固化流水线调度规则：单请求串行执行，严格按1-7层顺序流转，禁止跨层、乱序执行。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1.3 实时运行时机</w:t>
      </w:r>
      <w:r>
        <w:rPr>
          <w:rFonts w:eastAsia="等线" w:ascii="Arial" w:cs="Arial" w:hAnsi="Arial"/>
          <w:sz w:val="22"/>
        </w:rPr>
        <w:t>：用户提交提问后，全链路第一个执行节点，在所有AI解析、数据查询逻辑之前执行。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1.4 具体落地逻辑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接收前端原始用户文本，完成报文组装，绑定唯一会话ID与用户身份信息；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读取当前会话历史上下文，挂载至本轮请求，为后续指代消歧、参数补全提供依据；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执行基础报文预检，过滤空请求、异常字符、违规文本；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校验通过后，标准化封装请求参数，向下游对话理解层有序透传。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1.5 兜底拦截机制</w:t>
      </w:r>
      <w:r>
        <w:rPr>
          <w:rFonts w:eastAsia="等线" w:ascii="Arial" w:cs="Arial" w:hAnsi="Arial"/>
          <w:sz w:val="22"/>
        </w:rPr>
        <w:t>：报文预检失败、文本非法或请求异常时，直接阻断全链路流转，返回前端标准化请求异常提示，不进入后续任何AI与数据流程。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1.6 设计价值</w:t>
      </w:r>
      <w:r>
        <w:rPr>
          <w:rFonts w:eastAsia="等线" w:ascii="Arial" w:cs="Arial" w:hAnsi="Arial"/>
          <w:sz w:val="22"/>
        </w:rPr>
        <w:t>：统一NLQ系统流量入口，标准化所有请求结构体，实现会话可追溯、请求可管控、异常可拦截，保障七层流水线稳定有序执行。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：接收用户原始问句，透传请求，展示最终结果。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：用户原始文本：「2026年一季度对公企业贷款投放金额是多少？」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：会话ID、用户身份、原始问句报文，送入对话理解层。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第2层 对话理解层（标准化完整版·含抽取逻辑+校验规则+权限校验）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依托大模型完成自然语言全要素抽取，结合知识库检索完成标准字典映射，通过固定规则完成多标签意图判定、参数完整性校验、权限合法性预校验，输出可直接用于下游路由的标准化结构化参数，拦截无效、缺参、无权限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：第一轮原始问句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1、大模型要素抽取实现逻辑（核心原理）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本层要素抽取由</w:t>
      </w:r>
      <w:r>
        <w:rPr>
          <w:rFonts w:eastAsia="等线" w:ascii="Arial" w:cs="Arial" w:hAnsi="Arial"/>
          <w:b w:val="true"/>
          <w:sz w:val="22"/>
        </w:rPr>
        <w:t>大模型+固定结构化Prompt约束</w:t>
      </w:r>
      <w:r>
        <w:rPr>
          <w:rFonts w:eastAsia="等线" w:ascii="Arial" w:cs="Arial" w:hAnsi="Arial"/>
          <w:sz w:val="22"/>
        </w:rPr>
        <w:t>实现，不依赖模型自由推理：固定Prompt定义抽取字段、字段类型、输出格式，强制模型从用户口语中识别关键词文本，仅做</w:t>
      </w:r>
      <w:r>
        <w:rPr>
          <w:rFonts w:eastAsia="等线" w:ascii="Arial" w:cs="Arial" w:hAnsi="Arial"/>
          <w:b w:val="true"/>
          <w:sz w:val="22"/>
        </w:rPr>
        <w:t>文本语义提取</w:t>
      </w:r>
      <w:r>
        <w:rPr>
          <w:rFonts w:eastAsia="等线" w:ascii="Arial" w:cs="Arial" w:hAnsi="Arial"/>
          <w:sz w:val="22"/>
        </w:rPr>
        <w:t>，不做业务判定、不做口径解读、不做默认补值。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抽取后联动系统知识库完成标准映射：</w:t>
      </w:r>
      <w:r>
        <w:rPr>
          <w:rFonts w:eastAsia="等线" w:ascii="Arial" w:cs="Arial" w:hAnsi="Arial"/>
          <w:b w:val="true"/>
          <w:sz w:val="22"/>
        </w:rPr>
        <w:t>大模型提关键词 → 向量检索匹配指标/维度/筛选字典 → 绑定系统标准资产ID与元数据</w:t>
      </w:r>
      <w:r>
        <w:rPr>
          <w:rFonts w:eastAsia="等线" w:ascii="Arial" w:cs="Arial" w:hAnsi="Arial"/>
          <w:sz w:val="22"/>
        </w:rPr>
        <w:t>，最终输出标准化参数，杜绝口语歧义。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2、完整结构化输出参数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核心四要素（必抽必填）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指标：贷款投放金额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维度：对公企业（cust_type=02）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时间：2026年一季度（标准固定周期）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业务筛选条件：无额外筛选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扩展查询属性（可选）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排序需求：无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自定义聚合需求：无（沿用指标默认聚合规则）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数据对比需求：无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六类标准意图多标签布尔判定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纯取数查询：有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排行极值查询：无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趋势分析：无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同比环比对比：无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异动归因分析：无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总结报告生成：无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3、全量参数校验规则（系统工作流强校验·完整落地实现方案）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整体通用说明</w:t>
      </w:r>
      <w:r>
        <w:rPr>
          <w:rFonts w:eastAsia="等线" w:ascii="Arial" w:cs="Arial" w:hAnsi="Arial"/>
          <w:sz w:val="22"/>
        </w:rPr>
        <w:t>：本章节所有参数校验逻辑</w:t>
      </w:r>
      <w:r>
        <w:rPr>
          <w:rFonts w:eastAsia="等线" w:ascii="Arial" w:cs="Arial" w:hAnsi="Arial"/>
          <w:b w:val="true"/>
          <w:sz w:val="22"/>
        </w:rPr>
        <w:t>无大模型参与</w:t>
      </w:r>
      <w:r>
        <w:rPr>
          <w:rFonts w:eastAsia="等线" w:ascii="Arial" w:cs="Arial" w:hAnsi="Arial"/>
          <w:sz w:val="22"/>
        </w:rPr>
        <w:t>，全部由系统固定工作流规则引擎硬编码执行，属于工程层强制拦截逻辑，不依赖AI推理、不允许模型自由兜底，保障参数合法性、完整性、规范性，从源头规避脏参数、幻觉参数、冲突参数流入下游链路。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通用执行时机</w:t>
      </w:r>
      <w:r>
        <w:rPr>
          <w:rFonts w:eastAsia="等线" w:ascii="Arial" w:cs="Arial" w:hAnsi="Arial"/>
          <w:sz w:val="22"/>
        </w:rPr>
        <w:t>：要素抽取、字典向量匹配、权限白名单校验全部完成后，在进入下游语义层路由前统一批量执行，为全链路数据查询做前置参数收口。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必选要素完整性校验（强拦截·落地方案）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3.1.1 核心执行主体</w:t>
      </w:r>
      <w:r>
        <w:rPr>
          <w:rFonts w:eastAsia="等线" w:ascii="Arial" w:cs="Arial" w:hAnsi="Arial"/>
          <w:sz w:val="22"/>
        </w:rPr>
        <w:t>：系统工作流规则引擎，纯代码规则校验，无AI参与。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3.1.2 离线前置配置</w:t>
      </w:r>
      <w:r>
        <w:rPr>
          <w:rFonts w:eastAsia="等线" w:ascii="Arial" w:cs="Arial" w:hAnsi="Arial"/>
          <w:sz w:val="22"/>
        </w:rPr>
        <w:t>：平台预设NLQ请求必填要素白名单，固化三大核心必填项：指标、时间、核心维度；筛选、排序、聚合、对比、拆解为可选扩展项，规则永久固化不可模型动态修改。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3.1.3 实时运行时机</w:t>
      </w:r>
      <w:r>
        <w:rPr>
          <w:rFonts w:eastAsia="等线" w:ascii="Arial" w:cs="Arial" w:hAnsi="Arial"/>
          <w:sz w:val="22"/>
        </w:rPr>
        <w:t>：字典匹配、权限校验完成后，第一条前置校验规则，优先拦截残缺请求。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3.1.4 具体校验逻辑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系统自动遍历本轮结构化参数，校验指标、时间、核心维度三项必填要素是否完整非空；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采用</w:t>
      </w:r>
      <w:r>
        <w:rPr>
          <w:rFonts w:eastAsia="等线" w:ascii="Arial" w:cs="Arial" w:hAnsi="Arial"/>
          <w:b w:val="true"/>
          <w:sz w:val="22"/>
        </w:rPr>
        <w:t>全量必填机制</w:t>
      </w:r>
      <w:r>
        <w:rPr>
          <w:rFonts w:eastAsia="等线" w:ascii="Arial" w:cs="Arial" w:hAnsi="Arial"/>
          <w:sz w:val="22"/>
        </w:rPr>
        <w:t>，任意一项缺失直接判定参数不合法；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可选字段缺失不拦截，不影响基础查询链路执行。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3.1.5 拦截兜底机制</w:t>
      </w:r>
      <w:r>
        <w:rPr>
          <w:rFonts w:eastAsia="等线" w:ascii="Arial" w:cs="Arial" w:hAnsi="Arial"/>
          <w:sz w:val="22"/>
        </w:rPr>
        <w:t>：必填要素缺失后，系统自动触发智能反问交互，提示用户补充缺失查询条件，</w:t>
      </w:r>
      <w:r>
        <w:rPr>
          <w:rFonts w:eastAsia="等线" w:ascii="Arial" w:cs="Arial" w:hAnsi="Arial"/>
          <w:b w:val="true"/>
          <w:sz w:val="22"/>
        </w:rPr>
        <w:t>直接终止后续路由、SQL生成、数据查询全链路</w:t>
      </w:r>
      <w:r>
        <w:rPr>
          <w:rFonts w:eastAsia="等线" w:ascii="Arial" w:cs="Arial" w:hAnsi="Arial"/>
          <w:sz w:val="22"/>
        </w:rPr>
        <w:t>，禁止残缺参数进入下游。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3.1.6 设计价值</w:t>
      </w:r>
      <w:r>
        <w:rPr>
          <w:rFonts w:eastAsia="等线" w:ascii="Arial" w:cs="Arial" w:hAnsi="Arial"/>
          <w:sz w:val="22"/>
        </w:rPr>
        <w:t>：统一NLQ查询入参标准，杜绝缺参导致的模糊查询、默认脑补查询，从源头保证每一次数据查询的业务口径完整、可溯源。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字典合法性校验（强拦截·落地方案）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3.2.1 核心执行主体</w:t>
      </w:r>
      <w:r>
        <w:rPr>
          <w:rFonts w:eastAsia="等线" w:ascii="Arial" w:cs="Arial" w:hAnsi="Arial"/>
          <w:sz w:val="22"/>
        </w:rPr>
        <w:t>：系统工作流规则引擎 + 知识库向量检索，纯规则+检索校验，无AI脑补判定。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3.2.2 离线前置配置</w:t>
      </w:r>
      <w:r>
        <w:rPr>
          <w:rFonts w:eastAsia="等线" w:ascii="Arial" w:cs="Arial" w:hAnsi="Arial"/>
          <w:sz w:val="22"/>
        </w:rPr>
        <w:t>：平台提前完成指标字典、维度字典、业务筛选字典全量录入，固化所有合法业务参数清单、标准ID、对应物理字段，形成权威合法资产库。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3.2.3 实时运行时机</w:t>
      </w:r>
      <w:r>
        <w:rPr>
          <w:rFonts w:eastAsia="等线" w:ascii="Arial" w:cs="Arial" w:hAnsi="Arial"/>
          <w:sz w:val="22"/>
        </w:rPr>
        <w:t>：大模型要素抽取完成后、参数完整性校验后，校验抽取参数的业务合法性。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3.2.4 具体校验逻辑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将大模型提取的所有指标、维度、筛选关键词，批量在标准字典库中做向量精准检索；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必须精准命中平台预定义合法资产，模糊匹配、部分匹配均判定为非法参数；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禁止大模型自定义参数、禁止口语化非法参数、禁止模型脑补默认资产。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3.2.5 拦截兜底机制</w:t>
      </w:r>
      <w:r>
        <w:rPr>
          <w:rFonts w:eastAsia="等线" w:ascii="Arial" w:cs="Arial" w:hAnsi="Arial"/>
          <w:sz w:val="22"/>
        </w:rPr>
        <w:t>：存在未命中字典的非法参数时，直接拦截整条请求，返回提示：「当前输入的【xxx】非系统合法业务参数，请使用标准业务术语查询」，终止后续所有链路。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3.2.6 设计价值</w:t>
      </w:r>
      <w:r>
        <w:rPr>
          <w:rFonts w:eastAsia="等线" w:ascii="Arial" w:cs="Arial" w:hAnsi="Arial"/>
          <w:sz w:val="22"/>
        </w:rPr>
        <w:t>：彻底杜绝大模型幻觉生成非法指标、非法维度，保证所有查询资产均为平台可控、可定义、可管控的标准资产，保障SQL合法性与口径统一性。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时间格式合法性校验（强拦截·落地方案）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3.3.1 核心执行主体</w:t>
      </w:r>
      <w:r>
        <w:rPr>
          <w:rFonts w:eastAsia="等线" w:ascii="Arial" w:cs="Arial" w:hAnsi="Arial"/>
          <w:sz w:val="22"/>
        </w:rPr>
        <w:t>：系统工作流规则引擎，内置时间规则校验器，无AI语义判定。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3.3.2 离线前置配置</w:t>
      </w:r>
      <w:r>
        <w:rPr>
          <w:rFonts w:eastAsia="等线" w:ascii="Arial" w:cs="Arial" w:hAnsi="Arial"/>
          <w:sz w:val="22"/>
        </w:rPr>
        <w:t>：平台固化时间体系规则，区分标准周期（年/季/月/日）与自定义时间区间，预设合法时间格式、有效时间范围、时间冲突校验规则。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3.3.3 实时运行时机</w:t>
      </w:r>
      <w:r>
        <w:rPr>
          <w:rFonts w:eastAsia="等线" w:ascii="Arial" w:cs="Arial" w:hAnsi="Arial"/>
          <w:sz w:val="22"/>
        </w:rPr>
        <w:t>：参数合法性校验通过后，专项校验时间参数合规性。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3.3.4 具体校验逻辑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自动识别用户时间类型：标准固定周期 / 自定义区间时间；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校验时间语义合法，杜绝模糊时间（近期、最近一段时间）、过期无效时间、未来未生效时间；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校验时间区间逻辑合规，杜绝起止时间冲突、区间跨周期异常等问题。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3.3.5 拦截兜底机制</w:t>
      </w:r>
      <w:r>
        <w:rPr>
          <w:rFonts w:eastAsia="等线" w:ascii="Arial" w:cs="Arial" w:hAnsi="Arial"/>
          <w:sz w:val="22"/>
        </w:rPr>
        <w:t>：时间格式非法、语义模糊、区间冲突时，直接拦截请求，提示用户输入规范、有效的查询时间，不生成无效时间条件SQL。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3.3.6 设计价值</w:t>
      </w:r>
      <w:r>
        <w:rPr>
          <w:rFonts w:eastAsia="等线" w:ascii="Arial" w:cs="Arial" w:hAnsi="Arial"/>
          <w:sz w:val="22"/>
        </w:rPr>
        <w:t>：统一全平台时间查询口径，避免因时间语义歧义、格式错误导致的数据查空、数据不准、口径不一致问题。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 意图匹配校验（强矫正·落地方案）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3.4.1 核心执行主体</w:t>
      </w:r>
      <w:r>
        <w:rPr>
          <w:rFonts w:eastAsia="等线" w:ascii="Arial" w:cs="Arial" w:hAnsi="Arial"/>
          <w:sz w:val="22"/>
        </w:rPr>
        <w:t>：系统工作流规则引擎，预设意图与查询要素匹配规则，无AI自主判定。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3.4.2 离线前置配置</w:t>
      </w:r>
      <w:r>
        <w:rPr>
          <w:rFonts w:eastAsia="等线" w:ascii="Arial" w:cs="Arial" w:hAnsi="Arial"/>
          <w:sz w:val="22"/>
        </w:rPr>
        <w:t>：平台固化六大意图与查询属性的绑定规则，明确纯取数、对比、归因、排行等不同意图的允许扩展参数，禁止意图与查询能力错配。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3.4.3 实时运行时机</w:t>
      </w:r>
      <w:r>
        <w:rPr>
          <w:rFonts w:eastAsia="等线" w:ascii="Arial" w:cs="Arial" w:hAnsi="Arial"/>
          <w:sz w:val="22"/>
        </w:rPr>
        <w:t>：所有参数校验完成后、路由下发前，做意图与参数一致性收口校验。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3.4.4 具体校验逻辑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匹配本轮核心意图与扩展查询属性，执行约束规则：纯取数意图禁止携带同比、环比、拆解、归因等扩展分析需求；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识别意图与参数冲突场景，比如基础取值请求携带多余分析字段；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自动矫正非法扩展参数，剔除不匹配的多余查询需求，保留合规核心参数。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3.4.5 兜底矫正机制</w:t>
      </w:r>
      <w:r>
        <w:rPr>
          <w:rFonts w:eastAsia="等线" w:ascii="Arial" w:cs="Arial" w:hAnsi="Arial"/>
          <w:sz w:val="22"/>
        </w:rPr>
        <w:t>：出现意图与参数冲突时，自动矫正参数、标注风险日志，不直接拦截核心请求，仅清理非法扩展需求，保证基础查询正常执行。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3.4.6 设计价值</w:t>
      </w:r>
      <w:r>
        <w:rPr>
          <w:rFonts w:eastAsia="等线" w:ascii="Arial" w:cs="Arial" w:hAnsi="Arial"/>
          <w:sz w:val="22"/>
        </w:rPr>
        <w:t>：规范不同场景的查询边界，避免简单取数场景冗余查数、资源浪费，保证意图、参数、查询能力高度统一，让每一轮查询精准匹配业务诉求。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4、权限合法性预校验（前置拦截·完整落地实现方案）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核心执行主体</w:t>
      </w:r>
      <w:r>
        <w:rPr>
          <w:rFonts w:eastAsia="等线" w:ascii="Arial" w:cs="Arial" w:hAnsi="Arial"/>
          <w:sz w:val="22"/>
        </w:rPr>
        <w:t>：本环节</w:t>
      </w:r>
      <w:r>
        <w:rPr>
          <w:rFonts w:eastAsia="等线" w:ascii="Arial" w:cs="Arial" w:hAnsi="Arial"/>
          <w:b w:val="true"/>
          <w:sz w:val="22"/>
        </w:rPr>
        <w:t>无大模型参与</w:t>
      </w:r>
      <w:r>
        <w:rPr>
          <w:rFonts w:eastAsia="等线" w:ascii="Arial" w:cs="Arial" w:hAnsi="Arial"/>
          <w:sz w:val="22"/>
        </w:rPr>
        <w:t>，由系统固定工作流规则引擎 + 权限白名单知识库检索完成硬校验，属于工程层强制拦截逻辑，非AI推理能力。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离线前置配置（平台预搭建）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平台在指标字典、维度字典资产维护阶段，离线完成权限绑定，每条数据资产固化权限属性：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资产维度：标准指标ID、维度枚举值、衍生字段（同期/分项指标）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权限配置：用户ID白名单、角色白名单、数据范围权限（机构、客户类型）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权限形态：资产级精准权限，单条指标/字段可独立配置访问权限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实时运行执行时机（固定流水线节点）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在本层「要素抽取→字典向量匹配完成后、意图判定结束后」固定触发权限校验，处于全链路最前置位置，优先拦截脏请求：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大模型文本抽取 → 知识库字典匹配（绑定标准资产ID） → </w:t>
      </w:r>
      <w:r>
        <w:rPr>
          <w:rFonts w:eastAsia="等线" w:ascii="Arial" w:cs="Arial" w:hAnsi="Arial"/>
          <w:b w:val="true"/>
          <w:sz w:val="22"/>
        </w:rPr>
        <w:t>权限白名单检索校验</w:t>
      </w:r>
      <w:r>
        <w:rPr>
          <w:rFonts w:eastAsia="等线" w:ascii="Arial" w:cs="Arial" w:hAnsi="Arial"/>
          <w:sz w:val="22"/>
        </w:rPr>
        <w:t xml:space="preserve"> → 参数完整性校验 → 下游路由取数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 具体校验逻辑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聚合本轮所有命中业务资产：包含核心查询指标、筛选维度、衍生扩展字段（如有）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以「当前登录用户ID + 资产ID清单」为检索条件，查询权限白名单知识库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遍历校验所有资产访问权限，采用</w:t>
      </w:r>
      <w:r>
        <w:rPr>
          <w:rFonts w:eastAsia="等线" w:ascii="Arial" w:cs="Arial" w:hAnsi="Arial"/>
          <w:b w:val="true"/>
          <w:sz w:val="22"/>
        </w:rPr>
        <w:t>全量通过机制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任意一项资产无权限，直接拦截整条请求，终止后续所有链路（路由、SQL生成、数据查询全部不执行）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 拦截兜底机制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校验失败后，系统直接返回标准化提示：「当前用户无【xxx指标/xxx维度】查询权限」，不产生无效SQL、不占用查询资源，实现越权请求前置封堵。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4.6 设计价值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将权限拦截前置至对话理解层，避免无权限请求进入下游多链路空跑，同时实现数据资产权限精细化管控，杜绝大模型幻觉越权、模糊查询等风险。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本轮最终意图结论</w:t>
      </w:r>
      <w:r>
        <w:rPr>
          <w:rFonts w:eastAsia="等线" w:ascii="Arial" w:cs="Arial" w:hAnsi="Arial"/>
          <w:sz w:val="22"/>
        </w:rPr>
        <w:t>：标准纯取值查询，要素完整、参数合法、权限校验通过，无需对比、无需拆解、无需归因，可直接路由取数。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第3层 语义层（标准化完整版·工程落地方案）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：承接第2层标准化结构化参数，完成业务口径归一、路由策略决策、场景化查询能力适配，区分纯取数/归因分析场景，为数据查询提供精准的业务路由规则，衔接上层语义参数与下层数据资产。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：第一轮结构化查询参数、合法校验通过标识、用户权限标识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：归一化标准口径参数、固定路由策略、预计算字段优先查询指令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标准指标ID：loan_issue_amt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标准过滤：cust_type=02，stat_dt=2026Q1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路由策略：标准季度周期，读取宽表</w:t>
      </w:r>
      <w:r>
        <w:rPr>
          <w:rFonts w:eastAsia="等线" w:ascii="Arial" w:cs="Arial" w:hAnsi="Arial"/>
          <w:b w:val="true"/>
          <w:sz w:val="22"/>
        </w:rPr>
        <w:t>预计算季度当期字段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权限校验：通过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核心执行主体</w:t>
      </w:r>
      <w:r>
        <w:rPr>
          <w:rFonts w:eastAsia="等线" w:ascii="Arial" w:cs="Arial" w:hAnsi="Arial"/>
          <w:sz w:val="22"/>
        </w:rPr>
        <w:t>：系统语义规则引擎+资产路由调度中心，无大模型自主推理，全固定规则匹配执行。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离线前置配置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预置指标-物理口径映射关系，固化所有标准指标对应的查询口径、计算逻辑、周期规则；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预设场景路由策略：标准固定周期优先走预计算字段、自定义区间走实时聚合；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固化意图路由绑定：纯取数仅路由当期数据、分析归因路由同期+拆解数据。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实时运行时机</w:t>
      </w:r>
      <w:r>
        <w:rPr>
          <w:rFonts w:eastAsia="等线" w:ascii="Arial" w:cs="Arial" w:hAnsi="Arial"/>
          <w:sz w:val="22"/>
        </w:rPr>
        <w:t>：第2层所有参数校验、权限校验完全通过后，数据资产召回之前执行，是语义参数落地为数据查询规则的核心中转层。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 具体落地逻辑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读取上层标准化结构化参数，完成口语口径→系统标准口径归一矫正；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识别当前查询场景：纯固定周期取数场景，无扩展分析需求；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匹配路由规则，判定标准季度周期命中预计算字段策略，放弃实时计算逻辑；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固化查询边界：仅保留当期时间、核心维度、主指标，不携带多余扩展字段；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输出可直接匹配数据资产的标准化查询规则，下发至下层资产层。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3.5 兜底矫正机制</w:t>
      </w:r>
      <w:r>
        <w:rPr>
          <w:rFonts w:eastAsia="等线" w:ascii="Arial" w:cs="Arial" w:hAnsi="Arial"/>
          <w:sz w:val="22"/>
        </w:rPr>
        <w:t>：口径匹配模糊、场景识别异常时，自动降级为基础标准查询口径，锁定最小查询范围，避免超范围查数、口径混乱，日志记录路由异常风险。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3.6 设计价值</w:t>
      </w:r>
      <w:r>
        <w:rPr>
          <w:rFonts w:eastAsia="等线" w:ascii="Arial" w:cs="Arial" w:hAnsi="Arial"/>
          <w:sz w:val="22"/>
        </w:rPr>
        <w:t>：彻底隔离上层语义理解与下层数据查询，通过固定规则统一全平台查询口径，杜绝口语歧义导致的查数错乱，保障同一句式查询结果一致、可复用。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：口径标准化、权限校验、路由决策，标准周期优先走预计算字段。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：第一轮结构化查询参数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标准指标ID：loan_issue_amt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标准过滤：cust_type=02，stat_dt=2026Q1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路由策略：标准季度周期，读取宽表</w:t>
      </w:r>
      <w:r>
        <w:rPr>
          <w:rFonts w:eastAsia="等线" w:ascii="Arial" w:cs="Arial" w:hAnsi="Arial"/>
          <w:b w:val="true"/>
          <w:sz w:val="22"/>
        </w:rPr>
        <w:t>预计算季度当期字段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权限校验：通过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第4层 数据资产层（标准化完整版·工程落地方案）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：承接语义层路由规则与查询口径，精准召回最优数据表、合法查询字段、有效数据范围，做数据资产收口，为SQL生成提供合规、完整的资产清单。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：归一化标准口径、场景路由策略、权限白名单资产范围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：锁定最优数据源、合法可用字段、精准数据查询范围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目标数据表：dws_loan_aggr_wide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可用字段：季度当期投放金额、客户类型、统计日期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数据范围：仅2026Q1当期数据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核心执行主体</w:t>
      </w:r>
      <w:r>
        <w:rPr>
          <w:rFonts w:eastAsia="等线" w:ascii="Arial" w:cs="Arial" w:hAnsi="Arial"/>
          <w:sz w:val="22"/>
        </w:rPr>
        <w:t>：数据资产检索引擎+元数据管理中心，纯系统规则与元数据匹配，无AI自主选择。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离线前置配置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平台预置资产优先级规则：预计算宽表优先、聚合表次之、明细表兜底；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固化每张数仓表的适用场景、支持周期、可查询字段、权限范围；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绑定指标与物理字段的一一映射关系，禁止字段随意匹配。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实时运行时机</w:t>
      </w:r>
      <w:r>
        <w:rPr>
          <w:rFonts w:eastAsia="等线" w:ascii="Arial" w:cs="Arial" w:hAnsi="Arial"/>
          <w:sz w:val="22"/>
        </w:rPr>
        <w:t>：语义层路由规则输出完成后、SQL生成层执行之前，完成数据资产精准收口。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 具体落地逻辑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根据本轮指标、时间周期、查询场景，检索元数据资产库，匹配最优数据表；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基于用户权限白名单，过滤出当前用户可访问的合法字段，剔除无权限资产；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匹配场景规则，纯当期取数场景仅召回当期字段，不加载冗余同期、拆解字段；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锁定精准数据时间范围，杜绝超范围扫描数据，提升查询性能；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组装标准化资产清单，下发至SQL生成层。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 兜底降级机制</w:t>
      </w:r>
      <w:r>
        <w:rPr>
          <w:rFonts w:eastAsia="等线" w:ascii="Arial" w:cs="Arial" w:hAnsi="Arial"/>
          <w:sz w:val="22"/>
        </w:rPr>
        <w:t>：最优资产匹配失败时，自动降级为次级合规资产，优先保障查询可用；无任何合规资产时，直接拦截并返回无可用数据源提示。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4.6 设计价值</w:t>
      </w:r>
      <w:r>
        <w:rPr>
          <w:rFonts w:eastAsia="等线" w:ascii="Arial" w:cs="Arial" w:hAnsi="Arial"/>
          <w:sz w:val="22"/>
        </w:rPr>
        <w:t>：实现数据资产统一管控与智能优选，在保障数据权限合规、口径准确的前提下，最大化利用预计算资产提升查询效率，避免全表扫描、冗余查数问题。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：召回最优数据源与字段，锁定宽表资产。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：标准化指标、维度、时间条件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目标数据表：dws_loan_aggr_wide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可用字段：季度当期投放金额、客户类型、统计日期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数据范围：仅2026Q1当期数据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第5层 查询生成层（标准化完整版·工程落地方案）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：基于上层标准化资产清单、查询规则、过滤条件，生成语法合规、口径标准、性能最优的可执行SQL，全程规则化生成，无AI自由编写、无语法幻觉。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：目标数据表、合法字段、过滤条件、场景路由策略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：可执行标准SQL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q1_cur_amt as q1_loan_issue_amt</w:t>
              <w:br/>
              <w:t>from dws_loan_aggr_wide</w:t>
              <w:br/>
            </w:r>
            <w:r>
              <w:rPr>
                <w:rFonts w:eastAsia="Consolas" w:ascii="Consolas" w:cs="Consolas" w:hAnsi="Consolas"/>
                <w:sz w:val="22"/>
              </w:rPr>
              <w:t>where stat_dt='2026-03-31' and cust_type='02';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5.1 核心执行主体</w:t>
      </w:r>
      <w:r>
        <w:rPr>
          <w:rFonts w:eastAsia="等线" w:ascii="Arial" w:cs="Arial" w:hAnsi="Arial"/>
          <w:sz w:val="22"/>
        </w:rPr>
        <w:t>：SQL规则生成引擎，纯模板化、参数化渲染生成，无大模型自主编写SQL逻辑。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5.2 离线前置配置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预置多场景SQL模板：单期取数模板、同比对比模板、维度拆解模板、综合分析模板；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固化参数渲染规则：时间、维度、筛选条件自动填充、自动转义，杜绝语法错误；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预设SQL规范：固定字段别名、统一条件顺序、禁止模糊查询、禁止未授权字段查询。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5.3 实时运行时机</w:t>
      </w:r>
      <w:r>
        <w:rPr>
          <w:rFonts w:eastAsia="等线" w:ascii="Arial" w:cs="Arial" w:hAnsi="Arial"/>
          <w:sz w:val="22"/>
        </w:rPr>
        <w:t>：数据资产层输出完整合规资产清单后，执行层查询执行之前，完成SQL标准化组装。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5.4 具体落地逻辑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识别本轮纯取数单期查询场景，匹配对应单期查询SQL模板；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自动填充已校验的标准时间、维度筛选条件，完成参数安全转义；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绑定本轮合法可查询字段，自动规避无权限、未匹配资产；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渲染生成完整可执行SQL，执行语法自检、风险SQL校验；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语法合规、无风险后，输出至执行层。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5.5 兜底拦截机制</w:t>
      </w:r>
      <w:r>
        <w:rPr>
          <w:rFonts w:eastAsia="等线" w:ascii="Arial" w:cs="Arial" w:hAnsi="Arial"/>
          <w:sz w:val="22"/>
        </w:rPr>
        <w:t>：模板匹配失败、参数非法、存在风险SQL（全表扫描、超大范围查询）时，拦截SQL生成，终止查询流程，返回SQL生成异常提示。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5.6 设计价值</w:t>
      </w:r>
      <w:r>
        <w:rPr>
          <w:rFonts w:eastAsia="等线" w:ascii="Arial" w:cs="Arial" w:hAnsi="Arial"/>
          <w:sz w:val="22"/>
        </w:rPr>
        <w:t>：彻底杜绝大模型手写SQL的语法错误、注入风险、口径混乱问题，实现所有查询SQL标准化、可审计、可管控、可复用，保障数据查询安全稳定。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：生成合规标准查询SQL，不做实时计算，复用预计算结果。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：资产清单、路由规则、查询条件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：可执行SQL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select q1_cur_amt as q1_loan_issue_amt</w:t>
              <w:br/>
              <w:t>from dws_loan_aggr_wide</w:t>
              <w:br/>
              <w:t>where stat_dt='2026</w:t>
            </w:r>
            <w:r>
              <w:rPr>
                <w:rFonts w:eastAsia="Consolas" w:ascii="Consolas" w:cs="Consolas" w:hAnsi="Consolas"/>
                <w:sz w:val="22"/>
              </w:rPr>
              <w:t>-03-31' and cust_type='02';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第6层 执行与治理层（标准化完整版·工程落地方案）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：安全执行合规SQL，完成查询限流、审计日志、数据脱敏、结果收口，输出纯原始事实数据，完成AI提数闭环，不做任何业务解读与结论加工。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：第五层合规可执行SQL、用户身份、查询场景标识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：数据库原始真实查询结果、标准化元信息（纯数据、无分析）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当期结果：</w:t>
      </w:r>
      <w:r>
        <w:rPr>
          <w:rFonts w:eastAsia="等线" w:ascii="Arial" w:cs="Arial" w:hAnsi="Arial"/>
          <w:b w:val="true"/>
          <w:sz w:val="22"/>
        </w:rPr>
        <w:t>2026年Q1对公贷款投放金额 = 8.62亿元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元信息：仅当期数据，无同期、无结构拆解数据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6.1 核心执行主体</w:t>
      </w:r>
      <w:r>
        <w:rPr>
          <w:rFonts w:eastAsia="等线" w:ascii="Arial" w:cs="Arial" w:hAnsi="Arial"/>
          <w:sz w:val="22"/>
        </w:rPr>
        <w:t>：数据查询执行引擎+查询治理中心，工程层数据执行与管控逻辑，无AI加工能力。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6.2 离线前置配置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预置查询治理规则：单用户QPS限流、超大查询拦截、敏感数据脱敏规则；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固化审计日志规范：记录会话ID、用户、SQL语句、查询时间、结果量级、执行状态；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锁定本层输出边界：仅输出原始数值、基础数学计算结果，禁止业务归因、趋势判断。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6.3 实时运行时机</w:t>
      </w:r>
      <w:r>
        <w:rPr>
          <w:rFonts w:eastAsia="等线" w:ascii="Arial" w:cs="Arial" w:hAnsi="Arial"/>
          <w:sz w:val="22"/>
        </w:rPr>
        <w:t>：SQL生成完成并校验合规后，七层架构数据查询最终执行节点，为上层解释层提供唯一事实数据源。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6.4 具体落地逻辑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接收合规SQL，执行前置查询治理校验，校验限流、查询量级、风险等级；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校验通过后提交数仓执行，拉取原始查询结果；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按平台规则完成敏感数据脱敏、数值精度归一；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完整记录查询审计日志，留存溯源依据；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收口纯原始事实数据，剥离所有自定义加工、业务解读内容。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6.5 兜底重试/拦截机制</w:t>
      </w:r>
      <w:r>
        <w:rPr>
          <w:rFonts w:eastAsia="等线" w:ascii="Arial" w:cs="Arial" w:hAnsi="Arial"/>
          <w:sz w:val="22"/>
        </w:rPr>
        <w:t>：SQL执行超时、查询失败、数据异常为空时，触发有限重试机制；重试失败则终止流程，返回查询异常提示，不编造虚假数据、不模型脑补结果。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6.6 设计价值</w:t>
      </w:r>
      <w:r>
        <w:rPr>
          <w:rFonts w:eastAsia="等线" w:ascii="Arial" w:cs="Arial" w:hAnsi="Arial"/>
          <w:sz w:val="22"/>
        </w:rPr>
        <w:t>：统一数据出口与治理规范，保障所有AI分析结论均来源于真实数据库数据，实现</w:t>
      </w:r>
      <w:r>
        <w:rPr>
          <w:rFonts w:eastAsia="等线" w:ascii="Arial" w:cs="Arial" w:hAnsi="Arial"/>
          <w:b w:val="true"/>
          <w:sz w:val="22"/>
        </w:rPr>
        <w:t>数可查、据可审、因可溯</w:t>
      </w:r>
      <w:r>
        <w:rPr>
          <w:rFonts w:eastAsia="等线" w:ascii="Arial" w:cs="Arial" w:hAnsi="Arial"/>
          <w:sz w:val="22"/>
        </w:rPr>
        <w:t>，杜绝AI幻觉造假。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：执行SQL、审计限流、返回本轮真实结果（AI提数结束）。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：第一轮合规SQL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当期结果：</w:t>
      </w:r>
      <w:r>
        <w:rPr>
          <w:rFonts w:eastAsia="等线" w:ascii="Arial" w:cs="Arial" w:hAnsi="Arial"/>
          <w:b w:val="true"/>
          <w:sz w:val="22"/>
        </w:rPr>
        <w:t>2026年Q1对公贷款投放金额 = 8.62亿元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元信息：仅当期数据，无同期、无结构拆解数据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第7层 结果解释层（标准化完整版·工程落地方案）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：基于1-6层产出的**纯真实事实数据**，结合用户意图做标准化业务语言转述与结果收口，只读不查、只读不算、只读不改，完成最终结果可视化输出。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：第六层原始数据集、标准化意图标签、会话上下文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：贴合用户诉求的自然语言结果展示，严格遵循意图边界，不超范围解读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用户最终看到结果</w:t>
      </w:r>
      <w:r>
        <w:rPr>
          <w:rFonts w:eastAsia="等线" w:ascii="Arial" w:cs="Arial" w:hAnsi="Arial"/>
          <w:sz w:val="22"/>
        </w:rPr>
        <w:t>：2026年一季度对公企业贷款投放金额为8.62亿元。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7.1 核心执行主体</w:t>
      </w:r>
      <w:r>
        <w:rPr>
          <w:rFonts w:eastAsia="等线" w:ascii="Arial" w:cs="Arial" w:hAnsi="Arial"/>
          <w:sz w:val="22"/>
        </w:rPr>
        <w:t>：大模型结构化复述引擎+输出规则校验引擎，模型负责语言转述，系统规则负责边界管控。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7.2 离线前置配置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预置意图-输出绑定规则：纯取数意图仅展示数值、无任何分析结论；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固化输出约束：禁止补数、禁止二次计算、禁止脑补趋势、禁止新增原始数据外的结论；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预设话术标准化模板，统一结果展示口径。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7.3 实时运行时机</w:t>
      </w:r>
      <w:r>
        <w:rPr>
          <w:rFonts w:eastAsia="等线" w:ascii="Arial" w:cs="Arial" w:hAnsi="Arial"/>
          <w:sz w:val="22"/>
        </w:rPr>
        <w:t>：1-6层全链路执行完成、真实数据产出后，NLQ全链路最终结果输出节点。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7.4 具体落地逻辑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读取本轮最终原始事实数据集，不新增、不修改、不重算任何数据；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匹配本轮核心意图：纯取数查询，无分析、无对比、无归因诉求；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按标准化话术模板转述真实数值，精简输出结果；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系统规则校验输出内容，拦截超范围分析、虚假结论、脑补内容；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合规后输出至前端交互层展示。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7.5 兜底矫正机制</w:t>
      </w:r>
      <w:r>
        <w:rPr>
          <w:rFonts w:eastAsia="等线" w:ascii="Arial" w:cs="Arial" w:hAnsi="Arial"/>
          <w:sz w:val="22"/>
        </w:rPr>
        <w:t>：模型输出存在多余分析、虚假解读时，规则引擎自动截断非法内容，仅保留真实数据复述结果，保障输出严谨合规。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7.6 设计价值</w:t>
      </w:r>
      <w:r>
        <w:rPr>
          <w:rFonts w:eastAsia="等线" w:ascii="Arial" w:cs="Arial" w:hAnsi="Arial"/>
          <w:sz w:val="22"/>
        </w:rPr>
        <w:t>：彻底分离「数据查询计算」与「语言结果展示」，坚守AI问数底线，所有结论有据可依，从根源杜绝大模型幻觉，保障结果可信、可控、可解释。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：根据意图判断是否解读；纯取数场景不做分析。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：第一轮当期数据集、纯取数意图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：直接展示数值，</w:t>
      </w:r>
      <w:r>
        <w:rPr>
          <w:rFonts w:eastAsia="等线" w:ascii="Arial" w:cs="Arial" w:hAnsi="Arial"/>
          <w:b w:val="true"/>
          <w:sz w:val="22"/>
        </w:rPr>
        <w:t>不产生任何分析、同比、原因结论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用户最终看到结果</w:t>
      </w:r>
      <w:r>
        <w:rPr>
          <w:rFonts w:eastAsia="等线" w:ascii="Arial" w:cs="Arial" w:hAnsi="Arial"/>
          <w:sz w:val="22"/>
        </w:rPr>
        <w:t>：2026年一季度对公企业贷款投放金额为8.62亿元。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场景二：第二轮用户追加提问（独立完整7层）—— 归因分析场景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对话上下文</w:t>
      </w:r>
      <w:r>
        <w:rPr>
          <w:rFonts w:eastAsia="等线" w:ascii="Arial" w:cs="Arial" w:hAnsi="Arial"/>
          <w:sz w:val="22"/>
        </w:rPr>
        <w:t>：用户已拿到8.62亿结果，继续追问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用户本轮独立问句</w:t>
      </w:r>
      <w:r>
        <w:rPr>
          <w:rFonts w:eastAsia="等线" w:ascii="Arial" w:cs="Arial" w:hAnsi="Arial"/>
          <w:sz w:val="22"/>
        </w:rPr>
        <w:t>：一季度投放金额为什么下降？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关键说明</w:t>
      </w:r>
      <w:r>
        <w:rPr>
          <w:rFonts w:eastAsia="等线" w:ascii="Arial" w:cs="Arial" w:hAnsi="Arial"/>
          <w:sz w:val="22"/>
        </w:rPr>
        <w:t>：这是</w:t>
      </w:r>
      <w:r>
        <w:rPr>
          <w:rFonts w:eastAsia="等线" w:ascii="Arial" w:cs="Arial" w:hAnsi="Arial"/>
          <w:b w:val="true"/>
          <w:sz w:val="22"/>
        </w:rPr>
        <w:t>全新第二次请求</w:t>
      </w:r>
      <w:r>
        <w:rPr>
          <w:rFonts w:eastAsia="等线" w:ascii="Arial" w:cs="Arial" w:hAnsi="Arial"/>
          <w:sz w:val="22"/>
        </w:rPr>
        <w:t>，重新完整走7层，不会复用上次残缺数据，本轮1-6层</w:t>
      </w:r>
      <w:r>
        <w:rPr>
          <w:rFonts w:eastAsia="等线" w:ascii="Arial" w:cs="Arial" w:hAnsi="Arial"/>
          <w:b w:val="true"/>
          <w:sz w:val="22"/>
        </w:rPr>
        <w:t>主动补齐对比、拆解数据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第1层 交互层（标准化完整版·工程落地方案）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：承接用户二次追问请求，完成会话上下文继承、请求报文重组、语义消歧预处理，为归因分析场景提供完整会话上下文支撑，保障多轮对话语义连贯。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：用户问句：「一季度投放金额为什么下降？」+ 上文会话记忆（查询对象：2026Q1对公投放）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：携带完整历史上下文、用户身份、本轮追问文本的标准化请求报文，送入对话理解层。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1.1 核心执行主体</w:t>
      </w:r>
      <w:r>
        <w:rPr>
          <w:rFonts w:eastAsia="等线" w:ascii="Arial" w:cs="Arial" w:hAnsi="Arial"/>
          <w:sz w:val="22"/>
        </w:rPr>
        <w:t>：系统前端交互网关+会话上下文管理引擎，纯工程层会话调度与报文封装，无AI推理。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1.2 离线前置配置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固化多轮会话继承规则：同一会话自动继承上轮指标、维度、主体条件，无需用户重复输入；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预置追问场景预处理规则：自动识别归因、对比类追问，标记扩展分析场景；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统一多轮请求报文结构，保证两轮请求结构体一致、可追溯。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1.3 实时运行时机</w:t>
      </w:r>
      <w:r>
        <w:rPr>
          <w:rFonts w:eastAsia="等线" w:ascii="Arial" w:cs="Arial" w:hAnsi="Arial"/>
          <w:sz w:val="22"/>
        </w:rPr>
        <w:t>：用户二次提交追问后，第二轮完整七层流水线首个执行节点。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1.4 具体落地逻辑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接收用户模糊追问文本，不做语义修改，完整保留原始问句；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读取同一会话历史记录，自动挂载上轮合法查询参数作为上下文基底；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重组本轮完整请求报文，标记「二次归因分析场景」标识；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完成基础报文预检，合法后向下游透传。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1.5 兜底拦截机制</w:t>
      </w:r>
      <w:r>
        <w:rPr>
          <w:rFonts w:eastAsia="等线" w:ascii="Arial" w:cs="Arial" w:hAnsi="Arial"/>
          <w:sz w:val="22"/>
        </w:rPr>
        <w:t>：会话上下文失效、会话ID异常时，直接提示用户重新发起查询，禁止基于残缺上下文模糊解析。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1.6 设计价值</w:t>
      </w:r>
      <w:r>
        <w:rPr>
          <w:rFonts w:eastAsia="等线" w:ascii="Arial" w:cs="Arial" w:hAnsi="Arial"/>
          <w:sz w:val="22"/>
        </w:rPr>
        <w:t>：支撑多轮对话语义连贯性，解决用户追问省略参数的口语场景，实现模糊提问→精准参数补全的工程化落地，提升智能问答体验。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：接收用户第二轮追问，带入会话上下文。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：用户问句：「一季度投放金额为什么下降？」+ 上文会话记忆（查询对象：2026Q1对公投放）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：二次追问请求报文，带入上下文语义。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第2层 对话理解层</w:t>
      </w:r>
      <w:r>
        <w:rPr>
          <w:rFonts w:eastAsia="等线" w:ascii="Arial" w:cs="Arial" w:hAnsi="Arial"/>
          <w:b w:val="true"/>
          <w:sz w:val="32"/>
        </w:rPr>
        <w:t>（标准化完整版·含抽取逻辑+校验规则+权限校验）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依托大模型完成自然语言全要素抽取，结合知识库检索完成标准字典映射，结合会话上下文补全缺失语义，通过固定规则完成多标签意图判定、参数完整性校验、权限合法性预校验，输出支撑同比、拆解、归因场景的标准化结构化参数，拦截无效、缺参、无权限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：第二轮用户问句 + 历史会话上下文（历史查询：2026Q1对公企业贷款投放金额）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1、大模型要素抽取实现逻辑（核心原理）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本层要素抽取由</w:t>
      </w:r>
      <w:r>
        <w:rPr>
          <w:rFonts w:eastAsia="等线" w:ascii="Arial" w:cs="Arial" w:hAnsi="Arial"/>
          <w:b w:val="true"/>
          <w:sz w:val="22"/>
        </w:rPr>
        <w:t>大模型+固定结构化Prompt约束+上下文消歧</w:t>
      </w:r>
      <w:r>
        <w:rPr>
          <w:rFonts w:eastAsia="等线" w:ascii="Arial" w:cs="Arial" w:hAnsi="Arial"/>
          <w:sz w:val="22"/>
        </w:rPr>
        <w:t>实现：固定Prompt锁定抽取字段与输出规范，大模型仅负责解析口语语义、识别上下文指代、提取关键词文本；不做业务口径定义、不做数据计算、不做默认参数补全。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抽取完成后联动知识库完成标准化映射：</w:t>
      </w:r>
      <w:r>
        <w:rPr>
          <w:rFonts w:eastAsia="等线" w:ascii="Arial" w:cs="Arial" w:hAnsi="Arial"/>
          <w:b w:val="true"/>
          <w:sz w:val="22"/>
        </w:rPr>
        <w:t>大模型提取文本关键词 → 向量检索匹配指标/维度/筛选字典 → 补全标准ID、元数据、扩展查询需求</w:t>
      </w:r>
      <w:r>
        <w:rPr>
          <w:rFonts w:eastAsia="等线" w:ascii="Arial" w:cs="Arial" w:hAnsi="Arial"/>
          <w:sz w:val="22"/>
        </w:rPr>
        <w:t>，自动识别归因场景所需的同期对比、维度拆解隐性需求。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2、完整结构化输出参数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核心四要素（必抽必填）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指标：贷款投放金额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维度：客户类型=对公企业（cust_type=02）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时间范围：2026年一季度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业务筛选条件：无额外筛选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扩展查询属性（场景自动识别）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排序需求：无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自定义聚合需求：无（沿用指标默认聚合）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数据对比需求：有（同比对比）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维度拆解需求：有（需拆分大/小微企业细分结构）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六类标准意图多标签布尔判定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纯取数查询：有（基础数据查询兜底）</w:t>
      </w:r>
    </w:p>
    <w:p>
      <w:pPr>
        <w:numPr>
          <w:numId w:val="1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排行极值查询：无</w:t>
      </w:r>
    </w:p>
    <w:p>
      <w:pPr>
        <w:numPr>
          <w:numId w:val="1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趋势分析：有</w:t>
      </w:r>
    </w:p>
    <w:p>
      <w:pPr>
        <w:numPr>
          <w:numId w:val="1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同比环比对比：有</w:t>
      </w:r>
    </w:p>
    <w:p>
      <w:pPr>
        <w:numPr>
          <w:numId w:val="1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异动归因分析：有（核心主意图）</w:t>
      </w:r>
    </w:p>
    <w:p>
      <w:pPr>
        <w:numPr>
          <w:numId w:val="1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总结报告生成：无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3、全量参数校验规则（系统工作流强校验·完整落地实现方案）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整体通用说明</w:t>
      </w:r>
      <w:r>
        <w:rPr>
          <w:rFonts w:eastAsia="等线" w:ascii="Arial" w:cs="Arial" w:hAnsi="Arial"/>
          <w:sz w:val="22"/>
        </w:rPr>
        <w:t>：本章节所有参数校验逻辑</w:t>
      </w:r>
      <w:r>
        <w:rPr>
          <w:rFonts w:eastAsia="等线" w:ascii="Arial" w:cs="Arial" w:hAnsi="Arial"/>
          <w:b w:val="true"/>
          <w:sz w:val="22"/>
        </w:rPr>
        <w:t>无大模型参与</w:t>
      </w:r>
      <w:r>
        <w:rPr>
          <w:rFonts w:eastAsia="等线" w:ascii="Arial" w:cs="Arial" w:hAnsi="Arial"/>
          <w:sz w:val="22"/>
        </w:rPr>
        <w:t>，全部由系统固定工作流规则引擎硬编码执行，属于工程层强制拦截逻辑，不依赖AI推理、不允许模型自由兜底，保障参数合法性、完整性、规范性，从源头规避脏参数、幻觉参数、冲突参数流入下游链路。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通用执行时机</w:t>
      </w:r>
      <w:r>
        <w:rPr>
          <w:rFonts w:eastAsia="等线" w:ascii="Arial" w:cs="Arial" w:hAnsi="Arial"/>
          <w:sz w:val="22"/>
        </w:rPr>
        <w:t>：要素抽取、字典向量匹配、权限白名单校验全部完成后，在进入下游语义层路由前统一批量执行，为全链路数据查询做前置参数收口。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必选要素完整性校验（强拦截·落地方案）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3.1.1 核心执行主体</w:t>
      </w:r>
      <w:r>
        <w:rPr>
          <w:rFonts w:eastAsia="等线" w:ascii="Arial" w:cs="Arial" w:hAnsi="Arial"/>
          <w:sz w:val="22"/>
        </w:rPr>
        <w:t>：系统工作流规则引擎，纯代码规则校验，无AI参与。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3.1.2 离线前置配置</w:t>
      </w:r>
      <w:r>
        <w:rPr>
          <w:rFonts w:eastAsia="等线" w:ascii="Arial" w:cs="Arial" w:hAnsi="Arial"/>
          <w:sz w:val="22"/>
        </w:rPr>
        <w:t>：平台预设NLQ请求必填要素白名单，固化三大核心必填项：指标、时间、核心维度；筛选、排序、聚合、对比、拆解为可选扩展项，规则永久固化不可模型动态修改。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3.1.3 实时运行时机</w:t>
      </w:r>
      <w:r>
        <w:rPr>
          <w:rFonts w:eastAsia="等线" w:ascii="Arial" w:cs="Arial" w:hAnsi="Arial"/>
          <w:sz w:val="22"/>
        </w:rPr>
        <w:t>：字典匹配、权限校验完成后，第一条前置校验规则，优先拦截残缺请求。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3.1.4 具体校验逻辑</w:t>
      </w:r>
    </w:p>
    <w:p>
      <w:pPr>
        <w:numPr>
          <w:numId w:val="1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系统自动遍历本轮结构化参数，校验指标、时间、核心维度三项必填要素是否完整非空；</w:t>
      </w:r>
    </w:p>
    <w:p>
      <w:pPr>
        <w:numPr>
          <w:numId w:val="1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采用</w:t>
      </w:r>
      <w:r>
        <w:rPr>
          <w:rFonts w:eastAsia="等线" w:ascii="Arial" w:cs="Arial" w:hAnsi="Arial"/>
          <w:b w:val="true"/>
          <w:sz w:val="22"/>
        </w:rPr>
        <w:t>全量必填机制</w:t>
      </w:r>
      <w:r>
        <w:rPr>
          <w:rFonts w:eastAsia="等线" w:ascii="Arial" w:cs="Arial" w:hAnsi="Arial"/>
          <w:sz w:val="22"/>
        </w:rPr>
        <w:t>，任意一项缺失直接判定参数不合法；</w:t>
      </w:r>
    </w:p>
    <w:p>
      <w:pPr>
        <w:numPr>
          <w:numId w:val="1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可选字段缺失不拦截，不影响基础查询链路执行。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3.1.5 拦截兜底机制</w:t>
      </w:r>
      <w:r>
        <w:rPr>
          <w:rFonts w:eastAsia="等线" w:ascii="Arial" w:cs="Arial" w:hAnsi="Arial"/>
          <w:sz w:val="22"/>
        </w:rPr>
        <w:t>：必填要素缺失后，系统依托会话上下文优先自动补全历史有效参数，补全失败则触发智能反问交互，提示用户补充缺失查询条件，</w:t>
      </w:r>
      <w:r>
        <w:rPr>
          <w:rFonts w:eastAsia="等线" w:ascii="Arial" w:cs="Arial" w:hAnsi="Arial"/>
          <w:b w:val="true"/>
          <w:sz w:val="22"/>
        </w:rPr>
        <w:t>直接终止后续路由、SQL生成、数据查询全链路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3.1.6 设计价值</w:t>
      </w:r>
      <w:r>
        <w:rPr>
          <w:rFonts w:eastAsia="等线" w:ascii="Arial" w:cs="Arial" w:hAnsi="Arial"/>
          <w:sz w:val="22"/>
        </w:rPr>
        <w:t>：统一NLQ查询入参标准，杜绝缺参导致的模糊查询、默认脑补查询，结合上下文补全能力提升用户体验，同时保证数据查询口径完整可溯源。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字典合法性校验（强拦截·落地方案）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3.2.1 核心执行主体</w:t>
      </w:r>
      <w:r>
        <w:rPr>
          <w:rFonts w:eastAsia="等线" w:ascii="Arial" w:cs="Arial" w:hAnsi="Arial"/>
          <w:sz w:val="22"/>
        </w:rPr>
        <w:t>：系统工作流规则引擎 + 知识库向量检索，纯规则+检索校验，无AI脑补判定。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3.2.2 离线前置配置</w:t>
      </w:r>
      <w:r>
        <w:rPr>
          <w:rFonts w:eastAsia="等线" w:ascii="Arial" w:cs="Arial" w:hAnsi="Arial"/>
          <w:sz w:val="22"/>
        </w:rPr>
        <w:t>：平台提前完成指标字典、维度字典、业务筛选字典全量录入，固化所有合法业务参数清单、标准ID、对应物理字段、扩展衍生字段，形成权威合法资产库。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3.2.3 实时运行时机</w:t>
      </w:r>
      <w:r>
        <w:rPr>
          <w:rFonts w:eastAsia="等线" w:ascii="Arial" w:cs="Arial" w:hAnsi="Arial"/>
          <w:sz w:val="22"/>
        </w:rPr>
        <w:t>：大模型要素抽取完成后、参数完整性校验后，专项校验本轮所有核心参数、扩展参数的业务合法性。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3.2.4 具体校验逻辑</w:t>
      </w:r>
    </w:p>
    <w:p>
      <w:pPr>
        <w:numPr>
          <w:numId w:val="1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将大模型提取的指标、维度、筛选、扩展对比/拆解参数，批量在标准字典库中做向量精准检索；</w:t>
      </w:r>
    </w:p>
    <w:p>
      <w:pPr>
        <w:numPr>
          <w:numId w:val="1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必须精准命中平台预定义合法资产，模糊匹配、部分匹配、自定义新词均判定为非法参数；</w:t>
      </w:r>
    </w:p>
    <w:p>
      <w:pPr>
        <w:numPr>
          <w:numId w:val="1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严格禁止大模型自定义参数、脑补不存在的业务资产。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3.2.5 拦截兜底机制</w:t>
      </w:r>
      <w:r>
        <w:rPr>
          <w:rFonts w:eastAsia="等线" w:ascii="Arial" w:cs="Arial" w:hAnsi="Arial"/>
          <w:sz w:val="22"/>
        </w:rPr>
        <w:t>：存在未命中字典的非法参数时，直接拦截整条分析请求，返回标准化提示：「当前输入的【xxx】非系统合法业务参数，请使用标准业务术语查询」，终止后续所有链路。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3.2.6 设计价值</w:t>
      </w:r>
      <w:r>
        <w:rPr>
          <w:rFonts w:eastAsia="等线" w:ascii="Arial" w:cs="Arial" w:hAnsi="Arial"/>
          <w:sz w:val="22"/>
        </w:rPr>
        <w:t>：彻底杜绝大模型幻觉生成非法指标、非法维度、非法扩展字段，保证所有分析类多字段查询资产均可控、可定义、可校验，保障复杂归因场景数据口径统一、结果可信。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时间格式合法性校验（强拦截·落地方案）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3.3.1 核心执行主体</w:t>
      </w:r>
      <w:r>
        <w:rPr>
          <w:rFonts w:eastAsia="等线" w:ascii="Arial" w:cs="Arial" w:hAnsi="Arial"/>
          <w:sz w:val="22"/>
        </w:rPr>
        <w:t>：系统工作流规则引擎，内置时间规则校验器，无AI语义判定。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3.3.2 离线前置配置</w:t>
      </w:r>
      <w:r>
        <w:rPr>
          <w:rFonts w:eastAsia="等线" w:ascii="Arial" w:cs="Arial" w:hAnsi="Arial"/>
          <w:sz w:val="22"/>
        </w:rPr>
        <w:t>：平台固化时间体系规则，区分标准周期（年/季/月/日）与自定义时间区间，预设合法时间格式、有效时间范围、同期匹配规则、时间冲突校验规则。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3.3.3 实时运行时机</w:t>
      </w:r>
      <w:r>
        <w:rPr>
          <w:rFonts w:eastAsia="等线" w:ascii="Arial" w:cs="Arial" w:hAnsi="Arial"/>
          <w:sz w:val="22"/>
        </w:rPr>
        <w:t>：参数合法性校验通过后，专项校验当期时间、同期衍生时间参数的合规性。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3.3.4 具体校验逻辑</w:t>
      </w:r>
    </w:p>
    <w:p>
      <w:pPr>
        <w:numPr>
          <w:numId w:val="1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自动识别本轮时间类型，适配标准周期同比、自定义区间查询规则；</w:t>
      </w:r>
    </w:p>
    <w:p>
      <w:pPr>
        <w:numPr>
          <w:numId w:val="1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校验当期时间、同期时间语义合法，杜绝模糊时间、过期时间、未来无效时间；</w:t>
      </w:r>
    </w:p>
    <w:p>
      <w:pPr>
        <w:numPr>
          <w:numId w:val="1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校验当期与同期时间逻辑匹配、区间有效，无时间交叉、周期错乱问题。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3.3.5 拦截兜底机制</w:t>
      </w:r>
      <w:r>
        <w:rPr>
          <w:rFonts w:eastAsia="等线" w:ascii="Arial" w:cs="Arial" w:hAnsi="Arial"/>
          <w:sz w:val="22"/>
        </w:rPr>
        <w:t>：时间格式非法、语义模糊、同期时间不匹配时，直接拦截扩展分析请求，仅保留基础当期查询或提示用户规范输入时间。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3.3.6 设计价值</w:t>
      </w:r>
      <w:r>
        <w:rPr>
          <w:rFonts w:eastAsia="等线" w:ascii="Arial" w:cs="Arial" w:hAnsi="Arial"/>
          <w:sz w:val="22"/>
        </w:rPr>
        <w:t>：适配同比、拆解、归因复杂场景，保证多时间维度查询逻辑严谨，避免时间口径错乱导致的分析偏差、数据对比失效问题。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 意图匹配校验（强矫正·落地方案）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3.4.1 核心执行主体</w:t>
      </w:r>
      <w:r>
        <w:rPr>
          <w:rFonts w:eastAsia="等线" w:ascii="Arial" w:cs="Arial" w:hAnsi="Arial"/>
          <w:sz w:val="22"/>
        </w:rPr>
        <w:t>：系统工作流规则引擎，预设意图与查询要素匹配规则，无AI自主判定。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3.4.2 离线前置配置</w:t>
      </w:r>
      <w:r>
        <w:rPr>
          <w:rFonts w:eastAsia="等线" w:ascii="Arial" w:cs="Arial" w:hAnsi="Arial"/>
          <w:sz w:val="22"/>
        </w:rPr>
        <w:t>：平台固化六大标准意图与查询属性的绑定规则，明确纯取数、趋势分析、同比对比、异动归因、排行极值、报告生成的专属查询能力，禁止意图与扩展参数错配。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3.4.3 实时运行时机</w:t>
      </w:r>
      <w:r>
        <w:rPr>
          <w:rFonts w:eastAsia="等线" w:ascii="Arial" w:cs="Arial" w:hAnsi="Arial"/>
          <w:sz w:val="22"/>
        </w:rPr>
        <w:t>：所有参数校验完成后、路由下发前，做意图与参数一致性收口校验。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3.4.4 具体校验逻辑</w:t>
      </w:r>
    </w:p>
    <w:p>
      <w:pPr>
        <w:numPr>
          <w:numId w:val="1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匹配本轮核心归因、对比意图，校验自动扩展的同期参数、维度拆解参数与主指标适配；</w:t>
      </w:r>
    </w:p>
    <w:p>
      <w:pPr>
        <w:numPr>
          <w:numId w:val="1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识别意图与参数冲突场景，杜绝无分析意图携带多余分析字段、无拆解意图携带细分维度参数；</w:t>
      </w:r>
    </w:p>
    <w:p>
      <w:pPr>
        <w:numPr>
          <w:numId w:val="1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自动矫正、过滤与当前核心意图不匹配的冗余查询参数。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3.4.5 兜底矫正机制</w:t>
      </w:r>
      <w:r>
        <w:rPr>
          <w:rFonts w:eastAsia="等线" w:ascii="Arial" w:cs="Arial" w:hAnsi="Arial"/>
          <w:sz w:val="22"/>
        </w:rPr>
        <w:t>：出现意图与参数冲突时，自动清理冗余扩展参数、留存合规核心参数，日志记录风险，保证分析场景精准、查询高效、无冗余。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3.4.6 设计价值</w:t>
      </w:r>
      <w:r>
        <w:rPr>
          <w:rFonts w:eastAsia="等线" w:ascii="Arial" w:cs="Arial" w:hAnsi="Arial"/>
          <w:sz w:val="22"/>
        </w:rPr>
        <w:t>：规范复杂分析场景的查询边界，让归因、对比、拆解的扩展取数需求与用户真实诉求高度匹配，避免多字段冗余查询浪费资源，保障分析逻辑精准严谨。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4、权限合法性预校验（前置拦截·完整落地实现方案）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核心执行主体</w:t>
      </w:r>
      <w:r>
        <w:rPr>
          <w:rFonts w:eastAsia="等线" w:ascii="Arial" w:cs="Arial" w:hAnsi="Arial"/>
          <w:sz w:val="22"/>
        </w:rPr>
        <w:t>：本环节</w:t>
      </w:r>
      <w:r>
        <w:rPr>
          <w:rFonts w:eastAsia="等线" w:ascii="Arial" w:cs="Arial" w:hAnsi="Arial"/>
          <w:b w:val="true"/>
          <w:sz w:val="22"/>
        </w:rPr>
        <w:t>无大模型参与</w:t>
      </w:r>
      <w:r>
        <w:rPr>
          <w:rFonts w:eastAsia="等线" w:ascii="Arial" w:cs="Arial" w:hAnsi="Arial"/>
          <w:sz w:val="22"/>
        </w:rPr>
        <w:t>，由系统固定工作流规则引擎 + 权限白名单知识库检索完成硬校验，属于工程层强制拦截逻辑，非AI推理能力。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离线前置配置（平台预搭建）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平台在指标字典、维度字典资产维护阶段，离线完成权限绑定，每条数据资产固化权限属性：</w:t>
      </w:r>
    </w:p>
    <w:p>
      <w:pPr>
        <w:numPr>
          <w:numId w:val="1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资产维度：标准指标ID、维度枚举值、衍生字段（同期/分项指标）</w:t>
      </w:r>
    </w:p>
    <w:p>
      <w:pPr>
        <w:numPr>
          <w:numId w:val="1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权限配置：用户ID白名单、角色白名单、数据范围权限（机构、客户类型）</w:t>
      </w:r>
    </w:p>
    <w:p>
      <w:pPr>
        <w:numPr>
          <w:numId w:val="1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权限形态：资产级精准权限，单条指标/字段可独立配置访问权限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实时运行执行时机（固定流水线节点）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在本层「要素抽取→字典向量匹配完成后、意图判定结束后」固定触发权限校验，处于全链路最前置位置，优先拦截脏请求：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大模型文本抽取 → 知识库字典匹配（绑定标准资产ID） → </w:t>
      </w:r>
      <w:r>
        <w:rPr>
          <w:rFonts w:eastAsia="等线" w:ascii="Arial" w:cs="Arial" w:hAnsi="Arial"/>
          <w:b w:val="true"/>
          <w:sz w:val="22"/>
        </w:rPr>
        <w:t>权限白名单检索校验</w:t>
      </w:r>
      <w:r>
        <w:rPr>
          <w:rFonts w:eastAsia="等线" w:ascii="Arial" w:cs="Arial" w:hAnsi="Arial"/>
          <w:sz w:val="22"/>
        </w:rPr>
        <w:t xml:space="preserve"> → 参数完整性校验 → 下游路由取数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 具体校验逻辑</w:t>
      </w:r>
    </w:p>
    <w:p>
      <w:pPr>
        <w:numPr>
          <w:numId w:val="1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聚合本轮所有命中业务资产：包含核心查询指标、筛选维度、同比衍生指标、大小企业细分维度等全量资产</w:t>
      </w:r>
    </w:p>
    <w:p>
      <w:pPr>
        <w:numPr>
          <w:numId w:val="1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以「当前登录用户ID + 全量资产ID清单」为检索条件，批量查询权限白名单知识库</w:t>
      </w:r>
    </w:p>
    <w:p>
      <w:pPr>
        <w:numPr>
          <w:numId w:val="1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遍历校验所有资产访问权限，采用</w:t>
      </w:r>
      <w:r>
        <w:rPr>
          <w:rFonts w:eastAsia="等线" w:ascii="Arial" w:cs="Arial" w:hAnsi="Arial"/>
          <w:b w:val="true"/>
          <w:sz w:val="22"/>
        </w:rPr>
        <w:t>全量通过机制</w:t>
      </w:r>
    </w:p>
    <w:p>
      <w:pPr>
        <w:numPr>
          <w:numId w:val="1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任意一项资产无权限，直接拦截整条分析请求，终止后续所有链路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 拦截兜底机制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校验失败后，系统直接返回标准化提示：「当前用户无【xxx指标/xxx维度】查询权限」，不生成分析SQL、不执行数据查询，规避无效资源消耗与越权风险。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4.6 设计价值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针对归因分析多字段、多维度查询场景，提前批量校验资产权限，避免单字段无权限导致分析结果残缺，保障分析类请求数据完整性、权限合规性。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本轮最终意图结论</w:t>
      </w:r>
      <w:r>
        <w:rPr>
          <w:rFonts w:eastAsia="等线" w:ascii="Arial" w:cs="Arial" w:hAnsi="Arial"/>
          <w:sz w:val="22"/>
        </w:rPr>
        <w:t>：以「异动归因、同比对比」为核心，要素完整、参数合法、权限校验通过，需自动扩取同期数据、细分维度拆解数据，支撑业务原因分析。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第3层 语义层（标准化完整版·工程落地方案）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：针对归因分析场景，完成扩展语义解析、查询能力升级、路由策略变更，突破单期取数边界，自动适配同比对比、维度拆解的多维度分析查询规则。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：第二轮归因分析结构化参数、多标签分析意图、权限校验通过标识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：分析场景专属路由规则、扩展查询口径、多维度查询范围</w:t>
      </w:r>
    </w:p>
    <w:p>
      <w:pPr>
        <w:numPr>
          <w:numId w:val="1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查询范围：2026Q1 + 2025Q1同期</w:t>
      </w:r>
    </w:p>
    <w:p>
      <w:pPr>
        <w:numPr>
          <w:numId w:val="1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扩展维度：客户类型细分（小微/大型企业）</w:t>
      </w:r>
    </w:p>
    <w:p>
      <w:pPr>
        <w:numPr>
          <w:numId w:val="1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路由策略：读取宽表预计算</w:t>
      </w:r>
      <w:r>
        <w:rPr>
          <w:rFonts w:eastAsia="等线" w:ascii="Arial" w:cs="Arial" w:hAnsi="Arial"/>
          <w:b w:val="true"/>
          <w:sz w:val="22"/>
        </w:rPr>
        <w:t>同期指标、维度分项指标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3.1 核心执行主体</w:t>
      </w:r>
      <w:r>
        <w:rPr>
          <w:rFonts w:eastAsia="等线" w:ascii="Arial" w:cs="Arial" w:hAnsi="Arial"/>
          <w:sz w:val="22"/>
        </w:rPr>
        <w:t>：系统语义规则引擎+场景路由调度中心，固定场景规则匹配，无AI自主决策。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3.2 离线前置配置</w:t>
      </w:r>
    </w:p>
    <w:p>
      <w:pPr>
        <w:numPr>
          <w:numId w:val="1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固化分析场景扩展规则：归因/对比意图自动开启同期时间、维度拆解双扩展能力；</w:t>
      </w:r>
    </w:p>
    <w:p>
      <w:pPr>
        <w:numPr>
          <w:numId w:val="1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预置多维度查询路由策略：标准周期分析场景优先复用预计算同期、分项字段；</w:t>
      </w:r>
    </w:p>
    <w:p>
      <w:pPr>
        <w:numPr>
          <w:numId w:val="1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绑定意图与扩展参数强制关系：异动归因必须携带同比对比+结构拆解参数。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3.3 实时运行时机</w:t>
      </w:r>
      <w:r>
        <w:rPr>
          <w:rFonts w:eastAsia="等线" w:ascii="Arial" w:cs="Arial" w:hAnsi="Arial"/>
          <w:sz w:val="22"/>
        </w:rPr>
        <w:t>：第二轮第2层参数、权限校验全部通过后，资产召回之前执行，完成分析场景路由升级。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3.4 具体落地逻辑</w:t>
      </w:r>
    </w:p>
    <w:p>
      <w:pPr>
        <w:numPr>
          <w:numId w:val="1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识别本轮核心主意图：异动归因分析，判定需扩展对比、拆解能力；</w:t>
      </w:r>
    </w:p>
    <w:p>
      <w:pPr>
        <w:numPr>
          <w:numId w:val="1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基于当期时间自动匹配对应同期时间周期，生成双时间查询口径；</w:t>
      </w:r>
    </w:p>
    <w:p>
      <w:pPr>
        <w:numPr>
          <w:numId w:val="1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匹配维度拆解规则，自动开启对公企业大小客户细分维度查询权限；</w:t>
      </w:r>
    </w:p>
    <w:p>
      <w:pPr>
        <w:numPr>
          <w:numId w:val="1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变更路由策略，由单期取数升级为「当期+同期+细分分项」综合查询；</w:t>
      </w:r>
    </w:p>
    <w:p>
      <w:pPr>
        <w:numPr>
          <w:numId w:val="1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输出完整分析型查询规则，下发资产层。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3.5 兜底降级机制</w:t>
      </w:r>
      <w:r>
        <w:rPr>
          <w:rFonts w:eastAsia="等线" w:ascii="Arial" w:cs="Arial" w:hAnsi="Arial"/>
          <w:sz w:val="22"/>
        </w:rPr>
        <w:t>：同期周期匹配失败、维度拆解无预计算资产时，自动降级为仅当期数据查询，标注分析能力缺失日志，提示用户无法完成同比/拆解分析。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3.6 设计价值</w:t>
      </w:r>
      <w:r>
        <w:rPr>
          <w:rFonts w:eastAsia="等线" w:ascii="Arial" w:cs="Arial" w:hAnsi="Arial"/>
          <w:sz w:val="22"/>
        </w:rPr>
        <w:t>：实现纯取数、归因分析双场景路由自动切换，无需人工改参数，工程化适配用户自然语言分析诉求，保障分析场景数据维度完整、逻辑闭环。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：根据分析意图，变更路由策略，允许拉取同期指标、维度拆解指标。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：第二轮分析型结构化参数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查询范围：2026Q1 + 2025Q1同期</w:t>
      </w:r>
    </w:p>
    <w:p>
      <w:pPr>
        <w:numPr>
          <w:numId w:val="1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扩展维度：客户类型细分（小微/大型企业）</w:t>
      </w:r>
    </w:p>
    <w:p>
      <w:pPr>
        <w:numPr>
          <w:numId w:val="1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路由策略：读取宽表预计算</w:t>
      </w:r>
      <w:r>
        <w:rPr>
          <w:rFonts w:eastAsia="等线" w:ascii="Arial" w:cs="Arial" w:hAnsi="Arial"/>
          <w:b w:val="true"/>
          <w:sz w:val="22"/>
        </w:rPr>
        <w:t>同期指标、维度分项指标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第4层 数据资产层（标准化完整版·工程落地方案）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：针对归因分析场景，批量召回同比对比、结构拆解所需的全量资产字段，完成多维度、多周期资产收口，保障后续SQL可生成完整分析数据。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：分析场景路由规则、双时间查询口径、维度拆解需求、用户权限资产范围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：分析场景专属完整资产清单</w:t>
      </w:r>
    </w:p>
    <w:p>
      <w:pPr>
        <w:numPr>
          <w:numId w:val="1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目标表：dws_loan_aggr_wide</w:t>
      </w:r>
    </w:p>
    <w:p>
      <w:pPr>
        <w:numPr>
          <w:numId w:val="1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本轮必需字段：当期值、去年同期值、小微投放分项、大企业投放分项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核心执行主体</w:t>
      </w:r>
      <w:r>
        <w:rPr>
          <w:rFonts w:eastAsia="等线" w:ascii="Arial" w:cs="Arial" w:hAnsi="Arial"/>
          <w:sz w:val="22"/>
        </w:rPr>
        <w:t>：数据资产检索引擎+多维资产匹配规则，纯系统元数据匹配，无AI自选资产。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离线前置配置</w:t>
      </w:r>
    </w:p>
    <w:p>
      <w:pPr>
        <w:numPr>
          <w:numId w:val="1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预置分析场景资产包：同比分析绑定同期字段、结构分析绑定细分维度分项字段；</w:t>
      </w:r>
    </w:p>
    <w:p>
      <w:pPr>
        <w:numPr>
          <w:numId w:val="1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固化多维资产权限联动规则：主指标有权限时，自动联动校验衍生分项、同期字段权限；</w:t>
      </w:r>
    </w:p>
    <w:p>
      <w:pPr>
        <w:numPr>
          <w:numId w:val="1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预设分析资产完整性规则：归因分析必须同时具备当期、同期、细分三维字段。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实时运行时机</w:t>
      </w:r>
      <w:r>
        <w:rPr>
          <w:rFonts w:eastAsia="等线" w:ascii="Arial" w:cs="Arial" w:hAnsi="Arial"/>
          <w:sz w:val="22"/>
        </w:rPr>
        <w:t>：语义层分析路由规则输出完成后，SQL生成层执行之前，完成全量分析资产召回与收口。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 具体落地逻辑</w:t>
      </w:r>
    </w:p>
    <w:p>
      <w:pPr>
        <w:numPr>
          <w:numId w:val="1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基于归因分析场景，触发多维资产召回规则；</w:t>
      </w:r>
    </w:p>
    <w:p>
      <w:pPr>
        <w:numPr>
          <w:numId w:val="1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批量检索当期、同期、小微企业分项、大企业分项四类核心字段；</w:t>
      </w:r>
    </w:p>
    <w:p>
      <w:pPr>
        <w:numPr>
          <w:numId w:val="1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基于用户权限白名单批量校验所有衍生资产合法性，剔除无权限字段；</w:t>
      </w:r>
    </w:p>
    <w:p>
      <w:pPr>
        <w:numPr>
          <w:numId w:val="1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校验分析资产完整性，保障对比、拆解字段齐全，可支撑归因；</w:t>
      </w:r>
    </w:p>
    <w:p>
      <w:pPr>
        <w:numPr>
          <w:numId w:val="1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组装完整分析型资产清单，下发SQL生成层。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 兜底降级机制</w:t>
      </w:r>
      <w:r>
        <w:rPr>
          <w:rFonts w:eastAsia="等线" w:ascii="Arial" w:cs="Arial" w:hAnsi="Arial"/>
          <w:sz w:val="22"/>
        </w:rPr>
        <w:t>：部分分析资产缺失或无权限时，自动识别残缺维度，降级对应分析能力，同时日志记录资产缺失风险，避免残缺数据误导分析。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4.6 设计价值</w:t>
      </w:r>
      <w:r>
        <w:rPr>
          <w:rFonts w:eastAsia="等线" w:ascii="Arial" w:cs="Arial" w:hAnsi="Arial"/>
          <w:sz w:val="22"/>
        </w:rPr>
        <w:t>：工程化保障归因分析的数据完整性，从资产层面杜绝「想分析但无数据」的逻辑漏洞，为后续精准归因提供完整数据支撑。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：本轮召回对比、拆解所需的完整资产字段。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：分析型查询参数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目标表：dws_loan_aggr_wide</w:t>
      </w:r>
    </w:p>
    <w:p>
      <w:pPr>
        <w:numPr>
          <w:numId w:val="1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本轮必需字段：当期值、去年同期值、小微投放分项、大企业投放分项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第5层 查询生成层（标准化完整版·工程落地方案）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：基于多维分析资产清单，渲染生成支持同比对比+结构拆解的复合型标准SQL，全规则化生成，保障分析数据一次性完整取出，无遗漏、无冗余。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：第二轮多维资产清单、双时间口径、扩展维度规则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：可执行完整分析SQL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select </w:t>
              <w:br/>
              <w:t>-- 整体规模当期/同期</w:t>
              <w:br/>
              <w:t>q1_cur_amt,</w:t>
              <w:br/>
              <w:t>q1_last_yr_amt,</w:t>
              <w:br/>
              <w:t>-- 小微企业分项 当期/同期</w:t>
              <w:br/>
              <w:t>small_corp_cur_amt,</w:t>
              <w:br/>
              <w:t>small_corp_last_yr_amt,</w:t>
              <w:br/>
              <w:t>-- 大企业分项 当期/同期</w:t>
              <w:br/>
              <w:t>large_corp_cur_amt,</w:t>
              <w:br/>
              <w:t>large_corp_last_yr_amt</w:t>
              <w:br/>
              <w:t>from dws_loan_aggr_wide</w:t>
              <w:br/>
            </w:r>
            <w:r>
              <w:rPr>
                <w:rFonts w:eastAsia="Consolas" w:ascii="Consolas" w:cs="Consolas" w:hAnsi="Consolas"/>
                <w:sz w:val="22"/>
              </w:rPr>
              <w:t>where stat_dt='2026-03-31' and cust_type='02';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5.1 核心执行主体</w:t>
      </w:r>
      <w:r>
        <w:rPr>
          <w:rFonts w:eastAsia="等线" w:ascii="Arial" w:cs="Arial" w:hAnsi="Arial"/>
          <w:sz w:val="22"/>
        </w:rPr>
        <w:t>：复合型SQL规则生成引擎，模板化参数渲染，无大模型自由编写SQL。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5.2 离线前置配置</w:t>
      </w:r>
    </w:p>
    <w:p>
      <w:pPr>
        <w:numPr>
          <w:numId w:val="1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预置归因分析专属SQL复合模板，固定「整体+分项+当期+同期」字段结构；</w:t>
      </w:r>
    </w:p>
    <w:p>
      <w:pPr>
        <w:numPr>
          <w:numId w:val="1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固化多字段SQL排版、别名、条件规范，统一分析类查询语句标准；</w:t>
      </w:r>
    </w:p>
    <w:p>
      <w:pPr>
        <w:numPr>
          <w:numId w:val="1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预设复合型SQL风险校验规则，防止多字段查询产生超范围扫描。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5.3 实时运行时机</w:t>
      </w:r>
      <w:r>
        <w:rPr>
          <w:rFonts w:eastAsia="等线" w:ascii="Arial" w:cs="Arial" w:hAnsi="Arial"/>
          <w:sz w:val="22"/>
        </w:rPr>
        <w:t>：第二轮数据资产召回、完整性校验完成后，查询执行层之前执行。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5.4 具体落地逻辑</w:t>
      </w:r>
    </w:p>
    <w:p>
      <w:pPr>
        <w:numPr>
          <w:numId w:val="1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识别本轮归因分析复合型查询场景，匹配专属多字段分析SQL模板；</w:t>
      </w:r>
    </w:p>
    <w:p>
      <w:pPr>
        <w:numPr>
          <w:numId w:val="1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自动批量填充当期、同期、大小企业分项合法字段；</w:t>
      </w:r>
    </w:p>
    <w:p>
      <w:pPr>
        <w:numPr>
          <w:numId w:val="1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复用上层标准时间、维度筛选条件，自动参数转义、防注入；</w:t>
      </w:r>
    </w:p>
    <w:p>
      <w:pPr>
        <w:numPr>
          <w:numId w:val="1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组装完整复合SQL，执行语法自检、风险校验、字段去重；</w:t>
      </w:r>
    </w:p>
    <w:p>
      <w:pPr>
        <w:numPr>
          <w:numId w:val="1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校验合规后输出至执行层。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5.5 兜底拦截机制</w:t>
      </w:r>
      <w:r>
        <w:rPr>
          <w:rFonts w:eastAsia="等线" w:ascii="Arial" w:cs="Arial" w:hAnsi="Arial"/>
          <w:sz w:val="22"/>
        </w:rPr>
        <w:t>：多字段组装冲突、语法异常、存在查询风险时，拦截复合SQL生成，降级为单期基础查询，保障服务可用。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5.6 设计价值</w:t>
      </w:r>
      <w:r>
        <w:rPr>
          <w:rFonts w:eastAsia="等线" w:ascii="Arial" w:cs="Arial" w:hAnsi="Arial"/>
          <w:sz w:val="22"/>
        </w:rPr>
        <w:t>：实现分析类查询一次性全量取数，避免多次重复查库，在保障数据完整支撑归因的同时，优化查询性能、节约系统资源。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：生成支持同比+结构分析的完整查询SQL。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：第二轮资产与路由规则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</w:t>
      </w:r>
      <w:r>
        <w:rPr>
          <w:rFonts w:eastAsia="等线" w:ascii="Arial" w:cs="Arial" w:hAnsi="Arial"/>
          <w:sz w:val="22"/>
        </w:rPr>
        <w:t>：可执行分析SQL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select </w:t>
              <w:br/>
              <w:t>-- 整体规模当期/同期</w:t>
              <w:br/>
              <w:t>q1_cur_amt,</w:t>
              <w:br/>
              <w:t>q1_last_yr_amt,</w:t>
              <w:br/>
              <w:t>-- 小微企业分项 当期/同期</w:t>
              <w:br/>
              <w:t>small_corp_cur_amt,</w:t>
              <w:br/>
              <w:t>small_corp_last_yr_amt,</w:t>
              <w:br/>
              <w:t>-- 大企业分项 当期/同期</w:t>
              <w:br/>
              <w:t>large_corp_cur_amt,</w:t>
              <w:br/>
              <w:t>large_corp_last_yr_amt</w:t>
              <w:br/>
              <w:t>from dws_loan_aggr_wide</w:t>
              <w:br/>
            </w:r>
            <w:r>
              <w:rPr>
                <w:rFonts w:eastAsia="Consolas" w:ascii="Consolas" w:cs="Consolas" w:hAnsi="Consolas"/>
                <w:sz w:val="22"/>
              </w:rPr>
              <w:t>where stat_dt='2026-03-31' and cust_type='02';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第6层 执行与治理层（标准化完整版·工程落地方案）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：完整执行复合型分析SQL，完成多维度数据查询、治理校验、结果收口，产出可直接支撑归因的全套真实事实数据，严格区分「原始数据」与「业务结论」，AI提数完整闭环。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：第二轮完整分析SQL、用户身份、分析场景标识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本轮输出（本轮真实查询结果）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2026Q1对公整体投放：8.62 亿元</w:t>
      </w:r>
    </w:p>
    <w:p>
      <w:pPr>
        <w:numPr>
          <w:numId w:val="1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2025Q1对公整体同期投放：8.91 亿元</w:t>
      </w:r>
    </w:p>
    <w:p>
      <w:pPr>
        <w:numPr>
          <w:numId w:val="1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整体同比变动数值：下降 3.2%</w:t>
      </w:r>
    </w:p>
    <w:p>
      <w:pPr>
        <w:numPr>
          <w:numId w:val="1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2026Q1小微企业投放：2.1亿</w:t>
      </w:r>
    </w:p>
    <w:p>
      <w:pPr>
        <w:numPr>
          <w:numId w:val="1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2025Q1小微企业同期投放：2.9亿</w:t>
      </w:r>
    </w:p>
    <w:p>
      <w:pPr>
        <w:numPr>
          <w:numId w:val="1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2026Q1大型企业投放：6.52亿</w:t>
      </w:r>
    </w:p>
    <w:p>
      <w:pPr>
        <w:numPr>
          <w:numId w:val="1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2025Q1大型企业同期投放：6.51亿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严格约束</w:t>
      </w:r>
      <w:r>
        <w:rPr>
          <w:rFonts w:eastAsia="等线" w:ascii="Arial" w:cs="Arial" w:hAnsi="Arial"/>
          <w:sz w:val="22"/>
        </w:rPr>
        <w:t>：本层仅输出原始查询数据与基础数学差值，</w:t>
      </w:r>
      <w:r>
        <w:rPr>
          <w:rFonts w:eastAsia="等线" w:ascii="Arial" w:cs="Arial" w:hAnsi="Arial"/>
          <w:b w:val="true"/>
          <w:sz w:val="22"/>
        </w:rPr>
        <w:t>不做任何业务归因、不做结构判断、不下结论</w:t>
      </w:r>
      <w:r>
        <w:rPr>
          <w:rFonts w:eastAsia="等线" w:ascii="Arial" w:cs="Arial" w:hAnsi="Arial"/>
          <w:sz w:val="22"/>
        </w:rPr>
        <w:t>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6.1 核心执行主体</w:t>
      </w:r>
      <w:r>
        <w:rPr>
          <w:rFonts w:eastAsia="等线" w:ascii="Arial" w:cs="Arial" w:hAnsi="Arial"/>
          <w:sz w:val="22"/>
        </w:rPr>
        <w:t>：数据查询执行引擎+多维数据治理中心，纯工程层数据执行与收口，无AI业务解读能力。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6.2 离线前置配置</w:t>
      </w:r>
    </w:p>
    <w:p>
      <w:pPr>
        <w:numPr>
          <w:numId w:val="1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预置复合型查询治理规则：多字段查询限流、批量结果脱敏、数值精度统一规则；</w:t>
      </w:r>
    </w:p>
    <w:p>
      <w:pPr>
        <w:numPr>
          <w:numId w:val="1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固化分析场景审计规则：完整记录多字段查询SQL、查询维度、对比周期、结果明细；</w:t>
      </w:r>
    </w:p>
    <w:p>
      <w:pPr>
        <w:numPr>
          <w:numId w:val="1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严格锁定本层输出边界：仅保留原始数据+基础数学计算差值，禁止任何业务语义结论。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6.3 实时运行时机</w:t>
      </w:r>
      <w:r>
        <w:rPr>
          <w:rFonts w:eastAsia="等线" w:ascii="Arial" w:cs="Arial" w:hAnsi="Arial"/>
          <w:sz w:val="22"/>
        </w:rPr>
        <w:t>：第二轮复合SQL生成校验完成后，七层流水线数据最终收口节点。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6.4 具体落地逻辑</w:t>
      </w:r>
    </w:p>
    <w:p>
      <w:pPr>
        <w:numPr>
          <w:numId w:val="1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执行前置治理校验，针对多字段分析查询做限流、风险量级校验；</w:t>
      </w:r>
    </w:p>
    <w:p>
      <w:pPr>
        <w:numPr>
          <w:numId w:val="1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提交SQL执行，一次性拉取整体、同期、大小企业分项全量原始数据；</w:t>
      </w:r>
    </w:p>
    <w:p>
      <w:pPr>
        <w:numPr>
          <w:numId w:val="1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完成统一精度、脱敏、格式归一处理；</w:t>
      </w:r>
    </w:p>
    <w:p>
      <w:pPr>
        <w:numPr>
          <w:numId w:val="1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基于原始数据完成基础数学同比差值计算（纯数值运算，无业务解读）；</w:t>
      </w:r>
    </w:p>
    <w:p>
      <w:pPr>
        <w:numPr>
          <w:numId w:val="1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收口所有事实数据，剥离所有业务判断、归因结论，形成纯净事实数据集。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6.5 兜底重试机制</w:t>
      </w:r>
      <w:r>
        <w:rPr>
          <w:rFonts w:eastAsia="等线" w:ascii="Arial" w:cs="Arial" w:hAnsi="Arial"/>
          <w:sz w:val="22"/>
        </w:rPr>
        <w:t>：多字段查询部分超时、数据缺失时，触发重试机制；重试失败则返回完整可用数据+缺失维度提示，不编造虚假数据、不强行归因。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6.6 设计价值</w:t>
      </w:r>
      <w:r>
        <w:rPr>
          <w:rFonts w:eastAsia="等线" w:ascii="Arial" w:cs="Arial" w:hAnsi="Arial"/>
          <w:sz w:val="22"/>
        </w:rPr>
        <w:t>：工程化隔离数据事实与业务结论，所有分析依据100%来源于真实数据库查询，彻底解决AI幻觉、无数据硬分析的行业痛点，保障归因结论可信可溯源。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：本轮执行完整分析取数，产出</w:t>
      </w:r>
      <w:r>
        <w:rPr>
          <w:rFonts w:eastAsia="等线" w:ascii="Arial" w:cs="Arial" w:hAnsi="Arial"/>
          <w:b w:val="true"/>
          <w:sz w:val="22"/>
        </w:rPr>
        <w:t>可支撑归因的完整事实数据</w:t>
      </w:r>
      <w:r>
        <w:rPr>
          <w:rFonts w:eastAsia="等线" w:ascii="Arial" w:cs="Arial" w:hAnsi="Arial"/>
          <w:sz w:val="22"/>
        </w:rPr>
        <w:t>（AI提数结束）。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：第二轮分析SQL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本轮输出（本轮真实查询结果）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2026Q1对公整体投放：8.62 亿元</w:t>
      </w:r>
    </w:p>
    <w:p>
      <w:pPr>
        <w:numPr>
          <w:numId w:val="1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2025Q1对公整体同期投放：8.91 亿元</w:t>
      </w:r>
    </w:p>
    <w:p>
      <w:pPr>
        <w:numPr>
          <w:numId w:val="1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整体同比变动数值：下降 3.2%</w:t>
      </w:r>
    </w:p>
    <w:p>
      <w:pPr>
        <w:numPr>
          <w:numId w:val="1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2026Q1小微企业投放：2.1亿</w:t>
      </w:r>
    </w:p>
    <w:p>
      <w:pPr>
        <w:numPr>
          <w:numId w:val="1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2025Q1小微企业同期投放：2.9亿</w:t>
      </w:r>
    </w:p>
    <w:p>
      <w:pPr>
        <w:numPr>
          <w:numId w:val="1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2026Q1大型企业投放：6.52亿</w:t>
      </w:r>
    </w:p>
    <w:p>
      <w:pPr>
        <w:numPr>
          <w:numId w:val="1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2025Q1大型企业同期投放：6.51亿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严格约束</w:t>
      </w:r>
      <w:r>
        <w:rPr>
          <w:rFonts w:eastAsia="等线" w:ascii="Arial" w:cs="Arial" w:hAnsi="Arial"/>
          <w:sz w:val="22"/>
        </w:rPr>
        <w:t>：本层仅输出原始查询数据与基础数学差值，</w:t>
      </w:r>
      <w:r>
        <w:rPr>
          <w:rFonts w:eastAsia="等线" w:ascii="Arial" w:cs="Arial" w:hAnsi="Arial"/>
          <w:b w:val="true"/>
          <w:sz w:val="22"/>
        </w:rPr>
        <w:t>不做任何业务归因、不做结构判断、不下结论</w:t>
      </w:r>
      <w:r>
        <w:rPr>
          <w:rFonts w:eastAsia="等线" w:ascii="Arial" w:cs="Arial" w:hAnsi="Arial"/>
          <w:sz w:val="22"/>
        </w:rPr>
        <w:t>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第7层 结果解释层（标准化完整版·工程落地方案）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：严格基于第6层全套真实原始数据，完成标准化业务语言归因转述、趋势解读、结构分析，坚守「只读不查、只读不算、只读不改」底线，输出最终可信分析结论。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：第二轮完整对比数据集、结构拆解数据、归因核心意图、会话上下文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本轮输出（最终AI分析结论）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基于查询数据测算，2026年一季度对公贷款投放金额为8.62亿元，较2025年同期8.91亿元同比下降3.2%。拆解结构来看：大型企业投放规模两年基本持平（6.52亿 vs 6.51亿），无明显波动；本次整体投放下滑主要来源于小微企业投放同比收缩（2.1亿 vs 2.9亿），是本次一季度规模下降的核心影响因素。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7.1 核心执行主体</w:t>
      </w:r>
      <w:r>
        <w:rPr>
          <w:rFonts w:eastAsia="等线" w:ascii="Arial" w:cs="Arial" w:hAnsi="Arial"/>
          <w:sz w:val="22"/>
        </w:rPr>
        <w:t>：大模型结构化分析复述引擎+输出合规校验引擎，模型负责语言归纳，系统规则负责边界强管控。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7.2 离线前置配置</w:t>
      </w:r>
    </w:p>
    <w:p>
      <w:pPr>
        <w:numPr>
          <w:numId w:val="1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固化归因分析输出规范：必须基于整体同比+结构分项双维度数据做结论，禁止无数据推断；</w:t>
      </w:r>
    </w:p>
    <w:p>
      <w:pPr>
        <w:numPr>
          <w:numId w:val="2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预置分析约束规则：禁止新增原始数据外的数值、禁止脑补未查询维度、禁止夸大结论；</w:t>
      </w:r>
    </w:p>
    <w:p>
      <w:pPr>
        <w:numPr>
          <w:numId w:val="2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统一归因话术模板：先整体趋势、再结构拆解、最后定位核心原因，结构标准化。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7.3 实时运行时机</w:t>
      </w:r>
      <w:r>
        <w:rPr>
          <w:rFonts w:eastAsia="等线" w:ascii="Arial" w:cs="Arial" w:hAnsi="Arial"/>
          <w:sz w:val="22"/>
        </w:rPr>
        <w:t>：1-6层全链路分析取数完成、完整事实数据产出后，全链路最终结论输出节点。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7.4 具体落地逻辑</w:t>
      </w:r>
    </w:p>
    <w:p>
      <w:pPr>
        <w:numPr>
          <w:numId w:val="2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只读加载第6层全套真实数据，不发起任何新查询、不做二次计算；</w:t>
      </w:r>
    </w:p>
    <w:p>
      <w:pPr>
        <w:numPr>
          <w:numId w:val="2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匹配归因分析意图，按照「整体同比-分项对比-核心归因」固定逻辑归纳；</w:t>
      </w:r>
    </w:p>
    <w:p>
      <w:pPr>
        <w:numPr>
          <w:numId w:val="2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3. 严格对照大小企业两年同期数据差异，精准定位异动来源；</w:t>
      </w:r>
    </w:p>
    <w:p>
      <w:pPr>
        <w:numPr>
          <w:numId w:val="2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4. 生成标准化业务分析结论，不超数据范围、不做过度解读；</w:t>
      </w:r>
    </w:p>
    <w:p>
      <w:pPr>
        <w:numPr>
          <w:numId w:val="2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5. 系统规则引擎校验输出合规性，无幻觉、无错判后输出最终结果。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7.5 兜底矫正机制</w:t>
      </w:r>
      <w:r>
        <w:rPr>
          <w:rFonts w:eastAsia="等线" w:ascii="Arial" w:cs="Arial" w:hAnsi="Arial"/>
          <w:sz w:val="22"/>
        </w:rPr>
        <w:t>：模型出现解读偏差、结论超范围时，规则引擎自动截断错误内容，仅保留数据匹配的合规结论，保障输出严谨无误。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7.6 设计价值</w:t>
      </w:r>
      <w:r>
        <w:rPr>
          <w:rFonts w:eastAsia="等线" w:ascii="Arial" w:cs="Arial" w:hAnsi="Arial"/>
          <w:sz w:val="22"/>
        </w:rPr>
        <w:t>：实现「机器查数、机器解读、有据可依」的标准化AI分析闭环，既保留自然语言分析的便捷性，又通过七层工程约束彻底杜绝AI幻觉，实现智能分析可控、可信、可落地。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功能目标</w:t>
      </w:r>
      <w:r>
        <w:rPr>
          <w:rFonts w:eastAsia="等线" w:ascii="Arial" w:cs="Arial" w:hAnsi="Arial"/>
          <w:sz w:val="22"/>
        </w:rPr>
        <w:t>：仅基于本轮6层返回的完整结构化数据，做业务语言转述，无计算、无补数。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本轮输入</w:t>
      </w:r>
      <w:r>
        <w:rPr>
          <w:rFonts w:eastAsia="等线" w:ascii="Arial" w:cs="Arial" w:hAnsi="Arial"/>
          <w:sz w:val="22"/>
        </w:rPr>
        <w:t>：第二轮完整对比数据集+结构拆解数据+归因意图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本轮输出（最终AI分析结论）</w:t>
      </w:r>
      <w:r>
        <w:rPr>
          <w:rFonts w:eastAsia="等线" w:ascii="Arial" w:cs="Arial" w:hAnsi="Arial"/>
          <w:sz w:val="22"/>
        </w:rPr>
        <w:t>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基于查询数据测算，2026年一季度对公贷款投放金额为8.62亿元，较2025年同期8.91亿元同比下降3.2%。拆解结构来看：大型企业投放规模两年基本持平（6.52亿 vs 6.51亿），无明显波动；本次整体投放下滑主要来源于小微企业投放同比收缩（2.1亿 vs 2.9亿），是本次一季度规模下降的核心影响因素。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7" w:id="17"/>
      <w:r>
        <w:rPr>
          <w:rFonts w:eastAsia="等线" w:ascii="Arial" w:cs="Arial" w:hAnsi="Arial"/>
          <w:b w:val="true"/>
          <w:sz w:val="36"/>
        </w:rPr>
        <w:t>双场景核心差异总结（可直接写进方案）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1. </w:t>
      </w:r>
      <w:r>
        <w:rPr>
          <w:rFonts w:eastAsia="等线" w:ascii="Arial" w:cs="Arial" w:hAnsi="Arial"/>
          <w:b w:val="true"/>
          <w:sz w:val="22"/>
        </w:rPr>
        <w:t>两轮是独立时序请求</w:t>
      </w:r>
      <w:r>
        <w:rPr>
          <w:rFonts w:eastAsia="等线" w:ascii="Arial" w:cs="Arial" w:hAnsi="Arial"/>
          <w:sz w:val="22"/>
        </w:rPr>
        <w:t>：先取值、后归因，各自完整跑通7层，不存在“用单期数据硬算同比”的幻觉漏洞。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2. </w:t>
      </w:r>
      <w:r>
        <w:rPr>
          <w:rFonts w:eastAsia="等线" w:ascii="Arial" w:cs="Arial" w:hAnsi="Arial"/>
          <w:b w:val="true"/>
          <w:sz w:val="22"/>
        </w:rPr>
        <w:t>所有分析依据全部来源于第二轮AI提数（1-6层）</w:t>
      </w:r>
      <w:r>
        <w:rPr>
          <w:rFonts w:eastAsia="等线" w:ascii="Arial" w:cs="Arial" w:hAnsi="Arial"/>
          <w:sz w:val="22"/>
        </w:rPr>
        <w:t>：同比降幅、结构原因、细分变化，都是数据库真实查询结果。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3. </w:t>
      </w:r>
      <w:r>
        <w:rPr>
          <w:rFonts w:eastAsia="等线" w:ascii="Arial" w:cs="Arial" w:hAnsi="Arial"/>
          <w:b w:val="true"/>
          <w:sz w:val="22"/>
        </w:rPr>
        <w:t>第7层严格只读不写</w:t>
      </w:r>
      <w:r>
        <w:rPr>
          <w:rFonts w:eastAsia="等线" w:ascii="Arial" w:cs="Arial" w:hAnsi="Arial"/>
          <w:sz w:val="22"/>
        </w:rPr>
        <w:t>：仅翻译业务结论，不产生任何新数据、不做任何二次计算，彻底可控、可溯源、可校验。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49560">
    <w:lvl>
      <w:numFmt w:val="bullet"/>
      <w:suff w:val="tab"/>
      <w:lvlText w:val="•"/>
      <w:rPr>
        <w:color w:val="3370ff"/>
      </w:rPr>
    </w:lvl>
  </w:abstractNum>
  <w:abstractNum w:abstractNumId="149561">
    <w:lvl>
      <w:numFmt w:val="bullet"/>
      <w:suff w:val="tab"/>
      <w:lvlText w:val="•"/>
      <w:rPr>
        <w:color w:val="3370ff"/>
      </w:rPr>
    </w:lvl>
  </w:abstractNum>
  <w:abstractNum w:abstractNumId="149562">
    <w:lvl>
      <w:numFmt w:val="bullet"/>
      <w:suff w:val="tab"/>
      <w:lvlText w:val="•"/>
      <w:rPr>
        <w:color w:val="3370ff"/>
      </w:rPr>
    </w:lvl>
  </w:abstractNum>
  <w:abstractNum w:abstractNumId="149563">
    <w:lvl>
      <w:numFmt w:val="bullet"/>
      <w:suff w:val="tab"/>
      <w:lvlText w:val="•"/>
      <w:rPr>
        <w:color w:val="3370ff"/>
      </w:rPr>
    </w:lvl>
  </w:abstractNum>
  <w:abstractNum w:abstractNumId="149564">
    <w:lvl>
      <w:numFmt w:val="bullet"/>
      <w:suff w:val="tab"/>
      <w:lvlText w:val="•"/>
      <w:rPr>
        <w:color w:val="3370ff"/>
      </w:rPr>
    </w:lvl>
  </w:abstractNum>
  <w:abstractNum w:abstractNumId="149565">
    <w:lvl>
      <w:numFmt w:val="bullet"/>
      <w:suff w:val="tab"/>
      <w:lvlText w:val="•"/>
      <w:rPr>
        <w:color w:val="3370ff"/>
      </w:rPr>
    </w:lvl>
  </w:abstractNum>
  <w:abstractNum w:abstractNumId="149566">
    <w:lvl>
      <w:numFmt w:val="bullet"/>
      <w:suff w:val="tab"/>
      <w:lvlText w:val="•"/>
      <w:rPr>
        <w:color w:val="3370ff"/>
      </w:rPr>
    </w:lvl>
  </w:abstractNum>
  <w:abstractNum w:abstractNumId="149567">
    <w:lvl>
      <w:numFmt w:val="bullet"/>
      <w:suff w:val="tab"/>
      <w:lvlText w:val="•"/>
      <w:rPr>
        <w:color w:val="3370ff"/>
      </w:rPr>
    </w:lvl>
  </w:abstractNum>
  <w:abstractNum w:abstractNumId="149568">
    <w:lvl>
      <w:numFmt w:val="bullet"/>
      <w:suff w:val="tab"/>
      <w:lvlText w:val="•"/>
      <w:rPr>
        <w:color w:val="3370ff"/>
      </w:rPr>
    </w:lvl>
  </w:abstractNum>
  <w:abstractNum w:abstractNumId="149569">
    <w:lvl>
      <w:numFmt w:val="bullet"/>
      <w:suff w:val="tab"/>
      <w:lvlText w:val="•"/>
      <w:rPr>
        <w:color w:val="3370ff"/>
      </w:rPr>
    </w:lvl>
  </w:abstractNum>
  <w:abstractNum w:abstractNumId="149570">
    <w:lvl>
      <w:numFmt w:val="bullet"/>
      <w:suff w:val="tab"/>
      <w:lvlText w:val="•"/>
      <w:rPr>
        <w:color w:val="3370ff"/>
      </w:rPr>
    </w:lvl>
  </w:abstractNum>
  <w:abstractNum w:abstractNumId="149571">
    <w:lvl>
      <w:numFmt w:val="bullet"/>
      <w:suff w:val="tab"/>
      <w:lvlText w:val="•"/>
      <w:rPr>
        <w:color w:val="3370ff"/>
      </w:rPr>
    </w:lvl>
  </w:abstractNum>
  <w:abstractNum w:abstractNumId="149572">
    <w:lvl>
      <w:numFmt w:val="bullet"/>
      <w:suff w:val="tab"/>
      <w:lvlText w:val="•"/>
      <w:rPr>
        <w:color w:val="3370ff"/>
      </w:rPr>
    </w:lvl>
  </w:abstractNum>
  <w:abstractNum w:abstractNumId="149573">
    <w:lvl>
      <w:numFmt w:val="bullet"/>
      <w:suff w:val="tab"/>
      <w:lvlText w:val="•"/>
      <w:rPr>
        <w:color w:val="3370ff"/>
      </w:rPr>
    </w:lvl>
  </w:abstractNum>
  <w:abstractNum w:abstractNumId="149574">
    <w:lvl>
      <w:numFmt w:val="bullet"/>
      <w:suff w:val="tab"/>
      <w:lvlText w:val="•"/>
      <w:rPr>
        <w:color w:val="3370ff"/>
      </w:rPr>
    </w:lvl>
  </w:abstractNum>
  <w:abstractNum w:abstractNumId="149575">
    <w:lvl>
      <w:numFmt w:val="bullet"/>
      <w:suff w:val="tab"/>
      <w:lvlText w:val="•"/>
      <w:rPr>
        <w:color w:val="3370ff"/>
      </w:rPr>
    </w:lvl>
  </w:abstractNum>
  <w:abstractNum w:abstractNumId="149576">
    <w:lvl>
      <w:numFmt w:val="bullet"/>
      <w:suff w:val="tab"/>
      <w:lvlText w:val="•"/>
      <w:rPr>
        <w:color w:val="3370ff"/>
      </w:rPr>
    </w:lvl>
  </w:abstractNum>
  <w:abstractNum w:abstractNumId="149577">
    <w:lvl>
      <w:numFmt w:val="bullet"/>
      <w:suff w:val="tab"/>
      <w:lvlText w:val="•"/>
      <w:rPr>
        <w:color w:val="3370ff"/>
      </w:rPr>
    </w:lvl>
  </w:abstractNum>
  <w:abstractNum w:abstractNumId="149578">
    <w:lvl>
      <w:numFmt w:val="bullet"/>
      <w:suff w:val="tab"/>
      <w:lvlText w:val="•"/>
      <w:rPr>
        <w:color w:val="3370ff"/>
      </w:rPr>
    </w:lvl>
  </w:abstractNum>
  <w:abstractNum w:abstractNumId="149579">
    <w:lvl>
      <w:numFmt w:val="bullet"/>
      <w:suff w:val="tab"/>
      <w:lvlText w:val="•"/>
      <w:rPr>
        <w:color w:val="3370ff"/>
      </w:rPr>
    </w:lvl>
  </w:abstractNum>
  <w:abstractNum w:abstractNumId="149580">
    <w:lvl>
      <w:numFmt w:val="bullet"/>
      <w:suff w:val="tab"/>
      <w:lvlText w:val="•"/>
      <w:rPr>
        <w:color w:val="3370ff"/>
      </w:rPr>
    </w:lvl>
  </w:abstractNum>
  <w:abstractNum w:abstractNumId="149581">
    <w:lvl>
      <w:numFmt w:val="bullet"/>
      <w:suff w:val="tab"/>
      <w:lvlText w:val="•"/>
      <w:rPr>
        <w:color w:val="3370ff"/>
      </w:rPr>
    </w:lvl>
  </w:abstractNum>
  <w:abstractNum w:abstractNumId="149582">
    <w:lvl>
      <w:numFmt w:val="bullet"/>
      <w:suff w:val="tab"/>
      <w:lvlText w:val="•"/>
      <w:rPr>
        <w:color w:val="3370ff"/>
      </w:rPr>
    </w:lvl>
  </w:abstractNum>
  <w:abstractNum w:abstractNumId="149583">
    <w:lvl>
      <w:numFmt w:val="bullet"/>
      <w:suff w:val="tab"/>
      <w:lvlText w:val="•"/>
      <w:rPr>
        <w:color w:val="3370ff"/>
      </w:rPr>
    </w:lvl>
  </w:abstractNum>
  <w:abstractNum w:abstractNumId="149584">
    <w:lvl>
      <w:numFmt w:val="bullet"/>
      <w:suff w:val="tab"/>
      <w:lvlText w:val="•"/>
      <w:rPr>
        <w:color w:val="3370ff"/>
      </w:rPr>
    </w:lvl>
  </w:abstractNum>
  <w:abstractNum w:abstractNumId="149585">
    <w:lvl>
      <w:numFmt w:val="bullet"/>
      <w:suff w:val="tab"/>
      <w:lvlText w:val="•"/>
      <w:rPr>
        <w:color w:val="3370ff"/>
      </w:rPr>
    </w:lvl>
  </w:abstractNum>
  <w:abstractNum w:abstractNumId="149586">
    <w:lvl>
      <w:numFmt w:val="bullet"/>
      <w:suff w:val="tab"/>
      <w:lvlText w:val="•"/>
      <w:rPr>
        <w:color w:val="3370ff"/>
      </w:rPr>
    </w:lvl>
  </w:abstractNum>
  <w:abstractNum w:abstractNumId="149587">
    <w:lvl>
      <w:numFmt w:val="bullet"/>
      <w:suff w:val="tab"/>
      <w:lvlText w:val="•"/>
      <w:rPr>
        <w:color w:val="3370ff"/>
      </w:rPr>
    </w:lvl>
  </w:abstractNum>
  <w:abstractNum w:abstractNumId="149588">
    <w:lvl>
      <w:numFmt w:val="bullet"/>
      <w:suff w:val="tab"/>
      <w:lvlText w:val="•"/>
      <w:rPr>
        <w:color w:val="3370ff"/>
      </w:rPr>
    </w:lvl>
  </w:abstractNum>
  <w:abstractNum w:abstractNumId="149589">
    <w:lvl>
      <w:numFmt w:val="bullet"/>
      <w:suff w:val="tab"/>
      <w:lvlText w:val="•"/>
      <w:rPr>
        <w:color w:val="3370ff"/>
      </w:rPr>
    </w:lvl>
  </w:abstractNum>
  <w:abstractNum w:abstractNumId="149590">
    <w:lvl>
      <w:numFmt w:val="bullet"/>
      <w:suff w:val="tab"/>
      <w:lvlText w:val="•"/>
      <w:rPr>
        <w:color w:val="3370ff"/>
      </w:rPr>
    </w:lvl>
  </w:abstractNum>
  <w:abstractNum w:abstractNumId="149591">
    <w:lvl>
      <w:numFmt w:val="bullet"/>
      <w:suff w:val="tab"/>
      <w:lvlText w:val="•"/>
      <w:rPr>
        <w:color w:val="3370ff"/>
      </w:rPr>
    </w:lvl>
  </w:abstractNum>
  <w:abstractNum w:abstractNumId="149592">
    <w:lvl>
      <w:numFmt w:val="bullet"/>
      <w:suff w:val="tab"/>
      <w:lvlText w:val="•"/>
      <w:rPr>
        <w:color w:val="3370ff"/>
      </w:rPr>
    </w:lvl>
  </w:abstractNum>
  <w:abstractNum w:abstractNumId="149593">
    <w:lvl>
      <w:numFmt w:val="bullet"/>
      <w:suff w:val="tab"/>
      <w:lvlText w:val="•"/>
      <w:rPr>
        <w:color w:val="3370ff"/>
      </w:rPr>
    </w:lvl>
  </w:abstractNum>
  <w:abstractNum w:abstractNumId="149594">
    <w:lvl>
      <w:numFmt w:val="bullet"/>
      <w:suff w:val="tab"/>
      <w:lvlText w:val="•"/>
      <w:rPr>
        <w:color w:val="3370ff"/>
      </w:rPr>
    </w:lvl>
  </w:abstractNum>
  <w:abstractNum w:abstractNumId="149595">
    <w:lvl>
      <w:numFmt w:val="bullet"/>
      <w:suff w:val="tab"/>
      <w:lvlText w:val="•"/>
      <w:rPr>
        <w:color w:val="3370ff"/>
      </w:rPr>
    </w:lvl>
  </w:abstractNum>
  <w:abstractNum w:abstractNumId="149596">
    <w:lvl>
      <w:numFmt w:val="bullet"/>
      <w:suff w:val="tab"/>
      <w:lvlText w:val="•"/>
      <w:rPr>
        <w:color w:val="3370ff"/>
      </w:rPr>
    </w:lvl>
  </w:abstractNum>
  <w:abstractNum w:abstractNumId="149597">
    <w:lvl>
      <w:numFmt w:val="bullet"/>
      <w:suff w:val="tab"/>
      <w:lvlText w:val="•"/>
      <w:rPr>
        <w:color w:val="3370ff"/>
      </w:rPr>
    </w:lvl>
  </w:abstractNum>
  <w:abstractNum w:abstractNumId="149598">
    <w:lvl>
      <w:numFmt w:val="bullet"/>
      <w:suff w:val="tab"/>
      <w:lvlText w:val="•"/>
      <w:rPr>
        <w:color w:val="3370ff"/>
      </w:rPr>
    </w:lvl>
  </w:abstractNum>
  <w:abstractNum w:abstractNumId="149599">
    <w:lvl>
      <w:numFmt w:val="bullet"/>
      <w:suff w:val="tab"/>
      <w:lvlText w:val="•"/>
      <w:rPr>
        <w:color w:val="3370ff"/>
      </w:rPr>
    </w:lvl>
  </w:abstractNum>
  <w:abstractNum w:abstractNumId="149600">
    <w:lvl>
      <w:numFmt w:val="bullet"/>
      <w:suff w:val="tab"/>
      <w:lvlText w:val="•"/>
      <w:rPr>
        <w:color w:val="3370ff"/>
      </w:rPr>
    </w:lvl>
  </w:abstractNum>
  <w:abstractNum w:abstractNumId="149601">
    <w:lvl>
      <w:numFmt w:val="bullet"/>
      <w:suff w:val="tab"/>
      <w:lvlText w:val="•"/>
      <w:rPr>
        <w:color w:val="3370ff"/>
      </w:rPr>
    </w:lvl>
  </w:abstractNum>
  <w:abstractNum w:abstractNumId="149602">
    <w:lvl>
      <w:numFmt w:val="bullet"/>
      <w:suff w:val="tab"/>
      <w:lvlText w:val="•"/>
      <w:rPr>
        <w:color w:val="3370ff"/>
      </w:rPr>
    </w:lvl>
  </w:abstractNum>
  <w:abstractNum w:abstractNumId="149603">
    <w:lvl>
      <w:numFmt w:val="bullet"/>
      <w:suff w:val="tab"/>
      <w:lvlText w:val="•"/>
      <w:rPr>
        <w:color w:val="3370ff"/>
      </w:rPr>
    </w:lvl>
  </w:abstractNum>
  <w:abstractNum w:abstractNumId="149604">
    <w:lvl>
      <w:numFmt w:val="bullet"/>
      <w:suff w:val="tab"/>
      <w:lvlText w:val="•"/>
      <w:rPr>
        <w:color w:val="3370ff"/>
      </w:rPr>
    </w:lvl>
  </w:abstractNum>
  <w:abstractNum w:abstractNumId="149605">
    <w:lvl>
      <w:numFmt w:val="bullet"/>
      <w:suff w:val="tab"/>
      <w:lvlText w:val="•"/>
      <w:rPr>
        <w:color w:val="3370ff"/>
      </w:rPr>
    </w:lvl>
  </w:abstractNum>
  <w:abstractNum w:abstractNumId="149606">
    <w:lvl>
      <w:numFmt w:val="bullet"/>
      <w:suff w:val="tab"/>
      <w:lvlText w:val="•"/>
      <w:rPr>
        <w:color w:val="3370ff"/>
      </w:rPr>
    </w:lvl>
  </w:abstractNum>
  <w:abstractNum w:abstractNumId="149607">
    <w:lvl>
      <w:numFmt w:val="bullet"/>
      <w:suff w:val="tab"/>
      <w:lvlText w:val="•"/>
      <w:rPr>
        <w:color w:val="3370ff"/>
      </w:rPr>
    </w:lvl>
  </w:abstractNum>
  <w:abstractNum w:abstractNumId="149608">
    <w:lvl>
      <w:numFmt w:val="bullet"/>
      <w:suff w:val="tab"/>
      <w:lvlText w:val="•"/>
      <w:rPr>
        <w:color w:val="3370ff"/>
      </w:rPr>
    </w:lvl>
  </w:abstractNum>
  <w:abstractNum w:abstractNumId="149609">
    <w:lvl>
      <w:numFmt w:val="bullet"/>
      <w:suff w:val="tab"/>
      <w:lvlText w:val="•"/>
      <w:rPr>
        <w:color w:val="3370ff"/>
      </w:rPr>
    </w:lvl>
  </w:abstractNum>
  <w:abstractNum w:abstractNumId="149610">
    <w:lvl>
      <w:numFmt w:val="bullet"/>
      <w:suff w:val="tab"/>
      <w:lvlText w:val="•"/>
      <w:rPr>
        <w:color w:val="3370ff"/>
      </w:rPr>
    </w:lvl>
  </w:abstractNum>
  <w:abstractNum w:abstractNumId="149611">
    <w:lvl>
      <w:numFmt w:val="bullet"/>
      <w:suff w:val="tab"/>
      <w:lvlText w:val="•"/>
      <w:rPr>
        <w:color w:val="3370ff"/>
      </w:rPr>
    </w:lvl>
  </w:abstractNum>
  <w:abstractNum w:abstractNumId="149612">
    <w:lvl>
      <w:numFmt w:val="bullet"/>
      <w:suff w:val="tab"/>
      <w:lvlText w:val="•"/>
      <w:rPr>
        <w:color w:val="3370ff"/>
      </w:rPr>
    </w:lvl>
  </w:abstractNum>
  <w:abstractNum w:abstractNumId="149613">
    <w:lvl>
      <w:numFmt w:val="bullet"/>
      <w:suff w:val="tab"/>
      <w:lvlText w:val="•"/>
      <w:rPr>
        <w:color w:val="3370ff"/>
      </w:rPr>
    </w:lvl>
  </w:abstractNum>
  <w:abstractNum w:abstractNumId="149614">
    <w:lvl>
      <w:numFmt w:val="bullet"/>
      <w:suff w:val="tab"/>
      <w:lvlText w:val="•"/>
      <w:rPr>
        <w:color w:val="3370ff"/>
      </w:rPr>
    </w:lvl>
  </w:abstractNum>
  <w:abstractNum w:abstractNumId="149615">
    <w:lvl>
      <w:numFmt w:val="bullet"/>
      <w:suff w:val="tab"/>
      <w:lvlText w:val="•"/>
      <w:rPr>
        <w:color w:val="3370ff"/>
      </w:rPr>
    </w:lvl>
  </w:abstractNum>
  <w:abstractNum w:abstractNumId="149616">
    <w:lvl>
      <w:numFmt w:val="bullet"/>
      <w:suff w:val="tab"/>
      <w:lvlText w:val="•"/>
      <w:rPr>
        <w:color w:val="3370ff"/>
      </w:rPr>
    </w:lvl>
  </w:abstractNum>
  <w:abstractNum w:abstractNumId="149617">
    <w:lvl>
      <w:numFmt w:val="bullet"/>
      <w:suff w:val="tab"/>
      <w:lvlText w:val="•"/>
      <w:rPr>
        <w:color w:val="3370ff"/>
      </w:rPr>
    </w:lvl>
  </w:abstractNum>
  <w:abstractNum w:abstractNumId="149618">
    <w:lvl>
      <w:numFmt w:val="bullet"/>
      <w:suff w:val="tab"/>
      <w:lvlText w:val="•"/>
      <w:rPr>
        <w:color w:val="3370ff"/>
      </w:rPr>
    </w:lvl>
  </w:abstractNum>
  <w:abstractNum w:abstractNumId="149619">
    <w:lvl>
      <w:numFmt w:val="bullet"/>
      <w:suff w:val="tab"/>
      <w:lvlText w:val="•"/>
      <w:rPr>
        <w:color w:val="3370ff"/>
      </w:rPr>
    </w:lvl>
  </w:abstractNum>
  <w:abstractNum w:abstractNumId="149620">
    <w:lvl>
      <w:numFmt w:val="bullet"/>
      <w:suff w:val="tab"/>
      <w:lvlText w:val="•"/>
      <w:rPr>
        <w:color w:val="3370ff"/>
      </w:rPr>
    </w:lvl>
  </w:abstractNum>
  <w:abstractNum w:abstractNumId="149621">
    <w:lvl>
      <w:numFmt w:val="bullet"/>
      <w:suff w:val="tab"/>
      <w:lvlText w:val="•"/>
      <w:rPr>
        <w:color w:val="3370ff"/>
      </w:rPr>
    </w:lvl>
  </w:abstractNum>
  <w:abstractNum w:abstractNumId="149622">
    <w:lvl>
      <w:numFmt w:val="bullet"/>
      <w:suff w:val="tab"/>
      <w:lvlText w:val="•"/>
      <w:rPr>
        <w:color w:val="3370ff"/>
      </w:rPr>
    </w:lvl>
  </w:abstractNum>
  <w:abstractNum w:abstractNumId="149623">
    <w:lvl>
      <w:numFmt w:val="bullet"/>
      <w:suff w:val="tab"/>
      <w:lvlText w:val="•"/>
      <w:rPr>
        <w:color w:val="3370ff"/>
      </w:rPr>
    </w:lvl>
  </w:abstractNum>
  <w:abstractNum w:abstractNumId="149624">
    <w:lvl>
      <w:numFmt w:val="bullet"/>
      <w:suff w:val="tab"/>
      <w:lvlText w:val="•"/>
      <w:rPr>
        <w:color w:val="3370ff"/>
      </w:rPr>
    </w:lvl>
  </w:abstractNum>
  <w:abstractNum w:abstractNumId="149625">
    <w:lvl>
      <w:numFmt w:val="bullet"/>
      <w:suff w:val="tab"/>
      <w:lvlText w:val="•"/>
      <w:rPr>
        <w:color w:val="3370ff"/>
      </w:rPr>
    </w:lvl>
  </w:abstractNum>
  <w:abstractNum w:abstractNumId="149626">
    <w:lvl>
      <w:numFmt w:val="bullet"/>
      <w:suff w:val="tab"/>
      <w:lvlText w:val="•"/>
      <w:rPr>
        <w:color w:val="3370ff"/>
      </w:rPr>
    </w:lvl>
  </w:abstractNum>
  <w:abstractNum w:abstractNumId="149627">
    <w:lvl>
      <w:numFmt w:val="bullet"/>
      <w:suff w:val="tab"/>
      <w:lvlText w:val="•"/>
      <w:rPr>
        <w:color w:val="3370ff"/>
      </w:rPr>
    </w:lvl>
  </w:abstractNum>
  <w:abstractNum w:abstractNumId="149628">
    <w:lvl>
      <w:numFmt w:val="bullet"/>
      <w:suff w:val="tab"/>
      <w:lvlText w:val="•"/>
      <w:rPr>
        <w:color w:val="3370ff"/>
      </w:rPr>
    </w:lvl>
  </w:abstractNum>
  <w:abstractNum w:abstractNumId="149629">
    <w:lvl>
      <w:numFmt w:val="bullet"/>
      <w:suff w:val="tab"/>
      <w:lvlText w:val="•"/>
      <w:rPr>
        <w:color w:val="3370ff"/>
      </w:rPr>
    </w:lvl>
  </w:abstractNum>
  <w:abstractNum w:abstractNumId="149630">
    <w:lvl>
      <w:numFmt w:val="bullet"/>
      <w:suff w:val="tab"/>
      <w:lvlText w:val="•"/>
      <w:rPr>
        <w:color w:val="3370ff"/>
      </w:rPr>
    </w:lvl>
  </w:abstractNum>
  <w:abstractNum w:abstractNumId="149631">
    <w:lvl>
      <w:numFmt w:val="bullet"/>
      <w:suff w:val="tab"/>
      <w:lvlText w:val="•"/>
      <w:rPr>
        <w:color w:val="3370ff"/>
      </w:rPr>
    </w:lvl>
  </w:abstractNum>
  <w:abstractNum w:abstractNumId="149632">
    <w:lvl>
      <w:numFmt w:val="bullet"/>
      <w:suff w:val="tab"/>
      <w:lvlText w:val="•"/>
      <w:rPr>
        <w:color w:val="3370ff"/>
      </w:rPr>
    </w:lvl>
  </w:abstractNum>
  <w:abstractNum w:abstractNumId="149633">
    <w:lvl>
      <w:numFmt w:val="bullet"/>
      <w:suff w:val="tab"/>
      <w:lvlText w:val="•"/>
      <w:rPr>
        <w:color w:val="3370ff"/>
      </w:rPr>
    </w:lvl>
  </w:abstractNum>
  <w:abstractNum w:abstractNumId="149634">
    <w:lvl>
      <w:numFmt w:val="bullet"/>
      <w:suff w:val="tab"/>
      <w:lvlText w:val="•"/>
      <w:rPr>
        <w:color w:val="3370ff"/>
      </w:rPr>
    </w:lvl>
  </w:abstractNum>
  <w:abstractNum w:abstractNumId="149635">
    <w:lvl>
      <w:numFmt w:val="bullet"/>
      <w:suff w:val="tab"/>
      <w:lvlText w:val="•"/>
      <w:rPr>
        <w:color w:val="3370ff"/>
      </w:rPr>
    </w:lvl>
  </w:abstractNum>
  <w:abstractNum w:abstractNumId="149636">
    <w:lvl>
      <w:numFmt w:val="bullet"/>
      <w:suff w:val="tab"/>
      <w:lvlText w:val="•"/>
      <w:rPr>
        <w:color w:val="3370ff"/>
      </w:rPr>
    </w:lvl>
  </w:abstractNum>
  <w:abstractNum w:abstractNumId="149637">
    <w:lvl>
      <w:numFmt w:val="bullet"/>
      <w:suff w:val="tab"/>
      <w:lvlText w:val="•"/>
      <w:rPr>
        <w:color w:val="3370ff"/>
      </w:rPr>
    </w:lvl>
  </w:abstractNum>
  <w:abstractNum w:abstractNumId="149638">
    <w:lvl>
      <w:numFmt w:val="bullet"/>
      <w:suff w:val="tab"/>
      <w:lvlText w:val="•"/>
      <w:rPr>
        <w:color w:val="3370ff"/>
      </w:rPr>
    </w:lvl>
  </w:abstractNum>
  <w:abstractNum w:abstractNumId="149639">
    <w:lvl>
      <w:numFmt w:val="bullet"/>
      <w:suff w:val="tab"/>
      <w:lvlText w:val="•"/>
      <w:rPr>
        <w:color w:val="3370ff"/>
      </w:rPr>
    </w:lvl>
  </w:abstractNum>
  <w:abstractNum w:abstractNumId="149640">
    <w:lvl>
      <w:numFmt w:val="bullet"/>
      <w:suff w:val="tab"/>
      <w:lvlText w:val="•"/>
      <w:rPr>
        <w:color w:val="3370ff"/>
      </w:rPr>
    </w:lvl>
  </w:abstractNum>
  <w:abstractNum w:abstractNumId="149641">
    <w:lvl>
      <w:numFmt w:val="bullet"/>
      <w:suff w:val="tab"/>
      <w:lvlText w:val="•"/>
      <w:rPr>
        <w:color w:val="3370ff"/>
      </w:rPr>
    </w:lvl>
  </w:abstractNum>
  <w:abstractNum w:abstractNumId="149642">
    <w:lvl>
      <w:numFmt w:val="bullet"/>
      <w:suff w:val="tab"/>
      <w:lvlText w:val="•"/>
      <w:rPr>
        <w:color w:val="3370ff"/>
      </w:rPr>
    </w:lvl>
  </w:abstractNum>
  <w:abstractNum w:abstractNumId="149643">
    <w:lvl>
      <w:numFmt w:val="bullet"/>
      <w:suff w:val="tab"/>
      <w:lvlText w:val="•"/>
      <w:rPr>
        <w:color w:val="3370ff"/>
      </w:rPr>
    </w:lvl>
  </w:abstractNum>
  <w:abstractNum w:abstractNumId="149644">
    <w:lvl>
      <w:numFmt w:val="bullet"/>
      <w:suff w:val="tab"/>
      <w:lvlText w:val="•"/>
      <w:rPr>
        <w:color w:val="3370ff"/>
      </w:rPr>
    </w:lvl>
  </w:abstractNum>
  <w:abstractNum w:abstractNumId="149645">
    <w:lvl>
      <w:numFmt w:val="bullet"/>
      <w:suff w:val="tab"/>
      <w:lvlText w:val="•"/>
      <w:rPr>
        <w:color w:val="3370ff"/>
      </w:rPr>
    </w:lvl>
  </w:abstractNum>
  <w:abstractNum w:abstractNumId="149646">
    <w:lvl>
      <w:numFmt w:val="bullet"/>
      <w:suff w:val="tab"/>
      <w:lvlText w:val="•"/>
      <w:rPr>
        <w:color w:val="3370ff"/>
      </w:rPr>
    </w:lvl>
  </w:abstractNum>
  <w:abstractNum w:abstractNumId="149647">
    <w:lvl>
      <w:numFmt w:val="bullet"/>
      <w:suff w:val="tab"/>
      <w:lvlText w:val="•"/>
      <w:rPr>
        <w:color w:val="3370ff"/>
      </w:rPr>
    </w:lvl>
  </w:abstractNum>
  <w:abstractNum w:abstractNumId="149648">
    <w:lvl>
      <w:numFmt w:val="bullet"/>
      <w:suff w:val="tab"/>
      <w:lvlText w:val="•"/>
      <w:rPr>
        <w:color w:val="3370ff"/>
      </w:rPr>
    </w:lvl>
  </w:abstractNum>
  <w:abstractNum w:abstractNumId="149649">
    <w:lvl>
      <w:numFmt w:val="bullet"/>
      <w:suff w:val="tab"/>
      <w:lvlText w:val="•"/>
      <w:rPr>
        <w:color w:val="3370ff"/>
      </w:rPr>
    </w:lvl>
  </w:abstractNum>
  <w:abstractNum w:abstractNumId="149650">
    <w:lvl>
      <w:numFmt w:val="bullet"/>
      <w:suff w:val="tab"/>
      <w:lvlText w:val="•"/>
      <w:rPr>
        <w:color w:val="3370ff"/>
      </w:rPr>
    </w:lvl>
  </w:abstractNum>
  <w:abstractNum w:abstractNumId="149651">
    <w:lvl>
      <w:numFmt w:val="bullet"/>
      <w:suff w:val="tab"/>
      <w:lvlText w:val="•"/>
      <w:rPr>
        <w:color w:val="3370ff"/>
      </w:rPr>
    </w:lvl>
  </w:abstractNum>
  <w:abstractNum w:abstractNumId="149652">
    <w:lvl>
      <w:numFmt w:val="bullet"/>
      <w:suff w:val="tab"/>
      <w:lvlText w:val="•"/>
      <w:rPr>
        <w:color w:val="3370ff"/>
      </w:rPr>
    </w:lvl>
  </w:abstractNum>
  <w:abstractNum w:abstractNumId="149653">
    <w:lvl>
      <w:numFmt w:val="bullet"/>
      <w:suff w:val="tab"/>
      <w:lvlText w:val="•"/>
      <w:rPr>
        <w:color w:val="3370ff"/>
      </w:rPr>
    </w:lvl>
  </w:abstractNum>
  <w:abstractNum w:abstractNumId="149654">
    <w:lvl>
      <w:numFmt w:val="bullet"/>
      <w:suff w:val="tab"/>
      <w:lvlText w:val="•"/>
      <w:rPr>
        <w:color w:val="3370ff"/>
      </w:rPr>
    </w:lvl>
  </w:abstractNum>
  <w:abstractNum w:abstractNumId="149655">
    <w:lvl>
      <w:numFmt w:val="bullet"/>
      <w:suff w:val="tab"/>
      <w:lvlText w:val="•"/>
      <w:rPr>
        <w:color w:val="3370ff"/>
      </w:rPr>
    </w:lvl>
  </w:abstractNum>
  <w:abstractNum w:abstractNumId="149656">
    <w:lvl>
      <w:numFmt w:val="bullet"/>
      <w:suff w:val="tab"/>
      <w:lvlText w:val="•"/>
      <w:rPr>
        <w:color w:val="3370ff"/>
      </w:rPr>
    </w:lvl>
  </w:abstractNum>
  <w:abstractNum w:abstractNumId="149657">
    <w:lvl>
      <w:numFmt w:val="bullet"/>
      <w:suff w:val="tab"/>
      <w:lvlText w:val="•"/>
      <w:rPr>
        <w:color w:val="3370ff"/>
      </w:rPr>
    </w:lvl>
  </w:abstractNum>
  <w:abstractNum w:abstractNumId="149658">
    <w:lvl>
      <w:numFmt w:val="bullet"/>
      <w:suff w:val="tab"/>
      <w:lvlText w:val="•"/>
      <w:rPr>
        <w:color w:val="3370ff"/>
      </w:rPr>
    </w:lvl>
  </w:abstractNum>
  <w:abstractNum w:abstractNumId="149659">
    <w:lvl>
      <w:numFmt w:val="bullet"/>
      <w:suff w:val="tab"/>
      <w:lvlText w:val="•"/>
      <w:rPr>
        <w:color w:val="3370ff"/>
      </w:rPr>
    </w:lvl>
  </w:abstractNum>
  <w:abstractNum w:abstractNumId="149660">
    <w:lvl>
      <w:numFmt w:val="bullet"/>
      <w:suff w:val="tab"/>
      <w:lvlText w:val="•"/>
      <w:rPr>
        <w:color w:val="3370ff"/>
      </w:rPr>
    </w:lvl>
  </w:abstractNum>
  <w:abstractNum w:abstractNumId="149661">
    <w:lvl>
      <w:numFmt w:val="bullet"/>
      <w:suff w:val="tab"/>
      <w:lvlText w:val="•"/>
      <w:rPr>
        <w:color w:val="3370ff"/>
      </w:rPr>
    </w:lvl>
  </w:abstractNum>
  <w:abstractNum w:abstractNumId="149662">
    <w:lvl>
      <w:numFmt w:val="bullet"/>
      <w:suff w:val="tab"/>
      <w:lvlText w:val="•"/>
      <w:rPr>
        <w:color w:val="3370ff"/>
      </w:rPr>
    </w:lvl>
  </w:abstractNum>
  <w:abstractNum w:abstractNumId="149663">
    <w:lvl>
      <w:numFmt w:val="bullet"/>
      <w:suff w:val="tab"/>
      <w:lvlText w:val="•"/>
      <w:rPr>
        <w:color w:val="3370ff"/>
      </w:rPr>
    </w:lvl>
  </w:abstractNum>
  <w:abstractNum w:abstractNumId="149664">
    <w:lvl>
      <w:numFmt w:val="bullet"/>
      <w:suff w:val="tab"/>
      <w:lvlText w:val="•"/>
      <w:rPr>
        <w:color w:val="3370ff"/>
      </w:rPr>
    </w:lvl>
  </w:abstractNum>
  <w:abstractNum w:abstractNumId="149665">
    <w:lvl>
      <w:numFmt w:val="bullet"/>
      <w:suff w:val="tab"/>
      <w:lvlText w:val="•"/>
      <w:rPr>
        <w:color w:val="3370ff"/>
      </w:rPr>
    </w:lvl>
  </w:abstractNum>
  <w:abstractNum w:abstractNumId="149666">
    <w:lvl>
      <w:numFmt w:val="bullet"/>
      <w:suff w:val="tab"/>
      <w:lvlText w:val="•"/>
      <w:rPr>
        <w:color w:val="3370ff"/>
      </w:rPr>
    </w:lvl>
  </w:abstractNum>
  <w:abstractNum w:abstractNumId="149667">
    <w:lvl>
      <w:numFmt w:val="bullet"/>
      <w:suff w:val="tab"/>
      <w:lvlText w:val="•"/>
      <w:rPr>
        <w:color w:val="3370ff"/>
      </w:rPr>
    </w:lvl>
  </w:abstractNum>
  <w:abstractNum w:abstractNumId="149668">
    <w:lvl>
      <w:numFmt w:val="bullet"/>
      <w:suff w:val="tab"/>
      <w:lvlText w:val="•"/>
      <w:rPr>
        <w:color w:val="3370ff"/>
      </w:rPr>
    </w:lvl>
  </w:abstractNum>
  <w:abstractNum w:abstractNumId="149669">
    <w:lvl>
      <w:numFmt w:val="bullet"/>
      <w:suff w:val="tab"/>
      <w:lvlText w:val="•"/>
      <w:rPr>
        <w:color w:val="3370ff"/>
      </w:rPr>
    </w:lvl>
  </w:abstractNum>
  <w:abstractNum w:abstractNumId="149670">
    <w:lvl>
      <w:numFmt w:val="bullet"/>
      <w:suff w:val="tab"/>
      <w:lvlText w:val="•"/>
      <w:rPr>
        <w:color w:val="3370ff"/>
      </w:rPr>
    </w:lvl>
  </w:abstractNum>
  <w:abstractNum w:abstractNumId="149671">
    <w:lvl>
      <w:numFmt w:val="bullet"/>
      <w:suff w:val="tab"/>
      <w:lvlText w:val="•"/>
      <w:rPr>
        <w:color w:val="3370ff"/>
      </w:rPr>
    </w:lvl>
  </w:abstractNum>
  <w:abstractNum w:abstractNumId="149672">
    <w:lvl>
      <w:numFmt w:val="bullet"/>
      <w:suff w:val="tab"/>
      <w:lvlText w:val="•"/>
      <w:rPr>
        <w:color w:val="3370ff"/>
      </w:rPr>
    </w:lvl>
  </w:abstractNum>
  <w:abstractNum w:abstractNumId="149673">
    <w:lvl>
      <w:numFmt w:val="bullet"/>
      <w:suff w:val="tab"/>
      <w:lvlText w:val="•"/>
      <w:rPr>
        <w:color w:val="3370ff"/>
      </w:rPr>
    </w:lvl>
  </w:abstractNum>
  <w:abstractNum w:abstractNumId="149674">
    <w:lvl>
      <w:numFmt w:val="bullet"/>
      <w:suff w:val="tab"/>
      <w:lvlText w:val="•"/>
      <w:rPr>
        <w:color w:val="3370ff"/>
      </w:rPr>
    </w:lvl>
  </w:abstractNum>
  <w:abstractNum w:abstractNumId="149675">
    <w:lvl>
      <w:numFmt w:val="bullet"/>
      <w:suff w:val="tab"/>
      <w:lvlText w:val="•"/>
      <w:rPr>
        <w:color w:val="3370ff"/>
      </w:rPr>
    </w:lvl>
  </w:abstractNum>
  <w:abstractNum w:abstractNumId="149676">
    <w:lvl>
      <w:numFmt w:val="bullet"/>
      <w:suff w:val="tab"/>
      <w:lvlText w:val="•"/>
      <w:rPr>
        <w:color w:val="3370ff"/>
      </w:rPr>
    </w:lvl>
  </w:abstractNum>
  <w:abstractNum w:abstractNumId="149677">
    <w:lvl>
      <w:numFmt w:val="bullet"/>
      <w:suff w:val="tab"/>
      <w:lvlText w:val="•"/>
      <w:rPr>
        <w:color w:val="3370ff"/>
      </w:rPr>
    </w:lvl>
  </w:abstractNum>
  <w:abstractNum w:abstractNumId="149678">
    <w:lvl>
      <w:numFmt w:val="bullet"/>
      <w:suff w:val="tab"/>
      <w:lvlText w:val="•"/>
      <w:rPr>
        <w:color w:val="3370ff"/>
      </w:rPr>
    </w:lvl>
  </w:abstractNum>
  <w:abstractNum w:abstractNumId="149679">
    <w:lvl>
      <w:numFmt w:val="bullet"/>
      <w:suff w:val="tab"/>
      <w:lvlText w:val="•"/>
      <w:rPr>
        <w:color w:val="3370ff"/>
      </w:rPr>
    </w:lvl>
  </w:abstractNum>
  <w:abstractNum w:abstractNumId="149680">
    <w:lvl>
      <w:numFmt w:val="bullet"/>
      <w:suff w:val="tab"/>
      <w:lvlText w:val="•"/>
      <w:rPr>
        <w:color w:val="3370ff"/>
      </w:rPr>
    </w:lvl>
  </w:abstractNum>
  <w:abstractNum w:abstractNumId="149681">
    <w:lvl>
      <w:numFmt w:val="bullet"/>
      <w:suff w:val="tab"/>
      <w:lvlText w:val="•"/>
      <w:rPr>
        <w:color w:val="3370ff"/>
      </w:rPr>
    </w:lvl>
  </w:abstractNum>
  <w:abstractNum w:abstractNumId="149682">
    <w:lvl>
      <w:numFmt w:val="bullet"/>
      <w:suff w:val="tab"/>
      <w:lvlText w:val="•"/>
      <w:rPr>
        <w:color w:val="3370ff"/>
      </w:rPr>
    </w:lvl>
  </w:abstractNum>
  <w:abstractNum w:abstractNumId="149683">
    <w:lvl>
      <w:numFmt w:val="bullet"/>
      <w:suff w:val="tab"/>
      <w:lvlText w:val="•"/>
      <w:rPr>
        <w:color w:val="3370ff"/>
      </w:rPr>
    </w:lvl>
  </w:abstractNum>
  <w:abstractNum w:abstractNumId="149684">
    <w:lvl>
      <w:numFmt w:val="bullet"/>
      <w:suff w:val="tab"/>
      <w:lvlText w:val="•"/>
      <w:rPr>
        <w:color w:val="3370ff"/>
      </w:rPr>
    </w:lvl>
  </w:abstractNum>
  <w:abstractNum w:abstractNumId="149685">
    <w:lvl>
      <w:numFmt w:val="bullet"/>
      <w:suff w:val="tab"/>
      <w:lvlText w:val="•"/>
      <w:rPr>
        <w:color w:val="3370ff"/>
      </w:rPr>
    </w:lvl>
  </w:abstractNum>
  <w:abstractNum w:abstractNumId="149686">
    <w:lvl>
      <w:numFmt w:val="bullet"/>
      <w:suff w:val="tab"/>
      <w:lvlText w:val="•"/>
      <w:rPr>
        <w:color w:val="3370ff"/>
      </w:rPr>
    </w:lvl>
  </w:abstractNum>
  <w:abstractNum w:abstractNumId="149687">
    <w:lvl>
      <w:numFmt w:val="bullet"/>
      <w:suff w:val="tab"/>
      <w:lvlText w:val="•"/>
      <w:rPr>
        <w:color w:val="3370ff"/>
      </w:rPr>
    </w:lvl>
  </w:abstractNum>
  <w:abstractNum w:abstractNumId="149688">
    <w:lvl>
      <w:numFmt w:val="bullet"/>
      <w:suff w:val="tab"/>
      <w:lvlText w:val="•"/>
      <w:rPr>
        <w:color w:val="3370ff"/>
      </w:rPr>
    </w:lvl>
  </w:abstractNum>
  <w:abstractNum w:abstractNumId="149689">
    <w:lvl>
      <w:numFmt w:val="bullet"/>
      <w:suff w:val="tab"/>
      <w:lvlText w:val="•"/>
      <w:rPr>
        <w:color w:val="3370ff"/>
      </w:rPr>
    </w:lvl>
  </w:abstractNum>
  <w:abstractNum w:abstractNumId="149690">
    <w:lvl>
      <w:numFmt w:val="bullet"/>
      <w:suff w:val="tab"/>
      <w:lvlText w:val="•"/>
      <w:rPr>
        <w:color w:val="3370ff"/>
      </w:rPr>
    </w:lvl>
  </w:abstractNum>
  <w:abstractNum w:abstractNumId="149691">
    <w:lvl>
      <w:numFmt w:val="bullet"/>
      <w:suff w:val="tab"/>
      <w:lvlText w:val="•"/>
      <w:rPr>
        <w:color w:val="3370ff"/>
      </w:rPr>
    </w:lvl>
  </w:abstractNum>
  <w:abstractNum w:abstractNumId="149692">
    <w:lvl>
      <w:numFmt w:val="bullet"/>
      <w:suff w:val="tab"/>
      <w:lvlText w:val="•"/>
      <w:rPr>
        <w:color w:val="3370ff"/>
      </w:rPr>
    </w:lvl>
  </w:abstractNum>
  <w:abstractNum w:abstractNumId="149693">
    <w:lvl>
      <w:numFmt w:val="bullet"/>
      <w:suff w:val="tab"/>
      <w:lvlText w:val="•"/>
      <w:rPr>
        <w:color w:val="3370ff"/>
      </w:rPr>
    </w:lvl>
  </w:abstractNum>
  <w:abstractNum w:abstractNumId="149694">
    <w:lvl>
      <w:numFmt w:val="bullet"/>
      <w:suff w:val="tab"/>
      <w:lvlText w:val="•"/>
      <w:rPr>
        <w:color w:val="3370ff"/>
      </w:rPr>
    </w:lvl>
  </w:abstractNum>
  <w:abstractNum w:abstractNumId="149695">
    <w:lvl>
      <w:numFmt w:val="bullet"/>
      <w:suff w:val="tab"/>
      <w:lvlText w:val="•"/>
      <w:rPr>
        <w:color w:val="3370ff"/>
      </w:rPr>
    </w:lvl>
  </w:abstractNum>
  <w:abstractNum w:abstractNumId="149696">
    <w:lvl>
      <w:numFmt w:val="bullet"/>
      <w:suff w:val="tab"/>
      <w:lvlText w:val="•"/>
      <w:rPr>
        <w:color w:val="3370ff"/>
      </w:rPr>
    </w:lvl>
  </w:abstractNum>
  <w:abstractNum w:abstractNumId="149697">
    <w:lvl>
      <w:numFmt w:val="bullet"/>
      <w:suff w:val="tab"/>
      <w:lvlText w:val="•"/>
      <w:rPr>
        <w:color w:val="3370ff"/>
      </w:rPr>
    </w:lvl>
  </w:abstractNum>
  <w:abstractNum w:abstractNumId="149698">
    <w:lvl>
      <w:numFmt w:val="bullet"/>
      <w:suff w:val="tab"/>
      <w:lvlText w:val="•"/>
      <w:rPr>
        <w:color w:val="3370ff"/>
      </w:rPr>
    </w:lvl>
  </w:abstractNum>
  <w:abstractNum w:abstractNumId="149699">
    <w:lvl>
      <w:numFmt w:val="bullet"/>
      <w:suff w:val="tab"/>
      <w:lvlText w:val="•"/>
      <w:rPr>
        <w:color w:val="3370ff"/>
      </w:rPr>
    </w:lvl>
  </w:abstractNum>
  <w:abstractNum w:abstractNumId="149700">
    <w:lvl>
      <w:numFmt w:val="bullet"/>
      <w:suff w:val="tab"/>
      <w:lvlText w:val="•"/>
      <w:rPr>
        <w:color w:val="3370ff"/>
      </w:rPr>
    </w:lvl>
  </w:abstractNum>
  <w:abstractNum w:abstractNumId="149701">
    <w:lvl>
      <w:numFmt w:val="bullet"/>
      <w:suff w:val="tab"/>
      <w:lvlText w:val="•"/>
      <w:rPr>
        <w:color w:val="3370ff"/>
      </w:rPr>
    </w:lvl>
  </w:abstractNum>
  <w:abstractNum w:abstractNumId="149702">
    <w:lvl>
      <w:numFmt w:val="bullet"/>
      <w:suff w:val="tab"/>
      <w:lvlText w:val="•"/>
      <w:rPr>
        <w:color w:val="3370ff"/>
      </w:rPr>
    </w:lvl>
  </w:abstractNum>
  <w:abstractNum w:abstractNumId="149703">
    <w:lvl>
      <w:numFmt w:val="bullet"/>
      <w:suff w:val="tab"/>
      <w:lvlText w:val="•"/>
      <w:rPr>
        <w:color w:val="3370ff"/>
      </w:rPr>
    </w:lvl>
  </w:abstractNum>
  <w:abstractNum w:abstractNumId="149704">
    <w:lvl>
      <w:numFmt w:val="bullet"/>
      <w:suff w:val="tab"/>
      <w:lvlText w:val="•"/>
      <w:rPr>
        <w:color w:val="3370ff"/>
      </w:rPr>
    </w:lvl>
  </w:abstractNum>
  <w:abstractNum w:abstractNumId="149705">
    <w:lvl>
      <w:numFmt w:val="bullet"/>
      <w:suff w:val="tab"/>
      <w:lvlText w:val="•"/>
      <w:rPr>
        <w:color w:val="3370ff"/>
      </w:rPr>
    </w:lvl>
  </w:abstractNum>
  <w:abstractNum w:abstractNumId="149706">
    <w:lvl>
      <w:numFmt w:val="bullet"/>
      <w:suff w:val="tab"/>
      <w:lvlText w:val="•"/>
      <w:rPr>
        <w:color w:val="3370ff"/>
      </w:rPr>
    </w:lvl>
  </w:abstractNum>
  <w:abstractNum w:abstractNumId="149707">
    <w:lvl>
      <w:numFmt w:val="bullet"/>
      <w:suff w:val="tab"/>
      <w:lvlText w:val="•"/>
      <w:rPr>
        <w:color w:val="3370ff"/>
      </w:rPr>
    </w:lvl>
  </w:abstractNum>
  <w:abstractNum w:abstractNumId="149708">
    <w:lvl>
      <w:numFmt w:val="bullet"/>
      <w:suff w:val="tab"/>
      <w:lvlText w:val="•"/>
      <w:rPr>
        <w:color w:val="3370ff"/>
      </w:rPr>
    </w:lvl>
  </w:abstractNum>
  <w:abstractNum w:abstractNumId="149709">
    <w:lvl>
      <w:numFmt w:val="bullet"/>
      <w:suff w:val="tab"/>
      <w:lvlText w:val="•"/>
      <w:rPr>
        <w:color w:val="3370ff"/>
      </w:rPr>
    </w:lvl>
  </w:abstractNum>
  <w:abstractNum w:abstractNumId="149710">
    <w:lvl>
      <w:numFmt w:val="bullet"/>
      <w:suff w:val="tab"/>
      <w:lvlText w:val="•"/>
      <w:rPr>
        <w:color w:val="3370ff"/>
      </w:rPr>
    </w:lvl>
  </w:abstractNum>
  <w:abstractNum w:abstractNumId="149711">
    <w:lvl>
      <w:numFmt w:val="bullet"/>
      <w:suff w:val="tab"/>
      <w:lvlText w:val="•"/>
      <w:rPr>
        <w:color w:val="3370ff"/>
      </w:rPr>
    </w:lvl>
  </w:abstractNum>
  <w:abstractNum w:abstractNumId="149712">
    <w:lvl>
      <w:numFmt w:val="bullet"/>
      <w:suff w:val="tab"/>
      <w:lvlText w:val="•"/>
      <w:rPr>
        <w:color w:val="3370ff"/>
      </w:rPr>
    </w:lvl>
  </w:abstractNum>
  <w:abstractNum w:abstractNumId="149713">
    <w:lvl>
      <w:numFmt w:val="bullet"/>
      <w:suff w:val="tab"/>
      <w:lvlText w:val="•"/>
      <w:rPr>
        <w:color w:val="3370ff"/>
      </w:rPr>
    </w:lvl>
  </w:abstractNum>
  <w:abstractNum w:abstractNumId="149714">
    <w:lvl>
      <w:numFmt w:val="bullet"/>
      <w:suff w:val="tab"/>
      <w:lvlText w:val="•"/>
      <w:rPr>
        <w:color w:val="3370ff"/>
      </w:rPr>
    </w:lvl>
  </w:abstractNum>
  <w:abstractNum w:abstractNumId="149715">
    <w:lvl>
      <w:numFmt w:val="bullet"/>
      <w:suff w:val="tab"/>
      <w:lvlText w:val="•"/>
      <w:rPr>
        <w:color w:val="3370ff"/>
      </w:rPr>
    </w:lvl>
  </w:abstractNum>
  <w:abstractNum w:abstractNumId="149716">
    <w:lvl>
      <w:numFmt w:val="bullet"/>
      <w:suff w:val="tab"/>
      <w:lvlText w:val="•"/>
      <w:rPr>
        <w:color w:val="3370ff"/>
      </w:rPr>
    </w:lvl>
  </w:abstractNum>
  <w:abstractNum w:abstractNumId="149717">
    <w:lvl>
      <w:numFmt w:val="bullet"/>
      <w:suff w:val="tab"/>
      <w:lvlText w:val="•"/>
      <w:rPr>
        <w:color w:val="3370ff"/>
      </w:rPr>
    </w:lvl>
  </w:abstractNum>
  <w:abstractNum w:abstractNumId="149718">
    <w:lvl>
      <w:numFmt w:val="bullet"/>
      <w:suff w:val="tab"/>
      <w:lvlText w:val="•"/>
      <w:rPr>
        <w:color w:val="3370ff"/>
      </w:rPr>
    </w:lvl>
  </w:abstractNum>
  <w:abstractNum w:abstractNumId="149719">
    <w:lvl>
      <w:numFmt w:val="bullet"/>
      <w:suff w:val="tab"/>
      <w:lvlText w:val="•"/>
      <w:rPr>
        <w:color w:val="3370ff"/>
      </w:rPr>
    </w:lvl>
  </w:abstractNum>
  <w:abstractNum w:abstractNumId="149720">
    <w:lvl>
      <w:numFmt w:val="bullet"/>
      <w:suff w:val="tab"/>
      <w:lvlText w:val="•"/>
      <w:rPr>
        <w:color w:val="3370ff"/>
      </w:rPr>
    </w:lvl>
  </w:abstractNum>
  <w:abstractNum w:abstractNumId="149721">
    <w:lvl>
      <w:numFmt w:val="bullet"/>
      <w:suff w:val="tab"/>
      <w:lvlText w:val="•"/>
      <w:rPr>
        <w:color w:val="3370ff"/>
      </w:rPr>
    </w:lvl>
  </w:abstractNum>
  <w:abstractNum w:abstractNumId="149722">
    <w:lvl>
      <w:numFmt w:val="bullet"/>
      <w:suff w:val="tab"/>
      <w:lvlText w:val="•"/>
      <w:rPr>
        <w:color w:val="3370ff"/>
      </w:rPr>
    </w:lvl>
  </w:abstractNum>
  <w:abstractNum w:abstractNumId="149723">
    <w:lvl>
      <w:numFmt w:val="bullet"/>
      <w:suff w:val="tab"/>
      <w:lvlText w:val="•"/>
      <w:rPr>
        <w:color w:val="3370ff"/>
      </w:rPr>
    </w:lvl>
  </w:abstractNum>
  <w:abstractNum w:abstractNumId="149724">
    <w:lvl>
      <w:numFmt w:val="bullet"/>
      <w:suff w:val="tab"/>
      <w:lvlText w:val="•"/>
      <w:rPr>
        <w:color w:val="3370ff"/>
      </w:rPr>
    </w:lvl>
  </w:abstractNum>
  <w:abstractNum w:abstractNumId="149725">
    <w:lvl>
      <w:numFmt w:val="bullet"/>
      <w:suff w:val="tab"/>
      <w:lvlText w:val="•"/>
      <w:rPr>
        <w:color w:val="3370ff"/>
      </w:rPr>
    </w:lvl>
  </w:abstractNum>
  <w:abstractNum w:abstractNumId="149726">
    <w:lvl>
      <w:numFmt w:val="bullet"/>
      <w:suff w:val="tab"/>
      <w:lvlText w:val="•"/>
      <w:rPr>
        <w:color w:val="3370ff"/>
      </w:rPr>
    </w:lvl>
  </w:abstractNum>
  <w:abstractNum w:abstractNumId="149727">
    <w:lvl>
      <w:numFmt w:val="bullet"/>
      <w:suff w:val="tab"/>
      <w:lvlText w:val="•"/>
      <w:rPr>
        <w:color w:val="3370ff"/>
      </w:rPr>
    </w:lvl>
  </w:abstractNum>
  <w:abstractNum w:abstractNumId="149728">
    <w:lvl>
      <w:numFmt w:val="bullet"/>
      <w:suff w:val="tab"/>
      <w:lvlText w:val="•"/>
      <w:rPr>
        <w:color w:val="3370ff"/>
      </w:rPr>
    </w:lvl>
  </w:abstractNum>
  <w:abstractNum w:abstractNumId="149729">
    <w:lvl>
      <w:numFmt w:val="bullet"/>
      <w:suff w:val="tab"/>
      <w:lvlText w:val="•"/>
      <w:rPr>
        <w:color w:val="3370ff"/>
      </w:rPr>
    </w:lvl>
  </w:abstractNum>
  <w:abstractNum w:abstractNumId="149730">
    <w:lvl>
      <w:numFmt w:val="bullet"/>
      <w:suff w:val="tab"/>
      <w:lvlText w:val="•"/>
      <w:rPr>
        <w:color w:val="3370ff"/>
      </w:rPr>
    </w:lvl>
  </w:abstractNum>
  <w:abstractNum w:abstractNumId="149731">
    <w:lvl>
      <w:numFmt w:val="bullet"/>
      <w:suff w:val="tab"/>
      <w:lvlText w:val="•"/>
      <w:rPr>
        <w:color w:val="3370ff"/>
      </w:rPr>
    </w:lvl>
  </w:abstractNum>
  <w:abstractNum w:abstractNumId="149732">
    <w:lvl>
      <w:numFmt w:val="bullet"/>
      <w:suff w:val="tab"/>
      <w:lvlText w:val="•"/>
      <w:rPr>
        <w:color w:val="3370ff"/>
      </w:rPr>
    </w:lvl>
  </w:abstractNum>
  <w:abstractNum w:abstractNumId="149733">
    <w:lvl>
      <w:numFmt w:val="bullet"/>
      <w:suff w:val="tab"/>
      <w:lvlText w:val="•"/>
      <w:rPr>
        <w:color w:val="3370ff"/>
      </w:rPr>
    </w:lvl>
  </w:abstractNum>
  <w:abstractNum w:abstractNumId="149734">
    <w:lvl>
      <w:numFmt w:val="bullet"/>
      <w:suff w:val="tab"/>
      <w:lvlText w:val="•"/>
      <w:rPr>
        <w:color w:val="3370ff"/>
      </w:rPr>
    </w:lvl>
  </w:abstractNum>
  <w:abstractNum w:abstractNumId="149735">
    <w:lvl>
      <w:numFmt w:val="bullet"/>
      <w:suff w:val="tab"/>
      <w:lvlText w:val="•"/>
      <w:rPr>
        <w:color w:val="3370ff"/>
      </w:rPr>
    </w:lvl>
  </w:abstractNum>
  <w:abstractNum w:abstractNumId="149736">
    <w:lvl>
      <w:numFmt w:val="bullet"/>
      <w:suff w:val="tab"/>
      <w:lvlText w:val="•"/>
      <w:rPr>
        <w:color w:val="3370ff"/>
      </w:rPr>
    </w:lvl>
  </w:abstractNum>
  <w:abstractNum w:abstractNumId="149737">
    <w:lvl>
      <w:numFmt w:val="bullet"/>
      <w:suff w:val="tab"/>
      <w:lvlText w:val="•"/>
      <w:rPr>
        <w:color w:val="3370ff"/>
      </w:rPr>
    </w:lvl>
  </w:abstractNum>
  <w:abstractNum w:abstractNumId="149738">
    <w:lvl>
      <w:numFmt w:val="bullet"/>
      <w:suff w:val="tab"/>
      <w:lvlText w:val="•"/>
      <w:rPr>
        <w:color w:val="3370ff"/>
      </w:rPr>
    </w:lvl>
  </w:abstractNum>
  <w:abstractNum w:abstractNumId="149739">
    <w:lvl>
      <w:numFmt w:val="bullet"/>
      <w:suff w:val="tab"/>
      <w:lvlText w:val="•"/>
      <w:rPr>
        <w:color w:val="3370ff"/>
      </w:rPr>
    </w:lvl>
  </w:abstractNum>
  <w:abstractNum w:abstractNumId="149740">
    <w:lvl>
      <w:numFmt w:val="bullet"/>
      <w:suff w:val="tab"/>
      <w:lvlText w:val="•"/>
      <w:rPr>
        <w:color w:val="3370ff"/>
      </w:rPr>
    </w:lvl>
  </w:abstractNum>
  <w:abstractNum w:abstractNumId="149741">
    <w:lvl>
      <w:numFmt w:val="bullet"/>
      <w:suff w:val="tab"/>
      <w:lvlText w:val="•"/>
      <w:rPr>
        <w:color w:val="3370ff"/>
      </w:rPr>
    </w:lvl>
  </w:abstractNum>
  <w:abstractNum w:abstractNumId="149742">
    <w:lvl>
      <w:numFmt w:val="bullet"/>
      <w:suff w:val="tab"/>
      <w:lvlText w:val="•"/>
      <w:rPr>
        <w:color w:val="3370ff"/>
      </w:rPr>
    </w:lvl>
  </w:abstractNum>
  <w:abstractNum w:abstractNumId="149743">
    <w:lvl>
      <w:numFmt w:val="bullet"/>
      <w:suff w:val="tab"/>
      <w:lvlText w:val="•"/>
      <w:rPr>
        <w:color w:val="3370ff"/>
      </w:rPr>
    </w:lvl>
  </w:abstractNum>
  <w:abstractNum w:abstractNumId="149744">
    <w:lvl>
      <w:numFmt w:val="bullet"/>
      <w:suff w:val="tab"/>
      <w:lvlText w:val="•"/>
      <w:rPr>
        <w:color w:val="3370ff"/>
      </w:rPr>
    </w:lvl>
  </w:abstractNum>
  <w:abstractNum w:abstractNumId="149745">
    <w:lvl>
      <w:numFmt w:val="bullet"/>
      <w:suff w:val="tab"/>
      <w:lvlText w:val="•"/>
      <w:rPr>
        <w:color w:val="3370ff"/>
      </w:rPr>
    </w:lvl>
  </w:abstractNum>
  <w:abstractNum w:abstractNumId="149746">
    <w:lvl>
      <w:numFmt w:val="bullet"/>
      <w:suff w:val="tab"/>
      <w:lvlText w:val="•"/>
      <w:rPr>
        <w:color w:val="3370ff"/>
      </w:rPr>
    </w:lvl>
  </w:abstractNum>
  <w:abstractNum w:abstractNumId="149747">
    <w:lvl>
      <w:numFmt w:val="bullet"/>
      <w:suff w:val="tab"/>
      <w:lvlText w:val="•"/>
      <w:rPr>
        <w:color w:val="3370ff"/>
      </w:rPr>
    </w:lvl>
  </w:abstractNum>
  <w:abstractNum w:abstractNumId="149748">
    <w:lvl>
      <w:numFmt w:val="bullet"/>
      <w:suff w:val="tab"/>
      <w:lvlText w:val="•"/>
      <w:rPr>
        <w:color w:val="3370ff"/>
      </w:rPr>
    </w:lvl>
  </w:abstractNum>
  <w:abstractNum w:abstractNumId="149749">
    <w:lvl>
      <w:numFmt w:val="bullet"/>
      <w:suff w:val="tab"/>
      <w:lvlText w:val="•"/>
      <w:rPr>
        <w:color w:val="3370ff"/>
      </w:rPr>
    </w:lvl>
  </w:abstractNum>
  <w:abstractNum w:abstractNumId="149750">
    <w:lvl>
      <w:numFmt w:val="bullet"/>
      <w:suff w:val="tab"/>
      <w:lvlText w:val="•"/>
      <w:rPr>
        <w:color w:val="3370ff"/>
      </w:rPr>
    </w:lvl>
  </w:abstractNum>
  <w:abstractNum w:abstractNumId="149751">
    <w:lvl>
      <w:numFmt w:val="bullet"/>
      <w:suff w:val="tab"/>
      <w:lvlText w:val="•"/>
      <w:rPr>
        <w:color w:val="3370ff"/>
      </w:rPr>
    </w:lvl>
  </w:abstractNum>
  <w:abstractNum w:abstractNumId="149752">
    <w:lvl>
      <w:numFmt w:val="bullet"/>
      <w:suff w:val="tab"/>
      <w:lvlText w:val="•"/>
      <w:rPr>
        <w:color w:val="3370ff"/>
      </w:rPr>
    </w:lvl>
  </w:abstractNum>
  <w:abstractNum w:abstractNumId="149753">
    <w:lvl>
      <w:numFmt w:val="bullet"/>
      <w:suff w:val="tab"/>
      <w:lvlText w:val="•"/>
      <w:rPr>
        <w:color w:val="3370ff"/>
      </w:rPr>
    </w:lvl>
  </w:abstractNum>
  <w:abstractNum w:abstractNumId="149754">
    <w:lvl>
      <w:numFmt w:val="bullet"/>
      <w:suff w:val="tab"/>
      <w:lvlText w:val="•"/>
      <w:rPr>
        <w:color w:val="3370ff"/>
      </w:rPr>
    </w:lvl>
  </w:abstractNum>
  <w:abstractNum w:abstractNumId="149755">
    <w:lvl>
      <w:numFmt w:val="bullet"/>
      <w:suff w:val="tab"/>
      <w:lvlText w:val="•"/>
      <w:rPr>
        <w:color w:val="3370ff"/>
      </w:rPr>
    </w:lvl>
  </w:abstractNum>
  <w:abstractNum w:abstractNumId="149756">
    <w:lvl>
      <w:numFmt w:val="bullet"/>
      <w:suff w:val="tab"/>
      <w:lvlText w:val="•"/>
      <w:rPr>
        <w:color w:val="3370ff"/>
      </w:rPr>
    </w:lvl>
  </w:abstractNum>
  <w:abstractNum w:abstractNumId="149757">
    <w:lvl>
      <w:numFmt w:val="bullet"/>
      <w:suff w:val="tab"/>
      <w:lvlText w:val="•"/>
      <w:rPr>
        <w:color w:val="3370ff"/>
      </w:rPr>
    </w:lvl>
  </w:abstractNum>
  <w:abstractNum w:abstractNumId="149758">
    <w:lvl>
      <w:numFmt w:val="bullet"/>
      <w:suff w:val="tab"/>
      <w:lvlText w:val="•"/>
      <w:rPr>
        <w:color w:val="3370ff"/>
      </w:rPr>
    </w:lvl>
  </w:abstractNum>
  <w:abstractNum w:abstractNumId="149759">
    <w:lvl>
      <w:numFmt w:val="bullet"/>
      <w:suff w:val="tab"/>
      <w:lvlText w:val="•"/>
      <w:rPr>
        <w:color w:val="3370ff"/>
      </w:rPr>
    </w:lvl>
  </w:abstractNum>
  <w:abstractNum w:abstractNumId="149760">
    <w:lvl>
      <w:numFmt w:val="bullet"/>
      <w:suff w:val="tab"/>
      <w:lvlText w:val="•"/>
      <w:rPr>
        <w:color w:val="3370ff"/>
      </w:rPr>
    </w:lvl>
  </w:abstractNum>
  <w:abstractNum w:abstractNumId="149761">
    <w:lvl>
      <w:numFmt w:val="bullet"/>
      <w:suff w:val="tab"/>
      <w:lvlText w:val="•"/>
      <w:rPr>
        <w:color w:val="3370ff"/>
      </w:rPr>
    </w:lvl>
  </w:abstractNum>
  <w:abstractNum w:abstractNumId="149762">
    <w:lvl>
      <w:numFmt w:val="bullet"/>
      <w:suff w:val="tab"/>
      <w:lvlText w:val="•"/>
      <w:rPr>
        <w:color w:val="3370ff"/>
      </w:rPr>
    </w:lvl>
  </w:abstractNum>
  <w:abstractNum w:abstractNumId="149763">
    <w:lvl>
      <w:numFmt w:val="bullet"/>
      <w:suff w:val="tab"/>
      <w:lvlText w:val="•"/>
      <w:rPr>
        <w:color w:val="3370ff"/>
      </w:rPr>
    </w:lvl>
  </w:abstractNum>
  <w:abstractNum w:abstractNumId="149764">
    <w:lvl>
      <w:numFmt w:val="bullet"/>
      <w:suff w:val="tab"/>
      <w:lvlText w:val="•"/>
      <w:rPr>
        <w:color w:val="3370ff"/>
      </w:rPr>
    </w:lvl>
  </w:abstractNum>
  <w:abstractNum w:abstractNumId="149765">
    <w:lvl>
      <w:numFmt w:val="bullet"/>
      <w:suff w:val="tab"/>
      <w:lvlText w:val="•"/>
      <w:rPr>
        <w:color w:val="3370ff"/>
      </w:rPr>
    </w:lvl>
  </w:abstractNum>
  <w:num w:numId="1">
    <w:abstractNumId w:val="149560"/>
  </w:num>
  <w:num w:numId="2">
    <w:abstractNumId w:val="149561"/>
  </w:num>
  <w:num w:numId="3">
    <w:abstractNumId w:val="149562"/>
  </w:num>
  <w:num w:numId="4">
    <w:abstractNumId w:val="149563"/>
  </w:num>
  <w:num w:numId="5">
    <w:abstractNumId w:val="149564"/>
  </w:num>
  <w:num w:numId="6">
    <w:abstractNumId w:val="149565"/>
  </w:num>
  <w:num w:numId="7">
    <w:abstractNumId w:val="149566"/>
  </w:num>
  <w:num w:numId="8">
    <w:abstractNumId w:val="149567"/>
  </w:num>
  <w:num w:numId="9">
    <w:abstractNumId w:val="149568"/>
  </w:num>
  <w:num w:numId="10">
    <w:abstractNumId w:val="149569"/>
  </w:num>
  <w:num w:numId="11">
    <w:abstractNumId w:val="149570"/>
  </w:num>
  <w:num w:numId="12">
    <w:abstractNumId w:val="149571"/>
  </w:num>
  <w:num w:numId="13">
    <w:abstractNumId w:val="149572"/>
  </w:num>
  <w:num w:numId="14">
    <w:abstractNumId w:val="149573"/>
  </w:num>
  <w:num w:numId="15">
    <w:abstractNumId w:val="149574"/>
  </w:num>
  <w:num w:numId="16">
    <w:abstractNumId w:val="149575"/>
  </w:num>
  <w:num w:numId="17">
    <w:abstractNumId w:val="149576"/>
  </w:num>
  <w:num w:numId="18">
    <w:abstractNumId w:val="149577"/>
  </w:num>
  <w:num w:numId="19">
    <w:abstractNumId w:val="149578"/>
  </w:num>
  <w:num w:numId="20">
    <w:abstractNumId w:val="149579"/>
  </w:num>
  <w:num w:numId="21">
    <w:abstractNumId w:val="149580"/>
  </w:num>
  <w:num w:numId="22">
    <w:abstractNumId w:val="149581"/>
  </w:num>
  <w:num w:numId="23">
    <w:abstractNumId w:val="149582"/>
  </w:num>
  <w:num w:numId="24">
    <w:abstractNumId w:val="149583"/>
  </w:num>
  <w:num w:numId="25">
    <w:abstractNumId w:val="149584"/>
  </w:num>
  <w:num w:numId="26">
    <w:abstractNumId w:val="149585"/>
  </w:num>
  <w:num w:numId="27">
    <w:abstractNumId w:val="149586"/>
  </w:num>
  <w:num w:numId="28">
    <w:abstractNumId w:val="149587"/>
  </w:num>
  <w:num w:numId="29">
    <w:abstractNumId w:val="149588"/>
  </w:num>
  <w:num w:numId="30">
    <w:abstractNumId w:val="149589"/>
  </w:num>
  <w:num w:numId="31">
    <w:abstractNumId w:val="149590"/>
  </w:num>
  <w:num w:numId="32">
    <w:abstractNumId w:val="149591"/>
  </w:num>
  <w:num w:numId="33">
    <w:abstractNumId w:val="149592"/>
  </w:num>
  <w:num w:numId="34">
    <w:abstractNumId w:val="149593"/>
  </w:num>
  <w:num w:numId="35">
    <w:abstractNumId w:val="149594"/>
  </w:num>
  <w:num w:numId="36">
    <w:abstractNumId w:val="149595"/>
  </w:num>
  <w:num w:numId="37">
    <w:abstractNumId w:val="149596"/>
  </w:num>
  <w:num w:numId="38">
    <w:abstractNumId w:val="149597"/>
  </w:num>
  <w:num w:numId="39">
    <w:abstractNumId w:val="149598"/>
  </w:num>
  <w:num w:numId="40">
    <w:abstractNumId w:val="149599"/>
  </w:num>
  <w:num w:numId="41">
    <w:abstractNumId w:val="149600"/>
  </w:num>
  <w:num w:numId="42">
    <w:abstractNumId w:val="149601"/>
  </w:num>
  <w:num w:numId="43">
    <w:abstractNumId w:val="149602"/>
  </w:num>
  <w:num w:numId="44">
    <w:abstractNumId w:val="149603"/>
  </w:num>
  <w:num w:numId="45">
    <w:abstractNumId w:val="149604"/>
  </w:num>
  <w:num w:numId="46">
    <w:abstractNumId w:val="149605"/>
  </w:num>
  <w:num w:numId="47">
    <w:abstractNumId w:val="149606"/>
  </w:num>
  <w:num w:numId="48">
    <w:abstractNumId w:val="149607"/>
  </w:num>
  <w:num w:numId="49">
    <w:abstractNumId w:val="149608"/>
  </w:num>
  <w:num w:numId="50">
    <w:abstractNumId w:val="149609"/>
  </w:num>
  <w:num w:numId="51">
    <w:abstractNumId w:val="149610"/>
  </w:num>
  <w:num w:numId="52">
    <w:abstractNumId w:val="149611"/>
  </w:num>
  <w:num w:numId="53">
    <w:abstractNumId w:val="149612"/>
  </w:num>
  <w:num w:numId="54">
    <w:abstractNumId w:val="149613"/>
  </w:num>
  <w:num w:numId="55">
    <w:abstractNumId w:val="149614"/>
  </w:num>
  <w:num w:numId="56">
    <w:abstractNumId w:val="149615"/>
  </w:num>
  <w:num w:numId="57">
    <w:abstractNumId w:val="149616"/>
  </w:num>
  <w:num w:numId="58">
    <w:abstractNumId w:val="149617"/>
  </w:num>
  <w:num w:numId="59">
    <w:abstractNumId w:val="149618"/>
  </w:num>
  <w:num w:numId="60">
    <w:abstractNumId w:val="149619"/>
  </w:num>
  <w:num w:numId="61">
    <w:abstractNumId w:val="149620"/>
  </w:num>
  <w:num w:numId="62">
    <w:abstractNumId w:val="149621"/>
  </w:num>
  <w:num w:numId="63">
    <w:abstractNumId w:val="149622"/>
  </w:num>
  <w:num w:numId="64">
    <w:abstractNumId w:val="149623"/>
  </w:num>
  <w:num w:numId="65">
    <w:abstractNumId w:val="149624"/>
  </w:num>
  <w:num w:numId="66">
    <w:abstractNumId w:val="149625"/>
  </w:num>
  <w:num w:numId="67">
    <w:abstractNumId w:val="149626"/>
  </w:num>
  <w:num w:numId="68">
    <w:abstractNumId w:val="149627"/>
  </w:num>
  <w:num w:numId="69">
    <w:abstractNumId w:val="149628"/>
  </w:num>
  <w:num w:numId="70">
    <w:abstractNumId w:val="149629"/>
  </w:num>
  <w:num w:numId="71">
    <w:abstractNumId w:val="149630"/>
  </w:num>
  <w:num w:numId="72">
    <w:abstractNumId w:val="149631"/>
  </w:num>
  <w:num w:numId="73">
    <w:abstractNumId w:val="149632"/>
  </w:num>
  <w:num w:numId="74">
    <w:abstractNumId w:val="149633"/>
  </w:num>
  <w:num w:numId="75">
    <w:abstractNumId w:val="149634"/>
  </w:num>
  <w:num w:numId="76">
    <w:abstractNumId w:val="149635"/>
  </w:num>
  <w:num w:numId="77">
    <w:abstractNumId w:val="149636"/>
  </w:num>
  <w:num w:numId="78">
    <w:abstractNumId w:val="149637"/>
  </w:num>
  <w:num w:numId="79">
    <w:abstractNumId w:val="149638"/>
  </w:num>
  <w:num w:numId="80">
    <w:abstractNumId w:val="149639"/>
  </w:num>
  <w:num w:numId="81">
    <w:abstractNumId w:val="149640"/>
  </w:num>
  <w:num w:numId="82">
    <w:abstractNumId w:val="149641"/>
  </w:num>
  <w:num w:numId="83">
    <w:abstractNumId w:val="149642"/>
  </w:num>
  <w:num w:numId="84">
    <w:abstractNumId w:val="149643"/>
  </w:num>
  <w:num w:numId="85">
    <w:abstractNumId w:val="149644"/>
  </w:num>
  <w:num w:numId="86">
    <w:abstractNumId w:val="149645"/>
  </w:num>
  <w:num w:numId="87">
    <w:abstractNumId w:val="149646"/>
  </w:num>
  <w:num w:numId="88">
    <w:abstractNumId w:val="149647"/>
  </w:num>
  <w:num w:numId="89">
    <w:abstractNumId w:val="149648"/>
  </w:num>
  <w:num w:numId="90">
    <w:abstractNumId w:val="149649"/>
  </w:num>
  <w:num w:numId="91">
    <w:abstractNumId w:val="149650"/>
  </w:num>
  <w:num w:numId="92">
    <w:abstractNumId w:val="149651"/>
  </w:num>
  <w:num w:numId="93">
    <w:abstractNumId w:val="149652"/>
  </w:num>
  <w:num w:numId="94">
    <w:abstractNumId w:val="149653"/>
  </w:num>
  <w:num w:numId="95">
    <w:abstractNumId w:val="149654"/>
  </w:num>
  <w:num w:numId="96">
    <w:abstractNumId w:val="149655"/>
  </w:num>
  <w:num w:numId="97">
    <w:abstractNumId w:val="149656"/>
  </w:num>
  <w:num w:numId="98">
    <w:abstractNumId w:val="149657"/>
  </w:num>
  <w:num w:numId="99">
    <w:abstractNumId w:val="149658"/>
  </w:num>
  <w:num w:numId="100">
    <w:abstractNumId w:val="149659"/>
  </w:num>
  <w:num w:numId="101">
    <w:abstractNumId w:val="149660"/>
  </w:num>
  <w:num w:numId="102">
    <w:abstractNumId w:val="149661"/>
  </w:num>
  <w:num w:numId="103">
    <w:abstractNumId w:val="149662"/>
  </w:num>
  <w:num w:numId="104">
    <w:abstractNumId w:val="149663"/>
  </w:num>
  <w:num w:numId="105">
    <w:abstractNumId w:val="149664"/>
  </w:num>
  <w:num w:numId="106">
    <w:abstractNumId w:val="149665"/>
  </w:num>
  <w:num w:numId="107">
    <w:abstractNumId w:val="149666"/>
  </w:num>
  <w:num w:numId="108">
    <w:abstractNumId w:val="149667"/>
  </w:num>
  <w:num w:numId="109">
    <w:abstractNumId w:val="149668"/>
  </w:num>
  <w:num w:numId="110">
    <w:abstractNumId w:val="149669"/>
  </w:num>
  <w:num w:numId="111">
    <w:abstractNumId w:val="149670"/>
  </w:num>
  <w:num w:numId="112">
    <w:abstractNumId w:val="149671"/>
  </w:num>
  <w:num w:numId="113">
    <w:abstractNumId w:val="149672"/>
  </w:num>
  <w:num w:numId="114">
    <w:abstractNumId w:val="149673"/>
  </w:num>
  <w:num w:numId="115">
    <w:abstractNumId w:val="149674"/>
  </w:num>
  <w:num w:numId="116">
    <w:abstractNumId w:val="149675"/>
  </w:num>
  <w:num w:numId="117">
    <w:abstractNumId w:val="149676"/>
  </w:num>
  <w:num w:numId="118">
    <w:abstractNumId w:val="149677"/>
  </w:num>
  <w:num w:numId="119">
    <w:abstractNumId w:val="149678"/>
  </w:num>
  <w:num w:numId="120">
    <w:abstractNumId w:val="149679"/>
  </w:num>
  <w:num w:numId="121">
    <w:abstractNumId w:val="149680"/>
  </w:num>
  <w:num w:numId="122">
    <w:abstractNumId w:val="149681"/>
  </w:num>
  <w:num w:numId="123">
    <w:abstractNumId w:val="149682"/>
  </w:num>
  <w:num w:numId="124">
    <w:abstractNumId w:val="149683"/>
  </w:num>
  <w:num w:numId="125">
    <w:abstractNumId w:val="149684"/>
  </w:num>
  <w:num w:numId="126">
    <w:abstractNumId w:val="149685"/>
  </w:num>
  <w:num w:numId="127">
    <w:abstractNumId w:val="149686"/>
  </w:num>
  <w:num w:numId="128">
    <w:abstractNumId w:val="149687"/>
  </w:num>
  <w:num w:numId="129">
    <w:abstractNumId w:val="149688"/>
  </w:num>
  <w:num w:numId="130">
    <w:abstractNumId w:val="149689"/>
  </w:num>
  <w:num w:numId="131">
    <w:abstractNumId w:val="149690"/>
  </w:num>
  <w:num w:numId="132">
    <w:abstractNumId w:val="149691"/>
  </w:num>
  <w:num w:numId="133">
    <w:abstractNumId w:val="149692"/>
  </w:num>
  <w:num w:numId="134">
    <w:abstractNumId w:val="149693"/>
  </w:num>
  <w:num w:numId="135">
    <w:abstractNumId w:val="149694"/>
  </w:num>
  <w:num w:numId="136">
    <w:abstractNumId w:val="149695"/>
  </w:num>
  <w:num w:numId="137">
    <w:abstractNumId w:val="149696"/>
  </w:num>
  <w:num w:numId="138">
    <w:abstractNumId w:val="149697"/>
  </w:num>
  <w:num w:numId="139">
    <w:abstractNumId w:val="149698"/>
  </w:num>
  <w:num w:numId="140">
    <w:abstractNumId w:val="149699"/>
  </w:num>
  <w:num w:numId="141">
    <w:abstractNumId w:val="149700"/>
  </w:num>
  <w:num w:numId="142">
    <w:abstractNumId w:val="149701"/>
  </w:num>
  <w:num w:numId="143">
    <w:abstractNumId w:val="149702"/>
  </w:num>
  <w:num w:numId="144">
    <w:abstractNumId w:val="149703"/>
  </w:num>
  <w:num w:numId="145">
    <w:abstractNumId w:val="149704"/>
  </w:num>
  <w:num w:numId="146">
    <w:abstractNumId w:val="149705"/>
  </w:num>
  <w:num w:numId="147">
    <w:abstractNumId w:val="149706"/>
  </w:num>
  <w:num w:numId="148">
    <w:abstractNumId w:val="149707"/>
  </w:num>
  <w:num w:numId="149">
    <w:abstractNumId w:val="149708"/>
  </w:num>
  <w:num w:numId="150">
    <w:abstractNumId w:val="149709"/>
  </w:num>
  <w:num w:numId="151">
    <w:abstractNumId w:val="149710"/>
  </w:num>
  <w:num w:numId="152">
    <w:abstractNumId w:val="149711"/>
  </w:num>
  <w:num w:numId="153">
    <w:abstractNumId w:val="149712"/>
  </w:num>
  <w:num w:numId="154">
    <w:abstractNumId w:val="149713"/>
  </w:num>
  <w:num w:numId="155">
    <w:abstractNumId w:val="149714"/>
  </w:num>
  <w:num w:numId="156">
    <w:abstractNumId w:val="149715"/>
  </w:num>
  <w:num w:numId="157">
    <w:abstractNumId w:val="149716"/>
  </w:num>
  <w:num w:numId="158">
    <w:abstractNumId w:val="149717"/>
  </w:num>
  <w:num w:numId="159">
    <w:abstractNumId w:val="149718"/>
  </w:num>
  <w:num w:numId="160">
    <w:abstractNumId w:val="149719"/>
  </w:num>
  <w:num w:numId="161">
    <w:abstractNumId w:val="149720"/>
  </w:num>
  <w:num w:numId="162">
    <w:abstractNumId w:val="149721"/>
  </w:num>
  <w:num w:numId="163">
    <w:abstractNumId w:val="149722"/>
  </w:num>
  <w:num w:numId="164">
    <w:abstractNumId w:val="149723"/>
  </w:num>
  <w:num w:numId="165">
    <w:abstractNumId w:val="149724"/>
  </w:num>
  <w:num w:numId="166">
    <w:abstractNumId w:val="149725"/>
  </w:num>
  <w:num w:numId="167">
    <w:abstractNumId w:val="149726"/>
  </w:num>
  <w:num w:numId="168">
    <w:abstractNumId w:val="149727"/>
  </w:num>
  <w:num w:numId="169">
    <w:abstractNumId w:val="149728"/>
  </w:num>
  <w:num w:numId="170">
    <w:abstractNumId w:val="149729"/>
  </w:num>
  <w:num w:numId="171">
    <w:abstractNumId w:val="149730"/>
  </w:num>
  <w:num w:numId="172">
    <w:abstractNumId w:val="149731"/>
  </w:num>
  <w:num w:numId="173">
    <w:abstractNumId w:val="149732"/>
  </w:num>
  <w:num w:numId="174">
    <w:abstractNumId w:val="149733"/>
  </w:num>
  <w:num w:numId="175">
    <w:abstractNumId w:val="149734"/>
  </w:num>
  <w:num w:numId="176">
    <w:abstractNumId w:val="149735"/>
  </w:num>
  <w:num w:numId="177">
    <w:abstractNumId w:val="149736"/>
  </w:num>
  <w:num w:numId="178">
    <w:abstractNumId w:val="149737"/>
  </w:num>
  <w:num w:numId="179">
    <w:abstractNumId w:val="149738"/>
  </w:num>
  <w:num w:numId="180">
    <w:abstractNumId w:val="149739"/>
  </w:num>
  <w:num w:numId="181">
    <w:abstractNumId w:val="149740"/>
  </w:num>
  <w:num w:numId="182">
    <w:abstractNumId w:val="149741"/>
  </w:num>
  <w:num w:numId="183">
    <w:abstractNumId w:val="149742"/>
  </w:num>
  <w:num w:numId="184">
    <w:abstractNumId w:val="149743"/>
  </w:num>
  <w:num w:numId="185">
    <w:abstractNumId w:val="149744"/>
  </w:num>
  <w:num w:numId="186">
    <w:abstractNumId w:val="149745"/>
  </w:num>
  <w:num w:numId="187">
    <w:abstractNumId w:val="149746"/>
  </w:num>
  <w:num w:numId="188">
    <w:abstractNumId w:val="149747"/>
  </w:num>
  <w:num w:numId="189">
    <w:abstractNumId w:val="149748"/>
  </w:num>
  <w:num w:numId="190">
    <w:abstractNumId w:val="149749"/>
  </w:num>
  <w:num w:numId="191">
    <w:abstractNumId w:val="149750"/>
  </w:num>
  <w:num w:numId="192">
    <w:abstractNumId w:val="149751"/>
  </w:num>
  <w:num w:numId="193">
    <w:abstractNumId w:val="149752"/>
  </w:num>
  <w:num w:numId="194">
    <w:abstractNumId w:val="149753"/>
  </w:num>
  <w:num w:numId="195">
    <w:abstractNumId w:val="149754"/>
  </w:num>
  <w:num w:numId="196">
    <w:abstractNumId w:val="149755"/>
  </w:num>
  <w:num w:numId="197">
    <w:abstractNumId w:val="149756"/>
  </w:num>
  <w:num w:numId="198">
    <w:abstractNumId w:val="149757"/>
  </w:num>
  <w:num w:numId="199">
    <w:abstractNumId w:val="149758"/>
  </w:num>
  <w:num w:numId="200">
    <w:abstractNumId w:val="149759"/>
  </w:num>
  <w:num w:numId="201">
    <w:abstractNumId w:val="149760"/>
  </w:num>
  <w:num w:numId="202">
    <w:abstractNumId w:val="149761"/>
  </w:num>
  <w:num w:numId="203">
    <w:abstractNumId w:val="149762"/>
  </w:num>
  <w:num w:numId="204">
    <w:abstractNumId w:val="149763"/>
  </w:num>
  <w:num w:numId="205">
    <w:abstractNumId w:val="149764"/>
  </w:num>
  <w:num w:numId="206">
    <w:abstractNumId w:val="14976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2026-08-05T04:48:51Z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{"Label":"1","ContentProducer":"001191110102MACQD9K64010000","ProduceID":"7670404924530674671","ReservedCode1":"","ContentPropagator":"","PropagateID":"","ReservedCode2":""}</vt:lpwstr>
  </property>
</Properties>
</file>