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NLQ智能银行问数平台 - 权限全场景演示优化版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当前登录角色为北京分行专属权限，仅可查询本机构经营数据，已拦截跨机构（上海分行/全行）越权查询请求。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架构能力：对话理解层前置拦截，未生成SQL、未访问数仓，杜绝跨机构数据泄露，完全贴合银行分级管控规范。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当前登录角色为零售信贷专项权限，仅开放个人信贷、零售类指标权限，已拦截对公企业类越权指标查询请求。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架构能力：支持指标级精细化权限管控，区别于粗粒度机构权限，实现条线业务数据精准隔离。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当前为总行全权限角色，系统严格执行合规拦截规则：</w:t>
      </w:r>
      <w:r>
        <w:rPr>
          <w:rFonts w:eastAsia="等线" w:ascii="Arial" w:cs="Arial" w:hAnsi="Arial"/>
          <w:b w:val="true"/>
          <w:sz w:val="22"/>
        </w:rPr>
        <w:t>所有角色统一拦截涉密、明细、违规查询</w:t>
      </w:r>
      <w:r>
        <w:rPr>
          <w:rFonts w:eastAsia="等线" w:ascii="Arial" w:cs="Arial" w:hAnsi="Arial"/>
          <w:sz w:val="22"/>
        </w:rPr>
        <w:t>，权限高低不影响合规底线。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架构能力：合规拦截优先级高于所有权限，实现全域业务安全兜底，保障系统合规运行。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当前查询缺少【统计时间】【查询机构】必填参数，请补充：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需要查询的机构（总行/北京分行）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需要查询的统计周期（如：2026年3月、近三个月）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已识别经营大盘跳转意图，语义层短路数据查询链路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已自动过滤全行/其他分行看板权限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已自动过滤对公业务看板权限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未识别标准化指标口径，无法直接查询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可尝试以下【权限适配后】标准提问：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对公贷款投放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总投放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上海分行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2026-03-31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436.20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986.40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本期投放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去年同期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同比增速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北京分行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360.73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385.20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-6.35%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归因分析结论：2026年3月北京分行贷款投放同比小幅下降，主要系阶段性对公业务投放收缩导致，零售板块保持平稳。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零售贷款投放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北京分行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2026年3月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80.15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 已缓存上下文：机构【北京分行】、指标【零售贷款】，下轮追问无需重复输入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本期零售投放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去年同期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同比变化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北京分行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80.15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76.80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+4.35%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上下文继承成功：自动复用【北京分行+零售贷款】参数，无需重复输入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统计时间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全行对公贷款总投放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2026年3月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1253.30亿元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 可继续提问：「一季度对公投放为什么下降」触发二次归因分析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统计周期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全行对公投放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同比变动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2026年3月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1253.30亿元</w:t>
            </w:r>
          </w:p>
        </w:tc>
        <w:tc>
          <w:tcPr>
            <w:tcW w:w="27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-3.12%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2025年3月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1293.70亿元</w:t>
            </w:r>
          </w:p>
        </w:tc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📊 二次归因结论：本期全行对公贷款投放小幅下降，主要受中小微企业阶段性放款节奏放缓影响，大型企业对公投放基本持平，整体经营投放态势平稳。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当前查询缺少【统计时间】【查询机构】必填参数，请补充：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需要查询的机构（总行/北京分行）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需要查询的统计周期（如：2026年3月、近三个月）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已识别经营大盘跳转意图，语义层短路数据查询链路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已自动过滤全行/其他分行看板权限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已自动过滤对公业务看板权限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未识别标准化指标口径，无法直接查询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可尝试以下【权限适配后】标准提问：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对公贷款投放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总投放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上海分行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2026-03-31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436.20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986.40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本期投放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去年同期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同比增速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北京分行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360.7</w:t>
            </w: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385.20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-6.35%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归因分析结论：2026年3月北京分行贷款投放同比小幅下降，主要系阶段性对公业务投放收缩导致，零售板块保持平稳。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零售贷款投放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北京分行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</w:t>
            </w:r>
            <w:r>
              <w:rPr>
                <w:rFonts w:eastAsia="等线" w:ascii="Arial" w:cs="Arial" w:hAnsi="Arial"/>
                <w:sz w:val="22"/>
              </w:rPr>
              <w:t>年3月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80.15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 已缓存上下文：机构【北京分行】、指标【零售贷款】，下轮追问无需重复输入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本期零售投放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去年同期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同比</w:t>
            </w:r>
            <w:r>
              <w:rPr>
                <w:rFonts w:eastAsia="等线" w:ascii="Arial" w:cs="Arial" w:hAnsi="Arial"/>
                <w:sz w:val="22"/>
              </w:rPr>
              <w:t>变化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北京分行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80.15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76.80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+4.35%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上下文继承成功：自动复用【北京分行+零售贷款】参数，无需重复输入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统计时间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全行对公贷款总投放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2026年3月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1253.30</w:t>
            </w:r>
            <w:r>
              <w:rPr>
                <w:rFonts w:eastAsia="等线" w:ascii="Arial" w:cs="Arial" w:hAnsi="Arial"/>
                <w:sz w:val="22"/>
              </w:rPr>
              <w:t>亿元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 可继续提问：「一季度对公投放为什么下降」触发二次归因分析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统计周期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全行对公投放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同比变动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2026年3月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1253.30亿元</w:t>
            </w:r>
          </w:p>
        </w:tc>
        <w:tc>
          <w:tcPr>
            <w:tcW w:w="27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-3.12</w:t>
            </w:r>
            <w:r>
              <w:rPr>
                <w:rFonts w:eastAsia="等线" w:ascii="Arial" w:cs="Arial" w:hAnsi="Arial"/>
                <w:sz w:val="22"/>
              </w:rPr>
              <w:t>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2025年3月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1293.70亿元</w:t>
            </w:r>
          </w:p>
        </w:tc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📊 二次归因结论：本期全行对公贷款投放小幅下降，主要受中小微企业阶段性放款节奏放缓影响，大型企业对公投放基本持平，整体经营投放态势平稳。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2026-08-06T01:32:17Z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{"Label":"1","ContentProducer":"001191110102MACQD9K64010000","ProduceID":"7670725403908852665","ReservedCode1":"","ContentPropagator":"","PropagateID":"","ReservedCode2":""}</vt:lpwstr>
  </property>
</Properties>
</file>