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C02F" w14:textId="3B05E1D9" w:rsidR="00F24695" w:rsidRPr="00EA0F5E" w:rsidRDefault="00531B13" w:rsidP="00F24695">
      <w:pPr>
        <w:pStyle w:val="paragraph"/>
        <w:textAlignment w:val="baseline"/>
        <w:rPr>
          <w:rFonts w:ascii="Arial" w:hAnsi="Arial" w:cs="Arial"/>
          <w:lang w:val="en-US"/>
        </w:rPr>
      </w:pPr>
      <w:r w:rsidRPr="00EA0F5E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637BA1C0" wp14:editId="6BB62376">
            <wp:simplePos x="0" y="0"/>
            <wp:positionH relativeFrom="margin">
              <wp:align>center</wp:align>
            </wp:positionH>
            <wp:positionV relativeFrom="paragraph">
              <wp:posOffset>733425</wp:posOffset>
            </wp:positionV>
            <wp:extent cx="5943600" cy="2999105"/>
            <wp:effectExtent l="0" t="0" r="0" b="0"/>
            <wp:wrapThrough wrapText="bothSides">
              <wp:wrapPolygon edited="0">
                <wp:start x="9900" y="1921"/>
                <wp:lineTo x="9485" y="2332"/>
                <wp:lineTo x="8308" y="3979"/>
                <wp:lineTo x="7823" y="6448"/>
                <wp:lineTo x="7892" y="8781"/>
                <wp:lineTo x="8446" y="10976"/>
                <wp:lineTo x="8654" y="13171"/>
                <wp:lineTo x="1246" y="15229"/>
                <wp:lineTo x="900" y="16053"/>
                <wp:lineTo x="969" y="18248"/>
                <wp:lineTo x="10108" y="18797"/>
                <wp:lineTo x="19315" y="19071"/>
                <wp:lineTo x="19731" y="19071"/>
                <wp:lineTo x="19869" y="18797"/>
                <wp:lineTo x="20146" y="17836"/>
                <wp:lineTo x="20285" y="16327"/>
                <wp:lineTo x="19938" y="16053"/>
                <wp:lineTo x="17931" y="15367"/>
                <wp:lineTo x="9900" y="13171"/>
                <wp:lineTo x="10523" y="13171"/>
                <wp:lineTo x="12600" y="11525"/>
                <wp:lineTo x="12669" y="10976"/>
                <wp:lineTo x="13223" y="8781"/>
                <wp:lineTo x="13569" y="8781"/>
                <wp:lineTo x="14954" y="6997"/>
                <wp:lineTo x="15023" y="5214"/>
                <wp:lineTo x="14746" y="4528"/>
                <wp:lineTo x="13708" y="4390"/>
                <wp:lineTo x="14400" y="3018"/>
                <wp:lineTo x="14123" y="2744"/>
                <wp:lineTo x="11215" y="1921"/>
                <wp:lineTo x="9900" y="1921"/>
              </wp:wrapPolygon>
            </wp:wrapThrough>
            <wp:docPr id="8" name="Afbeelding 8" descr="A logo of a cheese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logo of a cheese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0F5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0" wp14:anchorId="59BDFD9E" wp14:editId="3F5C943F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9083040"/>
                <wp:effectExtent l="0" t="0" r="0" b="3810"/>
                <wp:wrapThrough wrapText="bothSides">
                  <wp:wrapPolygon edited="0">
                    <wp:start x="0" y="0"/>
                    <wp:lineTo x="0" y="21564"/>
                    <wp:lineTo x="21540" y="21564"/>
                    <wp:lineTo x="21540" y="0"/>
                    <wp:lineTo x="0" y="0"/>
                  </wp:wrapPolygon>
                </wp:wrapThrough>
                <wp:docPr id="1" name="Tekstvak 1" descr="Cover page layo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08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86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Cover page layout"/>
                            </w:tblPr>
                            <w:tblGrid>
                              <w:gridCol w:w="10760"/>
                            </w:tblGrid>
                            <w:tr w:rsidR="00531B13" w14:paraId="55662282" w14:textId="77777777" w:rsidTr="00383E8B">
                              <w:trPr>
                                <w:trHeight w:hRule="exact" w:val="9360"/>
                              </w:trPr>
                              <w:tc>
                                <w:tcPr>
                                  <w:tcW w:w="10775" w:type="dxa"/>
                                  <w:shd w:val="clear" w:color="auto" w:fill="auto"/>
                                </w:tcPr>
                                <w:p w14:paraId="6BD49507" w14:textId="77777777" w:rsidR="00531B13" w:rsidRDefault="00531B13"/>
                              </w:tc>
                            </w:tr>
                            <w:tr w:rsidR="00531B13" w14:paraId="4D105659" w14:textId="77777777" w:rsidTr="00383E8B">
                              <w:trPr>
                                <w:trHeight w:hRule="exact" w:val="4320"/>
                              </w:trPr>
                              <w:tc>
                                <w:tcPr>
                                  <w:tcW w:w="10775" w:type="dxa"/>
                                  <w:shd w:val="clear" w:color="auto" w:fill="EBB220"/>
                                  <w:vAlign w:val="center"/>
                                </w:tcPr>
                                <w:p w14:paraId="4A46B476" w14:textId="3C341A78" w:rsidR="00531B13" w:rsidRDefault="0061090C">
                                  <w:pPr>
                                    <w:pStyle w:val="Geenafstand"/>
                                    <w:spacing w:before="200" w:line="216" w:lineRule="auto"/>
                                    <w:ind w:left="720" w:right="720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F22C30BF62514D089DB767235094C74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C3B1F"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Cheesehead Hosting</w:t>
                                      </w:r>
                                    </w:sdtContent>
                                  </w:sdt>
                                </w:p>
                                <w:p w14:paraId="1585E78A" w14:textId="7DF252B9" w:rsidR="00531B13" w:rsidRDefault="007C3B1F">
                                  <w:pPr>
                                    <w:pStyle w:val="Geenafstand"/>
                                    <w:spacing w:before="240"/>
                                    <w:ind w:left="720" w:right="72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ITIL Processes</w:t>
                                  </w:r>
                                </w:p>
                              </w:tc>
                            </w:tr>
                            <w:tr w:rsidR="00531B13" w14:paraId="0E3ED790" w14:textId="77777777" w:rsidTr="00383E8B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10775" w:type="dxa"/>
                                  <w:shd w:val="clear" w:color="auto" w:fill="9C6A6A" w:themeFill="accent6"/>
                                </w:tcPr>
                                <w:tbl>
                                  <w:tblPr>
                                    <w:tblW w:w="5000" w:type="pct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  <w:tblDescription w:val="Cover page info"/>
                                  </w:tblPr>
                                  <w:tblGrid>
                                    <w:gridCol w:w="3586"/>
                                    <w:gridCol w:w="3587"/>
                                    <w:gridCol w:w="3587"/>
                                  </w:tblGrid>
                                  <w:tr w:rsidR="00531B13" w14:paraId="78A2FC06" w14:textId="77777777" w:rsidTr="00267FE4">
                                    <w:trPr>
                                      <w:trHeight w:hRule="exact" w:val="720"/>
                                    </w:tr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0CB98420550F4AFBB844A93CEC67415D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3590" w:type="dxa"/>
                                            <w:shd w:val="clear" w:color="auto" w:fill="775838"/>
                                            <w:vAlign w:val="center"/>
                                          </w:tcPr>
                                          <w:p w14:paraId="06CD7D89" w14:textId="064E1076" w:rsidR="00531B13" w:rsidRDefault="007C3B1F">
                                            <w:pPr>
                                              <w:pStyle w:val="Geenafstand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Author: Group 1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3591" w:type="dxa"/>
                                        <w:shd w:val="clear" w:color="auto" w:fill="775838"/>
                                        <w:vAlign w:val="center"/>
                                      </w:tcPr>
                                      <w:p w14:paraId="1455A526" w14:textId="7D57054D" w:rsidR="00531B13" w:rsidRDefault="00531B13">
                                        <w:pPr>
                                          <w:pStyle w:val="Geenafstand"/>
                                          <w:ind w:left="144" w:right="144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Date: 1</w:t>
                                        </w:r>
                                        <w:r w:rsidR="007C3B1F">
                                          <w:rPr>
                                            <w:color w:val="FFFFFF" w:themeColor="background1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/01/2024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91" w:type="dxa"/>
                                        <w:shd w:val="clear" w:color="auto" w:fill="775838"/>
                                        <w:vAlign w:val="center"/>
                                      </w:tcPr>
                                      <w:p w14:paraId="34AD5502" w14:textId="77777777" w:rsidR="00531B13" w:rsidRDefault="00531B13">
                                        <w:pPr>
                                          <w:pStyle w:val="Geenafstand"/>
                                          <w:ind w:left="144" w:right="720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Version: 1.0</w:t>
                                        </w:r>
                                      </w:p>
                                    </w:tc>
                                  </w:tr>
                                </w:tbl>
                                <w:p w14:paraId="1FAB6B44" w14:textId="77777777" w:rsidR="00531B13" w:rsidRDefault="00531B13"/>
                              </w:tc>
                            </w:tr>
                          </w:tbl>
                          <w:p w14:paraId="1BE06A35" w14:textId="77777777" w:rsidR="00531B13" w:rsidRDefault="00531B13" w:rsidP="00531B1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DFD9E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alt="Cover page layout" style="position:absolute;margin-left:36pt;margin-top:36pt;width:540pt;height:715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5+XwIAAC4FAAAOAAAAZHJzL2Uyb0RvYy54bWysVE1v2zAMvQ/YfxB0X+20a5EFcYosRYYB&#10;RVssHXpWZCkxJosapcTOfv0o2U6KbJcOu8i0+Pj1SGp629aG7RX6CmzBRxc5Z8pKKCu7Kfj35+WH&#10;MWc+CFsKA1YV/KA8v529fzdt3ERdwhZMqZCRE+snjSv4NgQ3yTIvt6oW/gKcsqTUgLUI9IubrETR&#10;kPfaZJd5fpM1gKVDkMp7ur3rlHyW/GutZHjU2qvATMEpt5BOTOc6ntlsKiYbFG5byT4N8Q9Z1KKy&#10;FPTo6k4EwXZY/eGqriSCBx0uJNQZaF1JlWqgakb5WTWrrXAq1ULkeHekyf8/t/Jhv3JPyEL7GVpq&#10;YCSkcX7i6TLW02qs45cyZaQnCg9H2lQbmKTLm/H1OM9JJUn3KR9f5R8TsdnJ3KEPXxTULAoFR+pL&#10;okvs732gkAQdIDGahWVlTOqNsayhEFfXeTI4asjC2IhVqcu9m1PqSQoHoyLG2G9Ks6pMFcSLNF9q&#10;YZDtBU2GkFLZkIpPfgkdUZqSeIthjz9l9Rbjro4hMthwNK4rC5iqP0u7/DGkrDs8Efmq7iiGdt32&#10;LV1DeaBOI3RL4J1cVtSNe+HDk0CaeuogbXJ4pEMbINahlzjbAv76233E0zCSlrOGtqjg/udOoOLM&#10;fLU0pnHlBgEHYT0IdlcvgOgf0RvhZBLJAIMZRI1Qv9CCz2MUUgkrKVbBwyAuQrfL9EBINZ8nEC2W&#10;E+HerpyMrmM34mw9ty8CXT+AgWb3AYb9EpOzOeyw0dLCfBdAV2lII6Ediz3RtJRpdvsHJG796/+E&#10;Oj1zs98AAAD//wMAUEsDBBQABgAIAAAAIQBzmdMy3QAAAAsBAAAPAAAAZHJzL2Rvd25yZXYueG1s&#10;TI9bS8QwEIXfBf9DGME3N2lxVWrTRby8qaurgr6lzdgWk0lJ0m7996Yg6NNcznDmO+VmtoZN6EPv&#10;SEK2EsCQGqd7aiW8vtydXAALUZFWxhFK+MYAm+rwoFSFdnt6xmkXW5ZMKBRKQhfjUHAemg6tCis3&#10;ICXt03mrYhp9y7VX+2RuDc+FOONW9ZQ+dGrA6w6br91oJZj34O9rET+mm/YhPm35+HabPUp5fDRf&#10;XQKLOMe/Y1jwEzpUial2I+nAjITzPEWJv3XRs/WyqVO3Fvkp8Krk/zNUPwAAAP//AwBQSwECLQAU&#10;AAYACAAAACEAtoM4kv4AAADhAQAAEwAAAAAAAAAAAAAAAAAAAAAAW0NvbnRlbnRfVHlwZXNdLnht&#10;bFBLAQItABQABgAIAAAAIQA4/SH/1gAAAJQBAAALAAAAAAAAAAAAAAAAAC8BAABfcmVscy8ucmVs&#10;c1BLAQItABQABgAIAAAAIQBsMN5+XwIAAC4FAAAOAAAAAAAAAAAAAAAAAC4CAABkcnMvZTJvRG9j&#10;LnhtbFBLAQItABQABgAIAAAAIQBzmdMy3QAAAAsBAAAPAAAAAAAAAAAAAAAAALkEAABkcnMvZG93&#10;bnJldi54bWxQSwUGAAAAAAQABADzAAAAwwUAAAAA&#10;" o:allowoverlap="f" filled="f" stroked="f" strokeweight=".5pt">
                <v:textbox inset="0,0,0,0">
                  <w:txbxContent>
                    <w:tbl>
                      <w:tblPr>
                        <w:tblW w:w="4986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Cover page layout"/>
                      </w:tblPr>
                      <w:tblGrid>
                        <w:gridCol w:w="10760"/>
                      </w:tblGrid>
                      <w:tr w:rsidR="00531B13" w14:paraId="55662282" w14:textId="77777777" w:rsidTr="00383E8B">
                        <w:trPr>
                          <w:trHeight w:hRule="exact" w:val="9360"/>
                        </w:trPr>
                        <w:tc>
                          <w:tcPr>
                            <w:tcW w:w="10775" w:type="dxa"/>
                            <w:shd w:val="clear" w:color="auto" w:fill="auto"/>
                          </w:tcPr>
                          <w:p w14:paraId="6BD49507" w14:textId="77777777" w:rsidR="00531B13" w:rsidRDefault="00531B13"/>
                        </w:tc>
                      </w:tr>
                      <w:tr w:rsidR="00531B13" w14:paraId="4D105659" w14:textId="77777777" w:rsidTr="00383E8B">
                        <w:trPr>
                          <w:trHeight w:hRule="exact" w:val="4320"/>
                        </w:trPr>
                        <w:tc>
                          <w:tcPr>
                            <w:tcW w:w="10775" w:type="dxa"/>
                            <w:shd w:val="clear" w:color="auto" w:fill="EBB220"/>
                            <w:vAlign w:val="center"/>
                          </w:tcPr>
                          <w:p w14:paraId="4A46B476" w14:textId="3C341A78" w:rsidR="00531B13" w:rsidRDefault="0061090C">
                            <w:pPr>
                              <w:pStyle w:val="Geenafstand"/>
                              <w:spacing w:before="200" w:line="216" w:lineRule="auto"/>
                              <w:ind w:left="720" w:right="720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F22C30BF62514D089DB767235094C74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C3B1F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Cheesehead Hosting</w:t>
                                </w:r>
                              </w:sdtContent>
                            </w:sdt>
                          </w:p>
                          <w:p w14:paraId="1585E78A" w14:textId="7DF252B9" w:rsidR="00531B13" w:rsidRDefault="007C3B1F">
                            <w:pPr>
                              <w:pStyle w:val="Geenafstand"/>
                              <w:spacing w:before="240"/>
                              <w:ind w:left="720" w:right="72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ITIL Processes</w:t>
                            </w:r>
                          </w:p>
                        </w:tc>
                      </w:tr>
                      <w:tr w:rsidR="00531B13" w14:paraId="0E3ED790" w14:textId="77777777" w:rsidTr="00383E8B">
                        <w:trPr>
                          <w:trHeight w:hRule="exact" w:val="720"/>
                        </w:trPr>
                        <w:tc>
                          <w:tcPr>
                            <w:tcW w:w="10775" w:type="dxa"/>
                            <w:shd w:val="clear" w:color="auto" w:fill="9C6A6A" w:themeFill="accent6"/>
                          </w:tcPr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Cover page info"/>
                            </w:tblPr>
                            <w:tblGrid>
                              <w:gridCol w:w="3586"/>
                              <w:gridCol w:w="3587"/>
                              <w:gridCol w:w="3587"/>
                            </w:tblGrid>
                            <w:tr w:rsidR="00531B13" w14:paraId="78A2FC06" w14:textId="77777777" w:rsidTr="00267FE4">
                              <w:trPr>
                                <w:trHeight w:hRule="exact" w:val="720"/>
                              </w:tr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0CB98420550F4AFBB844A93CEC67415D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3590" w:type="dxa"/>
                                      <w:shd w:val="clear" w:color="auto" w:fill="775838"/>
                                      <w:vAlign w:val="center"/>
                                    </w:tcPr>
                                    <w:p w14:paraId="06CD7D89" w14:textId="064E1076" w:rsidR="00531B13" w:rsidRDefault="007C3B1F">
                                      <w:pPr>
                                        <w:pStyle w:val="Geenafstand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Author: Group 1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3591" w:type="dxa"/>
                                  <w:shd w:val="clear" w:color="auto" w:fill="775838"/>
                                  <w:vAlign w:val="center"/>
                                </w:tcPr>
                                <w:p w14:paraId="1455A526" w14:textId="7D57054D" w:rsidR="00531B13" w:rsidRDefault="00531B13">
                                  <w:pPr>
                                    <w:pStyle w:val="Geenafstand"/>
                                    <w:ind w:left="144" w:right="144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Date: 1</w:t>
                                  </w:r>
                                  <w:r w:rsidR="007C3B1F"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/01/2024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shd w:val="clear" w:color="auto" w:fill="775838"/>
                                  <w:vAlign w:val="center"/>
                                </w:tcPr>
                                <w:p w14:paraId="34AD5502" w14:textId="77777777" w:rsidR="00531B13" w:rsidRDefault="00531B13">
                                  <w:pPr>
                                    <w:pStyle w:val="Geenafstand"/>
                                    <w:ind w:left="144" w:right="72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Version: 1.0</w:t>
                                  </w:r>
                                </w:p>
                              </w:tc>
                            </w:tr>
                          </w:tbl>
                          <w:p w14:paraId="1FAB6B44" w14:textId="77777777" w:rsidR="00531B13" w:rsidRDefault="00531B13"/>
                        </w:tc>
                      </w:tr>
                    </w:tbl>
                    <w:p w14:paraId="1BE06A35" w14:textId="77777777" w:rsidR="00531B13" w:rsidRDefault="00531B13" w:rsidP="00531B13"/>
                  </w:txbxContent>
                </v:textbox>
                <w10:wrap type="through" anchorx="page" anchory="page"/>
              </v:shape>
            </w:pict>
          </mc:Fallback>
        </mc:AlternateConten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n-US" w:eastAsia="en-US"/>
        </w:rPr>
        <w:id w:val="76851308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FB2F779" w14:textId="67371CFB" w:rsidR="004C55F6" w:rsidRPr="00EA0F5E" w:rsidRDefault="004C55F6">
          <w:pPr>
            <w:pStyle w:val="Kopvaninhoudsopgave"/>
            <w:rPr>
              <w:rFonts w:ascii="Arial" w:hAnsi="Arial" w:cs="Arial"/>
              <w:b/>
              <w:lang w:val="en-US"/>
            </w:rPr>
          </w:pPr>
          <w:r w:rsidRPr="00EA0F5E">
            <w:rPr>
              <w:rFonts w:ascii="Arial" w:hAnsi="Arial" w:cs="Arial"/>
              <w:b/>
              <w:lang w:val="en-US"/>
            </w:rPr>
            <w:t>Contents</w:t>
          </w:r>
        </w:p>
        <w:p w14:paraId="3FB43182" w14:textId="40A9D5EB" w:rsidR="00CA74BE" w:rsidRPr="00EA0F5E" w:rsidRDefault="004C55F6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eastAsia="nl-NL"/>
              <w14:ligatures w14:val="standardContextual"/>
            </w:rPr>
          </w:pPr>
          <w:r w:rsidRPr="00EA0F5E">
            <w:rPr>
              <w:rFonts w:ascii="Arial" w:hAnsi="Arial" w:cs="Arial"/>
              <w:lang w:val="en-US"/>
            </w:rPr>
            <w:fldChar w:fldCharType="begin"/>
          </w:r>
          <w:r w:rsidRPr="00EA0F5E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EA0F5E">
            <w:rPr>
              <w:rFonts w:ascii="Arial" w:hAnsi="Arial" w:cs="Arial"/>
              <w:lang w:val="en-US"/>
            </w:rPr>
            <w:fldChar w:fldCharType="separate"/>
          </w:r>
          <w:hyperlink w:anchor="_Toc156293445" w:history="1">
            <w:r w:rsidR="00CA74BE" w:rsidRPr="00EA0F5E">
              <w:rPr>
                <w:rStyle w:val="Hyperlink"/>
                <w:rFonts w:ascii="Arial" w:hAnsi="Arial" w:cs="Arial"/>
                <w:b/>
                <w:noProof/>
                <w:lang w:val="en-US"/>
              </w:rPr>
              <w:t>Introduction</w:t>
            </w:r>
            <w:r w:rsidR="00CA74BE" w:rsidRPr="00EA0F5E">
              <w:rPr>
                <w:rFonts w:ascii="Arial" w:hAnsi="Arial" w:cs="Arial"/>
                <w:noProof/>
                <w:webHidden/>
              </w:rPr>
              <w:tab/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begin"/>
            </w:r>
            <w:r w:rsidR="00CA74BE" w:rsidRPr="00EA0F5E">
              <w:rPr>
                <w:rFonts w:ascii="Arial" w:hAnsi="Arial" w:cs="Arial"/>
                <w:noProof/>
                <w:webHidden/>
              </w:rPr>
              <w:instrText xml:space="preserve"> PAGEREF _Toc156293445 \h </w:instrText>
            </w:r>
            <w:r w:rsidR="00CA74BE" w:rsidRPr="00EA0F5E">
              <w:rPr>
                <w:rFonts w:ascii="Arial" w:hAnsi="Arial" w:cs="Arial"/>
                <w:noProof/>
                <w:webHidden/>
              </w:rPr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74BE" w:rsidRPr="00EA0F5E">
              <w:rPr>
                <w:rFonts w:ascii="Arial" w:hAnsi="Arial" w:cs="Arial"/>
                <w:noProof/>
                <w:webHidden/>
              </w:rPr>
              <w:t>3</w:t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DC1ACB" w14:textId="6BF006FD" w:rsidR="00CA74BE" w:rsidRPr="00EA0F5E" w:rsidRDefault="0061090C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eastAsia="nl-NL"/>
              <w14:ligatures w14:val="standardContextual"/>
            </w:rPr>
          </w:pPr>
          <w:hyperlink w:anchor="_Toc156293446" w:history="1">
            <w:r w:rsidR="00CA74BE" w:rsidRPr="00EA0F5E">
              <w:rPr>
                <w:rStyle w:val="Hyperlink"/>
                <w:rFonts w:ascii="Arial" w:hAnsi="Arial" w:cs="Arial"/>
                <w:b/>
                <w:noProof/>
                <w:lang w:val="en-US"/>
              </w:rPr>
              <w:t>Processes</w:t>
            </w:r>
            <w:r w:rsidR="00CA74BE" w:rsidRPr="00EA0F5E">
              <w:rPr>
                <w:rFonts w:ascii="Arial" w:hAnsi="Arial" w:cs="Arial"/>
                <w:noProof/>
                <w:webHidden/>
              </w:rPr>
              <w:tab/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begin"/>
            </w:r>
            <w:r w:rsidR="00CA74BE" w:rsidRPr="00EA0F5E">
              <w:rPr>
                <w:rFonts w:ascii="Arial" w:hAnsi="Arial" w:cs="Arial"/>
                <w:noProof/>
                <w:webHidden/>
              </w:rPr>
              <w:instrText xml:space="preserve"> PAGEREF _Toc156293446 \h </w:instrText>
            </w:r>
            <w:r w:rsidR="00CA74BE" w:rsidRPr="00EA0F5E">
              <w:rPr>
                <w:rFonts w:ascii="Arial" w:hAnsi="Arial" w:cs="Arial"/>
                <w:noProof/>
                <w:webHidden/>
              </w:rPr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74BE" w:rsidRPr="00EA0F5E">
              <w:rPr>
                <w:rFonts w:ascii="Arial" w:hAnsi="Arial" w:cs="Arial"/>
                <w:noProof/>
                <w:webHidden/>
              </w:rPr>
              <w:t>4</w:t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FCE464" w14:textId="174A35FF" w:rsidR="00CA74BE" w:rsidRPr="00EA0F5E" w:rsidRDefault="0061090C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eastAsia="nl-NL"/>
              <w14:ligatures w14:val="standardContextual"/>
            </w:rPr>
          </w:pPr>
          <w:hyperlink w:anchor="_Toc156293447" w:history="1">
            <w:r w:rsidR="00CA74BE" w:rsidRPr="00EA0F5E">
              <w:rPr>
                <w:rStyle w:val="Hyperlink"/>
                <w:rFonts w:ascii="Arial" w:hAnsi="Arial" w:cs="Arial"/>
                <w:noProof/>
                <w:lang w:val="en-US"/>
              </w:rPr>
              <w:t>Incident Management</w:t>
            </w:r>
            <w:r w:rsidR="00CA74BE" w:rsidRPr="00EA0F5E">
              <w:rPr>
                <w:rFonts w:ascii="Arial" w:hAnsi="Arial" w:cs="Arial"/>
                <w:noProof/>
                <w:webHidden/>
              </w:rPr>
              <w:tab/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begin"/>
            </w:r>
            <w:r w:rsidR="00CA74BE" w:rsidRPr="00EA0F5E">
              <w:rPr>
                <w:rFonts w:ascii="Arial" w:hAnsi="Arial" w:cs="Arial"/>
                <w:noProof/>
                <w:webHidden/>
              </w:rPr>
              <w:instrText xml:space="preserve"> PAGEREF _Toc156293447 \h </w:instrText>
            </w:r>
            <w:r w:rsidR="00CA74BE" w:rsidRPr="00EA0F5E">
              <w:rPr>
                <w:rFonts w:ascii="Arial" w:hAnsi="Arial" w:cs="Arial"/>
                <w:noProof/>
                <w:webHidden/>
              </w:rPr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74BE" w:rsidRPr="00EA0F5E">
              <w:rPr>
                <w:rFonts w:ascii="Arial" w:hAnsi="Arial" w:cs="Arial"/>
                <w:noProof/>
                <w:webHidden/>
              </w:rPr>
              <w:t>4</w:t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D2B9E6" w14:textId="2E740C18" w:rsidR="00CA74BE" w:rsidRPr="00EA0F5E" w:rsidRDefault="0061090C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eastAsia="nl-NL"/>
              <w14:ligatures w14:val="standardContextual"/>
            </w:rPr>
          </w:pPr>
          <w:hyperlink w:anchor="_Toc156293448" w:history="1">
            <w:r w:rsidR="00CA74BE" w:rsidRPr="00EA0F5E">
              <w:rPr>
                <w:rStyle w:val="Hyperlink"/>
                <w:rFonts w:ascii="Arial" w:hAnsi="Arial" w:cs="Arial"/>
                <w:noProof/>
                <w:lang w:val="en-US"/>
              </w:rPr>
              <w:t>Change/Problem Management</w:t>
            </w:r>
            <w:r w:rsidR="00CA74BE" w:rsidRPr="00EA0F5E">
              <w:rPr>
                <w:rFonts w:ascii="Arial" w:hAnsi="Arial" w:cs="Arial"/>
                <w:noProof/>
                <w:webHidden/>
              </w:rPr>
              <w:tab/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begin"/>
            </w:r>
            <w:r w:rsidR="00CA74BE" w:rsidRPr="00EA0F5E">
              <w:rPr>
                <w:rFonts w:ascii="Arial" w:hAnsi="Arial" w:cs="Arial"/>
                <w:noProof/>
                <w:webHidden/>
              </w:rPr>
              <w:instrText xml:space="preserve"> PAGEREF _Toc156293448 \h </w:instrText>
            </w:r>
            <w:r w:rsidR="00CA74BE" w:rsidRPr="00EA0F5E">
              <w:rPr>
                <w:rFonts w:ascii="Arial" w:hAnsi="Arial" w:cs="Arial"/>
                <w:noProof/>
                <w:webHidden/>
              </w:rPr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74BE" w:rsidRPr="00EA0F5E">
              <w:rPr>
                <w:rFonts w:ascii="Arial" w:hAnsi="Arial" w:cs="Arial"/>
                <w:noProof/>
                <w:webHidden/>
              </w:rPr>
              <w:t>4</w:t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32AA22" w14:textId="4B1B0746" w:rsidR="00CA74BE" w:rsidRPr="00EA0F5E" w:rsidRDefault="0061090C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eastAsia="nl-NL"/>
              <w14:ligatures w14:val="standardContextual"/>
            </w:rPr>
          </w:pPr>
          <w:hyperlink w:anchor="_Toc156293449" w:history="1">
            <w:r w:rsidR="00CA74BE" w:rsidRPr="00EA0F5E">
              <w:rPr>
                <w:rStyle w:val="Hyperlink"/>
                <w:rFonts w:ascii="Arial" w:hAnsi="Arial" w:cs="Arial"/>
                <w:noProof/>
                <w:lang w:val="en-US"/>
              </w:rPr>
              <w:t>Knowledge Management</w:t>
            </w:r>
            <w:r w:rsidR="00CA74BE" w:rsidRPr="00EA0F5E">
              <w:rPr>
                <w:rFonts w:ascii="Arial" w:hAnsi="Arial" w:cs="Arial"/>
                <w:noProof/>
                <w:webHidden/>
              </w:rPr>
              <w:tab/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begin"/>
            </w:r>
            <w:r w:rsidR="00CA74BE" w:rsidRPr="00EA0F5E">
              <w:rPr>
                <w:rFonts w:ascii="Arial" w:hAnsi="Arial" w:cs="Arial"/>
                <w:noProof/>
                <w:webHidden/>
              </w:rPr>
              <w:instrText xml:space="preserve"> PAGEREF _Toc156293449 \h </w:instrText>
            </w:r>
            <w:r w:rsidR="00CA74BE" w:rsidRPr="00EA0F5E">
              <w:rPr>
                <w:rFonts w:ascii="Arial" w:hAnsi="Arial" w:cs="Arial"/>
                <w:noProof/>
                <w:webHidden/>
              </w:rPr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74BE" w:rsidRPr="00EA0F5E">
              <w:rPr>
                <w:rFonts w:ascii="Arial" w:hAnsi="Arial" w:cs="Arial"/>
                <w:noProof/>
                <w:webHidden/>
              </w:rPr>
              <w:t>4</w:t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B5C4AE" w14:textId="3360627F" w:rsidR="00CA74BE" w:rsidRPr="00EA0F5E" w:rsidRDefault="0061090C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eastAsia="nl-NL"/>
              <w14:ligatures w14:val="standardContextual"/>
            </w:rPr>
          </w:pPr>
          <w:hyperlink w:anchor="_Toc156293450" w:history="1">
            <w:r w:rsidR="00CA74BE" w:rsidRPr="00EA0F5E">
              <w:rPr>
                <w:rStyle w:val="Hyperlink"/>
                <w:rFonts w:ascii="Arial" w:hAnsi="Arial" w:cs="Arial"/>
                <w:noProof/>
                <w:lang w:val="en-US"/>
              </w:rPr>
              <w:t>Capacity Management</w:t>
            </w:r>
            <w:r w:rsidR="00CA74BE" w:rsidRPr="00EA0F5E">
              <w:rPr>
                <w:rFonts w:ascii="Arial" w:hAnsi="Arial" w:cs="Arial"/>
                <w:noProof/>
                <w:webHidden/>
              </w:rPr>
              <w:tab/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begin"/>
            </w:r>
            <w:r w:rsidR="00CA74BE" w:rsidRPr="00EA0F5E">
              <w:rPr>
                <w:rFonts w:ascii="Arial" w:hAnsi="Arial" w:cs="Arial"/>
                <w:noProof/>
                <w:webHidden/>
              </w:rPr>
              <w:instrText xml:space="preserve"> PAGEREF _Toc156293450 \h </w:instrText>
            </w:r>
            <w:r w:rsidR="00CA74BE" w:rsidRPr="00EA0F5E">
              <w:rPr>
                <w:rFonts w:ascii="Arial" w:hAnsi="Arial" w:cs="Arial"/>
                <w:noProof/>
                <w:webHidden/>
              </w:rPr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74BE" w:rsidRPr="00EA0F5E">
              <w:rPr>
                <w:rFonts w:ascii="Arial" w:hAnsi="Arial" w:cs="Arial"/>
                <w:noProof/>
                <w:webHidden/>
              </w:rPr>
              <w:t>4</w:t>
            </w:r>
            <w:r w:rsidR="00CA74BE" w:rsidRPr="00EA0F5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CCE747" w14:textId="0546F11A" w:rsidR="004C55F6" w:rsidRPr="00EA0F5E" w:rsidRDefault="004C55F6">
          <w:pPr>
            <w:rPr>
              <w:rFonts w:ascii="Arial" w:hAnsi="Arial" w:cs="Arial"/>
              <w:lang w:val="en-US"/>
            </w:rPr>
          </w:pPr>
          <w:r w:rsidRPr="00EA0F5E">
            <w:rPr>
              <w:rFonts w:ascii="Arial" w:hAnsi="Arial" w:cs="Arial"/>
              <w:b/>
              <w:lang w:val="en-US"/>
            </w:rPr>
            <w:fldChar w:fldCharType="end"/>
          </w:r>
        </w:p>
      </w:sdtContent>
    </w:sdt>
    <w:p w14:paraId="52517EAB" w14:textId="77777777" w:rsidR="004C55F6" w:rsidRPr="00EA0F5E" w:rsidRDefault="004C55F6">
      <w:pPr>
        <w:rPr>
          <w:rFonts w:ascii="Arial" w:hAnsi="Arial" w:cs="Arial"/>
          <w:lang w:val="en-US"/>
        </w:rPr>
      </w:pPr>
      <w:r w:rsidRPr="00EA0F5E">
        <w:rPr>
          <w:rFonts w:ascii="Arial" w:hAnsi="Arial" w:cs="Arial"/>
          <w:lang w:val="en-US"/>
        </w:rPr>
        <w:br w:type="page"/>
      </w:r>
    </w:p>
    <w:p w14:paraId="7D9F760A" w14:textId="600072EA" w:rsidR="005015A5" w:rsidRPr="00EA0F5E" w:rsidRDefault="004C55F6" w:rsidP="005015A5">
      <w:pPr>
        <w:pStyle w:val="Kop1"/>
        <w:rPr>
          <w:rFonts w:ascii="Arial" w:hAnsi="Arial" w:cs="Arial"/>
          <w:b/>
          <w:lang w:val="en-US"/>
        </w:rPr>
      </w:pPr>
      <w:bookmarkStart w:id="0" w:name="_Toc156293445"/>
      <w:r w:rsidRPr="00EA0F5E">
        <w:rPr>
          <w:rFonts w:ascii="Arial" w:hAnsi="Arial" w:cs="Arial"/>
          <w:b/>
          <w:lang w:val="en-US"/>
        </w:rPr>
        <w:lastRenderedPageBreak/>
        <w:t>Introduction</w:t>
      </w:r>
      <w:bookmarkEnd w:id="0"/>
    </w:p>
    <w:p w14:paraId="55C196DA" w14:textId="77777777" w:rsidR="00EA0F5E" w:rsidRPr="00EA0F5E" w:rsidRDefault="00EA0F5E" w:rsidP="00EA0F5E">
      <w:pPr>
        <w:rPr>
          <w:rFonts w:ascii="Arial" w:hAnsi="Arial" w:cs="Arial"/>
          <w:lang w:val="en-US"/>
        </w:rPr>
      </w:pPr>
    </w:p>
    <w:p w14:paraId="3C77D525" w14:textId="74CDC6D5" w:rsidR="009C168A" w:rsidRPr="00EA0F5E" w:rsidRDefault="005015A5" w:rsidP="005015A5">
      <w:pPr>
        <w:rPr>
          <w:rFonts w:ascii="Arial" w:hAnsi="Arial" w:cs="Arial"/>
          <w:lang w:val="en-US"/>
        </w:rPr>
      </w:pPr>
      <w:r w:rsidRPr="00EA0F5E">
        <w:rPr>
          <w:rFonts w:ascii="Arial" w:hAnsi="Arial" w:cs="Arial"/>
          <w:lang w:val="en-US"/>
        </w:rPr>
        <w:t xml:space="preserve">This document describes </w:t>
      </w:r>
      <w:r w:rsidR="00497EDC" w:rsidRPr="00EA0F5E">
        <w:rPr>
          <w:rFonts w:ascii="Arial" w:hAnsi="Arial" w:cs="Arial"/>
          <w:lang w:val="en-US"/>
        </w:rPr>
        <w:t xml:space="preserve">the ITIL processes we use in this project and where and how we use them. </w:t>
      </w:r>
      <w:r w:rsidR="009C168A" w:rsidRPr="00EA0F5E">
        <w:rPr>
          <w:rFonts w:ascii="Arial" w:hAnsi="Arial" w:cs="Arial"/>
          <w:lang w:val="en-US"/>
        </w:rPr>
        <w:t>The processes used are as follows:</w:t>
      </w:r>
    </w:p>
    <w:p w14:paraId="3C1F184E" w14:textId="77777777" w:rsidR="009C168A" w:rsidRPr="00EA0F5E" w:rsidRDefault="009C168A" w:rsidP="009C168A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EA0F5E">
        <w:rPr>
          <w:rFonts w:ascii="Arial" w:hAnsi="Arial" w:cs="Arial"/>
          <w:lang w:val="en-US"/>
        </w:rPr>
        <w:t>Incident management</w:t>
      </w:r>
    </w:p>
    <w:p w14:paraId="62E1A57F" w14:textId="77777777" w:rsidR="009C168A" w:rsidRPr="00EA0F5E" w:rsidRDefault="009C168A" w:rsidP="009C168A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EA0F5E">
        <w:rPr>
          <w:rFonts w:ascii="Arial" w:hAnsi="Arial" w:cs="Arial"/>
          <w:lang w:val="en-US"/>
        </w:rPr>
        <w:t>Change/Problem management</w:t>
      </w:r>
    </w:p>
    <w:p w14:paraId="29AD6D2D" w14:textId="77777777" w:rsidR="009C168A" w:rsidRPr="00EA0F5E" w:rsidRDefault="009C168A" w:rsidP="009C168A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EA0F5E">
        <w:rPr>
          <w:rFonts w:ascii="Arial" w:hAnsi="Arial" w:cs="Arial"/>
          <w:lang w:val="en-US"/>
        </w:rPr>
        <w:t>Knowledge management</w:t>
      </w:r>
    </w:p>
    <w:p w14:paraId="1A1A568A" w14:textId="5C12CDBE" w:rsidR="004C55F6" w:rsidRPr="0061090C" w:rsidRDefault="009C168A" w:rsidP="009C168A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EA0F5E">
        <w:rPr>
          <w:rFonts w:ascii="Arial" w:hAnsi="Arial" w:cs="Arial"/>
          <w:lang w:val="en-US"/>
        </w:rPr>
        <w:t>Capacity management</w:t>
      </w:r>
      <w:r w:rsidR="004C55F6" w:rsidRPr="0061090C">
        <w:rPr>
          <w:rFonts w:ascii="Arial" w:hAnsi="Arial" w:cs="Arial"/>
          <w:lang w:val="en-US"/>
        </w:rPr>
        <w:br w:type="page"/>
      </w:r>
    </w:p>
    <w:p w14:paraId="7D60F626" w14:textId="79D25E8C" w:rsidR="00981C00" w:rsidRPr="00EA0F5E" w:rsidRDefault="00981C00" w:rsidP="00981C00">
      <w:pPr>
        <w:pStyle w:val="Kop1"/>
        <w:rPr>
          <w:rFonts w:ascii="Arial" w:hAnsi="Arial" w:cs="Arial"/>
          <w:b/>
          <w:lang w:val="en-US"/>
        </w:rPr>
      </w:pPr>
      <w:bookmarkStart w:id="1" w:name="_Toc156293446"/>
      <w:r w:rsidRPr="00EA0F5E">
        <w:rPr>
          <w:rFonts w:ascii="Arial" w:hAnsi="Arial" w:cs="Arial"/>
          <w:b/>
          <w:lang w:val="en-US"/>
        </w:rPr>
        <w:lastRenderedPageBreak/>
        <w:t>Processes</w:t>
      </w:r>
      <w:bookmarkEnd w:id="1"/>
    </w:p>
    <w:p w14:paraId="1586AAC7" w14:textId="77777777" w:rsidR="00981C00" w:rsidRPr="00EA0F5E" w:rsidRDefault="00981C00" w:rsidP="00981C00">
      <w:pPr>
        <w:rPr>
          <w:rFonts w:ascii="Arial" w:hAnsi="Arial" w:cs="Arial"/>
          <w:lang w:val="en-US"/>
        </w:rPr>
      </w:pPr>
    </w:p>
    <w:p w14:paraId="4D990D32" w14:textId="4E390AD2" w:rsidR="002924F2" w:rsidRPr="00EA0F5E" w:rsidRDefault="3F5F0816" w:rsidP="00981C00">
      <w:pPr>
        <w:pStyle w:val="Kop2"/>
        <w:rPr>
          <w:rFonts w:ascii="Arial" w:hAnsi="Arial" w:cs="Arial"/>
          <w:lang w:val="en-US"/>
        </w:rPr>
      </w:pPr>
      <w:bookmarkStart w:id="2" w:name="_Toc156293447"/>
      <w:r w:rsidRPr="00EA0F5E">
        <w:rPr>
          <w:rFonts w:ascii="Arial" w:hAnsi="Arial" w:cs="Arial"/>
          <w:lang w:val="en-US"/>
        </w:rPr>
        <w:t>Incident Management</w:t>
      </w:r>
      <w:bookmarkEnd w:id="2"/>
    </w:p>
    <w:p w14:paraId="7D72E69F" w14:textId="77777777" w:rsidR="00B647C2" w:rsidRPr="00EA0F5E" w:rsidRDefault="00B647C2" w:rsidP="00B647C2">
      <w:pPr>
        <w:rPr>
          <w:rFonts w:ascii="Arial" w:hAnsi="Arial" w:cs="Arial"/>
          <w:lang w:val="en-US"/>
        </w:rPr>
      </w:pPr>
    </w:p>
    <w:p w14:paraId="1F2B4F86" w14:textId="51502E00" w:rsidR="00352BF9" w:rsidRPr="00EA0F5E" w:rsidRDefault="00595874" w:rsidP="00B647C2">
      <w:pPr>
        <w:rPr>
          <w:rFonts w:ascii="Arial" w:hAnsi="Arial" w:cs="Arial"/>
          <w:lang w:val="en-US"/>
        </w:rPr>
      </w:pPr>
      <w:r w:rsidRPr="00EA0F5E">
        <w:rPr>
          <w:rFonts w:ascii="Arial" w:hAnsi="Arial" w:cs="Arial"/>
          <w:lang w:val="en-US"/>
        </w:rPr>
        <w:t xml:space="preserve">For incident management we make use of </w:t>
      </w:r>
      <w:r w:rsidR="006E5D60" w:rsidRPr="00EA0F5E">
        <w:rPr>
          <w:rFonts w:ascii="Arial" w:hAnsi="Arial" w:cs="Arial"/>
          <w:lang w:val="en-US"/>
        </w:rPr>
        <w:t xml:space="preserve">Jira service management. Jira service management allows us to </w:t>
      </w:r>
      <w:r w:rsidR="00460651" w:rsidRPr="00EA0F5E">
        <w:rPr>
          <w:rFonts w:ascii="Arial" w:hAnsi="Arial" w:cs="Arial"/>
          <w:lang w:val="en-US"/>
        </w:rPr>
        <w:t xml:space="preserve">receive problems and issues from users in the form of e-mail or via the API on the Cheesehead hosting website. </w:t>
      </w:r>
      <w:r w:rsidR="00271F5C" w:rsidRPr="00EA0F5E">
        <w:rPr>
          <w:rFonts w:ascii="Arial" w:hAnsi="Arial" w:cs="Arial"/>
          <w:lang w:val="en-US"/>
        </w:rPr>
        <w:t xml:space="preserve">From there </w:t>
      </w:r>
      <w:r w:rsidR="00950CEA" w:rsidRPr="00EA0F5E">
        <w:rPr>
          <w:rFonts w:ascii="Arial" w:hAnsi="Arial" w:cs="Arial"/>
          <w:lang w:val="en-US"/>
        </w:rPr>
        <w:t xml:space="preserve">support engineers can manage the status of the issue, reply to the client, link it to known issues etc. </w:t>
      </w:r>
      <w:r w:rsidR="005F2E7A" w:rsidRPr="00EA0F5E">
        <w:rPr>
          <w:rFonts w:ascii="Arial" w:hAnsi="Arial" w:cs="Arial"/>
          <w:lang w:val="en-US"/>
        </w:rPr>
        <w:t>Support engineers are also able to escalate the problem when necessary.</w:t>
      </w:r>
      <w:r w:rsidR="00393E7D" w:rsidRPr="00EA0F5E">
        <w:rPr>
          <w:rFonts w:ascii="Arial" w:hAnsi="Arial" w:cs="Arial"/>
          <w:lang w:val="en-US"/>
        </w:rPr>
        <w:t xml:space="preserve"> </w:t>
      </w:r>
    </w:p>
    <w:p w14:paraId="41CE5385" w14:textId="77777777" w:rsidR="0089768C" w:rsidRPr="00EA0F5E" w:rsidRDefault="0089768C" w:rsidP="00B647C2">
      <w:pPr>
        <w:rPr>
          <w:rFonts w:ascii="Arial" w:hAnsi="Arial" w:cs="Arial"/>
          <w:lang w:val="en-US"/>
        </w:rPr>
      </w:pPr>
    </w:p>
    <w:p w14:paraId="5D0E24CC" w14:textId="26D354BD" w:rsidR="002924F2" w:rsidRPr="00EA0F5E" w:rsidRDefault="3F5F0816" w:rsidP="00981C00">
      <w:pPr>
        <w:pStyle w:val="Kop2"/>
        <w:rPr>
          <w:rFonts w:ascii="Arial" w:hAnsi="Arial" w:cs="Arial"/>
          <w:lang w:val="en-US"/>
        </w:rPr>
      </w:pPr>
      <w:bookmarkStart w:id="3" w:name="_Toc156293448"/>
      <w:r w:rsidRPr="00EA0F5E">
        <w:rPr>
          <w:rFonts w:ascii="Arial" w:hAnsi="Arial" w:cs="Arial"/>
          <w:lang w:val="en-US"/>
        </w:rPr>
        <w:t>Change/Problem Management</w:t>
      </w:r>
      <w:bookmarkEnd w:id="3"/>
    </w:p>
    <w:p w14:paraId="3217C6DE" w14:textId="77777777" w:rsidR="00393E7D" w:rsidRPr="00EA0F5E" w:rsidRDefault="00393E7D" w:rsidP="00393E7D">
      <w:pPr>
        <w:rPr>
          <w:rFonts w:ascii="Arial" w:hAnsi="Arial" w:cs="Arial"/>
          <w:lang w:val="en-US"/>
        </w:rPr>
      </w:pPr>
    </w:p>
    <w:p w14:paraId="6B8992FB" w14:textId="3C9AED76" w:rsidR="00393E7D" w:rsidRPr="00EA0F5E" w:rsidRDefault="00F460B9" w:rsidP="00393E7D">
      <w:pPr>
        <w:rPr>
          <w:rFonts w:ascii="Arial" w:hAnsi="Arial" w:cs="Arial"/>
          <w:lang w:val="en-US"/>
        </w:rPr>
      </w:pPr>
      <w:r w:rsidRPr="00EA0F5E">
        <w:rPr>
          <w:rFonts w:ascii="Arial" w:hAnsi="Arial" w:cs="Arial"/>
          <w:lang w:val="en-US"/>
        </w:rPr>
        <w:t xml:space="preserve">Like incident manager we use Jira service management for this. Jira service management has </w:t>
      </w:r>
      <w:r w:rsidR="002B358D" w:rsidRPr="00EA0F5E">
        <w:rPr>
          <w:rFonts w:ascii="Arial" w:hAnsi="Arial" w:cs="Arial"/>
          <w:lang w:val="en-US"/>
        </w:rPr>
        <w:t>a specific part for creating change</w:t>
      </w:r>
      <w:r w:rsidR="00792A7D" w:rsidRPr="00EA0F5E">
        <w:rPr>
          <w:rFonts w:ascii="Arial" w:hAnsi="Arial" w:cs="Arial"/>
          <w:lang w:val="en-US"/>
        </w:rPr>
        <w:t xml:space="preserve"> requests </w:t>
      </w:r>
      <w:r w:rsidR="002B358D" w:rsidRPr="00EA0F5E">
        <w:rPr>
          <w:rFonts w:ascii="Arial" w:hAnsi="Arial" w:cs="Arial"/>
          <w:lang w:val="en-US"/>
        </w:rPr>
        <w:t xml:space="preserve">but also supports scheduling </w:t>
      </w:r>
      <w:r w:rsidR="00792A7D" w:rsidRPr="00EA0F5E">
        <w:rPr>
          <w:rFonts w:ascii="Arial" w:hAnsi="Arial" w:cs="Arial"/>
          <w:lang w:val="en-US"/>
        </w:rPr>
        <w:t xml:space="preserve">approved changes. </w:t>
      </w:r>
      <w:r w:rsidR="000A6A85" w:rsidRPr="00EA0F5E">
        <w:rPr>
          <w:rFonts w:ascii="Arial" w:hAnsi="Arial" w:cs="Arial"/>
          <w:lang w:val="en-US"/>
        </w:rPr>
        <w:t>Jira service management</w:t>
      </w:r>
      <w:r w:rsidR="00022891" w:rsidRPr="00EA0F5E">
        <w:rPr>
          <w:rFonts w:ascii="Arial" w:hAnsi="Arial" w:cs="Arial"/>
          <w:lang w:val="en-US"/>
        </w:rPr>
        <w:t xml:space="preserve"> </w:t>
      </w:r>
      <w:r w:rsidR="00936D06" w:rsidRPr="00EA0F5E">
        <w:rPr>
          <w:rFonts w:ascii="Arial" w:hAnsi="Arial" w:cs="Arial"/>
          <w:lang w:val="en-US"/>
        </w:rPr>
        <w:t xml:space="preserve">also supports reporting problems. When creating </w:t>
      </w:r>
      <w:r w:rsidR="004643CE" w:rsidRPr="00EA0F5E">
        <w:rPr>
          <w:rFonts w:ascii="Arial" w:hAnsi="Arial" w:cs="Arial"/>
          <w:lang w:val="en-US"/>
        </w:rPr>
        <w:t>problems,</w:t>
      </w:r>
      <w:r w:rsidR="00936D06" w:rsidRPr="00EA0F5E">
        <w:rPr>
          <w:rFonts w:ascii="Arial" w:hAnsi="Arial" w:cs="Arial"/>
          <w:lang w:val="en-US"/>
        </w:rPr>
        <w:t xml:space="preserve"> you can </w:t>
      </w:r>
      <w:r w:rsidR="00F94C0F" w:rsidRPr="00EA0F5E">
        <w:rPr>
          <w:rFonts w:ascii="Arial" w:hAnsi="Arial" w:cs="Arial"/>
          <w:lang w:val="en-US"/>
        </w:rPr>
        <w:t>provide</w:t>
      </w:r>
      <w:r w:rsidR="00936D06" w:rsidRPr="00EA0F5E">
        <w:rPr>
          <w:rFonts w:ascii="Arial" w:hAnsi="Arial" w:cs="Arial"/>
          <w:lang w:val="en-US"/>
        </w:rPr>
        <w:t xml:space="preserve"> a </w:t>
      </w:r>
      <w:r w:rsidR="00F94C0F" w:rsidRPr="00EA0F5E">
        <w:rPr>
          <w:rFonts w:ascii="Arial" w:hAnsi="Arial" w:cs="Arial"/>
          <w:lang w:val="en-US"/>
        </w:rPr>
        <w:t>short summary of the problem and specify the resources causing or related to the problem</w:t>
      </w:r>
      <w:r w:rsidR="003D2194" w:rsidRPr="00EA0F5E">
        <w:rPr>
          <w:rFonts w:ascii="Arial" w:hAnsi="Arial" w:cs="Arial"/>
          <w:lang w:val="en-US"/>
        </w:rPr>
        <w:t xml:space="preserve"> and it allows you to specify the impact</w:t>
      </w:r>
      <w:r w:rsidR="00225604" w:rsidRPr="00EA0F5E">
        <w:rPr>
          <w:rFonts w:ascii="Arial" w:hAnsi="Arial" w:cs="Arial"/>
          <w:lang w:val="en-US"/>
        </w:rPr>
        <w:t xml:space="preserve"> and urgency</w:t>
      </w:r>
      <w:r w:rsidR="003D2194" w:rsidRPr="00EA0F5E">
        <w:rPr>
          <w:rFonts w:ascii="Arial" w:hAnsi="Arial" w:cs="Arial"/>
          <w:lang w:val="en-US"/>
        </w:rPr>
        <w:t xml:space="preserve"> of the problem. </w:t>
      </w:r>
    </w:p>
    <w:p w14:paraId="3AA02076" w14:textId="77777777" w:rsidR="00050632" w:rsidRPr="00EA0F5E" w:rsidRDefault="00050632" w:rsidP="00393E7D">
      <w:pPr>
        <w:rPr>
          <w:rFonts w:ascii="Arial" w:hAnsi="Arial" w:cs="Arial"/>
          <w:lang w:val="en-US"/>
        </w:rPr>
      </w:pPr>
    </w:p>
    <w:p w14:paraId="20A01166" w14:textId="4BFDB149" w:rsidR="002924F2" w:rsidRPr="00EA0F5E" w:rsidRDefault="3F5F0816" w:rsidP="00981C00">
      <w:pPr>
        <w:pStyle w:val="Kop2"/>
        <w:rPr>
          <w:rFonts w:ascii="Arial" w:hAnsi="Arial" w:cs="Arial"/>
          <w:lang w:val="en-US"/>
        </w:rPr>
      </w:pPr>
      <w:bookmarkStart w:id="4" w:name="_Toc156293449"/>
      <w:r w:rsidRPr="00EA0F5E">
        <w:rPr>
          <w:rFonts w:ascii="Arial" w:hAnsi="Arial" w:cs="Arial"/>
          <w:lang w:val="en-US"/>
        </w:rPr>
        <w:t>Knowledge Management</w:t>
      </w:r>
      <w:bookmarkEnd w:id="4"/>
    </w:p>
    <w:p w14:paraId="3556778B" w14:textId="77777777" w:rsidR="00DE7723" w:rsidRPr="00EA0F5E" w:rsidRDefault="00DE7723" w:rsidP="00DE7723">
      <w:pPr>
        <w:rPr>
          <w:rFonts w:ascii="Arial" w:hAnsi="Arial" w:cs="Arial"/>
          <w:lang w:val="en-US"/>
        </w:rPr>
      </w:pPr>
    </w:p>
    <w:p w14:paraId="71FD270C" w14:textId="6982A826" w:rsidR="00DE7723" w:rsidRPr="00EA0F5E" w:rsidRDefault="00DE7723" w:rsidP="00DE7723">
      <w:pPr>
        <w:rPr>
          <w:rFonts w:ascii="Arial" w:hAnsi="Arial" w:cs="Arial"/>
          <w:lang w:val="en-US"/>
        </w:rPr>
      </w:pPr>
      <w:r w:rsidRPr="00EA0F5E">
        <w:rPr>
          <w:rFonts w:ascii="Arial" w:hAnsi="Arial" w:cs="Arial"/>
          <w:lang w:val="en-US"/>
        </w:rPr>
        <w:t xml:space="preserve">We also use Jira service management for knowledge management. Jira service management has a functionality that </w:t>
      </w:r>
      <w:r w:rsidR="0063118A" w:rsidRPr="00EA0F5E">
        <w:rPr>
          <w:rFonts w:ascii="Arial" w:hAnsi="Arial" w:cs="Arial"/>
          <w:lang w:val="en-US"/>
        </w:rPr>
        <w:t xml:space="preserve">allows the service engineers to </w:t>
      </w:r>
      <w:r w:rsidR="00B71A1A" w:rsidRPr="00EA0F5E">
        <w:rPr>
          <w:rFonts w:ascii="Arial" w:hAnsi="Arial" w:cs="Arial"/>
          <w:lang w:val="en-US"/>
        </w:rPr>
        <w:t>cre</w:t>
      </w:r>
      <w:r w:rsidR="00456E4E" w:rsidRPr="00EA0F5E">
        <w:rPr>
          <w:rFonts w:ascii="Arial" w:hAnsi="Arial" w:cs="Arial"/>
          <w:lang w:val="en-US"/>
        </w:rPr>
        <w:t xml:space="preserve">ate articles. These articles can be used as a central location for information and solutions to common problems. </w:t>
      </w:r>
      <w:r w:rsidR="00545C4C" w:rsidRPr="00EA0F5E">
        <w:rPr>
          <w:rFonts w:ascii="Arial" w:hAnsi="Arial" w:cs="Arial"/>
          <w:lang w:val="en-US"/>
        </w:rPr>
        <w:t xml:space="preserve">Articles can be private and only be found within the service management </w:t>
      </w:r>
      <w:r w:rsidR="00B50B0B" w:rsidRPr="00EA0F5E">
        <w:rPr>
          <w:rFonts w:ascii="Arial" w:hAnsi="Arial" w:cs="Arial"/>
          <w:lang w:val="en-US"/>
        </w:rPr>
        <w:t xml:space="preserve">environment or they can be made public and can be featured on the </w:t>
      </w:r>
      <w:r w:rsidR="009B6DAA" w:rsidRPr="00EA0F5E">
        <w:rPr>
          <w:rFonts w:ascii="Arial" w:hAnsi="Arial" w:cs="Arial"/>
          <w:lang w:val="en-US"/>
        </w:rPr>
        <w:t xml:space="preserve">helpdesk customer </w:t>
      </w:r>
      <w:r w:rsidR="00FF1602" w:rsidRPr="00EA0F5E">
        <w:rPr>
          <w:rFonts w:ascii="Arial" w:hAnsi="Arial" w:cs="Arial"/>
          <w:lang w:val="en-US"/>
        </w:rPr>
        <w:t>page.</w:t>
      </w:r>
      <w:r w:rsidR="00481F6C" w:rsidRPr="00EA0F5E">
        <w:rPr>
          <w:rFonts w:ascii="Arial" w:hAnsi="Arial" w:cs="Arial"/>
          <w:lang w:val="en-US"/>
        </w:rPr>
        <w:t xml:space="preserve"> Clients can use these articles to solve common issues without going through the trouble of contacting the </w:t>
      </w:r>
      <w:r w:rsidR="00A21028" w:rsidRPr="00EA0F5E">
        <w:rPr>
          <w:rFonts w:ascii="Arial" w:hAnsi="Arial" w:cs="Arial"/>
          <w:lang w:val="en-US"/>
        </w:rPr>
        <w:t>service desk</w:t>
      </w:r>
      <w:r w:rsidR="00481F6C" w:rsidRPr="00EA0F5E">
        <w:rPr>
          <w:rFonts w:ascii="Arial" w:hAnsi="Arial" w:cs="Arial"/>
          <w:lang w:val="en-US"/>
        </w:rPr>
        <w:t>.</w:t>
      </w:r>
    </w:p>
    <w:p w14:paraId="6FBDA24F" w14:textId="77777777" w:rsidR="00050632" w:rsidRPr="00EA0F5E" w:rsidRDefault="00050632" w:rsidP="00DE7723">
      <w:pPr>
        <w:rPr>
          <w:rFonts w:ascii="Arial" w:hAnsi="Arial" w:cs="Arial"/>
          <w:lang w:val="en-US"/>
        </w:rPr>
      </w:pPr>
    </w:p>
    <w:p w14:paraId="40337506" w14:textId="7B64F052" w:rsidR="002924F2" w:rsidRPr="00EA0F5E" w:rsidRDefault="3F5F0816" w:rsidP="00981C00">
      <w:pPr>
        <w:pStyle w:val="Kop2"/>
        <w:rPr>
          <w:rFonts w:ascii="Arial" w:hAnsi="Arial" w:cs="Arial"/>
          <w:lang w:val="en-US"/>
        </w:rPr>
      </w:pPr>
      <w:bookmarkStart w:id="5" w:name="_Toc156293450"/>
      <w:r w:rsidRPr="00EA0F5E">
        <w:rPr>
          <w:rFonts w:ascii="Arial" w:hAnsi="Arial" w:cs="Arial"/>
          <w:lang w:val="en-US"/>
        </w:rPr>
        <w:t>Capacity Management</w:t>
      </w:r>
      <w:bookmarkEnd w:id="5"/>
    </w:p>
    <w:p w14:paraId="7B5CAEB5" w14:textId="55FE7281" w:rsidR="002924F2" w:rsidRPr="00EA0F5E" w:rsidRDefault="002924F2" w:rsidP="2A72701B">
      <w:pPr>
        <w:rPr>
          <w:rFonts w:ascii="Arial" w:hAnsi="Arial" w:cs="Arial"/>
          <w:lang w:val="en-US"/>
        </w:rPr>
      </w:pPr>
    </w:p>
    <w:p w14:paraId="5866C400" w14:textId="146BAA92" w:rsidR="00A21028" w:rsidRPr="00EA0F5E" w:rsidRDefault="004643CE" w:rsidP="2A72701B">
      <w:pPr>
        <w:rPr>
          <w:rFonts w:ascii="Arial" w:hAnsi="Arial" w:cs="Arial"/>
          <w:lang w:val="en-US"/>
        </w:rPr>
      </w:pPr>
      <w:r w:rsidRPr="00EA0F5E">
        <w:rPr>
          <w:rFonts w:ascii="Arial" w:hAnsi="Arial" w:cs="Arial"/>
          <w:lang w:val="en-US"/>
        </w:rPr>
        <w:t>For capacity management we use auto-scaling groups</w:t>
      </w:r>
      <w:r w:rsidR="00CE3BD1" w:rsidRPr="00EA0F5E">
        <w:rPr>
          <w:rFonts w:ascii="Arial" w:hAnsi="Arial" w:cs="Arial"/>
          <w:lang w:val="en-US"/>
        </w:rPr>
        <w:t xml:space="preserve"> and ECS instances</w:t>
      </w:r>
      <w:r w:rsidRPr="00EA0F5E">
        <w:rPr>
          <w:rFonts w:ascii="Arial" w:hAnsi="Arial" w:cs="Arial"/>
          <w:lang w:val="en-US"/>
        </w:rPr>
        <w:t xml:space="preserve"> in our environment. These</w:t>
      </w:r>
      <w:r w:rsidR="00CE3BD1" w:rsidRPr="00EA0F5E">
        <w:rPr>
          <w:rFonts w:ascii="Arial" w:hAnsi="Arial" w:cs="Arial"/>
          <w:lang w:val="en-US"/>
        </w:rPr>
        <w:t xml:space="preserve"> parts </w:t>
      </w:r>
      <w:r w:rsidRPr="00EA0F5E">
        <w:rPr>
          <w:rFonts w:ascii="Arial" w:hAnsi="Arial" w:cs="Arial"/>
          <w:lang w:val="en-US"/>
        </w:rPr>
        <w:t>automatically scale depending on the current workload</w:t>
      </w:r>
      <w:r w:rsidR="000567FF" w:rsidRPr="00EA0F5E">
        <w:rPr>
          <w:rFonts w:ascii="Arial" w:hAnsi="Arial" w:cs="Arial"/>
          <w:lang w:val="en-US"/>
        </w:rPr>
        <w:t xml:space="preserve">. </w:t>
      </w:r>
      <w:r w:rsidR="00644C76" w:rsidRPr="00EA0F5E">
        <w:rPr>
          <w:rFonts w:ascii="Arial" w:hAnsi="Arial" w:cs="Arial"/>
          <w:lang w:val="en-US"/>
        </w:rPr>
        <w:t>This means that the infrastructure is always able to deliver the agreed service level targets</w:t>
      </w:r>
      <w:r w:rsidR="001F7095" w:rsidRPr="00EA0F5E">
        <w:rPr>
          <w:rFonts w:ascii="Arial" w:hAnsi="Arial" w:cs="Arial"/>
          <w:lang w:val="en-US"/>
        </w:rPr>
        <w:t xml:space="preserve">. Auto scaling makes this also cost effective as it uses flexible resources based on what it needed saving the costs of a set infrastructure. </w:t>
      </w:r>
      <w:r w:rsidR="00E70D9A" w:rsidRPr="00EA0F5E">
        <w:rPr>
          <w:rFonts w:ascii="Arial" w:hAnsi="Arial" w:cs="Arial"/>
          <w:lang w:val="en-US"/>
        </w:rPr>
        <w:t xml:space="preserve">We also make use of load balancers which distribute the traffic </w:t>
      </w:r>
      <w:r w:rsidR="000E5565" w:rsidRPr="00EA0F5E">
        <w:rPr>
          <w:rFonts w:ascii="Arial" w:hAnsi="Arial" w:cs="Arial"/>
          <w:lang w:val="en-US"/>
        </w:rPr>
        <w:t>between our instances</w:t>
      </w:r>
      <w:r w:rsidR="00434C30" w:rsidRPr="00EA0F5E">
        <w:rPr>
          <w:rFonts w:ascii="Arial" w:hAnsi="Arial" w:cs="Arial"/>
          <w:lang w:val="en-US"/>
        </w:rPr>
        <w:t xml:space="preserve"> which also helps with saving resources and costs</w:t>
      </w:r>
      <w:r w:rsidR="00091C41" w:rsidRPr="00EA0F5E">
        <w:rPr>
          <w:rFonts w:ascii="Arial" w:hAnsi="Arial" w:cs="Arial"/>
          <w:lang w:val="en-US"/>
        </w:rPr>
        <w:t xml:space="preserve"> since traffic is not going to one single instance</w:t>
      </w:r>
      <w:r w:rsidR="00A1121B" w:rsidRPr="00EA0F5E">
        <w:rPr>
          <w:rFonts w:ascii="Arial" w:hAnsi="Arial" w:cs="Arial"/>
          <w:lang w:val="en-US"/>
        </w:rPr>
        <w:t xml:space="preserve"> which could be overwhelming</w:t>
      </w:r>
      <w:r w:rsidR="00091C41" w:rsidRPr="00EA0F5E">
        <w:rPr>
          <w:rFonts w:ascii="Arial" w:hAnsi="Arial" w:cs="Arial"/>
          <w:lang w:val="en-US"/>
        </w:rPr>
        <w:t>.</w:t>
      </w:r>
    </w:p>
    <w:sectPr w:rsidR="00A21028" w:rsidRPr="00EA0F5E" w:rsidSect="00F857A1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8C77" w14:textId="77777777" w:rsidR="00FA183D" w:rsidRDefault="00FA183D" w:rsidP="00F857A1">
      <w:pPr>
        <w:spacing w:after="0" w:line="240" w:lineRule="auto"/>
      </w:pPr>
      <w:r>
        <w:separator/>
      </w:r>
    </w:p>
  </w:endnote>
  <w:endnote w:type="continuationSeparator" w:id="0">
    <w:p w14:paraId="55B350CE" w14:textId="77777777" w:rsidR="00FA183D" w:rsidRDefault="00FA183D" w:rsidP="00F857A1">
      <w:pPr>
        <w:spacing w:after="0" w:line="240" w:lineRule="auto"/>
      </w:pPr>
      <w:r>
        <w:continuationSeparator/>
      </w:r>
    </w:p>
  </w:endnote>
  <w:endnote w:type="continuationNotice" w:id="1">
    <w:p w14:paraId="5776B560" w14:textId="77777777" w:rsidR="00FA183D" w:rsidRDefault="00FA18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893152"/>
      <w:docPartObj>
        <w:docPartGallery w:val="Page Numbers (Bottom of Page)"/>
        <w:docPartUnique/>
      </w:docPartObj>
    </w:sdtPr>
    <w:sdtEndPr/>
    <w:sdtContent>
      <w:p w14:paraId="04DF9A35" w14:textId="527B7C00" w:rsidR="00F857A1" w:rsidRDefault="00F857A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BC9C8C" w14:textId="77777777" w:rsidR="00F857A1" w:rsidRDefault="00F857A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2EC65" w14:textId="77777777" w:rsidR="00FA183D" w:rsidRDefault="00FA183D" w:rsidP="00F857A1">
      <w:pPr>
        <w:spacing w:after="0" w:line="240" w:lineRule="auto"/>
      </w:pPr>
      <w:r>
        <w:separator/>
      </w:r>
    </w:p>
  </w:footnote>
  <w:footnote w:type="continuationSeparator" w:id="0">
    <w:p w14:paraId="010C1A8B" w14:textId="77777777" w:rsidR="00FA183D" w:rsidRDefault="00FA183D" w:rsidP="00F857A1">
      <w:pPr>
        <w:spacing w:after="0" w:line="240" w:lineRule="auto"/>
      </w:pPr>
      <w:r>
        <w:continuationSeparator/>
      </w:r>
    </w:p>
  </w:footnote>
  <w:footnote w:type="continuationNotice" w:id="1">
    <w:p w14:paraId="1A7B1BD8" w14:textId="77777777" w:rsidR="00FA183D" w:rsidRDefault="00FA18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24203"/>
    <w:multiLevelType w:val="hybridMultilevel"/>
    <w:tmpl w:val="535AF936"/>
    <w:lvl w:ilvl="0" w:tplc="A1C0BF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14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0BC31"/>
    <w:rsid w:val="00022891"/>
    <w:rsid w:val="00050632"/>
    <w:rsid w:val="000567FF"/>
    <w:rsid w:val="00091C41"/>
    <w:rsid w:val="000A6A85"/>
    <w:rsid w:val="000C1981"/>
    <w:rsid w:val="000E5565"/>
    <w:rsid w:val="001F7095"/>
    <w:rsid w:val="00225604"/>
    <w:rsid w:val="00234404"/>
    <w:rsid w:val="00271F5C"/>
    <w:rsid w:val="002924F2"/>
    <w:rsid w:val="002B358D"/>
    <w:rsid w:val="00352BF9"/>
    <w:rsid w:val="00393E7D"/>
    <w:rsid w:val="003D2194"/>
    <w:rsid w:val="00434C30"/>
    <w:rsid w:val="00456E4E"/>
    <w:rsid w:val="00460651"/>
    <w:rsid w:val="004643CE"/>
    <w:rsid w:val="00481F6C"/>
    <w:rsid w:val="00497EDC"/>
    <w:rsid w:val="004C55F6"/>
    <w:rsid w:val="005015A5"/>
    <w:rsid w:val="00531B13"/>
    <w:rsid w:val="00545C4C"/>
    <w:rsid w:val="00595874"/>
    <w:rsid w:val="005C3130"/>
    <w:rsid w:val="005D31E6"/>
    <w:rsid w:val="005F2E7A"/>
    <w:rsid w:val="0061090C"/>
    <w:rsid w:val="0063118A"/>
    <w:rsid w:val="00644C76"/>
    <w:rsid w:val="006D4B22"/>
    <w:rsid w:val="006E5D60"/>
    <w:rsid w:val="00713E0D"/>
    <w:rsid w:val="00792A7D"/>
    <w:rsid w:val="007C3B1F"/>
    <w:rsid w:val="0089768C"/>
    <w:rsid w:val="00936D06"/>
    <w:rsid w:val="00950CEA"/>
    <w:rsid w:val="00981C00"/>
    <w:rsid w:val="009B6DAA"/>
    <w:rsid w:val="009C168A"/>
    <w:rsid w:val="009F6564"/>
    <w:rsid w:val="00A1121B"/>
    <w:rsid w:val="00A21028"/>
    <w:rsid w:val="00B50B0B"/>
    <w:rsid w:val="00B647C2"/>
    <w:rsid w:val="00B71A1A"/>
    <w:rsid w:val="00CA74BE"/>
    <w:rsid w:val="00CE3BD1"/>
    <w:rsid w:val="00DE7723"/>
    <w:rsid w:val="00E70D9A"/>
    <w:rsid w:val="00EA0F5E"/>
    <w:rsid w:val="00F24695"/>
    <w:rsid w:val="00F460B9"/>
    <w:rsid w:val="00F76B6D"/>
    <w:rsid w:val="00F857A1"/>
    <w:rsid w:val="00F94C0F"/>
    <w:rsid w:val="00FA183D"/>
    <w:rsid w:val="00FF1602"/>
    <w:rsid w:val="2A72701B"/>
    <w:rsid w:val="3F5F0816"/>
    <w:rsid w:val="6C60B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BC31"/>
  <w15:chartTrackingRefBased/>
  <w15:docId w15:val="{01D6A47A-ACE8-4D00-972D-BCE24E15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5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1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F2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wacimagecontainer">
    <w:name w:val="wacimagecontainer"/>
    <w:basedOn w:val="Standaardalinea-lettertype"/>
    <w:rsid w:val="00F24695"/>
  </w:style>
  <w:style w:type="paragraph" w:styleId="Geenafstand">
    <w:name w:val="No Spacing"/>
    <w:uiPriority w:val="1"/>
    <w:qFormat/>
    <w:rsid w:val="00531B13"/>
    <w:pPr>
      <w:spacing w:after="0" w:line="240" w:lineRule="auto"/>
    </w:pPr>
    <w:rPr>
      <w:color w:val="39302A" w:themeColor="text2"/>
      <w:sz w:val="20"/>
      <w:szCs w:val="20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4C55F6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55F6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81C00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981C0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81C0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81C00"/>
    <w:rPr>
      <w:color w:val="2998E3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8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57A1"/>
  </w:style>
  <w:style w:type="paragraph" w:styleId="Voettekst">
    <w:name w:val="footer"/>
    <w:basedOn w:val="Standaard"/>
    <w:link w:val="VoettekstChar"/>
    <w:uiPriority w:val="99"/>
    <w:unhideWhenUsed/>
    <w:rsid w:val="00F8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57A1"/>
  </w:style>
  <w:style w:type="paragraph" w:styleId="Lijstalinea">
    <w:name w:val="List Paragraph"/>
    <w:basedOn w:val="Standaard"/>
    <w:uiPriority w:val="34"/>
    <w:qFormat/>
    <w:rsid w:val="000C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C30BF62514D089DB767235094C7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F76EE1-D1DC-42C5-B081-112D7FEFCA07}"/>
      </w:docPartPr>
      <w:docPartBody>
        <w:p w:rsidR="003E69BF" w:rsidRDefault="003E69BF" w:rsidP="003E69BF">
          <w:pPr>
            <w:pStyle w:val="F22C30BF62514D089DB767235094C74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CB98420550F4AFBB844A93CEC6741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76B46F-F8A4-42FB-BF72-F959F22DFE95}"/>
      </w:docPartPr>
      <w:docPartBody>
        <w:p w:rsidR="003E69BF" w:rsidRDefault="003E69BF" w:rsidP="003E69BF">
          <w:pPr>
            <w:pStyle w:val="0CB98420550F4AFBB844A93CEC67415D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BF"/>
    <w:rsid w:val="003E69BF"/>
    <w:rsid w:val="00F3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22C30BF62514D089DB767235094C745">
    <w:name w:val="F22C30BF62514D089DB767235094C745"/>
    <w:rsid w:val="003E69BF"/>
  </w:style>
  <w:style w:type="paragraph" w:customStyle="1" w:styleId="0CB98420550F4AFBB844A93CEC67415D">
    <w:name w:val="0CB98420550F4AFBB844A93CEC67415D"/>
    <w:rsid w:val="003E69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eel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9337-F02F-4432-8614-8FD5AD84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440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Cheesehead Hosting</dc:title>
  <dc:subject>Cheesehead Hosting</dc:subject>
  <dc:creator>Chotkan,Kishan K.Y.</dc:creator>
  <cp:keywords/>
  <dc:description/>
  <cp:lastModifiedBy>Daan Spronk</cp:lastModifiedBy>
  <cp:revision>38</cp:revision>
  <dcterms:created xsi:type="dcterms:W3CDTF">2024-01-10T09:30:00Z</dcterms:created>
  <dcterms:modified xsi:type="dcterms:W3CDTF">2024-01-16T09:58:00Z</dcterms:modified>
  <cp:category>Author: Group 1</cp:category>
</cp:coreProperties>
</file>