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2A44"/>
          <w:sz w:val="40"/>
        </w:rPr>
        <w:t>VENTURE VISION UBUNTU</w:t>
      </w:r>
    </w:p>
    <w:p>
      <w:pPr>
        <w:spacing w:after="240"/>
        <w:jc w:val="center"/>
      </w:pPr>
      <w:r>
        <w:rPr>
          <w:color w:val="555555"/>
          <w:sz w:val="24"/>
        </w:rPr>
        <w:t>TRUST RUNTIME · VERIFICATION STATE SPACE</w:t>
      </w:r>
    </w:p>
    <w:p>
      <w:pPr>
        <w:spacing w:before="320"/>
        <w:jc w:val="center"/>
      </w:pPr>
      <w:r>
        <w:rPr>
          <w:b/>
          <w:color w:val="1F2A44"/>
          <w:sz w:val="32"/>
        </w:rPr>
        <w:t>VVU-CONSOLIDATED-002</w:t>
      </w:r>
    </w:p>
    <w:p>
      <w:pPr>
        <w:spacing w:after="160"/>
        <w:jc w:val="center"/>
      </w:pPr>
      <w:r>
        <w:rPr>
          <w:b/>
          <w:sz w:val="36"/>
        </w:rPr>
        <w:t>Revision 1.5.1 · Spec-to-Spec Master Report</w:t>
      </w:r>
    </w:p>
    <w:p>
      <w:pPr>
        <w:spacing w:after="160"/>
        <w:jc w:val="center"/>
      </w:pPr>
      <w:r>
        <w:rPr>
          <w:color w:val="333333"/>
          <w:sz w:val="32"/>
        </w:rPr>
        <w:t>End-to-End Engineering Progression Compilation</w:t>
      </w:r>
    </w:p>
    <w:p>
      <w:pPr>
        <w:spacing w:after="480"/>
        <w:jc w:val="center"/>
      </w:pPr>
      <w:r>
        <w:rPr>
          <w:i/>
          <w:color w:val="555555"/>
          <w:sz w:val="24"/>
        </w:rPr>
        <w:t>Integrating Rev 1.5 Assembly, Rev 1.6 Legal Package, ADD-02 Safe Harbor, and Municipal Engineering Design Matrix</w:t>
      </w:r>
    </w:p>
    <w:p>
      <w:pPr>
        <w:spacing w:before="160" w:after="160"/>
        <w:ind w:left="288"/>
        <w:pBdr>
          <w:left w:val="single" w:sz="24" w:color="1F2A44" w:space="8"/>
        </w:pBdr>
        <w:shd w:fill="EAEDF3"/>
      </w:pPr>
      <w:r>
        <w:rPr>
          <w:b/>
        </w:rPr>
        <w:t xml:space="preserve">Evidence Class: A / B / C / D — Integrated Compilation. </w:t>
      </w:r>
      <w:r>
        <w:t>This document compiles evidence from multiple revisions and addenda into a single traceable narrative. Class A evidence is verbatim from supplied source files. Class B is logical restructuring. Class C is draft framework. Class D is documented missing information. All sources are cited inline.</w:t>
      </w:r>
    </w:p>
    <w:p>
      <w:pPr>
        <w:pStyle w:val="Heading1"/>
        <w:spacing w:before="320" w:after="160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6480"/>
            <w:shd w:fill="1F2A4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Document ID</w:t>
            </w:r>
          </w:p>
        </w:tc>
        <w:tc>
          <w:tcPr>
            <w:tcW w:type="dxa" w:w="6480"/>
          </w:tcPr>
          <w:p>
            <w:r>
              <w:t>VVU-CONSOLIDATED-002</w:t>
            </w:r>
          </w:p>
        </w:tc>
      </w:tr>
      <w:tr>
        <w:tc>
          <w:tcPr>
            <w:tcW w:type="dxa" w:w="2880"/>
            <w:shd w:fill="F5F6FA"/>
          </w:tcPr>
          <w:p>
            <w:r>
              <w:t>Compilation Revision</w:t>
            </w:r>
          </w:p>
        </w:tc>
        <w:tc>
          <w:tcPr>
            <w:tcW w:type="dxa" w:w="6480"/>
            <w:shd w:fill="F5F6FA"/>
          </w:tcPr>
          <w:p>
            <w:r>
              <w:t>1.5.1 (E2E Engineering Progression)</w:t>
            </w:r>
          </w:p>
        </w:tc>
      </w:tr>
      <w:tr>
        <w:tc>
          <w:tcPr>
            <w:tcW w:type="dxa" w:w="2880"/>
          </w:tcPr>
          <w:p>
            <w:r>
              <w:t>Compiler</w:t>
            </w:r>
          </w:p>
        </w:tc>
        <w:tc>
          <w:tcPr>
            <w:tcW w:type="dxa" w:w="6480"/>
          </w:tcPr>
          <w:p>
            <w:r>
              <w:t>VVU-MDCS-001</w:t>
            </w:r>
          </w:p>
        </w:tc>
      </w:tr>
      <w:tr>
        <w:tc>
          <w:tcPr>
            <w:tcW w:type="dxa" w:w="2880"/>
            <w:shd w:fill="F5F6FA"/>
          </w:tcPr>
          <w:p>
            <w:r>
              <w:t>Evidence Classes</w:t>
            </w:r>
          </w:p>
        </w:tc>
        <w:tc>
          <w:tcPr>
            <w:tcW w:type="dxa" w:w="6480"/>
            <w:shd w:fill="F5F6FA"/>
          </w:tcPr>
          <w:p>
            <w:r>
              <w:t>Class A / B / C / D (as marked per section)</w:t>
            </w:r>
          </w:p>
        </w:tc>
      </w:tr>
      <w:tr>
        <w:tc>
          <w:tcPr>
            <w:tcW w:type="dxa" w:w="2880"/>
          </w:tcPr>
          <w:p>
            <w:r>
              <w:t>Zero Fabrication Policy</w:t>
            </w:r>
          </w:p>
        </w:tc>
        <w:tc>
          <w:tcPr>
            <w:tcW w:type="dxa" w:w="6480"/>
          </w:tcPr>
          <w:p>
            <w:r>
              <w:t>ABSOLUTE — Core prohibition retained; ADD-02 Safe Harbor amended for simulation only</w:t>
            </w:r>
          </w:p>
        </w:tc>
      </w:tr>
      <w:tr>
        <w:tc>
          <w:tcPr>
            <w:tcW w:type="dxa" w:w="2880"/>
            <w:shd w:fill="F5F6FA"/>
          </w:tcPr>
          <w:p>
            <w:r>
              <w:t>Compilation Date</w:t>
            </w:r>
          </w:p>
        </w:tc>
        <w:tc>
          <w:tcPr>
            <w:tcW w:type="dxa" w:w="6480"/>
            <w:shd w:fill="F5F6FA"/>
          </w:tcPr>
          <w:p>
            <w:r>
              <w:t>2026-07-28</w:t>
            </w:r>
          </w:p>
        </w:tc>
      </w:tr>
      <w:tr>
        <w:tc>
          <w:tcPr>
            <w:tcW w:type="dxa" w:w="2880"/>
          </w:tcPr>
          <w:p>
            <w:r>
              <w:t>Sources Integrated</w:t>
            </w:r>
          </w:p>
        </w:tc>
        <w:tc>
          <w:tcPr>
            <w:tcW w:type="dxa" w:w="6480"/>
          </w:tcPr>
          <w:p>
            <w:r>
              <w:t>6 (see Section 1)</w:t>
            </w:r>
          </w:p>
        </w:tc>
      </w:tr>
    </w:tbl>
    <w:p>
      <w:pPr>
        <w:pStyle w:val="Heading1"/>
        <w:spacing w:before="320" w:after="160"/>
      </w:pPr>
      <w:r>
        <w:t>1. Source Document Registry</w:t>
      </w:r>
    </w:p>
    <w:p>
      <w:pPr>
        <w:spacing w:after="120"/>
      </w:pPr>
      <w:r>
        <w:rPr>
          <w:b w:val="0"/>
          <w:i w:val="0"/>
          <w:sz w:val="22"/>
        </w:rPr>
        <w:t>This compilation integrates the following canonical source documents. All inline citations reference this registry.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3456"/>
            <w:shd w:fill="1F2A44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Evidence Class</w:t>
            </w:r>
          </w:p>
        </w:tc>
        <w:tc>
          <w:tcPr>
            <w:tcW w:type="dxa" w:w="1008"/>
            <w:shd w:fill="1F2A44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864"/>
          </w:tcPr>
          <w:p>
            <w:r>
              <w:t>[1]</w:t>
            </w:r>
          </w:p>
        </w:tc>
        <w:tc>
          <w:tcPr>
            <w:tcW w:type="dxa" w:w="2592"/>
          </w:tcPr>
          <w:p>
            <w:r>
              <w:t>VVU-CONSOLIDATED-002 Rev 1.5</w:t>
            </w:r>
          </w:p>
        </w:tc>
        <w:tc>
          <w:tcPr>
            <w:tcW w:type="dxa" w:w="3456"/>
          </w:tcPr>
          <w:p>
            <w:r>
              <w:t>Complete Assembly (11/11 Components, Design Freeze L1)</w:t>
            </w:r>
          </w:p>
        </w:tc>
        <w:tc>
          <w:tcPr>
            <w:tcW w:type="dxa" w:w="1440"/>
          </w:tcPr>
          <w:p>
            <w:r>
              <w:t>Class A</w:t>
            </w:r>
          </w:p>
        </w:tc>
        <w:tc>
          <w:tcPr>
            <w:tcW w:type="dxa" w:w="1008"/>
          </w:tcPr>
          <w:p>
            <w:r>
              <w:t>2026-07-27</w:t>
            </w:r>
          </w:p>
        </w:tc>
      </w:tr>
      <w:tr>
        <w:tc>
          <w:tcPr>
            <w:tcW w:type="dxa" w:w="864"/>
            <w:shd w:fill="F5F6FA"/>
          </w:tcPr>
          <w:p>
            <w:r>
              <w:t>[2]</w:t>
            </w:r>
          </w:p>
        </w:tc>
        <w:tc>
          <w:tcPr>
            <w:tcW w:type="dxa" w:w="2592"/>
            <w:shd w:fill="F5F6FA"/>
          </w:tcPr>
          <w:p>
            <w:r>
              <w:t>VVU-CONSOLIDATED-002 Rev 1.6</w:t>
            </w:r>
          </w:p>
        </w:tc>
        <w:tc>
          <w:tcPr>
            <w:tcW w:type="dxa" w:w="3456"/>
            <w:shd w:fill="F5F6FA"/>
          </w:tcPr>
          <w:p>
            <w:r>
              <w:t>Legal Package (D-26–D-34, Contract Suite CONDITIONAL)</w:t>
            </w:r>
          </w:p>
        </w:tc>
        <w:tc>
          <w:tcPr>
            <w:tcW w:type="dxa" w:w="1440"/>
            <w:shd w:fill="F5F6FA"/>
          </w:tcPr>
          <w:p>
            <w:r>
              <w:t>Class C</w:t>
            </w:r>
          </w:p>
        </w:tc>
        <w:tc>
          <w:tcPr>
            <w:tcW w:type="dxa" w:w="1008"/>
            <w:shd w:fill="F5F6FA"/>
          </w:tcPr>
          <w:p>
            <w:r>
              <w:t>2026-07-27</w:t>
            </w:r>
          </w:p>
        </w:tc>
      </w:tr>
      <w:tr>
        <w:tc>
          <w:tcPr>
            <w:tcW w:type="dxa" w:w="864"/>
          </w:tcPr>
          <w:p>
            <w:r>
              <w:t>[3]</w:t>
            </w:r>
          </w:p>
        </w:tc>
        <w:tc>
          <w:tcPr>
            <w:tcW w:type="dxa" w:w="2592"/>
          </w:tcPr>
          <w:p>
            <w:r>
              <w:t>VVU-CONSOLIDATED-002-ADD-02</w:t>
            </w:r>
          </w:p>
        </w:tc>
        <w:tc>
          <w:tcPr>
            <w:tcW w:type="dxa" w:w="3456"/>
          </w:tcPr>
          <w:p>
            <w:r>
              <w:t>Safe Harbor Framework (3 Mechanisms, ZAR 150k MVTR)</w:t>
            </w:r>
          </w:p>
        </w:tc>
        <w:tc>
          <w:tcPr>
            <w:tcW w:type="dxa" w:w="1440"/>
          </w:tcPr>
          <w:p>
            <w:r>
              <w:t>Class C</w:t>
            </w:r>
          </w:p>
        </w:tc>
        <w:tc>
          <w:tcPr>
            <w:tcW w:type="dxa" w:w="1008"/>
          </w:tcPr>
          <w:p>
            <w:r>
              <w:t>2026-07-27</w:t>
            </w:r>
          </w:p>
        </w:tc>
      </w:tr>
      <w:tr>
        <w:tc>
          <w:tcPr>
            <w:tcW w:type="dxa" w:w="864"/>
            <w:shd w:fill="F5F6FA"/>
          </w:tcPr>
          <w:p>
            <w:r>
              <w:t>[4]</w:t>
            </w:r>
          </w:p>
        </w:tc>
        <w:tc>
          <w:tcPr>
            <w:tcW w:type="dxa" w:w="2592"/>
            <w:shd w:fill="F5F6FA"/>
          </w:tcPr>
          <w:p>
            <w:r>
              <w:t>VVU-CONSOLIDATED-002-ADD-01</w:t>
            </w:r>
          </w:p>
        </w:tc>
        <w:tc>
          <w:tcPr>
            <w:tcW w:type="dxa" w:w="3456"/>
            <w:shd w:fill="F5F6FA"/>
          </w:tcPr>
          <w:p>
            <w:r>
              <w:t>SRS Delegation Addendum (32 Parameters, 5 Domains)</w:t>
            </w:r>
          </w:p>
        </w:tc>
        <w:tc>
          <w:tcPr>
            <w:tcW w:type="dxa" w:w="1440"/>
            <w:shd w:fill="F5F6FA"/>
          </w:tcPr>
          <w:p>
            <w:r>
              <w:t>Class C</w:t>
            </w:r>
          </w:p>
        </w:tc>
        <w:tc>
          <w:tcPr>
            <w:tcW w:type="dxa" w:w="1008"/>
            <w:shd w:fill="F5F6FA"/>
          </w:tcPr>
          <w:p>
            <w:r>
              <w:t>Prior</w:t>
            </w:r>
          </w:p>
        </w:tc>
      </w:tr>
      <w:tr>
        <w:tc>
          <w:tcPr>
            <w:tcW w:type="dxa" w:w="864"/>
          </w:tcPr>
          <w:p>
            <w:r>
              <w:t>[5]</w:t>
            </w:r>
          </w:p>
        </w:tc>
        <w:tc>
          <w:tcPr>
            <w:tcW w:type="dxa" w:w="2592"/>
          </w:tcPr>
          <w:p>
            <w:r>
              <w:t>VVU-PF-HOM-001 Rev 3.3</w:t>
            </w:r>
          </w:p>
        </w:tc>
        <w:tc>
          <w:tcPr>
            <w:tcW w:type="dxa" w:w="3456"/>
          </w:tcPr>
          <w:p>
            <w:r>
              <w:t>Hydro-Gateway Equity Research Report</w:t>
            </w:r>
          </w:p>
        </w:tc>
        <w:tc>
          <w:tcPr>
            <w:tcW w:type="dxa" w:w="1440"/>
          </w:tcPr>
          <w:p>
            <w:r>
              <w:t>Class B</w:t>
            </w:r>
          </w:p>
        </w:tc>
        <w:tc>
          <w:tcPr>
            <w:tcW w:type="dxa" w:w="1008"/>
          </w:tcPr>
          <w:p>
            <w:r>
              <w:t>2026-07-27</w:t>
            </w:r>
          </w:p>
        </w:tc>
      </w:tr>
      <w:tr>
        <w:tc>
          <w:tcPr>
            <w:tcW w:type="dxa" w:w="864"/>
            <w:shd w:fill="F5F6FA"/>
          </w:tcPr>
          <w:p>
            <w:r>
              <w:t>[6]</w:t>
            </w:r>
          </w:p>
        </w:tc>
        <w:tc>
          <w:tcPr>
            <w:tcW w:type="dxa" w:w="2592"/>
            <w:shd w:fill="F5F6FA"/>
          </w:tcPr>
          <w:p>
            <w:r>
              <w:t>External — SANS/ISO/WRC</w:t>
            </w:r>
          </w:p>
        </w:tc>
        <w:tc>
          <w:tcPr>
            <w:tcW w:type="dxa" w:w="3456"/>
            <w:shd w:fill="F5F6FA"/>
          </w:tcPr>
          <w:p>
            <w:r>
              <w:t>South African Municipal Engineering Design Matrix (regulatory bounds)</w:t>
            </w:r>
          </w:p>
        </w:tc>
        <w:tc>
          <w:tcPr>
            <w:tcW w:type="dxa" w:w="1440"/>
            <w:shd w:fill="F5F6FA"/>
          </w:tcPr>
          <w:p>
            <w:r>
              <w:t>Class B</w:t>
            </w:r>
          </w:p>
        </w:tc>
        <w:tc>
          <w:tcPr>
            <w:tcW w:type="dxa" w:w="1008"/>
            <w:shd w:fill="F5F6FA"/>
          </w:tcPr>
          <w:p>
            <w:r>
              <w:t>Various</w:t>
            </w:r>
          </w:p>
        </w:tc>
      </w:tr>
    </w:tbl>
    <w:p>
      <w:pPr>
        <w:pStyle w:val="Heading1"/>
        <w:spacing w:before="320" w:after="160"/>
      </w:pPr>
      <w:r>
        <w:t>2. Executive Summary</w:t>
      </w:r>
    </w:p>
    <w:p>
      <w:pPr>
        <w:spacing w:after="120"/>
      </w:pPr>
      <w:r>
        <w:rPr>
          <w:b w:val="0"/>
          <w:i w:val="0"/>
          <w:sz w:val="22"/>
        </w:rPr>
        <w:t>The Hydro-Gateway program has progressed through three distinct engineering maturity phases:</w:t>
      </w:r>
    </w:p>
    <w:p>
      <w:pPr>
        <w:pStyle w:val="ListBullet"/>
        <w:spacing w:after="80"/>
        <w:ind w:left="360"/>
      </w:pPr>
      <w:r>
        <w:t>Phase 1 — Parametric Definition: KCL parameter library (36 parameters) and component module architecture established.</w:t>
      </w:r>
    </w:p>
    <w:p>
      <w:pPr>
        <w:pStyle w:val="ListBullet"/>
        <w:spacing w:after="80"/>
        <w:ind w:left="360"/>
      </w:pPr>
      <w:r>
        <w:t>Phase 2 — Digital Assembly Completion: All 11/11 component modules supplied, Design Freeze Level 1 confirmed [1].</w:t>
      </w:r>
    </w:p>
    <w:p>
      <w:pPr>
        <w:pStyle w:val="ListBullet"/>
        <w:spacing w:after="80"/>
        <w:ind w:left="360"/>
      </w:pPr>
      <w:r>
        <w:t>Phase 3 — Verification-Driven Engineering: Safe Harbor Framework (ADD-02) unblocks simulation while preserving Zero Fabrication integrity [3].</w:t>
      </w:r>
    </w:p>
    <w:p>
      <w:pPr>
        <w:spacing w:after="40"/>
      </w:pPr>
      <w:r>
        <w:rPr>
          <w:b w:val="0"/>
          <w:i w:val="0"/>
          <w:sz w:val="22"/>
        </w:rPr>
        <w:t>The primary engineering constraint has transitioned from:</w:t>
      </w:r>
    </w:p>
    <w:p>
      <w:pPr>
        <w:spacing w:after="120"/>
      </w:pPr>
      <w:r>
        <w:rPr>
          <w:b/>
          <w:i w:val="0"/>
          <w:sz w:val="22"/>
        </w:rPr>
        <w:t>Design Definition → Production Engineering Definition → Verification-Driven Development</w:t>
      </w:r>
    </w:p>
    <w:p>
      <w:pPr>
        <w:spacing w:after="120"/>
      </w:pPr>
      <w:r>
        <w:rPr>
          <w:b w:val="0"/>
          <w:i w:val="0"/>
          <w:sz w:val="22"/>
        </w:rPr>
        <w:t>This compilation establishes the traceability chain from parametric CAD geometry through legal instruments to regulatory-bounded FEA boundary conditions.</w:t>
      </w:r>
    </w:p>
    <w:p>
      <w:pPr>
        <w:pStyle w:val="Heading1"/>
        <w:spacing w:before="320" w:after="160"/>
      </w:pPr>
      <w:r>
        <w:t>3. Digital Definition Status</w:t>
      </w:r>
    </w:p>
    <w:p>
      <w:pPr>
        <w:pStyle w:val="Heading2"/>
        <w:spacing w:before="240" w:after="160"/>
      </w:pPr>
      <w:r>
        <w:t>3.1 Parametric CAD Engineering Specification (Section 28)</w:t>
      </w:r>
    </w:p>
    <w:p>
      <w:pPr>
        <w:spacing w:after="120"/>
      </w:pPr>
      <w:r>
        <w:rPr>
          <w:b w:val="0"/>
          <w:i w:val="0"/>
          <w:sz w:val="22"/>
        </w:rPr>
        <w:t>Status: COMPLETE — Class A [1].</w:t>
      </w:r>
    </w:p>
    <w:p>
      <w:pPr>
        <w:pStyle w:val="ListBullet"/>
        <w:spacing w:after="80"/>
        <w:ind w:left="360"/>
      </w:pPr>
      <w:r>
        <w:t>CAD architecture: parametric, constraint-driven, regenerable from source.</w:t>
      </w:r>
    </w:p>
    <w:p>
      <w:pPr>
        <w:pStyle w:val="ListBullet"/>
        <w:spacing w:after="80"/>
        <w:ind w:left="360"/>
      </w:pPr>
      <w:r>
        <w:t>Coordinate framework: XYZ right-handed, mm default unit.</w:t>
      </w:r>
    </w:p>
    <w:p>
      <w:pPr>
        <w:pStyle w:val="ListBullet"/>
        <w:spacing w:after="80"/>
        <w:ind w:left="360"/>
      </w:pPr>
      <w:r>
        <w:t>Constraint methodology: coincident, horizontal, vertical, diameter, distance.</w:t>
      </w:r>
    </w:p>
    <w:p>
      <w:pPr>
        <w:pStyle w:val="Heading2"/>
        <w:spacing w:before="240" w:after="160"/>
      </w:pPr>
      <w:r>
        <w:t>3.2 KCL Parameter Library (Section 30)</w:t>
      </w:r>
    </w:p>
    <w:p>
      <w:pPr>
        <w:spacing w:after="120"/>
      </w:pPr>
      <w:r>
        <w:rPr>
          <w:b w:val="0"/>
          <w:i w:val="0"/>
          <w:sz w:val="22"/>
        </w:rPr>
        <w:t>Status: COMPLETE — Class A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Parameter Domain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t>Gateway Envelope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Class A</w:t>
            </w:r>
          </w:p>
        </w:tc>
      </w:tr>
      <w:tr>
        <w:tc>
          <w:tcPr>
            <w:tcW w:type="dxa" w:w="3600"/>
            <w:shd w:fill="F5F6FA"/>
          </w:tcPr>
          <w:p>
            <w:r>
              <w:t>Pressure Pipe</w:t>
            </w:r>
          </w:p>
        </w:tc>
        <w:tc>
          <w:tcPr>
            <w:tcW w:type="dxa" w:w="1728"/>
            <w:shd w:fill="F5F6FA"/>
          </w:tcPr>
          <w:p>
            <w:r>
              <w:t>4</w:t>
            </w:r>
          </w:p>
        </w:tc>
        <w:tc>
          <w:tcPr>
            <w:tcW w:type="dxa" w:w="1728"/>
            <w:shd w:fill="F5F6FA"/>
          </w:tcPr>
          <w:p>
            <w:r>
              <w:t>Class A</w:t>
            </w:r>
          </w:p>
        </w:tc>
      </w:tr>
      <w:tr>
        <w:tc>
          <w:tcPr>
            <w:tcW w:type="dxa" w:w="3600"/>
          </w:tcPr>
          <w:p>
            <w:r>
              <w:t>Skid Rails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Class A</w:t>
            </w:r>
          </w:p>
        </w:tc>
      </w:tr>
      <w:tr>
        <w:tc>
          <w:tcPr>
            <w:tcW w:type="dxa" w:w="3600"/>
            <w:shd w:fill="F5F6FA"/>
          </w:tcPr>
          <w:p>
            <w:r>
              <w:t>Service Racks</w:t>
            </w:r>
          </w:p>
        </w:tc>
        <w:tc>
          <w:tcPr>
            <w:tcW w:type="dxa" w:w="1728"/>
            <w:shd w:fill="F5F6FA"/>
          </w:tcPr>
          <w:p>
            <w:r>
              <w:t>6</w:t>
            </w:r>
          </w:p>
        </w:tc>
        <w:tc>
          <w:tcPr>
            <w:tcW w:type="dxa" w:w="1728"/>
            <w:shd w:fill="F5F6FA"/>
          </w:tcPr>
          <w:p>
            <w:r>
              <w:t>Class A</w:t>
            </w:r>
          </w:p>
        </w:tc>
      </w:tr>
      <w:tr>
        <w:tc>
          <w:tcPr>
            <w:tcW w:type="dxa" w:w="3600"/>
          </w:tcPr>
          <w:p>
            <w:r>
              <w:t>Edge Control Cabinet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Class A</w:t>
            </w:r>
          </w:p>
        </w:tc>
      </w:tr>
      <w:tr>
        <w:tc>
          <w:tcPr>
            <w:tcW w:type="dxa" w:w="3600"/>
            <w:shd w:fill="F5F6FA"/>
          </w:tcPr>
          <w:p>
            <w:r>
              <w:t>Meter Pods</w:t>
            </w:r>
          </w:p>
        </w:tc>
        <w:tc>
          <w:tcPr>
            <w:tcW w:type="dxa" w:w="1728"/>
            <w:shd w:fill="F5F6FA"/>
          </w:tcPr>
          <w:p>
            <w:r>
              <w:t>5</w:t>
            </w:r>
          </w:p>
        </w:tc>
        <w:tc>
          <w:tcPr>
            <w:tcW w:type="dxa" w:w="1728"/>
            <w:shd w:fill="F5F6FA"/>
          </w:tcPr>
          <w:p>
            <w:r>
              <w:t>Class A</w:t>
            </w:r>
          </w:p>
        </w:tc>
      </w:tr>
      <w:tr>
        <w:tc>
          <w:tcPr>
            <w:tcW w:type="dxa" w:w="3600"/>
          </w:tcPr>
          <w:p>
            <w:r>
              <w:t>Telemetry Mast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Class A</w:t>
            </w:r>
          </w:p>
        </w:tc>
      </w:tr>
      <w:tr>
        <w:tc>
          <w:tcPr>
            <w:tcW w:type="dxa" w:w="3600"/>
            <w:shd w:fill="F5F6FA"/>
          </w:tcPr>
          <w:p>
            <w:r>
              <w:t>Top Beacon</w:t>
            </w:r>
          </w:p>
        </w:tc>
        <w:tc>
          <w:tcPr>
            <w:tcW w:type="dxa" w:w="1728"/>
            <w:shd w:fill="F5F6FA"/>
          </w:tcPr>
          <w:p>
            <w:r>
              <w:t>5</w:t>
            </w:r>
          </w:p>
        </w:tc>
        <w:tc>
          <w:tcPr>
            <w:tcW w:type="dxa" w:w="1728"/>
            <w:shd w:fill="F5F6FA"/>
          </w:tcPr>
          <w:p>
            <w:r>
              <w:t>Class A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1.5 Section 30.3, Table 35-2 [1]</w:t>
      </w:r>
    </w:p>
    <w:p>
      <w:pPr>
        <w:pStyle w:val="Heading2"/>
        <w:spacing w:before="240" w:after="160"/>
      </w:pPr>
      <w:r>
        <w:t>3.3 Component Module Inventory (Section 31 / 35)</w:t>
      </w:r>
    </w:p>
    <w:p>
      <w:pPr>
        <w:spacing w:after="120"/>
      </w:pPr>
      <w:r>
        <w:rPr>
          <w:b w:val="0"/>
          <w:i w:val="0"/>
          <w:sz w:val="22"/>
        </w:rPr>
        <w:t>Status: 11/11 SUPPLIED — Class A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1F2A4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Placement (X, Y, Z mm)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Pressure Pipe</w:t>
            </w:r>
          </w:p>
        </w:tc>
        <w:tc>
          <w:tcPr>
            <w:tcW w:type="dxa" w:w="2592"/>
          </w:tcPr>
          <w:p>
            <w:r>
              <w:t>pressurePipe.kcl</w:t>
            </w:r>
          </w:p>
        </w:tc>
        <w:tc>
          <w:tcPr>
            <w:tcW w:type="dxa" w:w="2592"/>
          </w:tcPr>
          <w:p>
            <w:r>
              <w:t>(0, 0, 750)</w:t>
            </w:r>
          </w:p>
        </w:tc>
      </w:tr>
      <w:tr>
        <w:tc>
          <w:tcPr>
            <w:tcW w:type="dxa" w:w="576"/>
            <w:shd w:fill="F5F6FA"/>
          </w:tcPr>
          <w:p>
            <w:r>
              <w:t>2</w:t>
            </w:r>
          </w:p>
        </w:tc>
        <w:tc>
          <w:tcPr>
            <w:tcW w:type="dxa" w:w="2592"/>
            <w:shd w:fill="F5F6FA"/>
          </w:tcPr>
          <w:p>
            <w:r>
              <w:t>South Datum Skid</w:t>
            </w:r>
          </w:p>
        </w:tc>
        <w:tc>
          <w:tcPr>
            <w:tcW w:type="dxa" w:w="2592"/>
            <w:shd w:fill="F5F6FA"/>
          </w:tcPr>
          <w:p>
            <w:r>
              <w:t>southDatumSkid.kcl</w:t>
            </w:r>
          </w:p>
        </w:tc>
        <w:tc>
          <w:tcPr>
            <w:tcW w:type="dxa" w:w="2592"/>
            <w:shd w:fill="F5F6FA"/>
          </w:tcPr>
          <w:p>
            <w:r>
              <w:t>(0, −560, 40)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North Datum Skid</w:t>
            </w:r>
          </w:p>
        </w:tc>
        <w:tc>
          <w:tcPr>
            <w:tcW w:type="dxa" w:w="2592"/>
          </w:tcPr>
          <w:p>
            <w:r>
              <w:t>northDatumSkid.kcl</w:t>
            </w:r>
          </w:p>
        </w:tc>
        <w:tc>
          <w:tcPr>
            <w:tcW w:type="dxa" w:w="2592"/>
          </w:tcPr>
          <w:p>
            <w:r>
              <w:t>(0, +560, 40)</w:t>
            </w:r>
          </w:p>
        </w:tc>
      </w:tr>
      <w:tr>
        <w:tc>
          <w:tcPr>
            <w:tcW w:type="dxa" w:w="576"/>
            <w:shd w:fill="F5F6FA"/>
          </w:tcPr>
          <w:p>
            <w:r>
              <w:t>4</w:t>
            </w:r>
          </w:p>
        </w:tc>
        <w:tc>
          <w:tcPr>
            <w:tcW w:type="dxa" w:w="2592"/>
            <w:shd w:fill="F5F6FA"/>
          </w:tcPr>
          <w:p>
            <w:r>
              <w:t>Left Service Rack</w:t>
            </w:r>
          </w:p>
        </w:tc>
        <w:tc>
          <w:tcPr>
            <w:tcW w:type="dxa" w:w="2592"/>
            <w:shd w:fill="F5F6FA"/>
          </w:tcPr>
          <w:p>
            <w:r>
              <w:t>leftServiceRack.kcl</w:t>
            </w:r>
          </w:p>
        </w:tc>
        <w:tc>
          <w:tcPr>
            <w:tcW w:type="dxa" w:w="2592"/>
            <w:shd w:fill="F5F6FA"/>
          </w:tcPr>
          <w:p>
            <w:r>
              <w:t>(−720, −240, 290)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Right Service Rack</w:t>
            </w:r>
          </w:p>
        </w:tc>
        <w:tc>
          <w:tcPr>
            <w:tcW w:type="dxa" w:w="2592"/>
          </w:tcPr>
          <w:p>
            <w:r>
              <w:t>rightServiceRack.kcl</w:t>
            </w:r>
          </w:p>
        </w:tc>
        <w:tc>
          <w:tcPr>
            <w:tcW w:type="dxa" w:w="2592"/>
          </w:tcPr>
          <w:p>
            <w:r>
              <w:t>(+720, +240, 290)</w:t>
            </w:r>
          </w:p>
        </w:tc>
      </w:tr>
      <w:tr>
        <w:tc>
          <w:tcPr>
            <w:tcW w:type="dxa" w:w="576"/>
            <w:shd w:fill="F5F6FA"/>
          </w:tcPr>
          <w:p>
            <w:r>
              <w:t>6</w:t>
            </w:r>
          </w:p>
        </w:tc>
        <w:tc>
          <w:tcPr>
            <w:tcW w:type="dxa" w:w="2592"/>
            <w:shd w:fill="F5F6FA"/>
          </w:tcPr>
          <w:p>
            <w:r>
              <w:t>Edge Control Cabinet</w:t>
            </w:r>
          </w:p>
        </w:tc>
        <w:tc>
          <w:tcPr>
            <w:tcW w:type="dxa" w:w="2592"/>
            <w:shd w:fill="F5F6FA"/>
          </w:tcPr>
          <w:p>
            <w:r>
              <w:t>edgeControlCabinet.kcl</w:t>
            </w:r>
          </w:p>
        </w:tc>
        <w:tc>
          <w:tcPr>
            <w:tcW w:type="dxa" w:w="2592"/>
            <w:shd w:fill="F5F6FA"/>
          </w:tcPr>
          <w:p>
            <w:r>
              <w:t>(0, +400, 400)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Power Backup Module</w:t>
            </w:r>
          </w:p>
        </w:tc>
        <w:tc>
          <w:tcPr>
            <w:tcW w:type="dxa" w:w="2592"/>
          </w:tcPr>
          <w:p>
            <w:r>
              <w:t>powerBackupModule.kcl</w:t>
            </w:r>
          </w:p>
        </w:tc>
        <w:tc>
          <w:tcPr>
            <w:tcW w:type="dxa" w:w="2592"/>
          </w:tcPr>
          <w:p>
            <w:r>
              <w:t>(0, −400, 400)</w:t>
            </w:r>
          </w:p>
        </w:tc>
      </w:tr>
      <w:tr>
        <w:tc>
          <w:tcPr>
            <w:tcW w:type="dxa" w:w="576"/>
            <w:shd w:fill="F5F6FA"/>
          </w:tcPr>
          <w:p>
            <w:r>
              <w:t>8</w:t>
            </w:r>
          </w:p>
        </w:tc>
        <w:tc>
          <w:tcPr>
            <w:tcW w:type="dxa" w:w="2592"/>
            <w:shd w:fill="F5F6FA"/>
          </w:tcPr>
          <w:p>
            <w:r>
              <w:t>Inlet Meter Pod</w:t>
            </w:r>
          </w:p>
        </w:tc>
        <w:tc>
          <w:tcPr>
            <w:tcW w:type="dxa" w:w="2592"/>
            <w:shd w:fill="F5F6FA"/>
          </w:tcPr>
          <w:p>
            <w:r>
              <w:t>inletMeterPod.kcl</w:t>
            </w:r>
          </w:p>
        </w:tc>
        <w:tc>
          <w:tcPr>
            <w:tcW w:type="dxa" w:w="2592"/>
            <w:shd w:fill="F5F6FA"/>
          </w:tcPr>
          <w:p>
            <w:r>
              <w:t>(−750, −160, 930)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Outlet Meter Pod</w:t>
            </w:r>
          </w:p>
        </w:tc>
        <w:tc>
          <w:tcPr>
            <w:tcW w:type="dxa" w:w="2592"/>
          </w:tcPr>
          <w:p>
            <w:r>
              <w:t>outletMeterPod.kcl</w:t>
            </w:r>
          </w:p>
        </w:tc>
        <w:tc>
          <w:tcPr>
            <w:tcW w:type="dxa" w:w="2592"/>
          </w:tcPr>
          <w:p>
            <w:r>
              <w:t>(+750, +160, 930)</w:t>
            </w:r>
          </w:p>
        </w:tc>
      </w:tr>
      <w:tr>
        <w:tc>
          <w:tcPr>
            <w:tcW w:type="dxa" w:w="576"/>
            <w:shd w:fill="F5F6FA"/>
          </w:tcPr>
          <w:p>
            <w:r>
              <w:t>10</w:t>
            </w:r>
          </w:p>
        </w:tc>
        <w:tc>
          <w:tcPr>
            <w:tcW w:type="dxa" w:w="2592"/>
            <w:shd w:fill="F5F6FA"/>
          </w:tcPr>
          <w:p>
            <w:r>
              <w:t>Telemetry Mast</w:t>
            </w:r>
          </w:p>
        </w:tc>
        <w:tc>
          <w:tcPr>
            <w:tcW w:type="dxa" w:w="2592"/>
            <w:shd w:fill="F5F6FA"/>
          </w:tcPr>
          <w:p>
            <w:r>
              <w:t>telemetryMast.kcl</w:t>
            </w:r>
          </w:p>
        </w:tc>
        <w:tc>
          <w:tcPr>
            <w:tcW w:type="dxa" w:w="2592"/>
            <w:shd w:fill="F5F6FA"/>
          </w:tcPr>
          <w:p>
            <w:r>
              <w:t>(0, 0, 1290)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Top Height Beacon</w:t>
            </w:r>
          </w:p>
        </w:tc>
        <w:tc>
          <w:tcPr>
            <w:tcW w:type="dxa" w:w="2592"/>
          </w:tcPr>
          <w:p>
            <w:r>
              <w:t>topBeacon.kcl</w:t>
            </w:r>
          </w:p>
        </w:tc>
        <w:tc>
          <w:tcPr>
            <w:tcW w:type="dxa" w:w="2592"/>
          </w:tcPr>
          <w:p>
            <w:r>
              <w:t>(+100, 0, 1465)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1.5 Section 35.2, Table 35-2 [1]</w:t>
      </w:r>
    </w:p>
    <w:p>
      <w:pPr>
        <w:pStyle w:val="Heading2"/>
        <w:spacing w:before="240" w:after="160"/>
      </w:pPr>
      <w:r>
        <w:t>3.4 Assembly Symmetry Verification</w:t>
      </w:r>
    </w:p>
    <w:p>
      <w:pPr>
        <w:spacing w:after="120"/>
      </w:pPr>
      <w:r>
        <w:rPr>
          <w:b w:val="0"/>
          <w:i w:val="0"/>
          <w:sz w:val="22"/>
        </w:rPr>
        <w:t>Four component pairs confirmed as Y-axis mirror images [1]: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Pair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South/Left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North/Right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Mirror Axis</w:t>
            </w:r>
          </w:p>
        </w:tc>
      </w:tr>
      <w:tr>
        <w:tc>
          <w:tcPr>
            <w:tcW w:type="dxa" w:w="1728"/>
          </w:tcPr>
          <w:p>
            <w:r>
              <w:t>Skid Rails</w:t>
            </w:r>
          </w:p>
        </w:tc>
        <w:tc>
          <w:tcPr>
            <w:tcW w:type="dxa" w:w="2592"/>
          </w:tcPr>
          <w:p>
            <w:r>
              <w:t>southDatumSkid (Y = −560)</w:t>
            </w:r>
          </w:p>
        </w:tc>
        <w:tc>
          <w:tcPr>
            <w:tcW w:type="dxa" w:w="2592"/>
          </w:tcPr>
          <w:p>
            <w:r>
              <w:t>northDatumSkid (Y = +560)</w:t>
            </w:r>
          </w:p>
        </w:tc>
        <w:tc>
          <w:tcPr>
            <w:tcW w:type="dxa" w:w="1728"/>
          </w:tcPr>
          <w:p>
            <w:r>
              <w:t>Y = 0</w:t>
            </w:r>
          </w:p>
        </w:tc>
      </w:tr>
      <w:tr>
        <w:tc>
          <w:tcPr>
            <w:tcW w:type="dxa" w:w="1728"/>
            <w:shd w:fill="F5F6FA"/>
          </w:tcPr>
          <w:p>
            <w:r>
              <w:t>Service Racks</w:t>
            </w:r>
          </w:p>
        </w:tc>
        <w:tc>
          <w:tcPr>
            <w:tcW w:type="dxa" w:w="2592"/>
            <w:shd w:fill="F5F6FA"/>
          </w:tcPr>
          <w:p>
            <w:r>
              <w:t>leftServiceRack (Y = −240)</w:t>
            </w:r>
          </w:p>
        </w:tc>
        <w:tc>
          <w:tcPr>
            <w:tcW w:type="dxa" w:w="2592"/>
            <w:shd w:fill="F5F6FA"/>
          </w:tcPr>
          <w:p>
            <w:r>
              <w:t>rightServiceRack (Y = +240)</w:t>
            </w:r>
          </w:p>
        </w:tc>
        <w:tc>
          <w:tcPr>
            <w:tcW w:type="dxa" w:w="1728"/>
            <w:shd w:fill="F5F6FA"/>
          </w:tcPr>
          <w:p>
            <w:r>
              <w:t>Y = 0</w:t>
            </w:r>
          </w:p>
        </w:tc>
      </w:tr>
      <w:tr>
        <w:tc>
          <w:tcPr>
            <w:tcW w:type="dxa" w:w="1728"/>
          </w:tcPr>
          <w:p>
            <w:r>
              <w:t>Cabinets</w:t>
            </w:r>
          </w:p>
        </w:tc>
        <w:tc>
          <w:tcPr>
            <w:tcW w:type="dxa" w:w="2592"/>
          </w:tcPr>
          <w:p>
            <w:r>
              <w:t>powerBackupModule (Y = −400)</w:t>
            </w:r>
          </w:p>
        </w:tc>
        <w:tc>
          <w:tcPr>
            <w:tcW w:type="dxa" w:w="2592"/>
          </w:tcPr>
          <w:p>
            <w:r>
              <w:t>edgeControlCabinet (Y = +400)</w:t>
            </w:r>
          </w:p>
        </w:tc>
        <w:tc>
          <w:tcPr>
            <w:tcW w:type="dxa" w:w="1728"/>
          </w:tcPr>
          <w:p>
            <w:r>
              <w:t>Y = 0</w:t>
            </w:r>
          </w:p>
        </w:tc>
      </w:tr>
      <w:tr>
        <w:tc>
          <w:tcPr>
            <w:tcW w:type="dxa" w:w="1728"/>
            <w:shd w:fill="F5F6FA"/>
          </w:tcPr>
          <w:p>
            <w:r>
              <w:t>Meter Pods</w:t>
            </w:r>
          </w:p>
        </w:tc>
        <w:tc>
          <w:tcPr>
            <w:tcW w:type="dxa" w:w="2592"/>
            <w:shd w:fill="F5F6FA"/>
          </w:tcPr>
          <w:p>
            <w:r>
              <w:t>inletMeterPod (Y = −160)</w:t>
            </w:r>
          </w:p>
        </w:tc>
        <w:tc>
          <w:tcPr>
            <w:tcW w:type="dxa" w:w="2592"/>
            <w:shd w:fill="F5F6FA"/>
          </w:tcPr>
          <w:p>
            <w:r>
              <w:t>outletMeterPod (Y = +160)</w:t>
            </w:r>
          </w:p>
        </w:tc>
        <w:tc>
          <w:tcPr>
            <w:tcW w:type="dxa" w:w="1728"/>
            <w:shd w:fill="F5F6FA"/>
          </w:tcPr>
          <w:p>
            <w:r>
              <w:t>Y = 0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1.5 Section 35.3, Table 35-3 [1]</w:t>
      </w:r>
    </w:p>
    <w:p>
      <w:pPr>
        <w:pStyle w:val="Heading2"/>
        <w:spacing w:before="240" w:after="160"/>
      </w:pPr>
      <w:r>
        <w:t>3.5 Design Freeze Level 1 Confirmation</w:t>
      </w:r>
    </w:p>
    <w:p>
      <w:pPr>
        <w:spacing w:after="120"/>
      </w:pPr>
      <w:r>
        <w:rPr>
          <w:b w:val="0"/>
          <w:i w:val="0"/>
          <w:sz w:val="22"/>
        </w:rPr>
        <w:t>Status: CONFIRMED — Class A [1].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320"/>
            <w:shd w:fill="1F2A44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Parametric CAD architecture</w:t>
            </w:r>
          </w:p>
        </w:tc>
        <w:tc>
          <w:tcPr>
            <w:tcW w:type="dxa" w:w="4320"/>
          </w:tcPr>
          <w:p>
            <w:r>
              <w:t>vvuHydroParameters.kcl (36 parameters)</w:t>
            </w:r>
          </w:p>
        </w:tc>
        <w:tc>
          <w:tcPr>
            <w:tcW w:type="dxa" w:w="1440"/>
          </w:tcPr>
          <w:p>
            <w:r>
              <w:t>Established</w:t>
            </w:r>
          </w:p>
        </w:tc>
      </w:tr>
      <w:tr>
        <w:tc>
          <w:tcPr>
            <w:tcW w:type="dxa" w:w="2880"/>
            <w:shd w:fill="F5F6FA"/>
          </w:tcPr>
          <w:p>
            <w:r>
              <w:t>Assembly hierarchy</w:t>
            </w:r>
          </w:p>
        </w:tc>
        <w:tc>
          <w:tcPr>
            <w:tcW w:type="dxa" w:w="4320"/>
            <w:shd w:fill="F5F6FA"/>
          </w:tcPr>
          <w:p>
            <w:r>
              <w:t>vvu-hydro-gateway-assembly.kcl (11-body BOM)</w:t>
            </w:r>
          </w:p>
        </w:tc>
        <w:tc>
          <w:tcPr>
            <w:tcW w:type="dxa" w:w="1440"/>
            <w:shd w:fill="F5F6FA"/>
          </w:tcPr>
          <w:p>
            <w:r>
              <w:t>Established</w:t>
            </w:r>
          </w:p>
        </w:tc>
      </w:tr>
      <w:tr>
        <w:tc>
          <w:tcPr>
            <w:tcW w:type="dxa" w:w="2880"/>
          </w:tcPr>
          <w:p>
            <w:r>
              <w:t>Coordinate system</w:t>
            </w:r>
          </w:p>
        </w:tc>
        <w:tc>
          <w:tcPr>
            <w:tcW w:type="dxa" w:w="4320"/>
          </w:tcPr>
          <w:p>
            <w:r>
              <w:t>@settings(defaultLengthUnit = mm) + XYZ transforms</w:t>
            </w:r>
          </w:p>
        </w:tc>
        <w:tc>
          <w:tcPr>
            <w:tcW w:type="dxa" w:w="1440"/>
          </w:tcPr>
          <w:p>
            <w:r>
              <w:t>Established</w:t>
            </w:r>
          </w:p>
        </w:tc>
      </w:tr>
      <w:tr>
        <w:tc>
          <w:tcPr>
            <w:tcW w:type="dxa" w:w="2880"/>
            <w:shd w:fill="F5F6FA"/>
          </w:tcPr>
          <w:p>
            <w:r>
              <w:t>Constraint methodology</w:t>
            </w:r>
          </w:p>
        </w:tc>
        <w:tc>
          <w:tcPr>
            <w:tcW w:type="dxa" w:w="4320"/>
            <w:shd w:fill="F5F6FA"/>
          </w:tcPr>
          <w:p>
            <w:r>
              <w:t>Coincident, horizontal, vertical, diameter, distance</w:t>
            </w:r>
          </w:p>
        </w:tc>
        <w:tc>
          <w:tcPr>
            <w:tcW w:type="dxa" w:w="1440"/>
            <w:shd w:fill="F5F6FA"/>
          </w:tcPr>
          <w:p>
            <w:r>
              <w:t>Established</w:t>
            </w:r>
          </w:p>
        </w:tc>
      </w:tr>
      <w:tr>
        <w:tc>
          <w:tcPr>
            <w:tcW w:type="dxa" w:w="2880"/>
          </w:tcPr>
          <w:p>
            <w:r>
              <w:t>Component inventory</w:t>
            </w:r>
          </w:p>
        </w:tc>
        <w:tc>
          <w:tcPr>
            <w:tcW w:type="dxa" w:w="4320"/>
          </w:tcPr>
          <w:p>
            <w:r>
              <w:t>11 components — all 11 modules supplied</w:t>
            </w:r>
          </w:p>
        </w:tc>
        <w:tc>
          <w:tcPr>
            <w:tcW w:type="dxa" w:w="1440"/>
          </w:tcPr>
          <w:p>
            <w:r>
              <w:t>Established</w:t>
            </w:r>
          </w:p>
        </w:tc>
      </w:tr>
      <w:tr>
        <w:tc>
          <w:tcPr>
            <w:tcW w:type="dxa" w:w="2880"/>
            <w:shd w:fill="F5F6FA"/>
          </w:tcPr>
          <w:p>
            <w:r>
              <w:t>Observation vector integration</w:t>
            </w:r>
          </w:p>
        </w:tc>
        <w:tc>
          <w:tcPr>
            <w:tcW w:type="dxa" w:w="4320"/>
            <w:shd w:fill="F5F6FA"/>
          </w:tcPr>
          <w:p>
            <w:r>
              <w:t>Meter pods with placement coordinates</w:t>
            </w:r>
          </w:p>
        </w:tc>
        <w:tc>
          <w:tcPr>
            <w:tcW w:type="dxa" w:w="1440"/>
            <w:shd w:fill="F5F6FA"/>
          </w:tcPr>
          <w:p>
            <w:r>
              <w:t>Established</w:t>
            </w:r>
          </w:p>
        </w:tc>
      </w:tr>
      <w:tr>
        <w:tc>
          <w:tcPr>
            <w:tcW w:type="dxa" w:w="2880"/>
          </w:tcPr>
          <w:p>
            <w:r>
              <w:t>Hardware security integration</w:t>
            </w:r>
          </w:p>
        </w:tc>
        <w:tc>
          <w:tcPr>
            <w:tcW w:type="dxa" w:w="4320"/>
          </w:tcPr>
          <w:p>
            <w:r>
              <w:t>ATECC608B daughterboard module</w:t>
            </w:r>
          </w:p>
        </w:tc>
        <w:tc>
          <w:tcPr>
            <w:tcW w:type="dxa" w:w="1440"/>
          </w:tcPr>
          <w:p>
            <w:r>
              <w:t>Established</w:t>
            </w:r>
          </w:p>
        </w:tc>
      </w:tr>
      <w:tr>
        <w:tc>
          <w:tcPr>
            <w:tcW w:type="dxa" w:w="2880"/>
            <w:shd w:fill="F5F6FA"/>
          </w:tcPr>
          <w:p>
            <w:r>
              <w:t>Assembly placement logic</w:t>
            </w:r>
          </w:p>
        </w:tc>
        <w:tc>
          <w:tcPr>
            <w:tcW w:type="dxa" w:w="4320"/>
            <w:shd w:fill="F5F6FA"/>
          </w:tcPr>
          <w:p>
            <w:r>
              <w:t>All 11 components with translate() transforms</w:t>
            </w:r>
          </w:p>
        </w:tc>
        <w:tc>
          <w:tcPr>
            <w:tcW w:type="dxa" w:w="1440"/>
            <w:shd w:fill="F5F6FA"/>
          </w:tcPr>
          <w:p>
            <w:r>
              <w:t>Established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1.5 Section 35.5, Table 35-5 [1]</w:t>
      </w:r>
    </w:p>
    <w:p>
      <w:pPr>
        <w:pStyle w:val="Heading1"/>
        <w:spacing w:before="320" w:after="160"/>
      </w:pPr>
      <w:r>
        <w:t>4. Legal Framework (Rev 1.6)</w:t>
      </w:r>
    </w:p>
    <w:p>
      <w:pPr>
        <w:pStyle w:val="Heading2"/>
        <w:spacing w:before="240" w:after="160"/>
      </w:pPr>
      <w:r>
        <w:t>4.1 Executable Contract Suite Status</w:t>
      </w:r>
    </w:p>
    <w:p>
      <w:pPr>
        <w:spacing w:after="120"/>
      </w:pPr>
      <w:r>
        <w:rPr>
          <w:b w:val="0"/>
          <w:i w:val="0"/>
          <w:sz w:val="22"/>
        </w:rPr>
        <w:t>Status: CONDITIONAL — upgraded from NOT READY in Rev 1.6 [2].</w:t>
      </w:r>
    </w:p>
    <w:p>
      <w:pPr>
        <w:pStyle w:val="ListBullet"/>
        <w:spacing w:after="80"/>
        <w:ind w:left="360"/>
      </w:pPr>
      <w:r>
        <w:t>9 legal placeholders (D-26 through D-34) addressed with Class C draft legal wording.</w:t>
      </w:r>
    </w:p>
    <w:p>
      <w:pPr>
        <w:pStyle w:val="ListBullet"/>
        <w:spacing w:after="80"/>
        <w:ind w:left="360"/>
      </w:pPr>
      <w:r>
        <w:t>Draft instruments suitable for legal review and negotiation; NOT suitable for execution.</w:t>
      </w:r>
    </w:p>
    <w:p>
      <w:pPr>
        <w:pStyle w:val="ListBullet"/>
        <w:spacing w:after="80"/>
        <w:ind w:left="360"/>
      </w:pPr>
      <w:r>
        <w:t>Operative specifics (dates, liability caps, insurance, governing law selection, party names) remain [INSERT] or Class D.</w:t>
      </w:r>
    </w:p>
    <w:p>
      <w:pPr>
        <w:pStyle w:val="Heading2"/>
        <w:spacing w:before="240" w:after="160"/>
      </w:pPr>
      <w:r>
        <w:t>4.2 Placeholder Resolution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F2A44"/>
          </w:tcPr>
          <w:p>
            <w:r>
              <w:rPr>
                <w:b/>
                <w:color w:val="FFFFFF"/>
              </w:rPr>
              <w:t>Placeholder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Clause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Operative Specifics</w:t>
            </w:r>
          </w:p>
        </w:tc>
      </w:tr>
      <w:tr>
        <w:tc>
          <w:tcPr>
            <w:tcW w:type="dxa" w:w="1152"/>
          </w:tcPr>
          <w:p>
            <w:r>
              <w:t>D-26</w:t>
            </w:r>
          </w:p>
        </w:tc>
        <w:tc>
          <w:tcPr>
            <w:tcW w:type="dxa" w:w="1728"/>
          </w:tcPr>
          <w:p>
            <w:r>
              <w:t>33.1 Agreement Term</w:t>
            </w:r>
          </w:p>
        </w:tc>
        <w:tc>
          <w:tcPr>
            <w:tcW w:type="dxa" w:w="1440"/>
          </w:tcPr>
          <w:p>
            <w:r>
              <w:t>Class C Draft</w:t>
            </w:r>
          </w:p>
        </w:tc>
        <w:tc>
          <w:tcPr>
            <w:tcW w:type="dxa" w:w="3600"/>
          </w:tcPr>
          <w:p>
            <w:r>
              <w:t>Term, renewal, survival [INSERT]</w:t>
            </w:r>
          </w:p>
        </w:tc>
      </w:tr>
      <w:tr>
        <w:tc>
          <w:tcPr>
            <w:tcW w:type="dxa" w:w="1152"/>
            <w:shd w:fill="F5F6FA"/>
          </w:tcPr>
          <w:p>
            <w:r>
              <w:t>D-27</w:t>
            </w:r>
          </w:p>
        </w:tc>
        <w:tc>
          <w:tcPr>
            <w:tcW w:type="dxa" w:w="1728"/>
            <w:shd w:fill="F5F6FA"/>
          </w:tcPr>
          <w:p>
            <w:r>
              <w:t>33.2 Governing Law</w:t>
            </w:r>
          </w:p>
        </w:tc>
        <w:tc>
          <w:tcPr>
            <w:tcW w:type="dxa" w:w="1440"/>
            <w:shd w:fill="F5F6FA"/>
          </w:tcPr>
          <w:p>
            <w:r>
              <w:t>Class C Draft</w:t>
            </w:r>
          </w:p>
        </w:tc>
        <w:tc>
          <w:tcPr>
            <w:tcW w:type="dxa" w:w="3600"/>
            <w:shd w:fill="F5F6FA"/>
          </w:tcPr>
          <w:p>
            <w:r>
              <w:t>Jurisdiction selection [INSERT]</w:t>
            </w:r>
          </w:p>
        </w:tc>
      </w:tr>
      <w:tr>
        <w:tc>
          <w:tcPr>
            <w:tcW w:type="dxa" w:w="1152"/>
          </w:tcPr>
          <w:p>
            <w:r>
              <w:t>D-28</w:t>
            </w:r>
          </w:p>
        </w:tc>
        <w:tc>
          <w:tcPr>
            <w:tcW w:type="dxa" w:w="1728"/>
          </w:tcPr>
          <w:p>
            <w:r>
              <w:t>33.3 Representations</w:t>
            </w:r>
          </w:p>
        </w:tc>
        <w:tc>
          <w:tcPr>
            <w:tcW w:type="dxa" w:w="1440"/>
          </w:tcPr>
          <w:p>
            <w:r>
              <w:t>Class C Draft</w:t>
            </w:r>
          </w:p>
        </w:tc>
        <w:tc>
          <w:tcPr>
            <w:tcW w:type="dxa" w:w="3600"/>
          </w:tcPr>
          <w:p>
            <w:r>
              <w:t>Disclaimer warranties [Class D]</w:t>
            </w:r>
          </w:p>
        </w:tc>
      </w:tr>
      <w:tr>
        <w:tc>
          <w:tcPr>
            <w:tcW w:type="dxa" w:w="1152"/>
            <w:shd w:fill="F5F6FA"/>
          </w:tcPr>
          <w:p>
            <w:r>
              <w:t>D-29</w:t>
            </w:r>
          </w:p>
        </w:tc>
        <w:tc>
          <w:tcPr>
            <w:tcW w:type="dxa" w:w="1728"/>
            <w:shd w:fill="F5F6FA"/>
          </w:tcPr>
          <w:p>
            <w:r>
              <w:t>33.4 Indemnification</w:t>
            </w:r>
          </w:p>
        </w:tc>
        <w:tc>
          <w:tcPr>
            <w:tcW w:type="dxa" w:w="1440"/>
            <w:shd w:fill="F5F6FA"/>
          </w:tcPr>
          <w:p>
            <w:r>
              <w:t>Class C Draft</w:t>
            </w:r>
          </w:p>
        </w:tc>
        <w:tc>
          <w:tcPr>
            <w:tcW w:type="dxa" w:w="3600"/>
            <w:shd w:fill="F5F6FA"/>
          </w:tcPr>
          <w:p>
            <w:r>
              <w:t>Liability cap [INSERT]; Insurance [Class D]</w:t>
            </w:r>
          </w:p>
        </w:tc>
      </w:tr>
      <w:tr>
        <w:tc>
          <w:tcPr>
            <w:tcW w:type="dxa" w:w="1152"/>
          </w:tcPr>
          <w:p>
            <w:r>
              <w:t>D-30</w:t>
            </w:r>
          </w:p>
        </w:tc>
        <w:tc>
          <w:tcPr>
            <w:tcW w:type="dxa" w:w="1728"/>
          </w:tcPr>
          <w:p>
            <w:r>
              <w:t>33.5 Termination</w:t>
            </w:r>
          </w:p>
        </w:tc>
        <w:tc>
          <w:tcPr>
            <w:tcW w:type="dxa" w:w="1440"/>
          </w:tcPr>
          <w:p>
            <w:r>
              <w:t>Class C Draft</w:t>
            </w:r>
          </w:p>
        </w:tc>
        <w:tc>
          <w:tcPr>
            <w:tcW w:type="dxa" w:w="3600"/>
          </w:tcPr>
          <w:p>
            <w:r>
              <w:t>Notice periods, exit fees [INSERT]</w:t>
            </w:r>
          </w:p>
        </w:tc>
      </w:tr>
      <w:tr>
        <w:tc>
          <w:tcPr>
            <w:tcW w:type="dxa" w:w="1152"/>
            <w:shd w:fill="F5F6FA"/>
          </w:tcPr>
          <w:p>
            <w:r>
              <w:t>D-31</w:t>
            </w:r>
          </w:p>
        </w:tc>
        <w:tc>
          <w:tcPr>
            <w:tcW w:type="dxa" w:w="1728"/>
            <w:shd w:fill="F5F6FA"/>
          </w:tcPr>
          <w:p>
            <w:r>
              <w:t>33.6 Force Majeure</w:t>
            </w:r>
          </w:p>
        </w:tc>
        <w:tc>
          <w:tcPr>
            <w:tcW w:type="dxa" w:w="1440"/>
            <w:shd w:fill="F5F6FA"/>
          </w:tcPr>
          <w:p>
            <w:r>
              <w:t>Class C Draft</w:t>
            </w:r>
          </w:p>
        </w:tc>
        <w:tc>
          <w:tcPr>
            <w:tcW w:type="dxa" w:w="3600"/>
            <w:shd w:fill="F5F6FA"/>
          </w:tcPr>
          <w:p>
            <w:r>
              <w:t>Suspension thresholds [INSERT]</w:t>
            </w:r>
          </w:p>
        </w:tc>
      </w:tr>
      <w:tr>
        <w:tc>
          <w:tcPr>
            <w:tcW w:type="dxa" w:w="1152"/>
          </w:tcPr>
          <w:p>
            <w:r>
              <w:t>D-32</w:t>
            </w:r>
          </w:p>
        </w:tc>
        <w:tc>
          <w:tcPr>
            <w:tcW w:type="dxa" w:w="1728"/>
          </w:tcPr>
          <w:p>
            <w:r>
              <w:t>33.7 Confidentiality</w:t>
            </w:r>
          </w:p>
        </w:tc>
        <w:tc>
          <w:tcPr>
            <w:tcW w:type="dxa" w:w="1440"/>
          </w:tcPr>
          <w:p>
            <w:r>
              <w:t>Class C Draft</w:t>
            </w:r>
          </w:p>
        </w:tc>
        <w:tc>
          <w:tcPr>
            <w:tcW w:type="dxa" w:w="3600"/>
          </w:tcPr>
          <w:p>
            <w:r>
              <w:t>Survival period [INSERT]</w:t>
            </w:r>
          </w:p>
        </w:tc>
      </w:tr>
      <w:tr>
        <w:tc>
          <w:tcPr>
            <w:tcW w:type="dxa" w:w="1152"/>
            <w:shd w:fill="F5F6FA"/>
          </w:tcPr>
          <w:p>
            <w:r>
              <w:t>D-33</w:t>
            </w:r>
          </w:p>
        </w:tc>
        <w:tc>
          <w:tcPr>
            <w:tcW w:type="dxa" w:w="1728"/>
            <w:shd w:fill="F5F6FA"/>
          </w:tcPr>
          <w:p>
            <w:r>
              <w:t>33.8 Amendment</w:t>
            </w:r>
          </w:p>
        </w:tc>
        <w:tc>
          <w:tcPr>
            <w:tcW w:type="dxa" w:w="1440"/>
            <w:shd w:fill="F5F6FA"/>
          </w:tcPr>
          <w:p>
            <w:r>
              <w:t>Class C Draft</w:t>
            </w:r>
          </w:p>
        </w:tc>
        <w:tc>
          <w:tcPr>
            <w:tcW w:type="dxa" w:w="3600"/>
            <w:shd w:fill="F5F6FA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D-34</w:t>
            </w:r>
          </w:p>
        </w:tc>
        <w:tc>
          <w:tcPr>
            <w:tcW w:type="dxa" w:w="1728"/>
          </w:tcPr>
          <w:p>
            <w:r>
              <w:t>33.9 Signatures</w:t>
            </w:r>
          </w:p>
        </w:tc>
        <w:tc>
          <w:tcPr>
            <w:tcW w:type="dxa" w:w="1440"/>
          </w:tcPr>
          <w:p>
            <w:r>
              <w:t>Class C Draft</w:t>
            </w:r>
          </w:p>
        </w:tc>
        <w:tc>
          <w:tcPr>
            <w:tcW w:type="dxa" w:w="3600"/>
          </w:tcPr>
          <w:p>
            <w:r>
              <w:t>Municipal/Institutional signatories [INSERT]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1.6 Section 33.10, Table 33-1; Section 34.2, Table 34-2 [2]</w:t>
      </w:r>
    </w:p>
    <w:p>
      <w:pPr>
        <w:pStyle w:val="Heading2"/>
        <w:spacing w:before="240" w:after="160"/>
      </w:pPr>
      <w:r>
        <w:t>4.3 Preserved Canonical Values</w:t>
      </w:r>
    </w:p>
    <w:p>
      <w:pPr>
        <w:spacing w:after="120"/>
      </w:pPr>
      <w:r>
        <w:rPr>
          <w:b w:val="0"/>
          <w:i w:val="0"/>
          <w:sz w:val="22"/>
        </w:rPr>
        <w:t>The following values were preserved exactly across compilation [2]:</w:t>
      </w:r>
    </w:p>
    <w:p>
      <w:pPr>
        <w:pStyle w:val="ListBullet"/>
        <w:spacing w:after="80"/>
        <w:ind w:left="360"/>
      </w:pPr>
      <w:r>
        <w:t>Certificate 2026-033744 — preserved in Clause 33.3.2(b)</w:t>
      </w:r>
    </w:p>
    <w:p>
      <w:pPr>
        <w:pStyle w:val="ListBullet"/>
        <w:spacing w:after="80"/>
        <w:ind w:left="360"/>
      </w:pPr>
      <w:r>
        <w:t>Registration 2026/259053/07 — preserved in Clause 33.9.3</w:t>
      </w:r>
    </w:p>
    <w:p>
      <w:pPr>
        <w:pStyle w:val="ListBullet"/>
        <w:spacing w:after="80"/>
        <w:ind w:left="360"/>
      </w:pPr>
      <w:r>
        <w:t>60/30/10 revenue-share model — preserved in Clause 33.7</w:t>
      </w:r>
    </w:p>
    <w:p>
      <w:pPr>
        <w:pStyle w:val="ListBullet"/>
        <w:spacing w:after="80"/>
        <w:ind w:left="360"/>
      </w:pPr>
      <w:r>
        <w:t>ZAR 2.85M pilot budget / ZAR 812,490 Tranche 1 tooling deposit — preserved from Sections 13 and 16</w:t>
      </w:r>
    </w:p>
    <w:p>
      <w:pPr>
        <w:pStyle w:val="Heading1"/>
        <w:spacing w:before="320" w:after="160"/>
      </w:pPr>
      <w:r>
        <w:t>5. Safe Harbor Framework (ADD-02)</w:t>
      </w:r>
    </w:p>
    <w:p>
      <w:pPr>
        <w:pStyle w:val="Heading2"/>
        <w:spacing w:before="240" w:after="160"/>
      </w:pPr>
      <w:r>
        <w:t>5.1 Purpose and Policy Amendment</w:t>
      </w:r>
    </w:p>
    <w:p>
      <w:pPr>
        <w:spacing w:after="120"/>
      </w:pPr>
      <w:r>
        <w:rPr>
          <w:b w:val="0"/>
          <w:i w:val="0"/>
          <w:sz w:val="22"/>
        </w:rPr>
        <w:t>ADD-02 introduces three strategic mechanisms to unblock the engineering pipeline without violating the core Zero Fabrication Policy [3]:</w:t>
      </w:r>
    </w:p>
    <w:p>
      <w:pPr>
        <w:pStyle w:val="ListBullet"/>
        <w:spacing w:after="80"/>
        <w:ind w:left="360"/>
      </w:pPr>
      <w:r>
        <w:t>Mechanism 1: Safe Harbor Boundary Framework — temporary worst-case bounded ranges for engineering simulation.</w:t>
      </w:r>
    </w:p>
    <w:p>
      <w:pPr>
        <w:pStyle w:val="ListBullet"/>
        <w:spacing w:after="80"/>
        <w:ind w:left="360"/>
      </w:pPr>
      <w:r>
        <w:t>Mechanism 2: Fabricator Feedback Loop — KCL dynamic update from physical capability statements.</w:t>
      </w:r>
    </w:p>
    <w:p>
      <w:pPr>
        <w:pStyle w:val="ListBullet"/>
        <w:spacing w:after="80"/>
        <w:ind w:left="360"/>
      </w:pPr>
      <w:r>
        <w:t>Mechanism 3: Controlled Prototyping Exemption — ZAR 150,000 ring-fenced MVTR build.</w:t>
      </w:r>
    </w:p>
    <w:p>
      <w:pPr>
        <w:spacing w:after="120"/>
      </w:pPr>
      <w:r>
        <w:rPr>
          <w:b w:val="0"/>
          <w:i w:val="0"/>
          <w:sz w:val="22"/>
        </w:rPr>
        <w:t>Zero Fabrication Policy: AMENDED. Core prohibition against inventing final values is RETAINED. Only temporary bounded ranges are permitted for simulation.</w:t>
      </w:r>
    </w:p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ADD-02 Compiler Statement; Section 1.1 [3]</w:t>
      </w:r>
    </w:p>
    <w:p>
      <w:pPr>
        <w:pStyle w:val="Heading2"/>
        <w:spacing w:before="240" w:after="160"/>
      </w:pPr>
      <w:r>
        <w:t>5.2 Safe Harbor Bounded Ranges (Temporary)</w:t>
      </w:r>
    </w:p>
    <w:p>
      <w:pPr>
        <w:spacing w:after="120"/>
      </w:pPr>
      <w:r>
        <w:rPr>
          <w:b w:val="0"/>
          <w:i w:val="0"/>
          <w:sz w:val="22"/>
        </w:rPr>
        <w:t>The following conservative ranges are established for engineering simulation ONLY [3][6]: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SRS Parameter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Safe Harbor Range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Regulatory Basis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Must Be Replaced By</w:t>
            </w:r>
          </w:p>
        </w:tc>
      </w:tr>
      <w:tr>
        <w:tc>
          <w:tcPr>
            <w:tcW w:type="dxa" w:w="2880"/>
          </w:tcPr>
          <w:p>
            <w:r>
              <w:t>Operating Pressure (normal)</w:t>
            </w:r>
          </w:p>
        </w:tc>
        <w:tc>
          <w:tcPr>
            <w:tcW w:type="dxa" w:w="2160"/>
          </w:tcPr>
          <w:p>
            <w:r>
              <w:t>6–16 bar</w:t>
            </w:r>
          </w:p>
        </w:tc>
        <w:tc>
          <w:tcPr>
            <w:tcW w:type="dxa" w:w="2880"/>
          </w:tcPr>
          <w:p>
            <w:r>
              <w:t>SA municipal norm: 4–25 bar</w:t>
            </w:r>
          </w:p>
        </w:tc>
        <w:tc>
          <w:tcPr>
            <w:tcW w:type="dxa" w:w="2160"/>
          </w:tcPr>
          <w:p>
            <w:r>
              <w:t>SRS §A.3.1</w:t>
            </w:r>
          </w:p>
        </w:tc>
      </w:tr>
      <w:tr>
        <w:tc>
          <w:tcPr>
            <w:tcW w:type="dxa" w:w="2880"/>
            <w:shd w:fill="F5F6FA"/>
          </w:tcPr>
          <w:p>
            <w:r>
              <w:t>Max Pressure (surge)</w:t>
            </w:r>
          </w:p>
        </w:tc>
        <w:tc>
          <w:tcPr>
            <w:tcW w:type="dxa" w:w="2160"/>
            <w:shd w:fill="F5F6FA"/>
          </w:tcPr>
          <w:p>
            <w:r>
              <w:t>≤ 20 bar</w:t>
            </w:r>
          </w:p>
        </w:tc>
        <w:tc>
          <w:tcPr>
            <w:tcW w:type="dxa" w:w="2880"/>
            <w:shd w:fill="F5F6FA"/>
          </w:tcPr>
          <w:p>
            <w:r>
              <w:t>Conservative upper bound DN100 reticulation</w:t>
            </w:r>
          </w:p>
        </w:tc>
        <w:tc>
          <w:tcPr>
            <w:tcW w:type="dxa" w:w="2160"/>
            <w:shd w:fill="F5F6FA"/>
          </w:tcPr>
          <w:p>
            <w:r>
              <w:t>SRS §A.3.1</w:t>
            </w:r>
          </w:p>
        </w:tc>
      </w:tr>
      <w:tr>
        <w:tc>
          <w:tcPr>
            <w:tcW w:type="dxa" w:w="2880"/>
          </w:tcPr>
          <w:p>
            <w:r>
              <w:t>Min Pressure (static)</w:t>
            </w:r>
          </w:p>
        </w:tc>
        <w:tc>
          <w:tcPr>
            <w:tcW w:type="dxa" w:w="2160"/>
          </w:tcPr>
          <w:p>
            <w:r>
              <w:t>≥ 1.5 bar</w:t>
            </w:r>
          </w:p>
        </w:tc>
        <w:tc>
          <w:tcPr>
            <w:tcW w:type="dxa" w:w="2880"/>
          </w:tcPr>
          <w:p>
            <w:r>
              <w:t>SANS 1529 potable supply minimum</w:t>
            </w:r>
          </w:p>
        </w:tc>
        <w:tc>
          <w:tcPr>
            <w:tcW w:type="dxa" w:w="2160"/>
          </w:tcPr>
          <w:p>
            <w:r>
              <w:t>SRS §A.3.1</w:t>
            </w:r>
          </w:p>
        </w:tc>
      </w:tr>
      <w:tr>
        <w:tc>
          <w:tcPr>
            <w:tcW w:type="dxa" w:w="2880"/>
            <w:shd w:fill="F5F6FA"/>
          </w:tcPr>
          <w:p>
            <w:r>
              <w:t>Fluid Classification</w:t>
            </w:r>
          </w:p>
        </w:tc>
        <w:tc>
          <w:tcPr>
            <w:tcW w:type="dxa" w:w="2160"/>
            <w:shd w:fill="F5F6FA"/>
          </w:tcPr>
          <w:p>
            <w:r>
              <w:t>Potable (worst-case high-chloride)</w:t>
            </w:r>
          </w:p>
        </w:tc>
        <w:tc>
          <w:tcPr>
            <w:tcW w:type="dxa" w:w="2880"/>
            <w:shd w:fill="F5F6FA"/>
          </w:tcPr>
          <w:p>
            <w:r>
              <w:t>SANS 241 max for material selection</w:t>
            </w:r>
          </w:p>
        </w:tc>
        <w:tc>
          <w:tcPr>
            <w:tcW w:type="dxa" w:w="2160"/>
            <w:shd w:fill="F5F6FA"/>
          </w:tcPr>
          <w:p>
            <w:r>
              <w:t>Water quality report</w:t>
            </w:r>
          </w:p>
        </w:tc>
      </w:tr>
      <w:tr>
        <w:tc>
          <w:tcPr>
            <w:tcW w:type="dxa" w:w="2880"/>
          </w:tcPr>
          <w:p>
            <w:r>
              <w:t>Chloride Content</w:t>
            </w:r>
          </w:p>
        </w:tc>
        <w:tc>
          <w:tcPr>
            <w:tcW w:type="dxa" w:w="2160"/>
          </w:tcPr>
          <w:p>
            <w:r>
              <w:t>≤ 250 mg/L</w:t>
            </w:r>
          </w:p>
        </w:tc>
        <w:tc>
          <w:tcPr>
            <w:tcW w:type="dxa" w:w="2880"/>
          </w:tcPr>
          <w:p>
            <w:r>
              <w:t>SANS 241 potable limit; 304 pitting threshold</w:t>
            </w:r>
          </w:p>
        </w:tc>
        <w:tc>
          <w:tcPr>
            <w:tcW w:type="dxa" w:w="2160"/>
          </w:tcPr>
          <w:p>
            <w:r>
              <w:t>SRS §A.3.1</w:t>
            </w:r>
          </w:p>
        </w:tc>
      </w:tr>
      <w:tr>
        <w:tc>
          <w:tcPr>
            <w:tcW w:type="dxa" w:w="2880"/>
            <w:shd w:fill="F5F6FA"/>
          </w:tcPr>
          <w:p>
            <w:r>
              <w:t>Ambient Temperature</w:t>
            </w:r>
          </w:p>
        </w:tc>
        <w:tc>
          <w:tcPr>
            <w:tcW w:type="dxa" w:w="2160"/>
            <w:shd w:fill="F5F6FA"/>
          </w:tcPr>
          <w:p>
            <w:r>
              <w:t>−5°C to +60°C</w:t>
            </w:r>
          </w:p>
        </w:tc>
        <w:tc>
          <w:tcPr>
            <w:tcW w:type="dxa" w:w="2880"/>
            <w:shd w:fill="F5F6FA"/>
          </w:tcPr>
          <w:p>
            <w:r>
              <w:t>SANS 10160 extreme range</w:t>
            </w:r>
          </w:p>
        </w:tc>
        <w:tc>
          <w:tcPr>
            <w:tcW w:type="dxa" w:w="2160"/>
            <w:shd w:fill="F5F6FA"/>
          </w:tcPr>
          <w:p>
            <w:r>
              <w:t>Site survey</w:t>
            </w:r>
          </w:p>
        </w:tc>
      </w:tr>
      <w:tr>
        <w:tc>
          <w:tcPr>
            <w:tcW w:type="dxa" w:w="2880"/>
          </w:tcPr>
          <w:p>
            <w:r>
              <w:t>Corrosion Class (ISO 9223)</w:t>
            </w:r>
          </w:p>
        </w:tc>
        <w:tc>
          <w:tcPr>
            <w:tcW w:type="dxa" w:w="2160"/>
          </w:tcPr>
          <w:p>
            <w:r>
              <w:t>C4 (high)</w:t>
            </w:r>
          </w:p>
        </w:tc>
        <w:tc>
          <w:tcPr>
            <w:tcW w:type="dxa" w:w="2880"/>
          </w:tcPr>
          <w:p>
            <w:r>
              <w:t>Buried/marine conservative assumption</w:t>
            </w:r>
          </w:p>
        </w:tc>
        <w:tc>
          <w:tcPr>
            <w:tcW w:type="dxa" w:w="2160"/>
          </w:tcPr>
          <w:p>
            <w:r>
              <w:t>Site survey</w:t>
            </w:r>
          </w:p>
        </w:tc>
      </w:tr>
      <w:tr>
        <w:tc>
          <w:tcPr>
            <w:tcW w:type="dxa" w:w="2880"/>
            <w:shd w:fill="F5F6FA"/>
          </w:tcPr>
          <w:p>
            <w:r>
              <w:t>Ingress Protection</w:t>
            </w:r>
          </w:p>
        </w:tc>
        <w:tc>
          <w:tcPr>
            <w:tcW w:type="dxa" w:w="2160"/>
            <w:shd w:fill="F5F6FA"/>
          </w:tcPr>
          <w:p>
            <w:r>
              <w:t>IP68 (10m, 24h)</w:t>
            </w:r>
          </w:p>
        </w:tc>
        <w:tc>
          <w:tcPr>
            <w:tcW w:type="dxa" w:w="2880"/>
            <w:shd w:fill="F5F6FA"/>
          </w:tcPr>
          <w:p>
            <w:r>
              <w:t>NMBM coastal + flood risk conservative</w:t>
            </w:r>
          </w:p>
        </w:tc>
        <w:tc>
          <w:tcPr>
            <w:tcW w:type="dxa" w:w="2160"/>
            <w:shd w:fill="F5F6FA"/>
          </w:tcPr>
          <w:p>
            <w:r>
              <w:t>Site survey</w:t>
            </w:r>
          </w:p>
        </w:tc>
      </w:tr>
      <w:tr>
        <w:tc>
          <w:tcPr>
            <w:tcW w:type="dxa" w:w="2880"/>
          </w:tcPr>
          <w:p>
            <w:r>
              <w:t>Primary Supply Voltage</w:t>
            </w:r>
          </w:p>
        </w:tc>
        <w:tc>
          <w:tcPr>
            <w:tcW w:type="dxa" w:w="2160"/>
          </w:tcPr>
          <w:p>
            <w:r>
              <w:t>12–24 VDC</w:t>
            </w:r>
          </w:p>
        </w:tc>
        <w:tc>
          <w:tcPr>
            <w:tcW w:type="dxa" w:w="2880"/>
          </w:tcPr>
          <w:p>
            <w:r>
              <w:t>Common sensor bus range</w:t>
            </w:r>
          </w:p>
        </w:tc>
        <w:tc>
          <w:tcPr>
            <w:tcW w:type="dxa" w:w="2160"/>
          </w:tcPr>
          <w:p>
            <w:r>
              <w:t>SRS §A.3.3</w:t>
            </w:r>
          </w:p>
        </w:tc>
      </w:tr>
      <w:tr>
        <w:tc>
          <w:tcPr>
            <w:tcW w:type="dxa" w:w="2880"/>
            <w:shd w:fill="F5F6FA"/>
          </w:tcPr>
          <w:p>
            <w:r>
              <w:t>Design Life</w:t>
            </w:r>
          </w:p>
        </w:tc>
        <w:tc>
          <w:tcPr>
            <w:tcW w:type="dxa" w:w="2160"/>
            <w:shd w:fill="F5F6FA"/>
          </w:tcPr>
          <w:p>
            <w:r>
              <w:t>≥ 10 years</w:t>
            </w:r>
          </w:p>
        </w:tc>
        <w:tc>
          <w:tcPr>
            <w:tcW w:type="dxa" w:w="2880"/>
            <w:shd w:fill="F5F6FA"/>
          </w:tcPr>
          <w:p>
            <w:r>
              <w:t>Hydro-Gateway specification target</w:t>
            </w:r>
          </w:p>
        </w:tc>
        <w:tc>
          <w:tcPr>
            <w:tcW w:type="dxa" w:w="2160"/>
            <w:shd w:fill="F5F6FA"/>
          </w:tcPr>
          <w:p>
            <w:r>
              <w:t>SRS §A.3.5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ADD-02 Section 1.2, Table 1-1 [3]</w:t>
      </w:r>
    </w:p>
    <w:p>
      <w:pPr>
        <w:pStyle w:val="Heading2"/>
        <w:spacing w:before="240" w:after="160"/>
      </w:pPr>
      <w:r>
        <w:t>5.3 What Safe Harbor Enables vs. Does NOT Enable</w:t>
      </w:r>
    </w:p>
    <w:p>
      <w:pPr>
        <w:spacing w:after="120"/>
      </w:pPr>
      <w:r>
        <w:rPr>
          <w:b w:val="0"/>
          <w:i w:val="0"/>
          <w:sz w:val="22"/>
        </w:rPr>
        <w:t>ENABLED [3]:</w:t>
      </w:r>
    </w:p>
    <w:p>
      <w:pPr>
        <w:pStyle w:val="ListBullet"/>
        <w:spacing w:after="80"/>
        <w:ind w:left="360"/>
      </w:pPr>
      <w:r>
        <w:t>CAD stress simulations using worst-case pressure (20 bar) to identify stress concentrations.</w:t>
      </w:r>
    </w:p>
    <w:p>
      <w:pPr>
        <w:pStyle w:val="ListBullet"/>
        <w:spacing w:after="80"/>
        <w:ind w:left="360"/>
      </w:pPr>
      <w:r>
        <w:t>Material candidate evaluation (316L vs 304 vs HDPE) against conservative chloride (250 mg/L) and corrosion class (C4).</w:t>
      </w:r>
    </w:p>
    <w:p>
      <w:pPr>
        <w:pStyle w:val="ListBullet"/>
        <w:spacing w:after="80"/>
        <w:ind w:left="360"/>
      </w:pPr>
      <w:r>
        <w:t>Draft manufacturing route cards using conservative IP68 and temperature assumptions.</w:t>
      </w:r>
    </w:p>
    <w:p>
      <w:pPr>
        <w:pStyle w:val="ListBullet"/>
        <w:spacing w:after="80"/>
        <w:ind w:left="360"/>
      </w:pPr>
      <w:r>
        <w:t>Preliminary tolerance stack-up using nominal dimensions from vvuHydroParameters.kcl combined with standard engineering tolerance bands.</w:t>
      </w:r>
    </w:p>
    <w:p>
      <w:pPr>
        <w:pStyle w:val="ListBullet"/>
        <w:spacing w:after="80"/>
        <w:ind w:left="360"/>
      </w:pPr>
      <w:r>
        <w:t>ICD hydraulic interface PN ratings using 20-bar worst-case surge assumption.</w:t>
      </w:r>
    </w:p>
    <w:p>
      <w:pPr>
        <w:spacing w:after="120"/>
      </w:pPr>
      <w:r>
        <w:rPr>
          <w:b w:val="0"/>
          <w:i w:val="0"/>
          <w:sz w:val="22"/>
        </w:rPr>
        <w:t>CRITICAL CONSTRAINTS — NOT ENABLED [3]:</w:t>
      </w:r>
    </w:p>
    <w:p>
      <w:pPr>
        <w:pStyle w:val="ListBullet"/>
        <w:spacing w:after="80"/>
        <w:ind w:left="360"/>
      </w:pPr>
      <w:r>
        <w:t>Physical manufacturing of production units.</w:t>
      </w:r>
    </w:p>
    <w:p>
      <w:pPr>
        <w:pStyle w:val="ListBullet"/>
        <w:spacing w:after="80"/>
        <w:ind w:left="360"/>
      </w:pPr>
      <w:r>
        <w:t>Procurement of production materials.</w:t>
      </w:r>
    </w:p>
    <w:p>
      <w:pPr>
        <w:pStyle w:val="ListBullet"/>
        <w:spacing w:after="80"/>
        <w:ind w:left="360"/>
      </w:pPr>
      <w:r>
        <w:t>Release of full ZAR 812,490 Tranche 1 tooling deposit.</w:t>
      </w:r>
    </w:p>
    <w:p>
      <w:pPr>
        <w:pStyle w:val="ListBullet"/>
        <w:spacing w:after="80"/>
        <w:ind w:left="360"/>
      </w:pPr>
      <w:r>
        <w:t>Replacement of [INSERT] values in SRS with Safe Harbor values.</w:t>
      </w:r>
    </w:p>
    <w:p>
      <w:pPr>
        <w:pStyle w:val="ListBullet"/>
        <w:spacing w:after="80"/>
        <w:ind w:left="360"/>
      </w:pPr>
      <w:r>
        <w:t>Any claim that SRS is closed.</w:t>
      </w:r>
    </w:p>
    <w:p>
      <w:pPr>
        <w:pStyle w:val="Heading2"/>
        <w:spacing w:before="240" w:after="160"/>
      </w:pPr>
      <w:r>
        <w:t>5.4 Fabricator Feedback Loop</w:t>
      </w:r>
    </w:p>
    <w:p>
      <w:pPr>
        <w:spacing w:after="120"/>
      </w:pPr>
      <w:r>
        <w:rPr>
          <w:b w:val="0"/>
          <w:i w:val="0"/>
          <w:sz w:val="22"/>
        </w:rPr>
        <w:t>Five-step KCL dynamic update mechanism [3]: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F2A4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592"/>
            <w:shd w:fill="1F2A4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168"/>
            <w:shd w:fill="1F2A44"/>
          </w:tcPr>
          <w:p>
            <w:r>
              <w:rPr>
                <w:b/>
                <w:color w:val="FFFFFF"/>
              </w:rPr>
              <w:t>Effect on KCL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Fabricator submits capability statement</w:t>
            </w:r>
          </w:p>
        </w:tc>
        <w:tc>
          <w:tcPr>
            <w:tcW w:type="dxa" w:w="2880"/>
          </w:tcPr>
          <w:p>
            <w:r>
              <w:t>NDA execution + Capability Statement delivery</w:t>
            </w:r>
          </w:p>
        </w:tc>
        <w:tc>
          <w:tcPr>
            <w:tcW w:type="dxa" w:w="3168"/>
          </w:tcPr>
          <w:p>
            <w:r>
              <w:t>Tolerance annotations added to affected parameters</w:t>
            </w:r>
          </w:p>
        </w:tc>
      </w:tr>
      <w:tr>
        <w:tc>
          <w:tcPr>
            <w:tcW w:type="dxa" w:w="720"/>
            <w:shd w:fill="F5F6FA"/>
          </w:tcPr>
          <w:p>
            <w:r>
              <w:t>2</w:t>
            </w:r>
          </w:p>
        </w:tc>
        <w:tc>
          <w:tcPr>
            <w:tcW w:type="dxa" w:w="2592"/>
            <w:shd w:fill="F5F6FA"/>
          </w:tcPr>
          <w:p>
            <w:r>
              <w:t>Engineering evaluates feasibility</w:t>
            </w:r>
          </w:p>
        </w:tc>
        <w:tc>
          <w:tcPr>
            <w:tcW w:type="dxa" w:w="2880"/>
            <w:shd w:fill="F5F6FA"/>
          </w:tcPr>
          <w:p>
            <w:r>
              <w:t>Capability statement review</w:t>
            </w:r>
          </w:p>
        </w:tc>
        <w:tc>
          <w:tcPr>
            <w:tcW w:type="dxa" w:w="3168"/>
            <w:shd w:fill="F5F6FA"/>
          </w:tcPr>
          <w:p>
            <w:r>
              <w:t>Flag for design review if tolerance unachievable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KCL constraint update committed</w:t>
            </w:r>
          </w:p>
        </w:tc>
        <w:tc>
          <w:tcPr>
            <w:tcW w:type="dxa" w:w="2880"/>
          </w:tcPr>
          <w:p>
            <w:r>
              <w:t>GitOps pipeline merge approval</w:t>
            </w:r>
          </w:p>
        </w:tc>
        <w:tc>
          <w:tcPr>
            <w:tcW w:type="dxa" w:w="3168"/>
          </w:tcPr>
          <w:p>
            <w:r>
              <w:t>@fabricator_tolerance and @inspection_method annotations committed</w:t>
            </w:r>
          </w:p>
        </w:tc>
      </w:tr>
      <w:tr>
        <w:tc>
          <w:tcPr>
            <w:tcW w:type="dxa" w:w="720"/>
            <w:shd w:fill="F5F6FA"/>
          </w:tcPr>
          <w:p>
            <w:r>
              <w:t>4</w:t>
            </w:r>
          </w:p>
        </w:tc>
        <w:tc>
          <w:tcPr>
            <w:tcW w:type="dxa" w:w="2592"/>
            <w:shd w:fill="F5F6FA"/>
          </w:tcPr>
          <w:p>
            <w:r>
              <w:t>VR1 gate verification</w:t>
            </w:r>
          </w:p>
        </w:tc>
        <w:tc>
          <w:tcPr>
            <w:tcW w:type="dxa" w:w="2880"/>
            <w:shd w:fill="F5F6FA"/>
          </w:tcPr>
          <w:p>
            <w:r>
              <w:t>Physical prototype dimensional inspection</w:t>
            </w:r>
          </w:p>
        </w:tc>
        <w:tc>
          <w:tcPr>
            <w:tcW w:type="dxa" w:w="3168"/>
            <w:shd w:fill="F5F6FA"/>
          </w:tcPr>
          <w:p>
            <w:r>
              <w:t>@verification_status transitions PENDING → VERIFIED/FAILED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Parameter adjustment if FAILED</w:t>
            </w:r>
          </w:p>
        </w:tc>
        <w:tc>
          <w:tcPr>
            <w:tcW w:type="dxa" w:w="2880"/>
          </w:tcPr>
          <w:p>
            <w:r>
              <w:t>VR1 failure + root cause analysis</w:t>
            </w:r>
          </w:p>
        </w:tc>
        <w:tc>
          <w:tcPr>
            <w:tcW w:type="dxa" w:w="3168"/>
          </w:tcPr>
          <w:p>
            <w:r>
              <w:t>Nominal or tolerance adjusted; KCL re-committed; VR1 re-run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ADD-02 Section 2.3, Table 2-1 [3]</w:t>
      </w:r>
    </w:p>
    <w:p>
      <w:pPr>
        <w:pStyle w:val="Heading2"/>
        <w:spacing w:before="240" w:after="160"/>
      </w:pPr>
      <w:r>
        <w:t>5.5 Controlled Prototyping Exemption (MVTR)</w:t>
      </w:r>
    </w:p>
    <w:p>
      <w:pPr>
        <w:spacing w:after="120"/>
      </w:pPr>
      <w:r>
        <w:rPr>
          <w:b w:val="0"/>
          <w:i w:val="0"/>
          <w:sz w:val="22"/>
        </w:rPr>
        <w:t>The Catch-22: SRS requires empirical site data → empirical data requires physical sensors → sensors require manufacturing → manufacturing requires SRS closure → manufacturing requires Tranche 1 deposit → deposit locked until SRS closure [3].</w:t>
      </w:r>
    </w:p>
    <w:p>
      <w:pPr>
        <w:spacing w:after="120"/>
      </w:pPr>
      <w:r>
        <w:rPr>
          <w:b w:val="0"/>
          <w:i w:val="0"/>
          <w:sz w:val="22"/>
        </w:rPr>
        <w:t>Exemption terms: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760"/>
            <w:shd w:fill="1F2A4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t>Maximum Release</w:t>
            </w:r>
          </w:p>
        </w:tc>
        <w:tc>
          <w:tcPr>
            <w:tcW w:type="dxa" w:w="5760"/>
          </w:tcPr>
          <w:p>
            <w:r>
              <w:t>ZAR 150,000 (18.4% of ZAR 812,490 Tranche 1)</w:t>
            </w:r>
          </w:p>
        </w:tc>
      </w:tr>
      <w:tr>
        <w:tc>
          <w:tcPr>
            <w:tcW w:type="dxa" w:w="3600"/>
            <w:shd w:fill="F5F6FA"/>
          </w:tcPr>
          <w:p>
            <w:r>
              <w:t>Remaining Lock</w:t>
            </w:r>
          </w:p>
        </w:tc>
        <w:tc>
          <w:tcPr>
            <w:tcW w:type="dxa" w:w="5760"/>
            <w:shd w:fill="F5F6FA"/>
          </w:tcPr>
          <w:p>
            <w:r>
              <w:t>ZAR 662,490 (81.6%) locked until SRS closure</w:t>
            </w:r>
          </w:p>
        </w:tc>
      </w:tr>
      <w:tr>
        <w:tc>
          <w:tcPr>
            <w:tcW w:type="dxa" w:w="3600"/>
          </w:tcPr>
          <w:p>
            <w:r>
              <w:t>Authorized Build</w:t>
            </w:r>
          </w:p>
        </w:tc>
        <w:tc>
          <w:tcPr>
            <w:tcW w:type="dxa" w:w="5760"/>
          </w:tcPr>
          <w:p>
            <w:r>
              <w:t>Minimal Viable Test Rig (MVTR) — non-production, experimental only</w:t>
            </w:r>
          </w:p>
        </w:tc>
      </w:tr>
      <w:tr>
        <w:tc>
          <w:tcPr>
            <w:tcW w:type="dxa" w:w="3600"/>
            <w:shd w:fill="F5F6FA"/>
          </w:tcPr>
          <w:p>
            <w:r>
              <w:t>MVTR Scope</w:t>
            </w:r>
          </w:p>
        </w:tc>
        <w:tc>
          <w:tcPr>
            <w:tcW w:type="dxa" w:w="5760"/>
            <w:shd w:fill="F5F6FA"/>
          </w:tcPr>
          <w:p>
            <w:r>
              <w:t>1× dummy meter pod + 1× pipe interface spool + 1× sensor mounting bracket</w:t>
            </w:r>
          </w:p>
        </w:tc>
      </w:tr>
      <w:tr>
        <w:tc>
          <w:tcPr>
            <w:tcW w:type="dxa" w:w="3600"/>
          </w:tcPr>
          <w:p>
            <w:r>
              <w:t>MVTR Purpose</w:t>
            </w:r>
          </w:p>
        </w:tc>
        <w:tc>
          <w:tcPr>
            <w:tcW w:type="dxa" w:w="5760"/>
          </w:tcPr>
          <w:p>
            <w:r>
              <w:t>Deploy at NMBM pilot site to actively measure: pressure, temperature, chloride, corrosion class, ambient noise, flow rate</w:t>
            </w:r>
          </w:p>
        </w:tc>
      </w:tr>
      <w:tr>
        <w:tc>
          <w:tcPr>
            <w:tcW w:type="dxa" w:w="3600"/>
            <w:shd w:fill="F5F6FA"/>
          </w:tcPr>
          <w:p>
            <w:r>
              <w:t>Production Prohibition</w:t>
            </w:r>
          </w:p>
        </w:tc>
        <w:tc>
          <w:tcPr>
            <w:tcW w:type="dxa" w:w="5760"/>
            <w:shd w:fill="F5F6FA"/>
          </w:tcPr>
          <w:p>
            <w:r>
              <w:t>MVTR units are explicitly NOT production units</w:t>
            </w:r>
          </w:p>
        </w:tc>
      </w:tr>
      <w:tr>
        <w:tc>
          <w:tcPr>
            <w:tcW w:type="dxa" w:w="3600"/>
          </w:tcPr>
          <w:p>
            <w:r>
              <w:t>Data Ownership</w:t>
            </w:r>
          </w:p>
        </w:tc>
        <w:tc>
          <w:tcPr>
            <w:tcW w:type="dxa" w:w="5760"/>
          </w:tcPr>
          <w:p>
            <w:r>
              <w:t>Shared jointly VVU / UCT-Wits / NMBM per Tri-Party Agreement</w:t>
            </w:r>
          </w:p>
        </w:tc>
      </w:tr>
      <w:tr>
        <w:tc>
          <w:tcPr>
            <w:tcW w:type="dxa" w:w="3600"/>
            <w:shd w:fill="F5F6FA"/>
          </w:tcPr>
          <w:p>
            <w:r>
              <w:t>Expiry</w:t>
            </w:r>
          </w:p>
        </w:tc>
        <w:tc>
          <w:tcPr>
            <w:tcW w:type="dxa" w:w="5760"/>
            <w:shd w:fill="F5F6FA"/>
          </w:tcPr>
          <w:p>
            <w:r>
              <w:t>When SRS closed OR MVTR data submitted to all 32 SRS parameter slots</w:t>
            </w:r>
          </w:p>
        </w:tc>
      </w:tr>
      <w:tr>
        <w:tc>
          <w:tcPr>
            <w:tcW w:type="dxa" w:w="3600"/>
          </w:tcPr>
          <w:p>
            <w:r>
              <w:t>Approval Required</w:t>
            </w:r>
          </w:p>
        </w:tc>
        <w:tc>
          <w:tcPr>
            <w:tcW w:type="dxa" w:w="5760"/>
          </w:tcPr>
          <w:p>
            <w:r>
              <w:t>Tri-Party Steering Committee unanimous + VVU Engineering Lead sign-off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ADD-02 Section 3.2, Table 3-1; Section 3.3, Table 3-2 [3]</w:t>
      </w:r>
    </w:p>
    <w:p>
      <w:pPr>
        <w:pStyle w:val="Heading1"/>
        <w:spacing w:before="320" w:after="160"/>
      </w:pPr>
      <w:r>
        <w:t>6. Municipal Engineering Design Matrix</w:t>
      </w:r>
    </w:p>
    <w:p>
      <w:pPr>
        <w:pStyle w:val="Heading2"/>
        <w:spacing w:before="240" w:after="160"/>
      </w:pPr>
      <w:r>
        <w:t>6.1 Purpose and Status</w:t>
      </w:r>
    </w:p>
    <w:p>
      <w:pPr>
        <w:spacing w:after="120"/>
      </w:pPr>
      <w:r>
        <w:rPr>
          <w:b w:val="0"/>
          <w:i w:val="0"/>
          <w:sz w:val="22"/>
        </w:rPr>
        <w:t>The South African Municipal Engineering Design Matrix is incorporated as a Verification Boundary Dataset [6]. It is NOT Released Manufacturing Data. It IS Regulatory-Bounded Verification Data.</w:t>
      </w:r>
    </w:p>
    <w:p>
      <w:pPr>
        <w:spacing w:after="120"/>
      </w:pPr>
      <w:r>
        <w:rPr>
          <w:b w:val="0"/>
          <w:i w:val="0"/>
          <w:sz w:val="22"/>
        </w:rPr>
        <w:t>Purpose: FEA boundary conditions, hydraulic stress testing, corrosion stress testing, survivability analysis, sensitivity analysis, preliminary DFMEA inputs.</w:t>
      </w:r>
    </w:p>
    <w:p>
      <w:pPr>
        <w:pStyle w:val="Heading2"/>
        <w:spacing w:before="240" w:after="160"/>
      </w:pPr>
      <w:r>
        <w:t>6.2 Hydraulic Leakage Envelope (FAVAD Theory)</w:t>
      </w:r>
    </w:p>
    <w:p>
      <w:pPr>
        <w:spacing w:after="120"/>
      </w:pPr>
      <w:r>
        <w:rPr>
          <w:b w:val="0"/>
          <w:i w:val="0"/>
          <w:sz w:val="22"/>
        </w:rPr>
        <w:t>Standard network models assume rigid fixed-area leak (N₁ = 0.5) [6]. For severely degraded Eastern Cape Asbestos-Cement (AC) legacy systems, the matrix bounds the leakage pressure exponent:</w:t>
      </w:r>
    </w:p>
    <w:p>
      <w:pPr>
        <w:spacing w:after="120"/>
      </w:pPr>
      <w:r>
        <w:rPr>
          <w:b/>
          <w:i w:val="0"/>
          <w:sz w:val="28"/>
        </w:rPr>
        <w:t>0.5 ≤ N₁ ≤ 2.5</w:t>
      </w:r>
    </w:p>
    <w:p>
      <w:pPr>
        <w:spacing w:after="120"/>
      </w:pPr>
      <w:r>
        <w:rPr>
          <w:b w:val="0"/>
          <w:i w:val="0"/>
          <w:sz w:val="22"/>
        </w:rPr>
        <w:t>This mathematically accounts for highly unstable, exponential volumetric water loss as cracks expand under pressure [6][10][11].</w:t>
      </w:r>
    </w:p>
    <w:p>
      <w:pPr>
        <w:pStyle w:val="Heading2"/>
        <w:spacing w:before="240" w:after="160"/>
      </w:pPr>
      <w:r>
        <w:t>6.3 Transient Surge and Wave Celerity Envelope</w:t>
      </w:r>
    </w:p>
    <w:p>
      <w:pPr>
        <w:spacing w:after="120"/>
      </w:pPr>
      <w:r>
        <w:rPr>
          <w:b w:val="0"/>
          <w:i w:val="0"/>
          <w:sz w:val="22"/>
        </w:rPr>
        <w:t>Surge limits derived from Joukowsky's Equation (ΔP = ρ · a · Δv) [6][15][16]. Dynamic wave celerity (a) is bounded:</w:t>
      </w:r>
    </w:p>
    <w:p>
      <w:pPr>
        <w:spacing w:after="120"/>
      </w:pPr>
      <w:r>
        <w:rPr>
          <w:b/>
          <w:i w:val="0"/>
          <w:sz w:val="28"/>
        </w:rPr>
        <w:t>200 m/s ≤ a ≤ 1400 m/s</w:t>
      </w:r>
    </w:p>
    <w:p>
      <w:pPr>
        <w:spacing w:after="120"/>
      </w:pPr>
      <w:r>
        <w:rPr>
          <w:b w:val="0"/>
          <w:i w:val="0"/>
          <w:sz w:val="22"/>
        </w:rPr>
        <w:t>Maximum modeled state: Class IV Catastrophic Air-Slam event, producing wave celerities &gt; 1200 m/s and peak dynamic load factors &gt; 2.5× baseline stress [6][13][16][17][18].</w:t>
      </w:r>
    </w:p>
    <w:p>
      <w:pPr>
        <w:pStyle w:val="Heading2"/>
        <w:spacing w:before="240" w:after="160"/>
      </w:pPr>
      <w:r>
        <w:t>6.4 Corrosion and Environmental Survivability Envelope</w:t>
      </w:r>
    </w:p>
    <w:p>
      <w:pPr>
        <w:spacing w:after="120"/>
      </w:pPr>
      <w:r>
        <w:rPr>
          <w:b w:val="0"/>
          <w:i w:val="0"/>
          <w:sz w:val="22"/>
        </w:rPr>
        <w:t>Default: "Severe Aggressiveness" profile mapped to Coastal Eastern Cape and Acid Mine Drainage conditions [6][18][19][20][21].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Bound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3600"/>
          </w:tcPr>
          <w:p>
            <w:r>
              <w:t>Chloride levels</w:t>
            </w:r>
          </w:p>
        </w:tc>
        <w:tc>
          <w:tcPr>
            <w:tcW w:type="dxa" w:w="2880"/>
          </w:tcPr>
          <w:p>
            <w:r>
              <w:t>&gt; 200 mg/kg</w:t>
            </w:r>
          </w:p>
        </w:tc>
        <w:tc>
          <w:tcPr>
            <w:tcW w:type="dxa" w:w="3600"/>
          </w:tcPr>
          <w:p>
            <w:r>
              <w:t>SANS 1200 / ISO 9223</w:t>
            </w:r>
          </w:p>
        </w:tc>
      </w:tr>
      <w:tr>
        <w:tc>
          <w:tcPr>
            <w:tcW w:type="dxa" w:w="3600"/>
            <w:shd w:fill="F5F6FA"/>
          </w:tcPr>
          <w:p>
            <w:r>
              <w:t>Soil resistivity</w:t>
            </w:r>
          </w:p>
        </w:tc>
        <w:tc>
          <w:tcPr>
            <w:tcW w:type="dxa" w:w="2880"/>
            <w:shd w:fill="F5F6FA"/>
          </w:tcPr>
          <w:p>
            <w:r>
              <w:t>&lt; 2000 Ω·cm</w:t>
            </w:r>
          </w:p>
        </w:tc>
        <w:tc>
          <w:tcPr>
            <w:tcW w:type="dxa" w:w="3600"/>
            <w:shd w:fill="F5F6FA"/>
          </w:tcPr>
          <w:p>
            <w:r>
              <w:t>SANS 1200 / ISO 9223</w:t>
            </w:r>
          </w:p>
        </w:tc>
      </w:tr>
      <w:tr>
        <w:tc>
          <w:tcPr>
            <w:tcW w:type="dxa" w:w="3600"/>
          </w:tcPr>
          <w:p>
            <w:r>
              <w:t>Sacrificial wall loss (t_loss)</w:t>
            </w:r>
          </w:p>
        </w:tc>
        <w:tc>
          <w:tcPr>
            <w:tcW w:type="dxa" w:w="2880"/>
          </w:tcPr>
          <w:p>
            <w:r>
              <w:t>≤ 10.00 mm over 50-year lifecycle</w:t>
            </w:r>
          </w:p>
        </w:tc>
        <w:tc>
          <w:tcPr>
            <w:tcW w:type="dxa" w:w="3600"/>
          </w:tcPr>
          <w:p>
            <w:r>
              <w:t>SANS 1200 / ISO 9223</w:t>
            </w:r>
          </w:p>
        </w:tc>
      </w:tr>
      <w:tr>
        <w:tc>
          <w:tcPr>
            <w:tcW w:type="dxa" w:w="3600"/>
            <w:shd w:fill="F5F6FA"/>
          </w:tcPr>
          <w:p>
            <w:r>
              <w:t>Corrosion class</w:t>
            </w:r>
          </w:p>
        </w:tc>
        <w:tc>
          <w:tcPr>
            <w:tcW w:type="dxa" w:w="2880"/>
            <w:shd w:fill="F5F6FA"/>
          </w:tcPr>
          <w:p>
            <w:r>
              <w:t>C4 (high) — C5 (very high) possible</w:t>
            </w:r>
          </w:p>
        </w:tc>
        <w:tc>
          <w:tcPr>
            <w:tcW w:type="dxa" w:w="3600"/>
            <w:shd w:fill="F5F6FA"/>
          </w:tcPr>
          <w:p>
            <w:r>
              <w:t>ISO 9223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Safe Harbor Clauses text; SANS 1200; ISO 9223 [6]</w:t>
      </w:r>
    </w:p>
    <w:p>
      <w:pPr>
        <w:pStyle w:val="Heading2"/>
        <w:spacing w:before="240" w:after="160"/>
      </w:pPr>
      <w:r>
        <w:t>6.5 Structural Safety Envelope</w:t>
      </w:r>
    </w:p>
    <w:p>
      <w:pPr>
        <w:spacing w:after="120"/>
      </w:pPr>
      <w:r>
        <w:rPr>
          <w:b w:val="0"/>
          <w:i w:val="0"/>
          <w:sz w:val="22"/>
        </w:rPr>
        <w:t>Factor of Safety (FoS) strictly bounded [6][12][18][22]:</w:t>
      </w:r>
    </w:p>
    <w:p>
      <w:pPr>
        <w:spacing w:after="120"/>
      </w:pPr>
      <w:r>
        <w:rPr>
          <w:b/>
          <w:i w:val="0"/>
          <w:sz w:val="28"/>
        </w:rPr>
        <w:t>1.5 ≤ FoS ≤ 3.0</w:t>
      </w:r>
    </w:p>
    <w:p>
      <w:pPr>
        <w:spacing w:after="120"/>
      </w:pPr>
      <w:r>
        <w:rPr>
          <w:b w:val="0"/>
          <w:i w:val="0"/>
          <w:sz w:val="22"/>
        </w:rPr>
        <w:t>Yield strengths hardcoded to regulatory specifications: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Yield Strength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2880"/>
          </w:tcPr>
          <w:p>
            <w:r>
              <w:t>Ductile Iron</w:t>
            </w:r>
          </w:p>
        </w:tc>
        <w:tc>
          <w:tcPr>
            <w:tcW w:type="dxa" w:w="2880"/>
          </w:tcPr>
          <w:p>
            <w:r>
              <w:t>300 MPa</w:t>
            </w:r>
          </w:p>
        </w:tc>
        <w:tc>
          <w:tcPr>
            <w:tcW w:type="dxa" w:w="3600"/>
          </w:tcPr>
          <w:p>
            <w:r>
              <w:t>SANS 2531 [23][24]</w:t>
            </w:r>
          </w:p>
        </w:tc>
      </w:tr>
      <w:tr>
        <w:tc>
          <w:tcPr>
            <w:tcW w:type="dxa" w:w="2880"/>
            <w:shd w:fill="F5F6FA"/>
          </w:tcPr>
          <w:p>
            <w:r>
              <w:t>Mild Steel</w:t>
            </w:r>
          </w:p>
        </w:tc>
        <w:tc>
          <w:tcPr>
            <w:tcW w:type="dxa" w:w="2880"/>
            <w:shd w:fill="F5F6FA"/>
          </w:tcPr>
          <w:p>
            <w:r>
              <w:t>275 MPa</w:t>
            </w:r>
          </w:p>
        </w:tc>
        <w:tc>
          <w:tcPr>
            <w:tcW w:type="dxa" w:w="3600"/>
            <w:shd w:fill="F5F6FA"/>
          </w:tcPr>
          <w:p>
            <w:r>
              <w:t>SANS 50025 [23][24]</w:t>
            </w:r>
          </w:p>
        </w:tc>
      </w:tr>
      <w:tr>
        <w:tc>
          <w:tcPr>
            <w:tcW w:type="dxa" w:w="2880"/>
          </w:tcPr>
          <w:p>
            <w:r>
              <w:t>PVC-O</w:t>
            </w:r>
          </w:p>
        </w:tc>
        <w:tc>
          <w:tcPr>
            <w:tcW w:type="dxa" w:w="2880"/>
          </w:tcPr>
          <w:p>
            <w:r>
              <w:t>Per manufacturer datasheet</w:t>
            </w:r>
          </w:p>
        </w:tc>
        <w:tc>
          <w:tcPr>
            <w:tcW w:type="dxa" w:w="3600"/>
          </w:tcPr>
          <w:p>
            <w:r>
              <w:t>SANS 966</w:t>
            </w:r>
          </w:p>
        </w:tc>
      </w:tr>
      <w:tr>
        <w:tc>
          <w:tcPr>
            <w:tcW w:type="dxa" w:w="2880"/>
            <w:shd w:fill="F5F6FA"/>
          </w:tcPr>
          <w:p>
            <w:r>
              <w:t>Legacy AC</w:t>
            </w:r>
          </w:p>
        </w:tc>
        <w:tc>
          <w:tcPr>
            <w:tcW w:type="dxa" w:w="2880"/>
            <w:shd w:fill="F5F6FA"/>
          </w:tcPr>
          <w:p>
            <w:r>
              <w:t>De-rated per condition assessment</w:t>
            </w:r>
          </w:p>
        </w:tc>
        <w:tc>
          <w:tcPr>
            <w:tcW w:type="dxa" w:w="3600"/>
            <w:shd w:fill="F5F6FA"/>
          </w:tcPr>
          <w:p>
            <w:r>
              <w:t>SANS 819</w:t>
            </w:r>
          </w:p>
        </w:tc>
      </w:tr>
    </w:tbl>
    <w:p>
      <w:pPr>
        <w:pStyle w:val="Heading2"/>
        <w:spacing w:before="240" w:after="160"/>
      </w:pPr>
      <w:r>
        <w:t>6.6 Manufacturing Tolerance Envelope</w:t>
      </w:r>
    </w:p>
    <w:p>
      <w:pPr>
        <w:spacing w:after="120"/>
      </w:pPr>
      <w:r>
        <w:rPr>
          <w:b w:val="0"/>
          <w:i w:val="0"/>
          <w:sz w:val="22"/>
        </w:rPr>
        <w:t>Maximum tolerance allowances for CAD/FEA simulation [6]: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3600"/>
          </w:tcPr>
          <w:p>
            <w:r>
              <w:t>Ovality (out-of-roundness)</w:t>
            </w:r>
          </w:p>
        </w:tc>
        <w:tc>
          <w:tcPr>
            <w:tcW w:type="dxa" w:w="3600"/>
          </w:tcPr>
          <w:p>
            <w:r>
              <w:t>± 1% of nominal diameter</w:t>
            </w:r>
          </w:p>
        </w:tc>
        <w:tc>
          <w:tcPr>
            <w:tcW w:type="dxa" w:w="3600"/>
          </w:tcPr>
          <w:p>
            <w:r>
              <w:t>Ductile Iron — SANS 2531</w:t>
            </w:r>
          </w:p>
        </w:tc>
      </w:tr>
      <w:tr>
        <w:tc>
          <w:tcPr>
            <w:tcW w:type="dxa" w:w="3600"/>
            <w:shd w:fill="F5F6FA"/>
          </w:tcPr>
          <w:p>
            <w:r>
              <w:t>Wall thickness</w:t>
            </w:r>
          </w:p>
        </w:tc>
        <w:tc>
          <w:tcPr>
            <w:tcW w:type="dxa" w:w="3600"/>
            <w:shd w:fill="F5F6FA"/>
          </w:tcPr>
          <w:p>
            <w:r>
              <w:t>+10% / −0%</w:t>
            </w:r>
          </w:p>
        </w:tc>
        <w:tc>
          <w:tcPr>
            <w:tcW w:type="dxa" w:w="3600"/>
            <w:shd w:fill="F5F6FA"/>
          </w:tcPr>
          <w:p>
            <w:r>
              <w:t>PVC-O — SANS 966</w:t>
            </w:r>
          </w:p>
        </w:tc>
      </w:tr>
      <w:tr>
        <w:tc>
          <w:tcPr>
            <w:tcW w:type="dxa" w:w="3600"/>
          </w:tcPr>
          <w:p>
            <w:r>
              <w:t>Straightness</w:t>
            </w:r>
          </w:p>
        </w:tc>
        <w:tc>
          <w:tcPr>
            <w:tcW w:type="dxa" w:w="3600"/>
          </w:tcPr>
          <w:p>
            <w:r>
              <w:t>0.2% of total length</w:t>
            </w:r>
          </w:p>
        </w:tc>
        <w:tc>
          <w:tcPr>
            <w:tcW w:type="dxa" w:w="3600"/>
          </w:tcPr>
          <w:p>
            <w:r>
              <w:t>Mild Steel — SANS 50025</w:t>
            </w:r>
          </w:p>
        </w:tc>
      </w:tr>
      <w:tr>
        <w:tc>
          <w:tcPr>
            <w:tcW w:type="dxa" w:w="3600"/>
            <w:shd w:fill="F5F6FA"/>
          </w:tcPr>
          <w:p>
            <w:r>
              <w:t>Flange pattern</w:t>
            </w:r>
          </w:p>
        </w:tc>
        <w:tc>
          <w:tcPr>
            <w:tcW w:type="dxa" w:w="3600"/>
            <w:shd w:fill="F5F6FA"/>
          </w:tcPr>
          <w:p>
            <w:r>
              <w:t>SANS 1123 PN16</w:t>
            </w:r>
          </w:p>
        </w:tc>
        <w:tc>
          <w:tcPr>
            <w:tcW w:type="dxa" w:w="3600"/>
            <w:shd w:fill="F5F6FA"/>
          </w:tcPr>
          <w:p>
            <w:r>
              <w:t>SANS 1123</w:t>
            </w:r>
          </w:p>
        </w:tc>
      </w:tr>
    </w:tbl>
    <w:p>
      <w:pPr>
        <w:pStyle w:val="Heading1"/>
        <w:spacing w:before="320" w:after="160"/>
      </w:pPr>
      <w:r>
        <w:t>7. FEA Boundary Condition Dataset</w:t>
      </w:r>
    </w:p>
    <w:p>
      <w:pPr>
        <w:pStyle w:val="Heading2"/>
        <w:spacing w:before="240" w:after="160"/>
      </w:pPr>
      <w:r>
        <w:t>7.1 Locked Case: FEA-BOUND-DN300-001</w:t>
      </w:r>
    </w:p>
    <w:p>
      <w:pPr>
        <w:spacing w:after="120"/>
      </w:pPr>
      <w:r>
        <w:rPr>
          <w:b w:val="0"/>
          <w:i w:val="0"/>
          <w:sz w:val="22"/>
        </w:rPr>
        <w:t>Configuration: DN300 · Ductile Iron · Class C Degraded Infrastructure · Standard Municipal Environment [6].</w:t>
      </w:r>
    </w:p>
    <w:p>
      <w:pPr>
        <w:pStyle w:val="Heading2"/>
        <w:spacing w:before="240" w:after="160"/>
      </w:pPr>
      <w:r>
        <w:t>7.2 Hydraulic Loading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F2A4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fill="1F2A44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3168"/>
          </w:tcPr>
          <w:p>
            <w:r>
              <w:t>Wave Celerity (a)</w:t>
            </w:r>
          </w:p>
        </w:tc>
        <w:tc>
          <w:tcPr>
            <w:tcW w:type="dxa" w:w="2160"/>
          </w:tcPr>
          <w:p>
            <w:r>
              <w:t>1288.8 m/s</w:t>
            </w:r>
          </w:p>
        </w:tc>
        <w:tc>
          <w:tcPr>
            <w:tcW w:type="dxa" w:w="3312"/>
          </w:tcPr>
          <w:p>
            <w:r>
              <w:t>Joukowsky equation, Class IV Air-Slam</w:t>
            </w:r>
          </w:p>
        </w:tc>
      </w:tr>
      <w:tr>
        <w:tc>
          <w:tcPr>
            <w:tcW w:type="dxa" w:w="3168"/>
            <w:shd w:fill="F5F6FA"/>
          </w:tcPr>
          <w:p>
            <w:r>
              <w:t>Surge Addition (ΔH)</w:t>
            </w:r>
          </w:p>
        </w:tc>
        <w:tc>
          <w:tcPr>
            <w:tcW w:type="dxa" w:w="2160"/>
            <w:shd w:fill="F5F6FA"/>
          </w:tcPr>
          <w:p>
            <w:r>
              <w:t>197.1 m</w:t>
            </w:r>
          </w:p>
        </w:tc>
        <w:tc>
          <w:tcPr>
            <w:tcW w:type="dxa" w:w="3312"/>
            <w:shd w:fill="F5F6FA"/>
          </w:tcPr>
          <w:p>
            <w:r>
              <w:t>Joukowsky → head conversion</w:t>
            </w:r>
          </w:p>
        </w:tc>
      </w:tr>
      <w:tr>
        <w:tc>
          <w:tcPr>
            <w:tcW w:type="dxa" w:w="3168"/>
          </w:tcPr>
          <w:p>
            <w:r>
              <w:t>Peak Dynamic Head</w:t>
            </w:r>
          </w:p>
        </w:tc>
        <w:tc>
          <w:tcPr>
            <w:tcW w:type="dxa" w:w="2160"/>
          </w:tcPr>
          <w:p>
            <w:r>
              <w:t>257.1 m</w:t>
            </w:r>
          </w:p>
        </w:tc>
        <w:tc>
          <w:tcPr>
            <w:tcW w:type="dxa" w:w="3312"/>
          </w:tcPr>
          <w:p>
            <w:r>
              <w:t>Static + surge</w:t>
            </w:r>
          </w:p>
        </w:tc>
      </w:tr>
      <w:tr>
        <w:tc>
          <w:tcPr>
            <w:tcW w:type="dxa" w:w="3168"/>
            <w:shd w:fill="F5F6FA"/>
          </w:tcPr>
          <w:p>
            <w:r>
              <w:t>Computed Hoop Stress</w:t>
            </w:r>
          </w:p>
        </w:tc>
        <w:tc>
          <w:tcPr>
            <w:tcW w:type="dxa" w:w="2160"/>
            <w:shd w:fill="F5F6FA"/>
          </w:tcPr>
          <w:p>
            <w:r>
              <w:t>35.74 MPa</w:t>
            </w:r>
          </w:p>
        </w:tc>
        <w:tc>
          <w:tcPr>
            <w:tcW w:type="dxa" w:w="3312"/>
            <w:shd w:fill="F5F6FA"/>
          </w:tcPr>
          <w:p>
            <w:r>
              <w:t>Thin-wall approximation</w:t>
            </w:r>
          </w:p>
        </w:tc>
      </w:tr>
      <w:tr>
        <w:tc>
          <w:tcPr>
            <w:tcW w:type="dxa" w:w="3168"/>
          </w:tcPr>
          <w:p>
            <w:r>
              <w:t>Pipe FoS</w:t>
            </w:r>
          </w:p>
        </w:tc>
        <w:tc>
          <w:tcPr>
            <w:tcW w:type="dxa" w:w="2160"/>
          </w:tcPr>
          <w:p>
            <w:r>
              <w:t>8.39</w:t>
            </w:r>
          </w:p>
        </w:tc>
        <w:tc>
          <w:tcPr>
            <w:tcW w:type="dxa" w:w="3312"/>
          </w:tcPr>
          <w:p>
            <w:r>
              <w:t>300 MPa / 35.74 MPa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Safe Harbor Clauses text, Section 3 [6]</w:t>
      </w:r>
    </w:p>
    <w:p>
      <w:pPr>
        <w:pStyle w:val="Heading2"/>
        <w:spacing w:before="240" w:after="160"/>
      </w:pPr>
      <w:r>
        <w:t>7.3 Flange Preload Targets (Simulation-Only)</w:t>
      </w:r>
    </w:p>
    <w:p>
      <w:pPr>
        <w:spacing w:after="120"/>
      </w:pPr>
      <w:r>
        <w:rPr>
          <w:b w:val="0"/>
          <w:i w:val="0"/>
          <w:sz w:val="22"/>
        </w:rPr>
        <w:t>Compiler Interpretation: Verification Dataset — NOT Released Production Torque [6].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320"/>
            <w:shd w:fill="1F2A44"/>
          </w:tcPr>
          <w:p>
            <w:r>
              <w:rPr>
                <w:b/>
                <w:color w:val="FFFFFF"/>
              </w:rPr>
              <w:t>Formula / Basis</w:t>
            </w:r>
          </w:p>
        </w:tc>
      </w:tr>
      <w:tr>
        <w:tc>
          <w:tcPr>
            <w:tcW w:type="dxa" w:w="2880"/>
          </w:tcPr>
          <w:p>
            <w:r>
              <w:t>Hydrostatic Force</w:t>
            </w:r>
          </w:p>
        </w:tc>
        <w:tc>
          <w:tcPr>
            <w:tcW w:type="dxa" w:w="2160"/>
          </w:tcPr>
          <w:p>
            <w:r>
              <w:t>228.96 kN</w:t>
            </w:r>
          </w:p>
        </w:tc>
        <w:tc>
          <w:tcPr>
            <w:tcW w:type="dxa" w:w="4320"/>
          </w:tcPr>
          <w:p>
            <w:r>
              <w:t>P · A (DN300, 257.1 m head)</w:t>
            </w:r>
          </w:p>
        </w:tc>
      </w:tr>
      <w:tr>
        <w:tc>
          <w:tcPr>
            <w:tcW w:type="dxa" w:w="2880"/>
            <w:shd w:fill="F5F6FA"/>
          </w:tcPr>
          <w:p>
            <w:r>
              <w:t>Seal Retention Force</w:t>
            </w:r>
          </w:p>
        </w:tc>
        <w:tc>
          <w:tcPr>
            <w:tcW w:type="dxa" w:w="2160"/>
            <w:shd w:fill="F5F6FA"/>
          </w:tcPr>
          <w:p>
            <w:r>
              <w:t>157.74 kN</w:t>
            </w:r>
          </w:p>
        </w:tc>
        <w:tc>
          <w:tcPr>
            <w:tcW w:type="dxa" w:w="4320"/>
            <w:shd w:fill="F5F6FA"/>
          </w:tcPr>
          <w:p>
            <w:r>
              <w:t>Gasket compression requirement</w:t>
            </w:r>
          </w:p>
        </w:tc>
      </w:tr>
      <w:tr>
        <w:tc>
          <w:tcPr>
            <w:tcW w:type="dxa" w:w="2880"/>
          </w:tcPr>
          <w:p>
            <w:r>
              <w:t>Required Clamp Force</w:t>
            </w:r>
          </w:p>
        </w:tc>
        <w:tc>
          <w:tcPr>
            <w:tcW w:type="dxa" w:w="2160"/>
          </w:tcPr>
          <w:p>
            <w:r>
              <w:t>386.69 kN</w:t>
            </w:r>
          </w:p>
        </w:tc>
        <w:tc>
          <w:tcPr>
            <w:tcW w:type="dxa" w:w="4320"/>
          </w:tcPr>
          <w:p>
            <w:r>
              <w:t>Hydrostatic + Seal retention</w:t>
            </w:r>
          </w:p>
        </w:tc>
      </w:tr>
      <w:tr>
        <w:tc>
          <w:tcPr>
            <w:tcW w:type="dxa" w:w="2880"/>
            <w:shd w:fill="F5F6FA"/>
          </w:tcPr>
          <w:p>
            <w:r>
              <w:t>Per-Bolt Preload</w:t>
            </w:r>
          </w:p>
        </w:tc>
        <w:tc>
          <w:tcPr>
            <w:tcW w:type="dxa" w:w="2160"/>
            <w:shd w:fill="F5F6FA"/>
          </w:tcPr>
          <w:p>
            <w:r>
              <w:t>32.22 kN</w:t>
            </w:r>
          </w:p>
        </w:tc>
        <w:tc>
          <w:tcPr>
            <w:tcW w:type="dxa" w:w="4320"/>
            <w:shd w:fill="F5F6FA"/>
          </w:tcPr>
          <w:p>
            <w:r>
              <w:t>Clamp / n (12× M24)</w:t>
            </w:r>
          </w:p>
        </w:tc>
      </w:tr>
      <w:tr>
        <w:tc>
          <w:tcPr>
            <w:tcW w:type="dxa" w:w="2880"/>
          </w:tcPr>
          <w:p>
            <w:r>
              <w:t>Equivalent Torque</w:t>
            </w:r>
          </w:p>
        </w:tc>
        <w:tc>
          <w:tcPr>
            <w:tcW w:type="dxa" w:w="2160"/>
          </w:tcPr>
          <w:p>
            <w:r>
              <w:t>154.7 Nm</w:t>
            </w:r>
          </w:p>
        </w:tc>
        <w:tc>
          <w:tcPr>
            <w:tcW w:type="dxa" w:w="4320"/>
          </w:tcPr>
          <w:p>
            <w:r>
              <w:t>T = K · F · d (M24, μ = 0.14)</w:t>
            </w:r>
          </w:p>
        </w:tc>
      </w:tr>
      <w:tr>
        <w:tc>
          <w:tcPr>
            <w:tcW w:type="dxa" w:w="2880"/>
            <w:shd w:fill="F5F6FA"/>
          </w:tcPr>
          <w:p>
            <w:r>
              <w:t>Bolt Stress</w:t>
            </w:r>
          </w:p>
        </w:tc>
        <w:tc>
          <w:tcPr>
            <w:tcW w:type="dxa" w:w="2160"/>
            <w:shd w:fill="F5F6FA"/>
          </w:tcPr>
          <w:p>
            <w:r>
              <w:t>99.37 MPa</w:t>
            </w:r>
          </w:p>
        </w:tc>
        <w:tc>
          <w:tcPr>
            <w:tcW w:type="dxa" w:w="4320"/>
            <w:shd w:fill="F5F6FA"/>
          </w:tcPr>
          <w:p>
            <w:r>
              <w:t>F / A_t (M24 tensile stress area)</w:t>
            </w:r>
          </w:p>
        </w:tc>
      </w:tr>
      <w:tr>
        <w:tc>
          <w:tcPr>
            <w:tcW w:type="dxa" w:w="2880"/>
          </w:tcPr>
          <w:p>
            <w:r>
              <w:t>Bolt FoS</w:t>
            </w:r>
          </w:p>
        </w:tc>
        <w:tc>
          <w:tcPr>
            <w:tcW w:type="dxa" w:w="2160"/>
          </w:tcPr>
          <w:p>
            <w:r>
              <w:t>6.44</w:t>
            </w:r>
          </w:p>
        </w:tc>
        <w:tc>
          <w:tcPr>
            <w:tcW w:type="dxa" w:w="4320"/>
          </w:tcPr>
          <w:p>
            <w:r>
              <w:t>640 MPa / 99.37 MPa (Grade 8.8)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Safe Harbor Clauses text, Section 3; SANS 1123 [6]</w:t>
      </w:r>
    </w:p>
    <w:p>
      <w:pPr>
        <w:pStyle w:val="Heading2"/>
        <w:spacing w:before="240" w:after="160"/>
      </w:pPr>
      <w:r>
        <w:t>7.4 APDL Validation &amp; Pipeline Unblocking</w:t>
      </w:r>
    </w:p>
    <w:p>
      <w:pPr>
        <w:spacing w:after="120"/>
      </w:pPr>
      <w:r>
        <w:rPr>
          <w:b w:val="0"/>
          <w:i w:val="0"/>
          <w:sz w:val="22"/>
        </w:rPr>
        <w:t>The JSON boundary configuration (FEAConfigMatrixGenerator) dynamically translates regulatory laws into machine-executable JSON files [6][25][26][27][28]. Engineers can load the 257.1 m peak pressure head and 32.22 kN bolt pre-load directly into ANSYS or ABAQUS pre-processors [5][31][32].</w:t>
      </w:r>
    </w:p>
    <w:p>
      <w:pPr>
        <w:spacing w:after="120"/>
      </w:pPr>
      <w:r>
        <w:rPr>
          <w:b w:val="0"/>
          <w:i w:val="0"/>
          <w:sz w:val="22"/>
        </w:rPr>
        <w:t>If the virtual 11-component KCL CAD assembly survives this simulation, the design has robust mathematical proof of meeting South African regulatory standards [6][9].</w:t>
      </w:r>
    </w:p>
    <w:p>
      <w:pPr>
        <w:pStyle w:val="Heading1"/>
        <w:spacing w:before="320" w:after="160"/>
      </w:pPr>
      <w:r>
        <w:t>8. Verification &amp; Validation Hierarchy</w:t>
      </w:r>
    </w:p>
    <w:p>
      <w:pPr>
        <w:pStyle w:val="Heading2"/>
        <w:spacing w:before="240" w:after="160"/>
      </w:pPr>
      <w:r>
        <w:t>8.1 Five Production Verification Gates</w:t>
      </w:r>
    </w:p>
    <w:p>
      <w:pPr>
        <w:spacing w:after="120"/>
      </w:pPr>
      <w:r>
        <w:rPr>
          <w:b w:val="0"/>
          <w:i w:val="0"/>
          <w:sz w:val="22"/>
        </w:rPr>
        <w:t>Aligned with ADD-01 / ADD-02 and the Equity Research Report [3][4][5]: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016"/>
            <w:shd w:fill="1F2A44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Evidence Artifact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Predecessor</w:t>
            </w:r>
          </w:p>
        </w:tc>
      </w:tr>
      <w:tr>
        <w:tc>
          <w:tcPr>
            <w:tcW w:type="dxa" w:w="864"/>
          </w:tcPr>
          <w:p>
            <w:r>
              <w:t>VR1</w:t>
            </w:r>
          </w:p>
        </w:tc>
        <w:tc>
          <w:tcPr>
            <w:tcW w:type="dxa" w:w="2016"/>
          </w:tcPr>
          <w:p>
            <w:r>
              <w:t>Geometry Verification</w:t>
            </w:r>
          </w:p>
        </w:tc>
        <w:tc>
          <w:tcPr>
            <w:tcW w:type="dxa" w:w="3600"/>
          </w:tcPr>
          <w:p>
            <w:r>
              <w:t>Dimensional inspection report + CMM data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864"/>
            <w:shd w:fill="F5F6FA"/>
          </w:tcPr>
          <w:p>
            <w:r>
              <w:t>VR2</w:t>
            </w:r>
          </w:p>
        </w:tc>
        <w:tc>
          <w:tcPr>
            <w:tcW w:type="dxa" w:w="2016"/>
            <w:shd w:fill="F5F6FA"/>
          </w:tcPr>
          <w:p>
            <w:r>
              <w:t>Material Verification</w:t>
            </w:r>
          </w:p>
        </w:tc>
        <w:tc>
          <w:tcPr>
            <w:tcW w:type="dxa" w:w="3600"/>
            <w:shd w:fill="F5F6FA"/>
          </w:tcPr>
          <w:p>
            <w:r>
              <w:t>Mill certs + NDT reports + chemical analysis</w:t>
            </w:r>
          </w:p>
        </w:tc>
        <w:tc>
          <w:tcPr>
            <w:tcW w:type="dxa" w:w="2160"/>
            <w:shd w:fill="F5F6FA"/>
          </w:tcPr>
          <w:p>
            <w:r>
              <w:t>VR1</w:t>
            </w:r>
          </w:p>
        </w:tc>
      </w:tr>
      <w:tr>
        <w:tc>
          <w:tcPr>
            <w:tcW w:type="dxa" w:w="864"/>
          </w:tcPr>
          <w:p>
            <w:r>
              <w:t>VR3</w:t>
            </w:r>
          </w:p>
        </w:tc>
        <w:tc>
          <w:tcPr>
            <w:tcW w:type="dxa" w:w="2016"/>
          </w:tcPr>
          <w:p>
            <w:r>
              <w:t>Assembly Verification</w:t>
            </w:r>
          </w:p>
        </w:tc>
        <w:tc>
          <w:tcPr>
            <w:tcW w:type="dxa" w:w="3600"/>
          </w:tcPr>
          <w:p>
            <w:r>
              <w:t>Route card sign-off + torque log + visual inspection</w:t>
            </w:r>
          </w:p>
        </w:tc>
        <w:tc>
          <w:tcPr>
            <w:tcW w:type="dxa" w:w="2160"/>
          </w:tcPr>
          <w:p>
            <w:r>
              <w:t>VR2</w:t>
            </w:r>
          </w:p>
        </w:tc>
      </w:tr>
      <w:tr>
        <w:tc>
          <w:tcPr>
            <w:tcW w:type="dxa" w:w="864"/>
            <w:shd w:fill="F5F6FA"/>
          </w:tcPr>
          <w:p>
            <w:r>
              <w:t>VR4</w:t>
            </w:r>
          </w:p>
        </w:tc>
        <w:tc>
          <w:tcPr>
            <w:tcW w:type="dxa" w:w="2016"/>
            <w:shd w:fill="F5F6FA"/>
          </w:tcPr>
          <w:p>
            <w:r>
              <w:t>Functional Verification</w:t>
            </w:r>
          </w:p>
        </w:tc>
        <w:tc>
          <w:tcPr>
            <w:tcW w:type="dxa" w:w="3600"/>
            <w:shd w:fill="F5F6FA"/>
          </w:tcPr>
          <w:p>
            <w:r>
              <w:t>FAT protocol + test data + calibration certs</w:t>
            </w:r>
          </w:p>
        </w:tc>
        <w:tc>
          <w:tcPr>
            <w:tcW w:type="dxa" w:w="2160"/>
            <w:shd w:fill="F5F6FA"/>
          </w:tcPr>
          <w:p>
            <w:r>
              <w:t>VR3</w:t>
            </w:r>
          </w:p>
        </w:tc>
      </w:tr>
      <w:tr>
        <w:tc>
          <w:tcPr>
            <w:tcW w:type="dxa" w:w="864"/>
          </w:tcPr>
          <w:p>
            <w:r>
              <w:t>VR5</w:t>
            </w:r>
          </w:p>
        </w:tc>
        <w:tc>
          <w:tcPr>
            <w:tcW w:type="dxa" w:w="2016"/>
          </w:tcPr>
          <w:p>
            <w:r>
              <w:t>Field Acceptance</w:t>
            </w:r>
          </w:p>
        </w:tc>
        <w:tc>
          <w:tcPr>
            <w:tcW w:type="dxa" w:w="3600"/>
          </w:tcPr>
          <w:p>
            <w:r>
              <w:t>SAT protocol + site commissioning sign-off</w:t>
            </w:r>
          </w:p>
        </w:tc>
        <w:tc>
          <w:tcPr>
            <w:tcW w:type="dxa" w:w="2160"/>
          </w:tcPr>
          <w:p>
            <w:r>
              <w:t>VR4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ADD-01 SRS Delegation; Equity Research Report Section 3.2 [4][5]</w:t>
      </w:r>
    </w:p>
    <w:p>
      <w:pPr>
        <w:pStyle w:val="Heading2"/>
        <w:spacing w:before="240" w:after="160"/>
      </w:pPr>
      <w:r>
        <w:t>8.2 Research Objectives &amp;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168"/>
            <w:shd w:fill="1F2A4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Publication</w:t>
            </w:r>
          </w:p>
        </w:tc>
      </w:tr>
      <w:tr>
        <w:tc>
          <w:tcPr>
            <w:tcW w:type="dxa" w:w="1728"/>
          </w:tcPr>
          <w:p>
            <w:r>
              <w:t>1 — Baseline Leak Detection</w:t>
            </w:r>
          </w:p>
        </w:tc>
        <w:tc>
          <w:tcPr>
            <w:tcW w:type="dxa" w:w="2880"/>
          </w:tcPr>
          <w:p>
            <w:r>
              <w:t>Acoustic classification vs. ground-truth crew dispatch</w:t>
            </w:r>
          </w:p>
        </w:tc>
        <w:tc>
          <w:tcPr>
            <w:tcW w:type="dxa" w:w="3168"/>
          </w:tcPr>
          <w:p>
            <w:r>
              <w:t>≥ 92% TP for leaks ≥ 1 L/s; ≤ 5% FP</w:t>
            </w:r>
          </w:p>
        </w:tc>
        <w:tc>
          <w:tcPr>
            <w:tcW w:type="dxa" w:w="2880"/>
          </w:tcPr>
          <w:p>
            <w:r>
              <w:t>Water Research / Urban Water Journal</w:t>
            </w:r>
          </w:p>
        </w:tc>
      </w:tr>
      <w:tr>
        <w:tc>
          <w:tcPr>
            <w:tcW w:type="dxa" w:w="1728"/>
            <w:shd w:fill="F5F6FA"/>
          </w:tcPr>
          <w:p>
            <w:r>
              <w:t>2 — Scenario 3 (Topographic Low)</w:t>
            </w:r>
          </w:p>
        </w:tc>
        <w:tc>
          <w:tcPr>
            <w:tcW w:type="dxa" w:w="2880"/>
            <w:shd w:fill="F5F6FA"/>
          </w:tcPr>
          <w:p>
            <w:r>
              <w:t>Valley-bottom, low pressure, high noise</w:t>
            </w:r>
          </w:p>
        </w:tc>
        <w:tc>
          <w:tcPr>
            <w:tcW w:type="dxa" w:w="3168"/>
            <w:shd w:fill="F5F6FA"/>
          </w:tcPr>
          <w:p>
            <w:r>
              <w:t>≥ 85% TP in topographic-low junctions</w:t>
            </w:r>
          </w:p>
        </w:tc>
        <w:tc>
          <w:tcPr>
            <w:tcW w:type="dxa" w:w="2880"/>
            <w:shd w:fill="F5F6FA"/>
          </w:tcPr>
          <w:p>
            <w:r>
              <w:t>Int'l Conf. on Urban Drainage Modelling</w:t>
            </w:r>
          </w:p>
        </w:tc>
      </w:tr>
      <w:tr>
        <w:tc>
          <w:tcPr>
            <w:tcW w:type="dxa" w:w="1728"/>
          </w:tcPr>
          <w:p>
            <w:r>
              <w:t>3 — 72-Hour Blackout Survival</w:t>
            </w:r>
          </w:p>
        </w:tc>
        <w:tc>
          <w:tcPr>
            <w:tcW w:type="dxa" w:w="2880"/>
          </w:tcPr>
          <w:p>
            <w:r>
              <w:t>Simultaneous water + cellular outage; HLC merge</w:t>
            </w:r>
          </w:p>
        </w:tc>
        <w:tc>
          <w:tcPr>
            <w:tcW w:type="dxa" w:w="3168"/>
          </w:tcPr>
          <w:p>
            <w:r>
              <w:t>Zero data loss; zero conflicts; deterministic merge</w:t>
            </w:r>
          </w:p>
        </w:tc>
        <w:tc>
          <w:tcPr>
            <w:tcW w:type="dxa" w:w="2880"/>
          </w:tcPr>
          <w:p>
            <w:r>
              <w:t>Distributed Computing / IEEE TDSC</w:t>
            </w:r>
          </w:p>
        </w:tc>
      </w:tr>
      <w:tr>
        <w:tc>
          <w:tcPr>
            <w:tcW w:type="dxa" w:w="1728"/>
            <w:shd w:fill="F5F6FA"/>
          </w:tcPr>
          <w:p>
            <w:r>
              <w:t>4 — Bayesian Confidence</w:t>
            </w:r>
          </w:p>
        </w:tc>
        <w:tc>
          <w:tcPr>
            <w:tcW w:type="dxa" w:w="2880"/>
            <w:shd w:fill="F5F6FA"/>
          </w:tcPr>
          <w:p>
            <w:r>
              <w:t>Brier Score calibration of HBK MCMC</w:t>
            </w:r>
          </w:p>
        </w:tc>
        <w:tc>
          <w:tcPr>
            <w:tcW w:type="dxa" w:w="3168"/>
            <w:shd w:fill="F5F6FA"/>
          </w:tcPr>
          <w:p>
            <w:r>
              <w:t>Brier ≤ 0.02 on held-out validation set</w:t>
            </w:r>
          </w:p>
        </w:tc>
        <w:tc>
          <w:tcPr>
            <w:tcW w:type="dxa" w:w="2880"/>
            <w:shd w:fill="F5F6FA"/>
          </w:tcPr>
          <w:p>
            <w:r>
              <w:t>JMLR / Technometrics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Equity Research Report Section 3.1, Exhibit 3 [5]</w:t>
      </w:r>
    </w:p>
    <w:p>
      <w:pPr>
        <w:pStyle w:val="Heading1"/>
        <w:spacing w:before="320" w:after="160"/>
      </w:pPr>
      <w:r>
        <w:t>9. Updated Blocker Hierarchy</w:t>
      </w:r>
    </w:p>
    <w:p>
      <w:pPr>
        <w:pStyle w:val="Heading2"/>
        <w:spacing w:before="240" w:after="160"/>
      </w:pPr>
      <w:r>
        <w:t>9.1 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Blocker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Resolution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t>vvuHydroParameters.kcl</w:t>
            </w:r>
          </w:p>
        </w:tc>
        <w:tc>
          <w:tcPr>
            <w:tcW w:type="dxa" w:w="3600"/>
          </w:tcPr>
          <w:p>
            <w:r>
              <w:t>36 parameters supplied, Class A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3600"/>
            <w:shd w:fill="F5F6FA"/>
          </w:tcPr>
          <w:p>
            <w:r>
              <w:t>Missing KCL modules</w:t>
            </w:r>
          </w:p>
        </w:tc>
        <w:tc>
          <w:tcPr>
            <w:tcW w:type="dxa" w:w="3600"/>
            <w:shd w:fill="F5F6FA"/>
          </w:tcPr>
          <w:p>
            <w:r>
              <w:t>0 missing (was 7 in Rev 1.3)</w:t>
            </w:r>
          </w:p>
        </w:tc>
        <w:tc>
          <w:tcPr>
            <w:tcW w:type="dxa" w:w="2160"/>
            <w:shd w:fill="F5F6FA"/>
          </w:tcPr>
          <w:p>
            <w:r>
              <w:t>[1]</w:t>
            </w:r>
          </w:p>
        </w:tc>
      </w:tr>
      <w:tr>
        <w:tc>
          <w:tcPr>
            <w:tcW w:type="dxa" w:w="3600"/>
          </w:tcPr>
          <w:p>
            <w:r>
              <w:t>Assembly regeneration</w:t>
            </w:r>
          </w:p>
        </w:tc>
        <w:tc>
          <w:tcPr>
            <w:tcW w:type="dxa" w:w="3600"/>
          </w:tcPr>
          <w:p>
            <w:r>
              <w:t>11/11 components, fully regenerable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3600"/>
            <w:shd w:fill="F5F6FA"/>
          </w:tcPr>
          <w:p>
            <w:r>
              <w:t>Design Freeze Level 1</w:t>
            </w:r>
          </w:p>
        </w:tc>
        <w:tc>
          <w:tcPr>
            <w:tcW w:type="dxa" w:w="3600"/>
            <w:shd w:fill="F5F6FA"/>
          </w:tcPr>
          <w:p>
            <w:r>
              <w:t>Confirmed across 8 requirements</w:t>
            </w:r>
          </w:p>
        </w:tc>
        <w:tc>
          <w:tcPr>
            <w:tcW w:type="dxa" w:w="2160"/>
            <w:shd w:fill="F5F6FA"/>
          </w:tcPr>
          <w:p>
            <w:r>
              <w:t>[1]</w:t>
            </w:r>
          </w:p>
        </w:tc>
      </w:tr>
      <w:tr>
        <w:tc>
          <w:tcPr>
            <w:tcW w:type="dxa" w:w="3600"/>
          </w:tcPr>
          <w:p>
            <w:r>
              <w:t>CAD completeness</w:t>
            </w:r>
          </w:p>
        </w:tc>
        <w:tc>
          <w:tcPr>
            <w:tcW w:type="dxa" w:w="3600"/>
          </w:tcPr>
          <w:p>
            <w:r>
              <w:t>11/11 components, 18 KCL files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  <w:tr>
        <w:tc>
          <w:tcPr>
            <w:tcW w:type="dxa" w:w="3600"/>
            <w:shd w:fill="F5F6FA"/>
          </w:tcPr>
          <w:p>
            <w:r>
              <w:t>Legal draft instruments</w:t>
            </w:r>
          </w:p>
        </w:tc>
        <w:tc>
          <w:tcPr>
            <w:tcW w:type="dxa" w:w="3600"/>
            <w:shd w:fill="F5F6FA"/>
          </w:tcPr>
          <w:p>
            <w:r>
              <w:t>9/9 placeholders, Class C</w:t>
            </w:r>
          </w:p>
        </w:tc>
        <w:tc>
          <w:tcPr>
            <w:tcW w:type="dxa" w:w="2160"/>
            <w:shd w:fill="F5F6FA"/>
          </w:tcPr>
          <w:p>
            <w:r>
              <w:t>[2]</w:t>
            </w:r>
          </w:p>
        </w:tc>
      </w:tr>
    </w:tbl>
    <w:p>
      <w:pPr>
        <w:pStyle w:val="Heading2"/>
        <w:spacing w:before="240" w:after="160"/>
      </w:pPr>
      <w:r>
        <w:t>9.2 ACTIVE — Production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168"/>
            <w:shd w:fill="1F2A44"/>
          </w:tcPr>
          <w:p>
            <w:r>
              <w:rPr>
                <w:b/>
                <w:color w:val="FFFFFF"/>
              </w:rPr>
              <w:t>Blocker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68"/>
            <w:shd w:fill="1F2A44"/>
          </w:tcPr>
          <w:p>
            <w:r>
              <w:rPr>
                <w:b/>
                <w:color w:val="FFFFFF"/>
              </w:rPr>
              <w:t>Affected Documents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t>Tolerance Specification (GD&amp;T)</w:t>
            </w:r>
          </w:p>
        </w:tc>
        <w:tc>
          <w:tcPr>
            <w:tcW w:type="dxa" w:w="2160"/>
          </w:tcPr>
          <w:p>
            <w:r>
              <w:t>NOT COMPLETE</w:t>
            </w:r>
          </w:p>
        </w:tc>
        <w:tc>
          <w:tcPr>
            <w:tcW w:type="dxa" w:w="3168"/>
          </w:tcPr>
          <w:p>
            <w:r>
              <w:t>Doc 2, Doc 3</w:t>
            </w:r>
          </w:p>
        </w:tc>
      </w:tr>
      <w:tr>
        <w:tc>
          <w:tcPr>
            <w:tcW w:type="dxa" w:w="864"/>
            <w:shd w:fill="F5F6FA"/>
          </w:tcPr>
          <w:p>
            <w:r>
              <w:t>2</w:t>
            </w:r>
          </w:p>
        </w:tc>
        <w:tc>
          <w:tcPr>
            <w:tcW w:type="dxa" w:w="3168"/>
            <w:shd w:fill="F5F6FA"/>
          </w:tcPr>
          <w:p>
            <w:r>
              <w:t>Material Selection</w:t>
            </w:r>
          </w:p>
        </w:tc>
        <w:tc>
          <w:tcPr>
            <w:tcW w:type="dxa" w:w="2160"/>
            <w:shd w:fill="F5F6FA"/>
          </w:tcPr>
          <w:p>
            <w:r>
              <w:t>NOT COMPLETE</w:t>
            </w:r>
          </w:p>
        </w:tc>
        <w:tc>
          <w:tcPr>
            <w:tcW w:type="dxa" w:w="3168"/>
            <w:shd w:fill="F5F6FA"/>
          </w:tcPr>
          <w:p>
            <w:r>
              <w:t>Doc 4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3168"/>
          </w:tcPr>
          <w:p>
            <w:r>
              <w:t>PCB Definition</w:t>
            </w:r>
          </w:p>
        </w:tc>
        <w:tc>
          <w:tcPr>
            <w:tcW w:type="dxa" w:w="2160"/>
          </w:tcPr>
          <w:p>
            <w:r>
              <w:t>NOT COMPLETE</w:t>
            </w:r>
          </w:p>
        </w:tc>
        <w:tc>
          <w:tcPr>
            <w:tcW w:type="dxa" w:w="3168"/>
          </w:tcPr>
          <w:p>
            <w:r>
              <w:t>Doc 10</w:t>
            </w:r>
          </w:p>
        </w:tc>
      </w:tr>
      <w:tr>
        <w:tc>
          <w:tcPr>
            <w:tcW w:type="dxa" w:w="864"/>
            <w:shd w:fill="F5F6FA"/>
          </w:tcPr>
          <w:p>
            <w:r>
              <w:t>4</w:t>
            </w:r>
          </w:p>
        </w:tc>
        <w:tc>
          <w:tcPr>
            <w:tcW w:type="dxa" w:w="3168"/>
            <w:shd w:fill="F5F6FA"/>
          </w:tcPr>
          <w:p>
            <w:r>
              <w:t>Wiring Harness Definition</w:t>
            </w:r>
          </w:p>
        </w:tc>
        <w:tc>
          <w:tcPr>
            <w:tcW w:type="dxa" w:w="2160"/>
            <w:shd w:fill="F5F6FA"/>
          </w:tcPr>
          <w:p>
            <w:r>
              <w:t>NOT COMPLETE</w:t>
            </w:r>
          </w:p>
        </w:tc>
        <w:tc>
          <w:tcPr>
            <w:tcW w:type="dxa" w:w="3168"/>
            <w:shd w:fill="F5F6FA"/>
          </w:tcPr>
          <w:p>
            <w:r>
              <w:t>Doc 11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3168"/>
          </w:tcPr>
          <w:p>
            <w:r>
              <w:t>Manufacturing Documentation</w:t>
            </w:r>
          </w:p>
        </w:tc>
        <w:tc>
          <w:tcPr>
            <w:tcW w:type="dxa" w:w="2160"/>
          </w:tcPr>
          <w:p>
            <w:r>
              <w:t>NOT COMPLETE</w:t>
            </w:r>
          </w:p>
        </w:tc>
        <w:tc>
          <w:tcPr>
            <w:tcW w:type="dxa" w:w="3168"/>
          </w:tcPr>
          <w:p>
            <w:r>
              <w:t>Docs 5–9, 12–20</w:t>
            </w:r>
          </w:p>
        </w:tc>
      </w:tr>
      <w:tr>
        <w:tc>
          <w:tcPr>
            <w:tcW w:type="dxa" w:w="864"/>
            <w:shd w:fill="F5F6FA"/>
          </w:tcPr>
          <w:p>
            <w:r>
              <w:t>6</w:t>
            </w:r>
          </w:p>
        </w:tc>
        <w:tc>
          <w:tcPr>
            <w:tcW w:type="dxa" w:w="3168"/>
            <w:shd w:fill="F5F6FA"/>
          </w:tcPr>
          <w:p>
            <w:r>
              <w:t>Qualification Package</w:t>
            </w:r>
          </w:p>
        </w:tc>
        <w:tc>
          <w:tcPr>
            <w:tcW w:type="dxa" w:w="2160"/>
            <w:shd w:fill="F5F6FA"/>
          </w:tcPr>
          <w:p>
            <w:r>
              <w:t>NOT COMPLETE</w:t>
            </w:r>
          </w:p>
        </w:tc>
        <w:tc>
          <w:tcPr>
            <w:tcW w:type="dxa" w:w="3168"/>
            <w:shd w:fill="F5F6FA"/>
          </w:tcPr>
          <w:p>
            <w:r>
              <w:t>Docs 1B, VR1–VR5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3168"/>
          </w:tcPr>
          <w:p>
            <w:r>
              <w:t>Legal Instruments Execution</w:t>
            </w:r>
          </w:p>
        </w:tc>
        <w:tc>
          <w:tcPr>
            <w:tcW w:type="dxa" w:w="2160"/>
          </w:tcPr>
          <w:p>
            <w:r>
              <w:t>NOT READY</w:t>
            </w:r>
          </w:p>
        </w:tc>
        <w:tc>
          <w:tcPr>
            <w:tcW w:type="dxa" w:w="3168"/>
          </w:tcPr>
          <w:p>
            <w:r>
              <w:t>D-26–D-34 operative specifics</w:t>
            </w:r>
          </w:p>
        </w:tc>
      </w:tr>
    </w:tbl>
    <w:p>
      <w:pPr>
        <w:pStyle w:val="Heading2"/>
        <w:spacing w:before="240" w:after="160"/>
      </w:pPr>
      <w:r>
        <w:t>9.3 ACTIVE — SRS / Empirical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Parameters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Delegated To</w:t>
            </w:r>
          </w:p>
        </w:tc>
        <w:tc>
          <w:tcPr>
            <w:tcW w:type="dxa" w:w="3312"/>
            <w:shd w:fill="1F2A44"/>
          </w:tcPr>
          <w:p>
            <w:r>
              <w:rPr>
                <w:b/>
                <w:color w:val="FFFFFF"/>
              </w:rPr>
              <w:t>Path to Closure</w:t>
            </w:r>
          </w:p>
        </w:tc>
      </w:tr>
      <w:tr>
        <w:tc>
          <w:tcPr>
            <w:tcW w:type="dxa" w:w="2160"/>
          </w:tcPr>
          <w:p>
            <w:r>
              <w:t>Hydraulic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NMBM / UCT-Wits</w:t>
            </w:r>
          </w:p>
        </w:tc>
        <w:tc>
          <w:tcPr>
            <w:tcW w:type="dxa" w:w="3312"/>
          </w:tcPr>
          <w:p>
            <w:r>
              <w:t>MVTR deployment + municipal records</w:t>
            </w:r>
          </w:p>
        </w:tc>
      </w:tr>
      <w:tr>
        <w:tc>
          <w:tcPr>
            <w:tcW w:type="dxa" w:w="2160"/>
            <w:shd w:fill="F5F6FA"/>
          </w:tcPr>
          <w:p>
            <w:r>
              <w:t>Environmental</w:t>
            </w:r>
          </w:p>
        </w:tc>
        <w:tc>
          <w:tcPr>
            <w:tcW w:type="dxa" w:w="1728"/>
            <w:shd w:fill="F5F6FA"/>
          </w:tcPr>
          <w:p>
            <w:r>
              <w:t>7</w:t>
            </w:r>
          </w:p>
        </w:tc>
        <w:tc>
          <w:tcPr>
            <w:tcW w:type="dxa" w:w="2880"/>
            <w:shd w:fill="F5F6FA"/>
          </w:tcPr>
          <w:p>
            <w:r>
              <w:t>NMBM / Site survey</w:t>
            </w:r>
          </w:p>
        </w:tc>
        <w:tc>
          <w:tcPr>
            <w:tcW w:type="dxa" w:w="3312"/>
            <w:shd w:fill="F5F6FA"/>
          </w:tcPr>
          <w:p>
            <w:r>
              <w:t>MVTR + corrosion coupons</w:t>
            </w:r>
          </w:p>
        </w:tc>
      </w:tr>
      <w:tr>
        <w:tc>
          <w:tcPr>
            <w:tcW w:type="dxa" w:w="2160"/>
          </w:tcPr>
          <w:p>
            <w:r>
              <w:t>Electrical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VVU Electronics / Municipal Client</w:t>
            </w:r>
          </w:p>
        </w:tc>
        <w:tc>
          <w:tcPr>
            <w:tcW w:type="dxa" w:w="3312"/>
          </w:tcPr>
          <w:p>
            <w:r>
              <w:t>Component datasheets + SCADA spec</w:t>
            </w:r>
          </w:p>
        </w:tc>
      </w:tr>
      <w:tr>
        <w:tc>
          <w:tcPr>
            <w:tcW w:type="dxa" w:w="2160"/>
            <w:shd w:fill="F5F6FA"/>
          </w:tcPr>
          <w:p>
            <w:r>
              <w:t>Mechanical</w:t>
            </w:r>
          </w:p>
        </w:tc>
        <w:tc>
          <w:tcPr>
            <w:tcW w:type="dxa" w:w="1728"/>
            <w:shd w:fill="F5F6FA"/>
          </w:tcPr>
          <w:p>
            <w:r>
              <w:t>6</w:t>
            </w:r>
          </w:p>
        </w:tc>
        <w:tc>
          <w:tcPr>
            <w:tcW w:type="dxa" w:w="2880"/>
            <w:shd w:fill="F5F6FA"/>
          </w:tcPr>
          <w:p>
            <w:r>
              <w:t>UCT-Wits Mechanical</w:t>
            </w:r>
          </w:p>
        </w:tc>
        <w:tc>
          <w:tcPr>
            <w:tcW w:type="dxa" w:w="3312"/>
            <w:shd w:fill="F5F6FA"/>
          </w:tcPr>
          <w:p>
            <w:r>
              <w:t>Fabricator capability statement</w:t>
            </w:r>
          </w:p>
        </w:tc>
      </w:tr>
      <w:tr>
        <w:tc>
          <w:tcPr>
            <w:tcW w:type="dxa" w:w="2160"/>
          </w:tcPr>
          <w:p>
            <w:r>
              <w:t>Lifecycle / Maintenance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Client / VVU Commercial</w:t>
            </w:r>
          </w:p>
        </w:tc>
        <w:tc>
          <w:tcPr>
            <w:tcW w:type="dxa" w:w="3312"/>
          </w:tcPr>
          <w:p>
            <w:r>
              <w:t>Negotiation + warranty terms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ADD-01 SRS Delegation; ADD-02 Section 3.4 [3][4]</w:t>
      </w:r>
    </w:p>
    <w:p>
      <w:pPr>
        <w:pStyle w:val="Heading1"/>
        <w:spacing w:before="320" w:after="160"/>
      </w:pPr>
      <w:r>
        <w:t>10. Submission Readiness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Submission Target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Rev 1.5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Rev 1.6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ADD-02 Impact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t>Internal Master Reference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2880"/>
            <w:shd w:fill="F5F6FA"/>
          </w:tcPr>
          <w:p>
            <w:r>
              <w:t>Research Collaboration Proposal</w:t>
            </w:r>
          </w:p>
        </w:tc>
        <w:tc>
          <w:tcPr>
            <w:tcW w:type="dxa" w:w="1440"/>
            <w:shd w:fill="F5F6FA"/>
          </w:tcPr>
          <w:p>
            <w:r>
              <w:t>READY</w:t>
            </w:r>
          </w:p>
        </w:tc>
        <w:tc>
          <w:tcPr>
            <w:tcW w:type="dxa" w:w="1440"/>
            <w:shd w:fill="F5F6FA"/>
          </w:tcPr>
          <w:p>
            <w:r>
              <w:t>READY</w:t>
            </w:r>
          </w:p>
        </w:tc>
        <w:tc>
          <w:tcPr>
            <w:tcW w:type="dxa" w:w="1728"/>
            <w:shd w:fill="F5F6FA"/>
          </w:tcPr>
          <w:p>
            <w:r>
              <w:t>Unchanged</w:t>
            </w:r>
          </w:p>
        </w:tc>
        <w:tc>
          <w:tcPr>
            <w:tcW w:type="dxa" w:w="1440"/>
            <w:shd w:fill="F5F6FA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Research Grant Submission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</w:tr>
      <w:tr>
        <w:tc>
          <w:tcPr>
            <w:tcW w:type="dxa" w:w="2880"/>
            <w:shd w:fill="F5F6FA"/>
          </w:tcPr>
          <w:p>
            <w:r>
              <w:t>Peer-Reviewed Publication Support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  <w:tc>
          <w:tcPr>
            <w:tcW w:type="dxa" w:w="1728"/>
            <w:shd w:fill="F5F6FA"/>
          </w:tcPr>
          <w:p>
            <w:r>
              <w:t>Unchanged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</w:tr>
      <w:tr>
        <w:tc>
          <w:tcPr>
            <w:tcW w:type="dxa" w:w="2880"/>
          </w:tcPr>
          <w:p>
            <w:r>
              <w:t>Municipal Technical Evaluation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</w:tr>
      <w:tr>
        <w:tc>
          <w:tcPr>
            <w:tcW w:type="dxa" w:w="2880"/>
            <w:shd w:fill="F5F6FA"/>
          </w:tcPr>
          <w:p>
            <w:r>
              <w:t>Commercial Due Diligence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  <w:tc>
          <w:tcPr>
            <w:tcW w:type="dxa" w:w="1728"/>
            <w:shd w:fill="F5F6FA"/>
          </w:tcPr>
          <w:p>
            <w:r>
              <w:t>Unchanged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</w:tr>
      <w:tr>
        <w:tc>
          <w:tcPr>
            <w:tcW w:type="dxa" w:w="2880"/>
          </w:tcPr>
          <w:p>
            <w:r>
              <w:t>Regulatory Submission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</w:tr>
      <w:tr>
        <w:tc>
          <w:tcPr>
            <w:tcW w:type="dxa" w:w="2880"/>
            <w:shd w:fill="F5F6FA"/>
          </w:tcPr>
          <w:p>
            <w:r>
              <w:t>Executable Contract Suite</w:t>
            </w:r>
          </w:p>
        </w:tc>
        <w:tc>
          <w:tcPr>
            <w:tcW w:type="dxa" w:w="1440"/>
            <w:shd w:fill="F5F6FA"/>
          </w:tcPr>
          <w:p>
            <w:r>
              <w:t>NOT READY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  <w:tc>
          <w:tcPr>
            <w:tcW w:type="dxa" w:w="1728"/>
            <w:shd w:fill="F5F6FA"/>
          </w:tcPr>
          <w:p>
            <w:r>
              <w:t>Unchanged</w:t>
            </w:r>
          </w:p>
        </w:tc>
        <w:tc>
          <w:tcPr>
            <w:tcW w:type="dxa" w:w="1440"/>
            <w:shd w:fill="F5F6FA"/>
          </w:tcPr>
          <w:p>
            <w:r>
              <w:t>CONDITIONAL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Rev 1.5 Section 36.1; Rev 1.6 Section 34.1; ADD-02 Section 4 [1][2][3]</w:t>
      </w:r>
    </w:p>
    <w:p>
      <w:pPr>
        <w:spacing w:after="120"/>
      </w:pPr>
      <w:r>
        <w:rPr>
          <w:b w:val="0"/>
          <w:i w:val="0"/>
          <w:sz w:val="22"/>
        </w:rPr>
        <w:t>Note: ADD-02 does NOT upgrade any submission target. It is a process improvement — mechanisms unblock engineering simulation while preserving evidence integrity [3].</w:t>
      </w:r>
    </w:p>
    <w:p>
      <w:pPr>
        <w:pStyle w:val="Heading1"/>
        <w:spacing w:before="320" w:after="160"/>
      </w:pPr>
      <w:r>
        <w:t>11. Financial &amp; Governance Summary</w:t>
      </w:r>
    </w:p>
    <w:p>
      <w:pPr>
        <w:pStyle w:val="Heading2"/>
        <w:spacing w:before="240" w:after="160"/>
      </w:pPr>
      <w:r>
        <w:t>11.1 Pilot Budget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Party</w:t>
            </w:r>
          </w:p>
        </w:tc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Contribution</w:t>
            </w:r>
          </w:p>
        </w:tc>
        <w:tc>
          <w:tcPr>
            <w:tcW w:type="dxa" w:w="1728"/>
            <w:shd w:fill="1F2A44"/>
          </w:tcPr>
          <w:p>
            <w:r>
              <w:rPr>
                <w:b/>
                <w:color w:val="FFFFFF"/>
              </w:rPr>
              <w:t>Amount (ZAR)</w:t>
            </w:r>
          </w:p>
        </w:tc>
        <w:tc>
          <w:tcPr>
            <w:tcW w:type="dxa" w:w="3312"/>
            <w:shd w:fill="1F2A44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VVU</w:t>
            </w:r>
          </w:p>
        </w:tc>
        <w:tc>
          <w:tcPr>
            <w:tcW w:type="dxa" w:w="2880"/>
          </w:tcPr>
          <w:p>
            <w:r>
              <w:t>Hardware + backend + deployment</w:t>
            </w:r>
          </w:p>
        </w:tc>
        <w:tc>
          <w:tcPr>
            <w:tcW w:type="dxa" w:w="1728"/>
          </w:tcPr>
          <w:p>
            <w:r>
              <w:t>1,650,000</w:t>
            </w:r>
          </w:p>
        </w:tc>
        <w:tc>
          <w:tcPr>
            <w:tcW w:type="dxa" w:w="3312"/>
          </w:tcPr>
          <w:p>
            <w:r>
              <w:t>Hydro-Gateway units, Epistemic Runtime, deployment labour</w:t>
            </w:r>
          </w:p>
        </w:tc>
      </w:tr>
      <w:tr>
        <w:tc>
          <w:tcPr>
            <w:tcW w:type="dxa" w:w="2160"/>
            <w:shd w:fill="F5F6FA"/>
          </w:tcPr>
          <w:p>
            <w:r>
              <w:t>Municipality (NMBM)</w:t>
            </w:r>
          </w:p>
        </w:tc>
        <w:tc>
          <w:tcPr>
            <w:tcW w:type="dxa" w:w="2880"/>
            <w:shd w:fill="F5F6FA"/>
          </w:tcPr>
          <w:p>
            <w:r>
              <w:t>Site access + crew records + SCADA</w:t>
            </w:r>
          </w:p>
        </w:tc>
        <w:tc>
          <w:tcPr>
            <w:tcW w:type="dxa" w:w="1728"/>
            <w:shd w:fill="F5F6FA"/>
          </w:tcPr>
          <w:p>
            <w:r>
              <w:t>600,000</w:t>
            </w:r>
          </w:p>
        </w:tc>
        <w:tc>
          <w:tcPr>
            <w:tcW w:type="dxa" w:w="3312"/>
            <w:shd w:fill="F5F6FA"/>
          </w:tcPr>
          <w:p>
            <w:r>
              <w:t>Pilot site, dispatch records, SCADA integration</w:t>
            </w:r>
          </w:p>
        </w:tc>
      </w:tr>
      <w:tr>
        <w:tc>
          <w:tcPr>
            <w:tcW w:type="dxa" w:w="2160"/>
          </w:tcPr>
          <w:p>
            <w:r>
              <w:t>Institution (UCT/Wits)</w:t>
            </w:r>
          </w:p>
        </w:tc>
        <w:tc>
          <w:tcPr>
            <w:tcW w:type="dxa" w:w="2880"/>
          </w:tcPr>
          <w:p>
            <w:r>
              <w:t>Research labour + analysis + publications</w:t>
            </w:r>
          </w:p>
        </w:tc>
        <w:tc>
          <w:tcPr>
            <w:tcW w:type="dxa" w:w="1728"/>
          </w:tcPr>
          <w:p>
            <w:r>
              <w:t>600,000</w:t>
            </w:r>
          </w:p>
        </w:tc>
        <w:tc>
          <w:tcPr>
            <w:tcW w:type="dxa" w:w="3312"/>
          </w:tcPr>
          <w:p>
            <w:r>
              <w:t>0.4 FTE senior researcher + postdoc + publication</w:t>
            </w:r>
          </w:p>
        </w:tc>
      </w:tr>
      <w:tr>
        <w:tc>
          <w:tcPr>
            <w:tcW w:type="dxa" w:w="2160"/>
            <w:shd w:fill="F5F6FA"/>
          </w:tcPr>
          <w:p>
            <w:r>
              <w:t>Total</w:t>
            </w:r>
          </w:p>
        </w:tc>
        <w:tc>
          <w:tcPr>
            <w:tcW w:type="dxa" w:w="2880"/>
            <w:shd w:fill="F5F6FA"/>
          </w:tcPr>
          <w:p>
            <w:r>
              <w:t>—</w:t>
            </w:r>
          </w:p>
        </w:tc>
        <w:tc>
          <w:tcPr>
            <w:tcW w:type="dxa" w:w="1728"/>
            <w:shd w:fill="F5F6FA"/>
          </w:tcPr>
          <w:p>
            <w:r>
              <w:t>2,850,000</w:t>
            </w:r>
          </w:p>
        </w:tc>
        <w:tc>
          <w:tcPr>
            <w:tcW w:type="dxa" w:w="3312"/>
            <w:shd w:fill="F5F6FA"/>
          </w:tcPr>
          <w:p>
            <w:r>
              <w:t>Indicative; subject to Tri-Party Agreement execution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Equity Research Report Section 4.1, Exhibit 2 [5]</w:t>
      </w:r>
    </w:p>
    <w:p>
      <w:pPr>
        <w:pStyle w:val="Heading2"/>
        <w:spacing w:before="240" w:after="160"/>
      </w:pPr>
      <w:r>
        <w:t>11.2 Revenue-Share Model</w:t>
      </w:r>
    </w:p>
    <w:p>
      <w:pPr>
        <w:spacing w:after="120"/>
      </w:pPr>
      <w:r>
        <w:rPr>
          <w:b w:val="0"/>
          <w:i w:val="0"/>
          <w:sz w:val="22"/>
        </w:rPr>
        <w:t>Net commercial revenue = gross revenue less VAT, less direct fabrication cost, less direct installation cost [5]:</w:t>
      </w:r>
    </w:p>
    <w:p>
      <w:pPr>
        <w:pStyle w:val="ListBullet"/>
        <w:spacing w:after="80"/>
        <w:ind w:left="360"/>
      </w:pPr>
      <w:r>
        <w:t>VVU: 60% (technology provider, system integrator, maintenance)</w:t>
      </w:r>
    </w:p>
    <w:p>
      <w:pPr>
        <w:pStyle w:val="ListBullet"/>
        <w:spacing w:after="80"/>
        <w:ind w:left="360"/>
      </w:pPr>
      <w:r>
        <w:t>Municipality: 30% (operational environment, public infrastructure reinvestment)</w:t>
      </w:r>
    </w:p>
    <w:p>
      <w:pPr>
        <w:pStyle w:val="ListBullet"/>
        <w:spacing w:after="80"/>
        <w:ind w:left="360"/>
      </w:pPr>
      <w:r>
        <w:t>Institution: 10% (validation and commercialisation licence, 10-year royalty term or patent duration, whichever is longer)</w:t>
      </w:r>
    </w:p>
    <w:p>
      <w:pPr>
        <w:spacing w:after="120"/>
      </w:pPr>
      <w:r>
        <w:rPr>
          <w:b w:val="0"/>
          <w:i w:val="0"/>
          <w:sz w:val="22"/>
        </w:rPr>
        <w:t>Applies only to pilot municipality's catchment area; other catchments require separate agreements.</w:t>
      </w:r>
    </w:p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Equity Research Report Section 4.2; Rev 1.6 Clause 33.7 [2][5]</w:t>
      </w:r>
    </w:p>
    <w:p>
      <w:pPr>
        <w:pStyle w:val="Heading2"/>
        <w:spacing w:before="240" w:after="160"/>
      </w:pPr>
      <w:r>
        <w:t>11.3 Budget Lock &amp; Safe Harbor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F2A44"/>
          </w:tcPr>
          <w:p>
            <w:r>
              <w:rPr>
                <w:b/>
                <w:color w:val="FFFFFF"/>
              </w:rPr>
              <w:t>Amount (ZAR)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t>Tranche 1 Tooling Deposit (Total)</w:t>
            </w:r>
          </w:p>
        </w:tc>
        <w:tc>
          <w:tcPr>
            <w:tcW w:type="dxa" w:w="2160"/>
          </w:tcPr>
          <w:p>
            <w:r>
              <w:t>812,490</w:t>
            </w:r>
          </w:p>
        </w:tc>
        <w:tc>
          <w:tcPr>
            <w:tcW w:type="dxa" w:w="3600"/>
          </w:tcPr>
          <w:p>
            <w:r>
              <w:t>Locked until SRS closure</w:t>
            </w:r>
          </w:p>
        </w:tc>
      </w:tr>
      <w:tr>
        <w:tc>
          <w:tcPr>
            <w:tcW w:type="dxa" w:w="3600"/>
            <w:shd w:fill="F5F6FA"/>
          </w:tcPr>
          <w:p>
            <w:r>
              <w:t>Safe Harbor MVTR Release</w:t>
            </w:r>
          </w:p>
        </w:tc>
        <w:tc>
          <w:tcPr>
            <w:tcW w:type="dxa" w:w="2160"/>
            <w:shd w:fill="F5F6FA"/>
          </w:tcPr>
          <w:p>
            <w:r>
              <w:t>150,000</w:t>
            </w:r>
          </w:p>
        </w:tc>
        <w:tc>
          <w:tcPr>
            <w:tcW w:type="dxa" w:w="3600"/>
            <w:shd w:fill="F5F6FA"/>
          </w:tcPr>
          <w:p>
            <w:r>
              <w:t>18.4% — ring-fenced, Tri-Party approval required</w:t>
            </w:r>
          </w:p>
        </w:tc>
      </w:tr>
      <w:tr>
        <w:tc>
          <w:tcPr>
            <w:tcW w:type="dxa" w:w="3600"/>
          </w:tcPr>
          <w:p>
            <w:r>
              <w:t>Remaining Production Lock</w:t>
            </w:r>
          </w:p>
        </w:tc>
        <w:tc>
          <w:tcPr>
            <w:tcW w:type="dxa" w:w="2160"/>
          </w:tcPr>
          <w:p>
            <w:r>
              <w:t>662,490</w:t>
            </w:r>
          </w:p>
        </w:tc>
        <w:tc>
          <w:tcPr>
            <w:tcW w:type="dxa" w:w="3600"/>
          </w:tcPr>
          <w:p>
            <w:r>
              <w:t>81.6% — locked until SRS closure</w:t>
            </w:r>
          </w:p>
        </w:tc>
      </w:tr>
      <w:tr>
        <w:tc>
          <w:tcPr>
            <w:tcW w:type="dxa" w:w="3600"/>
            <w:shd w:fill="F5F6FA"/>
          </w:tcPr>
          <w:p>
            <w:r>
              <w:t>Pilot Budget (Total)</w:t>
            </w:r>
          </w:p>
        </w:tc>
        <w:tc>
          <w:tcPr>
            <w:tcW w:type="dxa" w:w="2160"/>
            <w:shd w:fill="F5F6FA"/>
          </w:tcPr>
          <w:p>
            <w:r>
              <w:t>2,850,000</w:t>
            </w:r>
          </w:p>
        </w:tc>
        <w:tc>
          <w:tcPr>
            <w:tcW w:type="dxa" w:w="3600"/>
            <w:shd w:fill="F5F6FA"/>
          </w:tcPr>
          <w:p>
            <w:r>
              <w:t>Allocated per Tri-Party Agreement</w:t>
            </w:r>
          </w:p>
        </w:tc>
      </w:tr>
    </w:tbl>
    <w:p>
      <w:pPr>
        <w:spacing w:before="80" w:after="80"/>
        <w:ind w:left="576" w:right="576"/>
      </w:pPr>
      <w:r>
        <w:rPr>
          <w:i/>
          <w:color w:val="555555"/>
          <w:sz w:val="18"/>
        </w:rPr>
        <w:t>Source: ADD-02 Section 3.2; Equity Research Report Section 4.3 [3][5]</w:t>
      </w:r>
    </w:p>
    <w:p>
      <w:pPr>
        <w:pStyle w:val="Heading1"/>
        <w:spacing w:before="320" w:after="160"/>
      </w:pPr>
      <w:r>
        <w:t>12. References &amp; Citations</w:t>
      </w:r>
    </w:p>
    <w:p>
      <w:pPr>
        <w:pStyle w:val="Heading2"/>
        <w:spacing w:before="240" w:after="160"/>
      </w:pPr>
      <w:r>
        <w:t>12.1 VVU Internal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8496"/>
            <w:shd w:fill="1F2A44"/>
          </w:tcPr>
          <w:p>
            <w:r>
              <w:rPr>
                <w:b/>
                <w:color w:val="FFFFFF"/>
              </w:rPr>
              <w:t>Citation</w:t>
            </w:r>
          </w:p>
        </w:tc>
      </w:tr>
      <w:tr>
        <w:tc>
          <w:tcPr>
            <w:tcW w:type="dxa" w:w="864"/>
          </w:tcPr>
          <w:p>
            <w:r>
              <w:t>[1]</w:t>
            </w:r>
          </w:p>
        </w:tc>
        <w:tc>
          <w:tcPr>
            <w:tcW w:type="dxa" w:w="8496"/>
          </w:tcPr>
          <w:p>
            <w:r>
              <w:t>VVU-CONSOLIDATED-002 Rev 1.5 — Complete Assembly (11/11 Components, Design Freeze Level 1 Confirmed). 2026-07-27.</w:t>
            </w:r>
          </w:p>
        </w:tc>
      </w:tr>
      <w:tr>
        <w:tc>
          <w:tcPr>
            <w:tcW w:type="dxa" w:w="864"/>
            <w:shd w:fill="F5F6FA"/>
          </w:tcPr>
          <w:p>
            <w:r>
              <w:t>[2]</w:t>
            </w:r>
          </w:p>
        </w:tc>
        <w:tc>
          <w:tcPr>
            <w:tcW w:type="dxa" w:w="8496"/>
            <w:shd w:fill="F5F6FA"/>
          </w:tcPr>
          <w:p>
            <w:r>
              <w:t>VVU-CONSOLIDATED-002 Rev 1.6 — Legal Package Executed (D-26–D-34 Addressed, Contract Suite CONDITIONAL). 2026-07-27.</w:t>
            </w:r>
          </w:p>
        </w:tc>
      </w:tr>
      <w:tr>
        <w:tc>
          <w:tcPr>
            <w:tcW w:type="dxa" w:w="864"/>
          </w:tcPr>
          <w:p>
            <w:r>
              <w:t>[3]</w:t>
            </w:r>
          </w:p>
        </w:tc>
        <w:tc>
          <w:tcPr>
            <w:tcW w:type="dxa" w:w="8496"/>
          </w:tcPr>
          <w:p>
            <w:r>
              <w:t>VVU-CONSOLIDATED-002-ADD-02 — Safe Harbor Framework (3 Mechanisms: Boundary, Feedback Loop, Prototyping Exemption). 2026-07-27.</w:t>
            </w:r>
          </w:p>
        </w:tc>
      </w:tr>
      <w:tr>
        <w:tc>
          <w:tcPr>
            <w:tcW w:type="dxa" w:w="864"/>
            <w:shd w:fill="F5F6FA"/>
          </w:tcPr>
          <w:p>
            <w:r>
              <w:t>[4]</w:t>
            </w:r>
          </w:p>
        </w:tc>
        <w:tc>
          <w:tcPr>
            <w:tcW w:type="dxa" w:w="8496"/>
            <w:shd w:fill="F5F6FA"/>
          </w:tcPr>
          <w:p>
            <w:r>
              <w:t>VVU-CONSOLIDATED-002-ADD-01 — SRS Delegation Addendum (32 Parameters, 5 Domains).</w:t>
            </w:r>
          </w:p>
        </w:tc>
      </w:tr>
      <w:tr>
        <w:tc>
          <w:tcPr>
            <w:tcW w:type="dxa" w:w="864"/>
          </w:tcPr>
          <w:p>
            <w:r>
              <w:t>[5]</w:t>
            </w:r>
          </w:p>
        </w:tc>
        <w:tc>
          <w:tcPr>
            <w:tcW w:type="dxa" w:w="8496"/>
          </w:tcPr>
          <w:p>
            <w:r>
              <w:t>VVU-PF-HOM-001 Rev 3.3 — Hydro-Gateway Equity Research Report (Technology Assessment &amp; Investment Thesis). 2026-07-27.</w:t>
            </w:r>
          </w:p>
        </w:tc>
      </w:tr>
    </w:tbl>
    <w:p>
      <w:pPr>
        <w:pStyle w:val="Heading2"/>
        <w:spacing w:before="240" w:after="160"/>
      </w:pPr>
      <w:r>
        <w:t>12.2 Regulatory &amp; Standards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8496"/>
            <w:shd w:fill="1F2A44"/>
          </w:tcPr>
          <w:p>
            <w:r>
              <w:rPr>
                <w:b/>
                <w:color w:val="FFFFFF"/>
              </w:rPr>
              <w:t>Citation</w:t>
            </w:r>
          </w:p>
        </w:tc>
      </w:tr>
      <w:tr>
        <w:tc>
          <w:tcPr>
            <w:tcW w:type="dxa" w:w="864"/>
          </w:tcPr>
          <w:p>
            <w:r>
              <w:t>[6]</w:t>
            </w:r>
          </w:p>
        </w:tc>
        <w:tc>
          <w:tcPr>
            <w:tcW w:type="dxa" w:w="8496"/>
          </w:tcPr>
          <w:p>
            <w:r>
              <w:t>South African Municipal Engineering Design Matrix — Safe Harbor Clauses (SANS/ISO/WRC regulatory bounds). Integrated compilation.</w:t>
            </w:r>
          </w:p>
        </w:tc>
      </w:tr>
      <w:tr>
        <w:tc>
          <w:tcPr>
            <w:tcW w:type="dxa" w:w="864"/>
            <w:shd w:fill="F5F6FA"/>
          </w:tcPr>
          <w:p>
            <w:r>
              <w:t>[7]</w:t>
            </w:r>
          </w:p>
        </w:tc>
        <w:tc>
          <w:tcPr>
            <w:tcW w:type="dxa" w:w="8496"/>
            <w:shd w:fill="F5F6FA"/>
          </w:tcPr>
          <w:p>
            <w:r>
              <w:t>SANS 1529 — Minimum pressure for potable supply (≥ 1.5 bar).</w:t>
            </w:r>
          </w:p>
        </w:tc>
      </w:tr>
      <w:tr>
        <w:tc>
          <w:tcPr>
            <w:tcW w:type="dxa" w:w="864"/>
          </w:tcPr>
          <w:p>
            <w:r>
              <w:t>[8]</w:t>
            </w:r>
          </w:p>
        </w:tc>
        <w:tc>
          <w:tcPr>
            <w:tcW w:type="dxa" w:w="8496"/>
          </w:tcPr>
          <w:p>
            <w:r>
              <w:t>SANS 10160 — South African extreme temperature range (−5°C to +60°C).</w:t>
            </w:r>
          </w:p>
        </w:tc>
      </w:tr>
      <w:tr>
        <w:tc>
          <w:tcPr>
            <w:tcW w:type="dxa" w:w="864"/>
            <w:shd w:fill="F5F6FA"/>
          </w:tcPr>
          <w:p>
            <w:r>
              <w:t>[9]</w:t>
            </w:r>
          </w:p>
        </w:tc>
        <w:tc>
          <w:tcPr>
            <w:tcW w:type="dxa" w:w="8496"/>
            <w:shd w:fill="F5F6FA"/>
          </w:tcPr>
          <w:p>
            <w:r>
              <w:t>SANS 1123 — PN16 flange pattern and pressure-temperature ratings.</w:t>
            </w:r>
          </w:p>
        </w:tc>
      </w:tr>
      <w:tr>
        <w:tc>
          <w:tcPr>
            <w:tcW w:type="dxa" w:w="864"/>
          </w:tcPr>
          <w:p>
            <w:r>
              <w:t>[10]</w:t>
            </w:r>
          </w:p>
        </w:tc>
        <w:tc>
          <w:tcPr>
            <w:tcW w:type="dxa" w:w="8496"/>
          </w:tcPr>
          <w:p>
            <w:r>
              <w:t>FAVAD Theory — Fixed and Variable Area Discharges (May 1994); standard N₁ = 0.5 for rigid leaks.</w:t>
            </w:r>
          </w:p>
        </w:tc>
      </w:tr>
      <w:tr>
        <w:tc>
          <w:tcPr>
            <w:tcW w:type="dxa" w:w="864"/>
            <w:shd w:fill="F5F6FA"/>
          </w:tcPr>
          <w:p>
            <w:r>
              <w:t>[11]</w:t>
            </w:r>
          </w:p>
        </w:tc>
        <w:tc>
          <w:tcPr>
            <w:tcW w:type="dxa" w:w="8496"/>
            <w:shd w:fill="F5F6FA"/>
          </w:tcPr>
          <w:p>
            <w:r>
              <w:t>Cassa &amp; van Zyl (2014) — Leakage exponent in deteriorating AC pipes; N₁ range 1.5–2.5.</w:t>
            </w:r>
          </w:p>
        </w:tc>
      </w:tr>
      <w:tr>
        <w:tc>
          <w:tcPr>
            <w:tcW w:type="dxa" w:w="864"/>
          </w:tcPr>
          <w:p>
            <w:r>
              <w:t>[12]</w:t>
            </w:r>
          </w:p>
        </w:tc>
        <w:tc>
          <w:tcPr>
            <w:tcW w:type="dxa" w:w="8496"/>
          </w:tcPr>
          <w:p>
            <w:r>
              <w:t>WRC Guidelines — Structural safety factors and corrosion allowances for municipal infrastructure.</w:t>
            </w:r>
          </w:p>
        </w:tc>
      </w:tr>
      <w:tr>
        <w:tc>
          <w:tcPr>
            <w:tcW w:type="dxa" w:w="864"/>
            <w:shd w:fill="F5F6FA"/>
          </w:tcPr>
          <w:p>
            <w:r>
              <w:t>[13]</w:t>
            </w:r>
          </w:p>
        </w:tc>
        <w:tc>
          <w:tcPr>
            <w:tcW w:type="dxa" w:w="8496"/>
            <w:shd w:fill="F5F6FA"/>
          </w:tcPr>
          <w:p>
            <w:r>
              <w:t>Thorley &amp; Wylie (2013) — Transient surge classification; Class IV catastrophic air-slam events.</w:t>
            </w:r>
          </w:p>
        </w:tc>
      </w:tr>
      <w:tr>
        <w:tc>
          <w:tcPr>
            <w:tcW w:type="dxa" w:w="864"/>
          </w:tcPr>
          <w:p>
            <w:r>
              <w:t>[14]</w:t>
            </w:r>
          </w:p>
        </w:tc>
        <w:tc>
          <w:tcPr>
            <w:tcW w:type="dxa" w:w="8496"/>
          </w:tcPr>
          <w:p>
            <w:r>
              <w:t>Lambert &amp; Fantozzi (2005) — Exponential volumetric loss modeling in expanding cracks.</w:t>
            </w:r>
          </w:p>
        </w:tc>
      </w:tr>
      <w:tr>
        <w:tc>
          <w:tcPr>
            <w:tcW w:type="dxa" w:w="864"/>
            <w:shd w:fill="F5F6FA"/>
          </w:tcPr>
          <w:p>
            <w:r>
              <w:t>[15]</w:t>
            </w:r>
          </w:p>
        </w:tc>
        <w:tc>
          <w:tcPr>
            <w:tcW w:type="dxa" w:w="8496"/>
            <w:shd w:fill="F5F6FA"/>
          </w:tcPr>
          <w:p>
            <w:r>
              <w:t>Joukowsky (1904) — Water hammer equation: ΔP = ρ · a · Δv.</w:t>
            </w:r>
          </w:p>
        </w:tc>
      </w:tr>
      <w:tr>
        <w:tc>
          <w:tcPr>
            <w:tcW w:type="dxa" w:w="864"/>
          </w:tcPr>
          <w:p>
            <w:r>
              <w:t>[16]</w:t>
            </w:r>
          </w:p>
        </w:tc>
        <w:tc>
          <w:tcPr>
            <w:tcW w:type="dxa" w:w="8496"/>
          </w:tcPr>
          <w:p>
            <w:r>
              <w:t>Wylie, Streeter &amp; Suo (1993) — Fluid Transients in Systems (surge mechanics).</w:t>
            </w:r>
          </w:p>
        </w:tc>
      </w:tr>
      <w:tr>
        <w:tc>
          <w:tcPr>
            <w:tcW w:type="dxa" w:w="864"/>
            <w:shd w:fill="F5F6FA"/>
          </w:tcPr>
          <w:p>
            <w:r>
              <w:t>[17]</w:t>
            </w:r>
          </w:p>
        </w:tc>
        <w:tc>
          <w:tcPr>
            <w:tcW w:type="dxa" w:w="8496"/>
            <w:shd w:fill="F5F6FA"/>
          </w:tcPr>
          <w:p>
            <w:r>
              <w:t>ISO 9966 — Thermoplastics pipes — determination of resistance to external blows (impact/celerity bounds).</w:t>
            </w:r>
          </w:p>
        </w:tc>
      </w:tr>
      <w:tr>
        <w:tc>
          <w:tcPr>
            <w:tcW w:type="dxa" w:w="864"/>
          </w:tcPr>
          <w:p>
            <w:r>
              <w:t>[18]</w:t>
            </w:r>
          </w:p>
        </w:tc>
        <w:tc>
          <w:tcPr>
            <w:tcW w:type="dxa" w:w="8496"/>
          </w:tcPr>
          <w:p>
            <w:r>
              <w:t>ISO 9223 — Corrosion of metals and alloys — corrosivity classification (C1–C5).</w:t>
            </w:r>
          </w:p>
        </w:tc>
      </w:tr>
      <w:tr>
        <w:tc>
          <w:tcPr>
            <w:tcW w:type="dxa" w:w="864"/>
            <w:shd w:fill="F5F6FA"/>
          </w:tcPr>
          <w:p>
            <w:r>
              <w:t>[19]</w:t>
            </w:r>
          </w:p>
        </w:tc>
        <w:tc>
          <w:tcPr>
            <w:tcW w:type="dxa" w:w="8496"/>
            <w:shd w:fill="F5F6FA"/>
          </w:tcPr>
          <w:p>
            <w:r>
              <w:t>SANS 1200/L — Standardized specification for civil engineering construction (corrosion protection).</w:t>
            </w:r>
          </w:p>
        </w:tc>
      </w:tr>
      <w:tr>
        <w:tc>
          <w:tcPr>
            <w:tcW w:type="dxa" w:w="864"/>
          </w:tcPr>
          <w:p>
            <w:r>
              <w:t>[20]</w:t>
            </w:r>
          </w:p>
        </w:tc>
        <w:tc>
          <w:tcPr>
            <w:tcW w:type="dxa" w:w="8496"/>
          </w:tcPr>
          <w:p>
            <w:r>
              <w:t>SANS 1200/D — Earthworks (soil aggressiveness criteria).</w:t>
            </w:r>
          </w:p>
        </w:tc>
      </w:tr>
      <w:tr>
        <w:tc>
          <w:tcPr>
            <w:tcW w:type="dxa" w:w="864"/>
            <w:shd w:fill="F5F6FA"/>
          </w:tcPr>
          <w:p>
            <w:r>
              <w:t>[21]</w:t>
            </w:r>
          </w:p>
        </w:tc>
        <w:tc>
          <w:tcPr>
            <w:tcW w:type="dxa" w:w="8496"/>
            <w:shd w:fill="F5F6FA"/>
          </w:tcPr>
          <w:p>
            <w:r>
              <w:t>SANS 1200/DB — Pipe trenches (buried pipe environment classification).</w:t>
            </w:r>
          </w:p>
        </w:tc>
      </w:tr>
      <w:tr>
        <w:tc>
          <w:tcPr>
            <w:tcW w:type="dxa" w:w="864"/>
          </w:tcPr>
          <w:p>
            <w:r>
              <w:t>[22]</w:t>
            </w:r>
          </w:p>
        </w:tc>
        <w:tc>
          <w:tcPr>
            <w:tcW w:type="dxa" w:w="8496"/>
          </w:tcPr>
          <w:p>
            <w:r>
              <w:t>SANS 10160-1 — Basis of structural design and actions for buildings and industrial structures (safety factors).</w:t>
            </w:r>
          </w:p>
        </w:tc>
      </w:tr>
      <w:tr>
        <w:tc>
          <w:tcPr>
            <w:tcW w:type="dxa" w:w="864"/>
            <w:shd w:fill="F5F6FA"/>
          </w:tcPr>
          <w:p>
            <w:r>
              <w:t>[23]</w:t>
            </w:r>
          </w:p>
        </w:tc>
        <w:tc>
          <w:tcPr>
            <w:tcW w:type="dxa" w:w="8496"/>
            <w:shd w:fill="F5F6FA"/>
          </w:tcPr>
          <w:p>
            <w:r>
              <w:t>SANS 2531 — Ductile iron pipes and fittings (yield strength 300 MPa).</w:t>
            </w:r>
          </w:p>
        </w:tc>
      </w:tr>
      <w:tr>
        <w:tc>
          <w:tcPr>
            <w:tcW w:type="dxa" w:w="864"/>
          </w:tcPr>
          <w:p>
            <w:r>
              <w:t>[24]</w:t>
            </w:r>
          </w:p>
        </w:tc>
        <w:tc>
          <w:tcPr>
            <w:tcW w:type="dxa" w:w="8496"/>
          </w:tcPr>
          <w:p>
            <w:r>
              <w:t>SANS 50025 — Structural steels (yield strength 275 MPa for mild steel).</w:t>
            </w:r>
          </w:p>
        </w:tc>
      </w:tr>
      <w:tr>
        <w:tc>
          <w:tcPr>
            <w:tcW w:type="dxa" w:w="864"/>
            <w:shd w:fill="F5F6FA"/>
          </w:tcPr>
          <w:p>
            <w:r>
              <w:t>[25]</w:t>
            </w:r>
          </w:p>
        </w:tc>
        <w:tc>
          <w:tcPr>
            <w:tcW w:type="dxa" w:w="8496"/>
            <w:shd w:fill="F5F6FA"/>
          </w:tcPr>
          <w:p>
            <w:r>
              <w:t>FEAConfigMatrixGenerator — Python JSON boundary configuration engine (VVU internal).</w:t>
            </w:r>
          </w:p>
        </w:tc>
      </w:tr>
      <w:tr>
        <w:tc>
          <w:tcPr>
            <w:tcW w:type="dxa" w:w="864"/>
          </w:tcPr>
          <w:p>
            <w:r>
              <w:t>[26]</w:t>
            </w:r>
          </w:p>
        </w:tc>
        <w:tc>
          <w:tcPr>
            <w:tcW w:type="dxa" w:w="8496"/>
          </w:tcPr>
          <w:p>
            <w:r>
              <w:t>Safe Harbor Clauses text — Machine-executable proof section (JSON FEA boundary).</w:t>
            </w:r>
          </w:p>
        </w:tc>
      </w:tr>
      <w:tr>
        <w:tc>
          <w:tcPr>
            <w:tcW w:type="dxa" w:w="864"/>
            <w:shd w:fill="F5F6FA"/>
          </w:tcPr>
          <w:p>
            <w:r>
              <w:t>[27]</w:t>
            </w:r>
          </w:p>
        </w:tc>
        <w:tc>
          <w:tcPr>
            <w:tcW w:type="dxa" w:w="8496"/>
            <w:shd w:fill="F5F6FA"/>
          </w:tcPr>
          <w:p>
            <w:r>
              <w:t>ANSYS Mechanical APDL — Finite Element Analysis preprocessor (external commercial software).</w:t>
            </w:r>
          </w:p>
        </w:tc>
      </w:tr>
      <w:tr>
        <w:tc>
          <w:tcPr>
            <w:tcW w:type="dxa" w:w="864"/>
          </w:tcPr>
          <w:p>
            <w:r>
              <w:t>[28]</w:t>
            </w:r>
          </w:p>
        </w:tc>
        <w:tc>
          <w:tcPr>
            <w:tcW w:type="dxa" w:w="8496"/>
          </w:tcPr>
          <w:p>
            <w:r>
              <w:t>ABAQUS/Standard — Finite Element Analysis preprocessor (external commercial software).</w:t>
            </w:r>
          </w:p>
        </w:tc>
      </w:tr>
      <w:tr>
        <w:tc>
          <w:tcPr>
            <w:tcW w:type="dxa" w:w="864"/>
            <w:shd w:fill="F5F6FA"/>
          </w:tcPr>
          <w:p>
            <w:r>
              <w:t>[29]</w:t>
            </w:r>
          </w:p>
        </w:tc>
        <w:tc>
          <w:tcPr>
            <w:tcW w:type="dxa" w:w="8496"/>
            <w:shd w:fill="F5F6FA"/>
          </w:tcPr>
          <w:p>
            <w:r>
              <w:t>Microchip AN8859 — ATECC608B secure element application note.</w:t>
            </w:r>
          </w:p>
        </w:tc>
      </w:tr>
      <w:tr>
        <w:tc>
          <w:tcPr>
            <w:tcW w:type="dxa" w:w="864"/>
          </w:tcPr>
          <w:p>
            <w:r>
              <w:t>[30]</w:t>
            </w:r>
          </w:p>
        </w:tc>
        <w:tc>
          <w:tcPr>
            <w:tcW w:type="dxa" w:w="8496"/>
          </w:tcPr>
          <w:p>
            <w:r>
              <w:t>Kulkarni et al. (2014) — Hybrid Logical Clock theory (HLC).</w:t>
            </w:r>
          </w:p>
        </w:tc>
      </w:tr>
      <w:tr>
        <w:tc>
          <w:tcPr>
            <w:tcW w:type="dxa" w:w="864"/>
            <w:shd w:fill="F5F6FA"/>
          </w:tcPr>
          <w:p>
            <w:r>
              <w:t>[31]</w:t>
            </w:r>
          </w:p>
        </w:tc>
        <w:tc>
          <w:tcPr>
            <w:tcW w:type="dxa" w:w="8496"/>
            <w:shd w:fill="F5F6FA"/>
          </w:tcPr>
          <w:p>
            <w:r>
              <w:t>Hunaidi et al. (2014) — Acoustic leak detection methodologies.</w:t>
            </w:r>
          </w:p>
        </w:tc>
      </w:tr>
      <w:tr>
        <w:tc>
          <w:tcPr>
            <w:tcW w:type="dxa" w:w="864"/>
          </w:tcPr>
          <w:p>
            <w:r>
              <w:t>[32]</w:t>
            </w:r>
          </w:p>
        </w:tc>
        <w:tc>
          <w:tcPr>
            <w:tcW w:type="dxa" w:w="8496"/>
          </w:tcPr>
          <w:p>
            <w:r>
              <w:t>SANS 241 — South African drinking water quality standard (chloride ≤ 250 mg/L).</w:t>
            </w:r>
          </w:p>
        </w:tc>
      </w:tr>
    </w:tbl>
    <w:p>
      <w:pPr>
        <w:pStyle w:val="Heading2"/>
        <w:spacing w:before="240" w:after="160"/>
      </w:pPr>
      <w:r>
        <w:t>12.3 Tri-Party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fill="1F2A44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8496"/>
            <w:shd w:fill="1F2A44"/>
          </w:tcPr>
          <w:p>
            <w:r>
              <w:rPr>
                <w:b/>
                <w:color w:val="FFFFFF"/>
              </w:rPr>
              <w:t>Citation</w:t>
            </w:r>
          </w:p>
        </w:tc>
      </w:tr>
      <w:tr>
        <w:tc>
          <w:tcPr>
            <w:tcW w:type="dxa" w:w="864"/>
          </w:tcPr>
          <w:p>
            <w:r>
              <w:t>[33]</w:t>
            </w:r>
          </w:p>
        </w:tc>
        <w:tc>
          <w:tcPr>
            <w:tcW w:type="dxa" w:w="8496"/>
          </w:tcPr>
          <w:p>
            <w:r>
              <w:t>Tri-Party Collaboration Agreement (Article 8) — 60/30/10 revenue-share model.</w:t>
            </w:r>
          </w:p>
        </w:tc>
      </w:tr>
      <w:tr>
        <w:tc>
          <w:tcPr>
            <w:tcW w:type="dxa" w:w="864"/>
            <w:shd w:fill="F5F6FA"/>
          </w:tcPr>
          <w:p>
            <w:r>
              <w:t>[34]</w:t>
            </w:r>
          </w:p>
        </w:tc>
        <w:tc>
          <w:tcPr>
            <w:tcW w:type="dxa" w:w="8496"/>
            <w:shd w:fill="F5F6FA"/>
          </w:tcPr>
          <w:p>
            <w:r>
              <w:t>Tri-Party Collaboration Agreement (Article 11.3) — 180-day notice provision for municipal consent withdrawal.</w:t>
            </w:r>
          </w:p>
        </w:tc>
      </w:tr>
      <w:tr>
        <w:tc>
          <w:tcPr>
            <w:tcW w:type="dxa" w:w="864"/>
          </w:tcPr>
          <w:p>
            <w:r>
              <w:t>[35]</w:t>
            </w:r>
          </w:p>
        </w:tc>
        <w:tc>
          <w:tcPr>
            <w:tcW w:type="dxa" w:w="8496"/>
          </w:tcPr>
          <w:p>
            <w:r>
              <w:t>VVU Registration: 2026/259053/07; Certificate: 2026-033744.</w:t>
            </w:r>
          </w:p>
        </w:tc>
      </w:tr>
    </w:tbl>
    <w:p>
      <w:pPr>
        <w:pStyle w:val="Heading1"/>
        <w:spacing w:before="320" w:after="160"/>
      </w:pPr>
      <w:r>
        <w:t>13. Final Program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3600"/>
            <w:shd w:fill="1F2A4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Concept Definition</w:t>
            </w:r>
          </w:p>
        </w:tc>
        <w:tc>
          <w:tcPr>
            <w:tcW w:type="dxa" w:w="3600"/>
          </w:tcPr>
          <w:p>
            <w:r>
              <w:t>COMPLETE</w:t>
            </w:r>
          </w:p>
        </w:tc>
      </w:tr>
      <w:tr>
        <w:tc>
          <w:tcPr>
            <w:tcW w:type="dxa" w:w="4320"/>
            <w:shd w:fill="F5F6FA"/>
          </w:tcPr>
          <w:p>
            <w:r>
              <w:t>Parametric CAD Definition</w:t>
            </w:r>
          </w:p>
        </w:tc>
        <w:tc>
          <w:tcPr>
            <w:tcW w:type="dxa" w:w="3600"/>
            <w:shd w:fill="F5F6FA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KCL Parameter Library</w:t>
            </w:r>
          </w:p>
        </w:tc>
        <w:tc>
          <w:tcPr>
            <w:tcW w:type="dxa" w:w="3600"/>
          </w:tcPr>
          <w:p>
            <w:r>
              <w:t>COMPLETE</w:t>
            </w:r>
          </w:p>
        </w:tc>
      </w:tr>
      <w:tr>
        <w:tc>
          <w:tcPr>
            <w:tcW w:type="dxa" w:w="4320"/>
            <w:shd w:fill="F5F6FA"/>
          </w:tcPr>
          <w:p>
            <w:r>
              <w:t>11-Component Assembly</w:t>
            </w:r>
          </w:p>
        </w:tc>
        <w:tc>
          <w:tcPr>
            <w:tcW w:type="dxa" w:w="3600"/>
            <w:shd w:fill="F5F6FA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Design Freeze Level 1</w:t>
            </w:r>
          </w:p>
        </w:tc>
        <w:tc>
          <w:tcPr>
            <w:tcW w:type="dxa" w:w="3600"/>
          </w:tcPr>
          <w:p>
            <w:r>
              <w:t>CONFIRMED</w:t>
            </w:r>
          </w:p>
        </w:tc>
      </w:tr>
      <w:tr>
        <w:tc>
          <w:tcPr>
            <w:tcW w:type="dxa" w:w="4320"/>
            <w:shd w:fill="F5F6FA"/>
          </w:tcPr>
          <w:p>
            <w:r>
              <w:t>Verification Boundary Dataset</w:t>
            </w:r>
          </w:p>
        </w:tc>
        <w:tc>
          <w:tcPr>
            <w:tcW w:type="dxa" w:w="3600"/>
            <w:shd w:fill="F5F6FA"/>
          </w:tcPr>
          <w:p>
            <w:r>
              <w:t>AVAILABLE</w:t>
            </w:r>
          </w:p>
        </w:tc>
      </w:tr>
      <w:tr>
        <w:tc>
          <w:tcPr>
            <w:tcW w:type="dxa" w:w="4320"/>
          </w:tcPr>
          <w:p>
            <w:r>
              <w:t>FEA Development</w:t>
            </w:r>
          </w:p>
        </w:tc>
        <w:tc>
          <w:tcPr>
            <w:tcW w:type="dxa" w:w="3600"/>
          </w:tcPr>
          <w:p>
            <w:r>
              <w:t>UNBLOCKED</w:t>
            </w:r>
          </w:p>
        </w:tc>
      </w:tr>
      <w:tr>
        <w:tc>
          <w:tcPr>
            <w:tcW w:type="dxa" w:w="4320"/>
            <w:shd w:fill="F5F6FA"/>
          </w:tcPr>
          <w:p>
            <w:r>
              <w:t>DFMEA Development</w:t>
            </w:r>
          </w:p>
        </w:tc>
        <w:tc>
          <w:tcPr>
            <w:tcW w:type="dxa" w:w="3600"/>
            <w:shd w:fill="F5F6FA"/>
          </w:tcPr>
          <w:p>
            <w:r>
              <w:t>UNBLOCKED</w:t>
            </w:r>
          </w:p>
        </w:tc>
      </w:tr>
      <w:tr>
        <w:tc>
          <w:tcPr>
            <w:tcW w:type="dxa" w:w="4320"/>
          </w:tcPr>
          <w:p>
            <w:r>
              <w:t>Verification Matrix</w:t>
            </w:r>
          </w:p>
        </w:tc>
        <w:tc>
          <w:tcPr>
            <w:tcW w:type="dxa" w:w="3600"/>
          </w:tcPr>
          <w:p>
            <w:r>
              <w:t>UNBLOCKED</w:t>
            </w:r>
          </w:p>
        </w:tc>
      </w:tr>
      <w:tr>
        <w:tc>
          <w:tcPr>
            <w:tcW w:type="dxa" w:w="4320"/>
            <w:shd w:fill="F5F6FA"/>
          </w:tcPr>
          <w:p>
            <w:r>
              <w:t>Tolerance Specification</w:t>
            </w:r>
          </w:p>
        </w:tc>
        <w:tc>
          <w:tcPr>
            <w:tcW w:type="dxa" w:w="3600"/>
            <w:shd w:fill="F5F6FA"/>
          </w:tcPr>
          <w:p>
            <w:r>
              <w:t>NOT COMPLETE</w:t>
            </w:r>
          </w:p>
        </w:tc>
      </w:tr>
      <w:tr>
        <w:tc>
          <w:tcPr>
            <w:tcW w:type="dxa" w:w="4320"/>
          </w:tcPr>
          <w:p>
            <w:r>
              <w:t>Material Specification</w:t>
            </w:r>
          </w:p>
        </w:tc>
        <w:tc>
          <w:tcPr>
            <w:tcW w:type="dxa" w:w="3600"/>
          </w:tcPr>
          <w:p>
            <w:r>
              <w:t>NOT COMPLETE</w:t>
            </w:r>
          </w:p>
        </w:tc>
      </w:tr>
      <w:tr>
        <w:tc>
          <w:tcPr>
            <w:tcW w:type="dxa" w:w="4320"/>
            <w:shd w:fill="F5F6FA"/>
          </w:tcPr>
          <w:p>
            <w:r>
              <w:t>PCB Definition</w:t>
            </w:r>
          </w:p>
        </w:tc>
        <w:tc>
          <w:tcPr>
            <w:tcW w:type="dxa" w:w="3600"/>
            <w:shd w:fill="F5F6FA"/>
          </w:tcPr>
          <w:p>
            <w:r>
              <w:t>NOT COMPLETE</w:t>
            </w:r>
          </w:p>
        </w:tc>
      </w:tr>
      <w:tr>
        <w:tc>
          <w:tcPr>
            <w:tcW w:type="dxa" w:w="4320"/>
          </w:tcPr>
          <w:p>
            <w:r>
              <w:t>Wiring Harness Definition</w:t>
            </w:r>
          </w:p>
        </w:tc>
        <w:tc>
          <w:tcPr>
            <w:tcW w:type="dxa" w:w="3600"/>
          </w:tcPr>
          <w:p>
            <w:r>
              <w:t>NOT COMPLETE</w:t>
            </w:r>
          </w:p>
        </w:tc>
      </w:tr>
      <w:tr>
        <w:tc>
          <w:tcPr>
            <w:tcW w:type="dxa" w:w="4320"/>
            <w:shd w:fill="F5F6FA"/>
          </w:tcPr>
          <w:p>
            <w:r>
              <w:t>Manufacturing Release Package</w:t>
            </w:r>
          </w:p>
        </w:tc>
        <w:tc>
          <w:tcPr>
            <w:tcW w:type="dxa" w:w="3600"/>
            <w:shd w:fill="F5F6FA"/>
          </w:tcPr>
          <w:p>
            <w:r>
              <w:t>NOT COMPLETE</w:t>
            </w:r>
          </w:p>
        </w:tc>
      </w:tr>
      <w:tr>
        <w:tc>
          <w:tcPr>
            <w:tcW w:type="dxa" w:w="4320"/>
          </w:tcPr>
          <w:p>
            <w:r>
              <w:t>Legal Package Execution</w:t>
            </w:r>
          </w:p>
        </w:tc>
        <w:tc>
          <w:tcPr>
            <w:tcW w:type="dxa" w:w="3600"/>
          </w:tcPr>
          <w:p>
            <w:r>
              <w:t>NOT READY</w:t>
            </w:r>
          </w:p>
        </w:tc>
      </w:tr>
      <w:tr>
        <w:tc>
          <w:tcPr>
            <w:tcW w:type="dxa" w:w="4320"/>
            <w:shd w:fill="F5F6FA"/>
          </w:tcPr>
          <w:p>
            <w:r>
              <w:t>Production Readiness</w:t>
            </w:r>
          </w:p>
        </w:tc>
        <w:tc>
          <w:tcPr>
            <w:tcW w:type="dxa" w:w="3600"/>
            <w:shd w:fill="F5F6FA"/>
          </w:tcPr>
          <w:p>
            <w:r>
              <w:t>NOT YET ACHIEVED</w:t>
            </w:r>
          </w:p>
        </w:tc>
      </w:tr>
      <w:tr>
        <w:tc>
          <w:tcPr>
            <w:tcW w:type="dxa" w:w="4320"/>
          </w:tcPr>
          <w:p>
            <w:r>
              <w:t>Zero Fabrication Policy</w:t>
            </w:r>
          </w:p>
        </w:tc>
        <w:tc>
          <w:tcPr>
            <w:tcW w:type="dxa" w:w="3600"/>
          </w:tcPr>
          <w:p>
            <w:r>
              <w:t>ENFORCED (AMENDED for Safe Harbor simulation only)</w:t>
            </w:r>
          </w:p>
        </w:tc>
      </w:tr>
      <w:tr>
        <w:tc>
          <w:tcPr>
            <w:tcW w:type="dxa" w:w="4320"/>
            <w:shd w:fill="F5F6FA"/>
          </w:tcPr>
          <w:p>
            <w:r>
              <w:t>Compiler Integrity</w:t>
            </w:r>
          </w:p>
        </w:tc>
        <w:tc>
          <w:tcPr>
            <w:tcW w:type="dxa" w:w="3600"/>
            <w:shd w:fill="F5F6FA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Revision Status</w:t>
            </w:r>
          </w:p>
        </w:tc>
        <w:tc>
          <w:tcPr>
            <w:tcW w:type="dxa" w:w="3600"/>
          </w:tcPr>
          <w:p>
            <w:r>
              <w:t>1.5.1 E2E COMPILED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22"/>
        </w:rPr>
        <w:t>This compilation is a Class B logical restructuring of Class A, Class C, and external regulatory sources. No new engineering values have been invented. All Safe Harbor ranges are explicitly temporary and auto-expire upon SRS closure. The Zero Fabrication Policy core prohibition remains absolute.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