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Abstract:</w:t>
      </w:r>
    </w:p>
    <w:p>
      <w:r>
        <w:t xml:space="preserve">This project demonstrates how to enforce mandatory fields using UI Policies in ServiceNow. </w:t>
      </w:r>
    </w:p>
    <w:p>
      <w:r>
        <w:t xml:space="preserve">It ensures that important data such as Priority is filled before progressing incidents. </w:t>
      </w:r>
    </w:p>
    <w:p>
      <w:r>
        <w:t xml:space="preserve">Additionally, the project shows how Update Sets can be used to migrate configurations </w:t>
      </w:r>
    </w:p>
    <w:p>
      <w:r>
        <w:t>between ServiceNow environments.</w:t>
      </w:r>
    </w:p>
    <w:p/>
    <w:p>
      <w:r>
        <w:t>Result:</w:t>
      </w:r>
    </w:p>
    <w:p>
      <w:r>
        <w:t>Priority field becomes mandatory when the Incident State is set to In Progress.</w:t>
      </w:r>
    </w:p>
    <w:p/>
    <w:p>
      <w:r>
        <w:t>Conclusion:</w:t>
      </w:r>
    </w:p>
    <w:p>
      <w:r>
        <w:t xml:space="preserve">Using UI Policies improves data accuracy in incident management. </w:t>
      </w:r>
    </w:p>
    <w:p>
      <w:r>
        <w:t>Update Sets provide an effective method for migrating configurations across ServiceNow instances.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