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76.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in Settings.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tick them under </w:t>
      </w:r>
      <w:r>
        <w:rPr>
          <w:b/>
        </w:rPr>
        <w:t xml:space="preserve">Link Finder searches</w:t>
      </w:r>
      <w:r>
        <w:t xml:space="preserve"> in Settings. Neither has a feed or a column in Tracked Artists.</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the release the track is on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ticked (or set </w:t>
      </w:r>
      <w:r>
        <w:rPr>
          <w:rStyle w:val="CodeChar"/>
        </w:rPr>
        <w:t xml:space="preserve">DISCOGS_TOKEN</w:t>
      </w:r>
      <w:r>
        <w:t xml:space="preserve"> in </w:t>
      </w:r>
      <w:r>
        <w:rPr>
          <w:rStyle w:val="CodeChar"/>
        </w:rPr>
        <w:t xml:space="preserve">docker-compose.yml</w:t>
      </w:r>
      <w:r>
        <w:t xml:space="preserve">).</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that release; the note gives its formats. Only when Discogs is ticked and a token is set.</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node/91f55003-1f20@141 docx-w7</dc:description>
  <cp:revision>141</cp:revision>
</cp:coreProperties>
</file>