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45" w:rsidRPr="00470BE5" w:rsidRDefault="00762D3E">
      <w:pPr>
        <w:rPr>
          <w:rFonts w:cs="Times New Roman"/>
          <w:sz w:val="22"/>
          <w:lang w:val="en-GB"/>
        </w:rPr>
      </w:pPr>
      <w:r w:rsidRPr="00470BE5">
        <w:rPr>
          <w:rFonts w:cs="Times New Roman"/>
          <w:sz w:val="22"/>
          <w:lang w:val="en-GB"/>
        </w:rPr>
        <w:t>Photovoltaic power forecasting with Long Short Term Memory Algorithm</w:t>
      </w:r>
    </w:p>
    <w:p w:rsidR="00470BE5" w:rsidRPr="00470BE5" w:rsidRDefault="00470BE5" w:rsidP="00470BE5">
      <w:pPr>
        <w:pStyle w:val="Heading1"/>
        <w:rPr>
          <w:sz w:val="22"/>
          <w:szCs w:val="22"/>
        </w:rPr>
      </w:pPr>
      <w:bookmarkStart w:id="0" w:name="_Toc85680514"/>
      <w:r w:rsidRPr="00470BE5">
        <w:rPr>
          <w:sz w:val="22"/>
          <w:szCs w:val="22"/>
        </w:rPr>
        <w:t>Abstract</w:t>
      </w:r>
      <w:bookmarkEnd w:id="0"/>
    </w:p>
    <w:p w:rsidR="00470BE5" w:rsidRPr="00470BE5" w:rsidRDefault="00470BE5" w:rsidP="00470BE5">
      <w:pPr>
        <w:jc w:val="both"/>
        <w:rPr>
          <w:rFonts w:cs="Times New Roman"/>
          <w:sz w:val="22"/>
          <w:lang w:val="en-GB"/>
        </w:rPr>
      </w:pPr>
      <w:r w:rsidRPr="00470BE5">
        <w:rPr>
          <w:rFonts w:cs="Times New Roman"/>
          <w:sz w:val="22"/>
        </w:rPr>
        <w:t>Renewable energy sources are the future in the energy industry since conventional energy sources are having negative environmental impacts like the depletion of the ozone layer and air pollution. But the big problem of renewable energy sources is their unpredictable and varying nature, and this makes their integration into the grid difficult. But with an accurate forecast of their output power, their integration into the grid can easily be done. For conventional forecasting of the output power of a Photovoltaic (PV) Plant, many input data like historical weather data, weather forecast, and historical PV data are required, but in Nigeria, we have the problem of accessing accurate data, this is the reason why it is needful to develop a model that depends on the readily available data to predict the power output of a PV plant with high accuracy. In this work, we used only the historical PV power output data which can easily be measured for any PV plant. Using feature extraction, we were able to extract many features (like the timestamp feature, aggregation of PV output of the same time for different years) from the data and used them as inputs to train a Long Short Term Memory (LSTM) algorithm. Our result using the LSTM DL algorithm shows more accurate prediction accuracy when contrasted with ANN and other reference techniques.</w:t>
      </w:r>
    </w:p>
    <w:p w:rsidR="00762D3E" w:rsidRPr="00470BE5" w:rsidRDefault="00762D3E" w:rsidP="00FA1DB5">
      <w:pPr>
        <w:pStyle w:val="Heading1"/>
        <w:numPr>
          <w:ilvl w:val="0"/>
          <w:numId w:val="4"/>
        </w:numPr>
        <w:rPr>
          <w:rFonts w:ascii="Times New Roman" w:hAnsi="Times New Roman" w:cs="Times New Roman"/>
          <w:sz w:val="22"/>
          <w:szCs w:val="22"/>
          <w:lang w:val="en-GB"/>
        </w:rPr>
      </w:pPr>
      <w:r w:rsidRPr="00470BE5">
        <w:rPr>
          <w:rFonts w:ascii="Times New Roman" w:hAnsi="Times New Roman" w:cs="Times New Roman"/>
          <w:sz w:val="22"/>
          <w:szCs w:val="22"/>
          <w:lang w:val="en-GB"/>
        </w:rPr>
        <w:t xml:space="preserve">Introduction </w:t>
      </w:r>
    </w:p>
    <w:p w:rsidR="00762D3E" w:rsidRPr="00470BE5" w:rsidRDefault="00762D3E" w:rsidP="00762D3E">
      <w:pPr>
        <w:spacing w:line="360" w:lineRule="auto"/>
        <w:jc w:val="both"/>
        <w:rPr>
          <w:rFonts w:cs="Times New Roman"/>
          <w:sz w:val="22"/>
        </w:rPr>
      </w:pPr>
      <w:r w:rsidRPr="00470BE5">
        <w:rPr>
          <w:rFonts w:cs="Times New Roman"/>
          <w:sz w:val="22"/>
        </w:rPr>
        <w:t>The importance of electricity cannot be over-emphasized as it gives rise to the economic and technological growth of a country. Countries’ economic growth is often measured with their Electric Power capacity. But the trend has been the dependence on dirty energy sources like hydrocarbon deposits for the production of electric power. These non-renewable energy sources which can be referred to as dirty energy sources posses a great threat to our environment as they lead to pollution and carbon dioxide emission which lead to ozone layer depletion. Diminishment of the ozonosphere raises the level of Ultraviolet (UV) rays reaching the earth’s crust, and these UV rays are hazardous to human health; it causes eye defects like Cataracts, cancer of the skin. A high level of UV radiation affects both lives in water and land, thereby changing food chains, growth, and biochemical cycles. It also affects agricultural yield through its effect on the growth of plants</w:t>
      </w:r>
      <w:r w:rsidRPr="00470BE5">
        <w:rPr>
          <w:rFonts w:cs="Times New Roman"/>
          <w:sz w:val="22"/>
        </w:rPr>
        <w:fldChar w:fldCharType="begin"/>
      </w:r>
      <w:r w:rsidRPr="00470BE5">
        <w:rPr>
          <w:rFonts w:cs="Times New Roman"/>
          <w:sz w:val="22"/>
        </w:rPr>
        <w:instrText xml:space="preserve"> ADDIN ZOTERO_ITEM CSL_CITATION {"citationID":"EWIXOPkm","properties":{"formattedCitation":"[1]","plainCitation":"[1]","noteIndex":0},"citationItems":[{"id":315,"uris":["http://zotero.org/users/local/6w1tlQKa/items/MT89G689"],"uri":["http://zotero.org/users/local/6w1tlQKa/items/MT89G689"],"itemData":{"id":315,"type":"webpage","abstract":"Protection of the ozone layer","container-title":"Climate Action - European Commission","genre":"Text","language":"en","title":"Protection of the ozone layer","URL":"https://ec.europa.eu/clima/policies/ozone_en","author":[{"family":"Anonymous","given":""}],"accessed":{"date-parts":[["2021",9,21]]},"issued":{"date-parts":[["2016",11,23]]}}}],"schema":"https://github.com/citation-style-language/schema/raw/master/csl-citation.json"} </w:instrText>
      </w:r>
      <w:r w:rsidRPr="00470BE5">
        <w:rPr>
          <w:rFonts w:cs="Times New Roman"/>
          <w:sz w:val="22"/>
        </w:rPr>
        <w:fldChar w:fldCharType="separate"/>
      </w:r>
      <w:r w:rsidRPr="00470BE5">
        <w:rPr>
          <w:rFonts w:cs="Times New Roman"/>
          <w:sz w:val="22"/>
        </w:rPr>
        <w:t>[1]</w:t>
      </w:r>
      <w:r w:rsidRPr="00470BE5">
        <w:rPr>
          <w:rFonts w:cs="Times New Roman"/>
          <w:sz w:val="22"/>
        </w:rPr>
        <w:fldChar w:fldCharType="end"/>
      </w:r>
      <w:r w:rsidRPr="00470BE5">
        <w:rPr>
          <w:rFonts w:cs="Times New Roman"/>
          <w:sz w:val="22"/>
        </w:rPr>
        <w:t>. Due to these negative effects of non-renewable energy sources, the world is looking for other alternatives that could substitute the non-renewable sources; and renewable energy sources (RES) present themselves as alternatives to substitute these dirty energy sources. RESs are gaining ground as we see policies from the governments of the world supporting its penetration into the energy market. The European Union’s goal is to use RES to generate 100 percent of the needed energy by 2050; the Chinese and the United States president’s joint speeches on climate change is a pointer to the fact that policies that will favor the penetration of RES are on the way. With technological advancements and innovation, the coming years will see a more reduced cost of RESs which support their implementation</w:t>
      </w:r>
      <w:r w:rsidRPr="00470BE5">
        <w:rPr>
          <w:rFonts w:cs="Times New Roman"/>
          <w:sz w:val="22"/>
        </w:rPr>
        <w:fldChar w:fldCharType="begin"/>
      </w:r>
      <w:r w:rsidRPr="00470BE5">
        <w:rPr>
          <w:rFonts w:cs="Times New Roman"/>
          <w:sz w:val="22"/>
        </w:rPr>
        <w:instrText xml:space="preserve"> ADDIN ZOTERO_ITEM CSL_CITATION {"citationID":"VFlyJ46v","properties":{"formattedCitation":"[2]","plainCitation":"[2]","noteIndex":0},"citationItems":[{"id":334,"uris":["http://zotero.org/users/local/6w1tlQKa/items/S9DVG5E7"],"uri":["http://zotero.org/users/local/6w1tlQKa/items/S9DVG5E7"],"itemData":{"id":334,"type":"article-journal","abstract":"Integration of photovoltaics into power grids is difficult as solar energy is highly dependent on climate and geography; often fluctuating erratically. This causes penetrations and voltage surges, system instability, ineffi­ cient utilities planning and financial loss. Forecast models can help; however, time stamp, forecast horizon, input correlation analysis, data pre and post-processing, weather classification, network optimization, uncertainty quantification and performance evaluations need consideration. Thus, contemporary forecasting techniques are reviewed and evaluated. Input correlational analyses reveal that solar irradiance is most correlated with Photovoltaic output, and so, weather classification and cloud motion study are crucial. Moreover, the best data cleansing processes: normalization and wavelet transforms, and augmentation using generative adversarial network are recommended for network training and forecasting. Furthermore, optimization of inputs and network parameters, using genetic algorithm and particle swarm optimization, is emphasized. Next, established performance evaluation metrics MAE, RMSE and MAPE are discussed, with suggestions for including economic utility metrics. Subsequently, modelling approaches are critiqued, objectively compared and categorized into physical, statistical, artificial intelligence, ensemble and hybrid approaches. It is determined that ensembles of artificial neural networks are best for forecasting short term photovoltaic power forecast and online sequential extreme learning machine superb for adaptive networks; while Bootstrap technique optimum for estimating uncertainty. Additionally, convolutional neural network is found to excel in eliciting a model’s deep underlying non-linear input-output relationships. The conclusions drawn impart fresh insights in photovoltaic power fore­ cast initiatives, especially in the use of hybrid artificial neural networks and evolutionary algorithms.","container-title":"Renewable and Sustainable Energy Reviews","DOI":"10.1016/j.rser.2020.109792","ISSN":"13640321","journalAbbreviation":"Renewable and Sustainable Energy Reviews","language":"en","page":"109792","source":"DOI.org (Crossref)","title":"A review and evaluation of the state-of-the-art in PV solar power forecasting: Techniques and optimization","title-short":"A review and evaluation of the state-of-the-art in PV solar power forecasting","volume":"124","author":[{"family":"Ahmed","given":"R."},{"family":"Sreeram","given":"V."},{"family":"Mishra","given":"Y."},{"family":"Arif","given":"M.D."}],"issued":{"date-parts":[["2020",5]]}}}],"schema":"https://github.com/citation-style-language/schema/raw/master/csl-citation.json"} </w:instrText>
      </w:r>
      <w:r w:rsidRPr="00470BE5">
        <w:rPr>
          <w:rFonts w:cs="Times New Roman"/>
          <w:sz w:val="22"/>
        </w:rPr>
        <w:fldChar w:fldCharType="separate"/>
      </w:r>
      <w:r w:rsidRPr="00470BE5">
        <w:rPr>
          <w:rFonts w:cs="Times New Roman"/>
          <w:sz w:val="22"/>
        </w:rPr>
        <w:t>[2]</w:t>
      </w:r>
      <w:r w:rsidRPr="00470BE5">
        <w:rPr>
          <w:rFonts w:cs="Times New Roman"/>
          <w:sz w:val="22"/>
        </w:rPr>
        <w:fldChar w:fldCharType="end"/>
      </w:r>
      <w:r w:rsidRPr="00470BE5">
        <w:rPr>
          <w:rFonts w:cs="Times New Roman"/>
          <w:sz w:val="22"/>
        </w:rPr>
        <w:t>.</w:t>
      </w:r>
    </w:p>
    <w:p w:rsidR="00762D3E" w:rsidRPr="00470BE5" w:rsidRDefault="00762D3E" w:rsidP="00762D3E">
      <w:pPr>
        <w:spacing w:line="360" w:lineRule="auto"/>
        <w:jc w:val="both"/>
        <w:rPr>
          <w:rFonts w:cs="Times New Roman"/>
          <w:sz w:val="22"/>
        </w:rPr>
      </w:pPr>
      <w:r w:rsidRPr="00470BE5">
        <w:rPr>
          <w:rFonts w:cs="Times New Roman"/>
          <w:sz w:val="22"/>
        </w:rPr>
        <w:lastRenderedPageBreak/>
        <w:t>Except for tidal and geothermal, all other forms of renewable energy sources are derived from solar energy</w:t>
      </w:r>
      <w:r w:rsidRPr="00470BE5">
        <w:rPr>
          <w:rFonts w:cs="Times New Roman"/>
          <w:sz w:val="22"/>
        </w:rPr>
        <w:fldChar w:fldCharType="begin"/>
      </w:r>
      <w:r w:rsidRPr="00470BE5">
        <w:rPr>
          <w:rFonts w:cs="Times New Roman"/>
          <w:sz w:val="22"/>
        </w:rPr>
        <w:instrText xml:space="preserve"> ADDIN ZOTERO_ITEM CSL_CITATION {"citationID":"hxIDkFKE","properties":{"formattedCitation":"[3]","plainCitation":"[3]","noteIndex":0},"citationItems":[{"id":322,"uris":["http://zotero.org/users/local/6w1tlQKa/items/3HFN5K2Z"],"uri":["http://zotero.org/users/local/6w1tlQKa/items/3HFN5K2Z"],"itemData":{"id":322,"type":"article-journal","abstract":"Solar irradiation is one of the major renewable energy sources and technologies related with this source have reached to high level applications. Prediction of solar irradiation shows some uncertainties depending on atmospheric parameters such as temperature, cloud amount, dust and relative humidity. These conditions add new uncertainties to the prediction of this astronomical parameter. In this case, prediction of generated electricity by photovoltaic or other solar technologies could be better than directly solar irradiation. In this paper, firstly, Artificial Neural Networks (ANNs) methodology is applied to data obtained from a 750W power capacity of solar PV panel. The main objective of this paper is to determine time horizon having the highest representative for generated electricity prediction of small scale solar power system applications. It is seen that 5min time horizon gives the best solar power prediction for short term and 35min could be used for medium terms in April. In addition, these time horizons have increased to 3 and 40min for very short time and medium time prediction respectively during August. During April and August Root Mean Square Errors (RMSEs) between measured and testing values changed between 33–55W and 37–63W ranges respectively. Especially, during August for solar irradiation, stationary conditions are observed and these situations let ANN predict easily generated electricity from 30 to 300min ahead.","container-title":"Solar Energy","DOI":"10.1016/j.solener.2011.11.013","ISSN":"0038-092X","issue":"2","journalAbbreviation":"Solar Energy","language":"en","page":"725-733","source":"ScienceDirect","title":"Short–mid-term solar power prediction by using artificial neural networks","volume":"86","author":[{"family":"İzgi","given":"Ercan"},{"family":"Öztopal","given":"Ahmet"},{"family":"Yerli","given":"Bihter"},{"family":"Kaymak","given":"Mustafa Kemal"},{"family":"Şahin","given":"Ahmet Duran"}],"issued":{"date-parts":[["2012",2,1]]}}}],"schema":"https://github.com/citation-style-language/schema/raw/master/csl-citation.json"} </w:instrText>
      </w:r>
      <w:r w:rsidRPr="00470BE5">
        <w:rPr>
          <w:rFonts w:cs="Times New Roman"/>
          <w:sz w:val="22"/>
        </w:rPr>
        <w:fldChar w:fldCharType="separate"/>
      </w:r>
      <w:r w:rsidRPr="00470BE5">
        <w:rPr>
          <w:rFonts w:cs="Times New Roman"/>
          <w:sz w:val="22"/>
        </w:rPr>
        <w:t>[3]</w:t>
      </w:r>
      <w:r w:rsidRPr="00470BE5">
        <w:rPr>
          <w:rFonts w:cs="Times New Roman"/>
          <w:sz w:val="22"/>
        </w:rPr>
        <w:fldChar w:fldCharType="end"/>
      </w:r>
      <w:r w:rsidRPr="00470BE5">
        <w:rPr>
          <w:rFonts w:cs="Times New Roman"/>
          <w:sz w:val="22"/>
        </w:rPr>
        <w:t xml:space="preserve">. Solar energy is derived from the solar </w:t>
      </w:r>
      <w:proofErr w:type="gramStart"/>
      <w:r w:rsidRPr="00470BE5">
        <w:rPr>
          <w:rFonts w:cs="Times New Roman"/>
          <w:sz w:val="22"/>
        </w:rPr>
        <w:t>system,</w:t>
      </w:r>
      <w:proofErr w:type="gramEnd"/>
      <w:r w:rsidRPr="00470BE5">
        <w:rPr>
          <w:rFonts w:cs="Times New Roman"/>
          <w:sz w:val="22"/>
        </w:rPr>
        <w:t xml:space="preserve"> it is the radiation from the sun which can be converted to other forms of energy like thermal energy. The earth’s crust is incident with a mean annual irradiance of 1367 watts per meter </w:t>
      </w:r>
      <w:r w:rsidRPr="00470BE5">
        <w:rPr>
          <w:rFonts w:cs="Times New Roman"/>
          <w:sz w:val="22"/>
          <w:vertAlign w:val="superscript"/>
        </w:rPr>
        <w:fldChar w:fldCharType="begin"/>
      </w:r>
      <w:r w:rsidRPr="00470BE5">
        <w:rPr>
          <w:rFonts w:cs="Times New Roman"/>
          <w:sz w:val="22"/>
          <w:vertAlign w:val="superscript"/>
        </w:rPr>
        <w:instrText xml:space="preserve"> ADDIN ZOTERO_ITEM CSL_CITATION {"citationID":"60106BfW","properties":{"formattedCitation":"[4]","plainCitation":"[4]","noteIndex":0},"citationItems":[{"id":327,"uris":["http://zotero.org/users/local/6w1tlQKa/items/A6ZAJDMG"],"uri":["http://zotero.org/users/local/6w1tlQKa/items/A6ZAJDMG"],"itemData":{"id":327,"type":"article-journal","abstract":"An accurate forecasting system is extremely crucial in order to simulate an optimum output level of photovoltaic (PV) power production for the next day. In this study, a relatively high-precision model of solar irradiance forecasting based on grid point value (GPV) datasets using relative humidity, precipitation, and three-level cloud covers parameterization has been conducted in Hitachi and four main cities in Japan. In the case of cloudy/rainy/snowy days, the influence of liquid water path is further introduced to the model. As a result, correlation coefficient r of 0.94, 0.91, 0.91, 0.89, and 0.92 have been obtained using 21UTC forecast version in 2012 datasets for Hitachi, Tokyo, Nagoya, Osaka, and Fukuoka, respectively. Surprisingly, although the earlier forecast version, using 9UTC datasets, was later applied to the model, there was no significant change to the r for these five locations as their values reduced by only approximately 0.01 at most. Furthermore, a similar trend has also been observed for the 2013 datasets from a comparison of 21UTC and 9UTC versions, which highly supports the fact that this model is reliable, since it still remains in a high-precision state even in the case where the earlier datasets of previous day are used.","container-title":"IEEE Transactions on Sustainable Energy","DOI":"10.1109/TSTE.2014.2383398","ISSN":"1949-3037","issue":"2","note":"event: IEEE Transactions on Sustainable Energy","page":"474-481","source":"IEEE Xplore","title":"High-Precision Forecasting Model of Solar Irradiance Based on Grid Point Value Data Analysis for an Efficient Photovoltaic System","volume":"6","author":[{"family":"Mohd Shah","given":"Ahmad Syahiman Bin"},{"family":"Yokoyama","given":"Hiroki"},{"family":"Kakimoto","given":"Naoto"}],"issued":{"date-parts":[["2015",4]]}}}],"schema":"https://github.com/citation-style-language/schema/raw/master/csl-citation.json"} </w:instrText>
      </w:r>
      <w:r w:rsidRPr="00470BE5">
        <w:rPr>
          <w:rFonts w:cs="Times New Roman"/>
          <w:sz w:val="22"/>
          <w:vertAlign w:val="superscript"/>
        </w:rPr>
        <w:fldChar w:fldCharType="separate"/>
      </w:r>
      <w:r w:rsidRPr="00470BE5">
        <w:rPr>
          <w:rFonts w:cs="Times New Roman"/>
          <w:sz w:val="22"/>
        </w:rPr>
        <w:t>[4]</w:t>
      </w:r>
      <w:r w:rsidRPr="00470BE5">
        <w:rPr>
          <w:rFonts w:cs="Times New Roman"/>
          <w:sz w:val="22"/>
          <w:vertAlign w:val="superscript"/>
        </w:rPr>
        <w:fldChar w:fldCharType="end"/>
      </w:r>
      <w:r w:rsidRPr="00470BE5">
        <w:rPr>
          <w:rFonts w:cs="Times New Roman"/>
          <w:sz w:val="22"/>
        </w:rPr>
        <w:t>. The earth absorbed about 71% of the total radiation it receives from the sun</w:t>
      </w:r>
      <w:r w:rsidRPr="00470BE5">
        <w:rPr>
          <w:rFonts w:cs="Times New Roman"/>
          <w:sz w:val="22"/>
        </w:rPr>
        <w:fldChar w:fldCharType="begin"/>
      </w:r>
      <w:r w:rsidRPr="00470BE5">
        <w:rPr>
          <w:rFonts w:cs="Times New Roman"/>
          <w:sz w:val="22"/>
        </w:rPr>
        <w:instrText xml:space="preserve"> ADDIN ZOTERO_ITEM CSL_CITATION {"citationID":"ArFGCNNN","properties":{"formattedCitation":"[5]","plainCitation":"[5]","noteIndex":0},"citationItems":[{"id":329,"uris":["http://zotero.org/users/local/6w1tlQKa/items/R2PZ42TR"],"uri":["http://zotero.org/users/local/6w1tlQKa/items/R2PZ42TR"],"itemData":{"id":329,"type":"webpage","abstract":"Earth&amp;rsquo;s temperature depends on how much sunlight the land, oceans, and atmosphere absorb, and how much heat the planet radiates back to space. This fact sheet describes the net flow of energy through different parts of the Earth system, and explains how the planetary energy budget stays in balance.","genre":"Text.Article","language":"en","note":"publisher: NASA Earth Observatory","title":"Climate and Earth’s Energy Budget","URL":"https://earthobservatory.nasa.gov/features/EnergyBalance","accessed":{"date-parts":[["2021",9,21]]},"issued":{"date-parts":[["2009",1,14]]}}}],"schema":"https://github.com/citation-style-language/schema/raw/master/csl-citation.json"} </w:instrText>
      </w:r>
      <w:r w:rsidRPr="00470BE5">
        <w:rPr>
          <w:rFonts w:cs="Times New Roman"/>
          <w:sz w:val="22"/>
        </w:rPr>
        <w:fldChar w:fldCharType="separate"/>
      </w:r>
      <w:r w:rsidRPr="00470BE5">
        <w:rPr>
          <w:rFonts w:cs="Times New Roman"/>
          <w:sz w:val="22"/>
        </w:rPr>
        <w:t>[5]</w:t>
      </w:r>
      <w:r w:rsidRPr="00470BE5">
        <w:rPr>
          <w:rFonts w:cs="Times New Roman"/>
          <w:sz w:val="22"/>
        </w:rPr>
        <w:fldChar w:fldCharType="end"/>
      </w:r>
      <w:r w:rsidRPr="00470BE5">
        <w:rPr>
          <w:rFonts w:cs="Times New Roman"/>
          <w:sz w:val="22"/>
        </w:rPr>
        <w:t>. This amount of energy is enough to supply the global energy demand when properly harnessed.</w:t>
      </w:r>
    </w:p>
    <w:p w:rsidR="00762D3E" w:rsidRPr="00470BE5" w:rsidRDefault="00762D3E" w:rsidP="00762D3E">
      <w:pPr>
        <w:spacing w:line="360" w:lineRule="auto"/>
        <w:jc w:val="both"/>
        <w:rPr>
          <w:rFonts w:cs="Times New Roman"/>
          <w:sz w:val="22"/>
        </w:rPr>
      </w:pPr>
      <w:r w:rsidRPr="00470BE5">
        <w:rPr>
          <w:rFonts w:cs="Times New Roman"/>
          <w:sz w:val="22"/>
        </w:rPr>
        <w:t>Solar energy can be collected through two major techniques which include solar thermal collectors and PV technology. Solar thermal collector converts the radiant energy from the sun to longer wavelength radiation (heat) which can be used in the heating of fluids. These heated fluids can be hot water used in the home (as in the case of flat plate solar thermal collectors) or stem used for rotating of turbine for large scale power production (as in the case of concentrating solar power (CSP) collectors). The CSP unlike the PV technology has the drawback of only being suitable for large-scale electric power generation. Solar PV technology on the other hand uses solar cells for the conversion of the radiation from the sun directly to electricity through photovoltaic action. PV technology can be large scale or small scale, their sizes ranging from the ones mounted on the rooftop to gigantic solar PV farms. PV technology can be applied in buildings, vehicles, and solar power plants. Because of this, PV technology is becoming more popular when compared with CSP</w:t>
      </w:r>
      <w:r w:rsidRPr="00470BE5">
        <w:rPr>
          <w:rFonts w:cs="Times New Roman"/>
          <w:sz w:val="22"/>
        </w:rPr>
        <w:fldChar w:fldCharType="begin"/>
      </w:r>
      <w:r w:rsidRPr="00470BE5">
        <w:rPr>
          <w:rFonts w:cs="Times New Roman"/>
          <w:sz w:val="22"/>
        </w:rPr>
        <w:instrText xml:space="preserve"> ADDIN ZOTERO_ITEM CSL_CITATION {"citationID":"AqCuvIOt","properties":{"formattedCitation":"[6]","plainCitation":"[6]","noteIndex":0},"citationItems":[{"id":331,"uris":["http://zotero.org/users/local/6w1tlQKa/items/WELH9REQ"],"uri":["http://zotero.org/users/local/6w1tlQKa/items/WELH9REQ"],"itemData":{"id":331,"type":"article-journal","abstract":"To mitigate the impact of climate change and global warming, the use of renewable energies is increasing day by day significantly. A considerable amount of electricity is generated from renewable energy sources since the last decade. Among the potential renewable energies, photovoltaic (PV) has experienced enormous growth in electricity generation. A large number of PV systems have been installed in on-grid and off-grid systems in the last few years. The number of PV systems will increase rapidly in the future due to the policies of the government and international organizations, and the advantages of PV technology. However, the variability of PV power generation creates different negative impacts on the electric grid system, such as the stability, reliability, and planning of the operation, aside from the economic benefits. Therefore, accurate forecasting of PV power generation is significantly important to stabilize and secure grid operation and promote large-scale PV power integration. A good number of research has been conducted to forecast PV power generation in different perspectives. This paper made a comprehensive and systematic review of the direct forecasting of PV power generation. The importance of the correlation of the input-output data and the preprocessing of model input data are discussed. This review covers the performance analysis of several PV power forecasting models based on different classifications. The critical analysis of recent works, including statistical and machine-learning models based on historical data, is also presented. Moreover, the strengths and weaknesses of the different forecasting models, including hybrid models, and performance matrices in evaluating the forecasting model, are considered in this research. In addition, the potential benefits of model optimization are also discussed.","container-title":"Renewable and Sustainable Energy Reviews","DOI":"10.1016/j.rser.2017.08.017","ISSN":"1364-0321","journalAbbreviation":"Renewable and Sustainable Energy Reviews","language":"en","page":"912-928","source":"ScienceDirect","title":"Forecasting of photovoltaic power generation and model optimization: A review","title-short":"Forecasting of photovoltaic power generation and model optimization","volume":"81","author":[{"family":"Das","given":"Utpal Kumar"},{"family":"Tey","given":"Kok Soon"},{"family":"Seyedmahmoudian","given":"Mehdi"},{"family":"Mekhilef","given":"Saad"},{"family":"Idris","given":"Moh Yamani Idna"},{"family":"Van Deventer","given":"Willem"},{"family":"Horan","given":"Bend"},{"family":"Stojcevski","given":"Alex"}],"issued":{"date-parts":[["2018",1,1]]}}}],"schema":"https://github.com/citation-style-language/schema/raw/master/csl-citation.json"} </w:instrText>
      </w:r>
      <w:r w:rsidRPr="00470BE5">
        <w:rPr>
          <w:rFonts w:cs="Times New Roman"/>
          <w:sz w:val="22"/>
        </w:rPr>
        <w:fldChar w:fldCharType="separate"/>
      </w:r>
      <w:r w:rsidRPr="00470BE5">
        <w:rPr>
          <w:rFonts w:cs="Times New Roman"/>
          <w:sz w:val="22"/>
        </w:rPr>
        <w:t>[6]</w:t>
      </w:r>
      <w:r w:rsidRPr="00470BE5">
        <w:rPr>
          <w:rFonts w:cs="Times New Roman"/>
          <w:sz w:val="22"/>
        </w:rPr>
        <w:fldChar w:fldCharType="end"/>
      </w:r>
      <w:r w:rsidRPr="00470BE5">
        <w:rPr>
          <w:rFonts w:cs="Times New Roman"/>
          <w:sz w:val="22"/>
        </w:rPr>
        <w:t>. The past decade has seen tremendous growth in PV technology, it is estimated that by 2030, the world we hit the capacity of 1700 GW of PV power</w:t>
      </w:r>
      <w:r w:rsidRPr="00470BE5">
        <w:rPr>
          <w:rFonts w:cs="Times New Roman"/>
          <w:sz w:val="22"/>
        </w:rPr>
        <w:fldChar w:fldCharType="begin"/>
      </w:r>
      <w:r w:rsidRPr="00470BE5">
        <w:rPr>
          <w:rFonts w:cs="Times New Roman"/>
          <w:sz w:val="22"/>
        </w:rPr>
        <w:instrText xml:space="preserve"> ADDIN ZOTERO_ITEM CSL_CITATION {"citationID":"vYoFPuKh","properties":{"formattedCitation":"[2]","plainCitation":"[2]","noteIndex":0},"citationItems":[{"id":334,"uris":["http://zotero.org/users/local/6w1tlQKa/items/S9DVG5E7"],"uri":["http://zotero.org/users/local/6w1tlQKa/items/S9DVG5E7"],"itemData":{"id":334,"type":"article-journal","abstract":"Integration of photovoltaics into power grids is difficult as solar energy is highly dependent on climate and geography; often fluctuating erratically. This causes penetrations and voltage surges, system instability, ineffi­ cient utilities planning and financial loss. Forecast models can help; however, time stamp, forecast horizon, input correlation analysis, data pre and post-processing, weather classification, network optimization, uncertainty quantification and performance evaluations need consideration. Thus, contemporary forecasting techniques are reviewed and evaluated. Input correlational analyses reveal that solar irradiance is most correlated with Photovoltaic output, and so, weather classification and cloud motion study are crucial. Moreover, the best data cleansing processes: normalization and wavelet transforms, and augmentation using generative adversarial network are recommended for network training and forecasting. Furthermore, optimization of inputs and network parameters, using genetic algorithm and particle swarm optimization, is emphasized. Next, established performance evaluation metrics MAE, RMSE and MAPE are discussed, with suggestions for including economic utility metrics. Subsequently, modelling approaches are critiqued, objectively compared and categorized into physical, statistical, artificial intelligence, ensemble and hybrid approaches. It is determined that ensembles of artificial neural networks are best for forecasting short term photovoltaic power forecast and online sequential extreme learning machine superb for adaptive networks; while Bootstrap technique optimum for estimating uncertainty. Additionally, convolutional neural network is found to excel in eliciting a model’s deep underlying non-linear input-output relationships. The conclusions drawn impart fresh insights in photovoltaic power fore­ cast initiatives, especially in the use of hybrid artificial neural networks and evolutionary algorithms.","container-title":"Renewable and Sustainable Energy Reviews","DOI":"10.1016/j.rser.2020.109792","ISSN":"13640321","journalAbbreviation":"Renewable and Sustainable Energy Reviews","language":"en","page":"109792","source":"DOI.org (Crossref)","title":"A review and evaluation of the state-of-the-art in PV solar power forecasting: Techniques and optimization","title-short":"A review and evaluation of the state-of-the-art in PV solar power forecasting","volume":"124","author":[{"family":"Ahmed","given":"R."},{"family":"Sreeram","given":"V."},{"family":"Mishra","given":"Y."},{"family":"Arif","given":"M.D."}],"issued":{"date-parts":[["2020",5]]}}}],"schema":"https://github.com/citation-style-language/schema/raw/master/csl-citation.json"} </w:instrText>
      </w:r>
      <w:r w:rsidRPr="00470BE5">
        <w:rPr>
          <w:rFonts w:cs="Times New Roman"/>
          <w:sz w:val="22"/>
        </w:rPr>
        <w:fldChar w:fldCharType="separate"/>
      </w:r>
      <w:r w:rsidRPr="00470BE5">
        <w:rPr>
          <w:rFonts w:cs="Times New Roman"/>
          <w:sz w:val="22"/>
        </w:rPr>
        <w:t>[2]</w:t>
      </w:r>
      <w:r w:rsidRPr="00470BE5">
        <w:rPr>
          <w:rFonts w:cs="Times New Roman"/>
          <w:sz w:val="22"/>
        </w:rPr>
        <w:fldChar w:fldCharType="end"/>
      </w:r>
      <w:r w:rsidRPr="00470BE5">
        <w:rPr>
          <w:rFonts w:cs="Times New Roman"/>
          <w:sz w:val="22"/>
        </w:rPr>
        <w:t>.</w:t>
      </w:r>
    </w:p>
    <w:p w:rsidR="00762D3E" w:rsidRPr="00470BE5" w:rsidRDefault="00762D3E" w:rsidP="00762D3E">
      <w:pPr>
        <w:spacing w:line="360" w:lineRule="auto"/>
        <w:jc w:val="both"/>
        <w:rPr>
          <w:rFonts w:cs="Times New Roman"/>
          <w:sz w:val="22"/>
        </w:rPr>
      </w:pPr>
      <w:r w:rsidRPr="00470BE5">
        <w:rPr>
          <w:rFonts w:cs="Times New Roman"/>
          <w:sz w:val="22"/>
        </w:rPr>
        <w:t>However, the major challenge facing the penetration of solar PV into the grid is its variability and unpredictable nature of the solar energy reaching the earth's surface. The output of the solar PV varies from time to time due to the rotation and revolution of the earth around the sun. The intensity of the solar radiation increases from the morning and reaches its peak at midday and starts to decrease till evening when there is approximately no radiation from the sun reaching that particular section of the earth's surface. Due to this variability issue of solar energy, its integration into the existing power system network poses some challenges which include: system instability, increase in cost of running the power system network, power system control problems, etc.</w:t>
      </w:r>
    </w:p>
    <w:p w:rsidR="00762D3E" w:rsidRPr="00470BE5" w:rsidRDefault="00762D3E" w:rsidP="00762D3E">
      <w:pPr>
        <w:jc w:val="both"/>
        <w:rPr>
          <w:rFonts w:cs="Times New Roman"/>
          <w:sz w:val="22"/>
        </w:rPr>
      </w:pPr>
      <w:r w:rsidRPr="00470BE5">
        <w:rPr>
          <w:rFonts w:cs="Times New Roman"/>
          <w:sz w:val="22"/>
        </w:rPr>
        <w:t>However, to reduce these uncertainties there is a need to forecast the future output power of the PV plant so that the power systems operator will have an idea of decisions to make before time.</w:t>
      </w:r>
    </w:p>
    <w:p w:rsidR="00762D3E" w:rsidRPr="00470BE5" w:rsidRDefault="00762D3E" w:rsidP="00FA1DB5">
      <w:pPr>
        <w:pStyle w:val="Heading1"/>
        <w:numPr>
          <w:ilvl w:val="0"/>
          <w:numId w:val="4"/>
        </w:numPr>
        <w:rPr>
          <w:rFonts w:ascii="Times New Roman" w:hAnsi="Times New Roman" w:cs="Times New Roman"/>
          <w:sz w:val="22"/>
          <w:szCs w:val="22"/>
        </w:rPr>
      </w:pPr>
      <w:r w:rsidRPr="00470BE5">
        <w:rPr>
          <w:rFonts w:ascii="Times New Roman" w:hAnsi="Times New Roman" w:cs="Times New Roman"/>
          <w:sz w:val="22"/>
          <w:szCs w:val="22"/>
        </w:rPr>
        <w:t>Related works</w:t>
      </w:r>
    </w:p>
    <w:p w:rsidR="00762D3E" w:rsidRPr="00470BE5" w:rsidRDefault="00762D3E" w:rsidP="00762D3E">
      <w:pPr>
        <w:spacing w:line="360" w:lineRule="auto"/>
        <w:jc w:val="both"/>
        <w:rPr>
          <w:rFonts w:cs="Times New Roman"/>
          <w:sz w:val="22"/>
        </w:rPr>
      </w:pPr>
      <w:r w:rsidRPr="00470BE5">
        <w:rPr>
          <w:rFonts w:cs="Times New Roman"/>
          <w:sz w:val="22"/>
        </w:rPr>
        <w:t>We explained earlier that we aim to use the DL technique to forecast the output power of a PV for the next hour. In this chapter, we review some key works that have been done in the area of Metrological Models, Statistical Models, ML models, DL models, and Hybrid models.</w:t>
      </w:r>
    </w:p>
    <w:p w:rsidR="00762D3E" w:rsidRPr="00470BE5" w:rsidRDefault="00762D3E" w:rsidP="00762D3E">
      <w:pPr>
        <w:jc w:val="both"/>
        <w:rPr>
          <w:rFonts w:cs="Times New Roman"/>
          <w:sz w:val="22"/>
        </w:rPr>
      </w:pPr>
      <w:r w:rsidRPr="00470BE5">
        <w:rPr>
          <w:rFonts w:cs="Times New Roman"/>
          <w:sz w:val="22"/>
        </w:rPr>
        <w:lastRenderedPageBreak/>
        <w:t xml:space="preserve">A technique was proposed by </w:t>
      </w:r>
      <w:r w:rsidRPr="00470BE5">
        <w:rPr>
          <w:rFonts w:cs="Times New Roman"/>
          <w:sz w:val="22"/>
        </w:rPr>
        <w:fldChar w:fldCharType="begin"/>
      </w:r>
      <w:r w:rsidRPr="00470BE5">
        <w:rPr>
          <w:rFonts w:cs="Times New Roman"/>
          <w:sz w:val="22"/>
        </w:rPr>
        <w:instrText xml:space="preserve"> ADDIN ZOTERO_ITEM CSL_CITATION {"citationID":"xhNUZz38","properties":{"formattedCitation":"[7]","plainCitation":"[7]","noteIndex":0},"citationItems":[{"id":424,"uris":["http://zotero.org/users/local/6w1tlQKa/items/96EPF22T"],"uri":["http://zotero.org/users/local/6w1tlQKa/items/96EPF22T"],"itemData":{"id":424,"type":"article-journal","abstract":"A method for intra-hour, sub-kilometer cloud forecasting and irradiance nowcasting using a ground-based sky imager at the University of California, San Diego is presented. Sky images taken every 30s were processed to determine sky cover using a clear sky library and sunshine parameter. From a two-dimensional cloud map generated from coordinate-transformed sky cover, cloud shadows at the surface were estimated. Limited validation on four partly cloudy days showed that (binary) cloud conditions were correctly nowcast 70% of the time for a network of six pyranometer ground stations spread out over an area of 2km2. Cloud motion vectors were generated by cross-correlating two consecutive sky images. Cloud locations up to 5min ahead were forecasted by advection of the two-dimensional cloud map. Cloud forecast error increased with increasing forecast horizon due to high cloud cover variability over the coastal site.","container-title":"Solar Energy","DOI":"10.1016/j.solener.2011.08.025","ISSN":"0038-092X","issue":"11","journalAbbreviation":"Solar Energy","language":"en","page":"2881-2893","source":"ScienceDirect","title":"Intra-hour forecasting with a total sky imager at the UC San Diego solar energy testbed","volume":"85","author":[{"family":"Chow","given":"Chi Wai"},{"family":"Urquhart","given":"Bryan"},{"family":"Lave","given":"Matthew"},{"family":"Dominguez","given":"Anthony"},{"family":"Kleissl","given":"Jan"},{"family":"Shields","given":"Janet"},{"family":"Washom","given":"Byron"}],"issued":{"date-parts":[["2011",11,1]]}}}],"schema":"https://github.com/citation-style-language/schema/raw/master/csl-citation.json"} </w:instrText>
      </w:r>
      <w:r w:rsidRPr="00470BE5">
        <w:rPr>
          <w:rFonts w:cs="Times New Roman"/>
          <w:sz w:val="22"/>
        </w:rPr>
        <w:fldChar w:fldCharType="separate"/>
      </w:r>
      <w:r w:rsidRPr="00470BE5">
        <w:rPr>
          <w:rFonts w:cs="Times New Roman"/>
          <w:sz w:val="22"/>
        </w:rPr>
        <w:t>[7]</w:t>
      </w:r>
      <w:r w:rsidRPr="00470BE5">
        <w:rPr>
          <w:rFonts w:cs="Times New Roman"/>
          <w:sz w:val="22"/>
        </w:rPr>
        <w:fldChar w:fldCharType="end"/>
      </w:r>
      <w:r w:rsidRPr="00470BE5">
        <w:rPr>
          <w:rFonts w:cs="Times New Roman"/>
          <w:sz w:val="22"/>
        </w:rPr>
        <w:t xml:space="preserve"> for sub-kilometer, nowcasting cloud solar intensity prediction utilizing a ground-based sky imaging system. They captured images of the sky every 0.5 minutes and used clear sunlight criteria and clear sky library to calculate the sky cover. To determine cloud covers at the plane, they produced a 2D cloud map using coordinate-transformed sky cover, which was then utilized to make the predictions. Two factors influenced the forecasting accuracy the most: forecast horizon and cloud speed. The prediction error was decreased to 50% to 60% of the persistence model’s error in the 30s predictions, according to the results.</w:t>
      </w:r>
    </w:p>
    <w:p w:rsidR="00762D3E" w:rsidRPr="00470BE5" w:rsidRDefault="00762D3E" w:rsidP="00762D3E">
      <w:pPr>
        <w:jc w:val="both"/>
        <w:rPr>
          <w:rFonts w:cs="Times New Roman"/>
          <w:sz w:val="22"/>
        </w:rPr>
      </w:pPr>
      <w:r w:rsidRPr="00470BE5">
        <w:rPr>
          <w:rFonts w:cs="Times New Roman"/>
          <w:sz w:val="22"/>
        </w:rPr>
        <w:t xml:space="preserve">Based on several sky imaging systems, </w:t>
      </w:r>
      <w:r w:rsidRPr="00470BE5">
        <w:rPr>
          <w:rFonts w:cs="Times New Roman"/>
          <w:sz w:val="22"/>
        </w:rPr>
        <w:fldChar w:fldCharType="begin"/>
      </w:r>
      <w:r w:rsidRPr="00470BE5">
        <w:rPr>
          <w:rFonts w:cs="Times New Roman"/>
          <w:sz w:val="22"/>
        </w:rPr>
        <w:instrText xml:space="preserve"> ADDIN ZOTERO_ITEM CSL_CITATION {"citationID":"Te6SnekO","properties":{"formattedCitation":"[8]","plainCitation":"[8]","noteIndex":0},"citationItems":[{"id":236,"uris":["http://zotero.org/users/local/6w1tlQKa/items/8LAILZT4"],"uri":["http://zotero.org/users/local/6w1tlQKa/items/8LAILZT4"],"itemData":{"id":236,"type":"article-journal","abstract":"We propose a system for forecasting short-term solar irradiance based on multiple total sky imagers (TSIs). The system utilizes a novel method of identifying and tracking clouds in three-dimensional space and an innovative pipeline for forecasting surface solar irradiance based on the image features of clouds. First, we develop a supervised classifier to detect clouds at the pixel level and output cloud mask. In the next step, we design intelligent algorithms to estimate the block-wise base height and motion of each cloud layer based on images from multiple TSIs. This information is then applied to stitch images together into larger views, which are then used for solar forecasting. We examine the system’s ability to track clouds under various cloud conditions and investigate different irradiance forecast models at various sites. We confirm that this system can (1) robustly detect clouds and track layers, and (2) extract the significant global and local features for obtaining stable irradiance forecasts with short forecast horizons from the obtained images. Finally, we vet our forecasting system at the 32-megawatt Long Island Solar Farm (LISF). Compared with the persistent model, our system achieves at least a 26% improvement for all irradiance forecasts between one and fifteen minutes.","container-title":"Solar Energy","DOI":"10.1016/j.solener.2015.05.037","ISSN":"0038-092X","journalAbbreviation":"Solar Energy","language":"en","page":"496-519","source":"ScienceDirect","title":"3D cloud detection and tracking system for solar forecast using multiple sky imagers","volume":"118","author":[{"family":"Peng","given":"Zhenzhou"},{"family":"Yu","given":"Dantong"},{"family":"Huang","given":"Dong"},{"family":"Heiser","given":"John"},{"family":"Yoo","given":"Shinjae"},{"family":"Kalb","given":"Paul"}],"issued":{"date-parts":[["2015",8,1]]}}}],"schema":"https://github.com/citation-style-language/schema/raw/master/csl-citation.json"} </w:instrText>
      </w:r>
      <w:r w:rsidRPr="00470BE5">
        <w:rPr>
          <w:rFonts w:cs="Times New Roman"/>
          <w:sz w:val="22"/>
        </w:rPr>
        <w:fldChar w:fldCharType="separate"/>
      </w:r>
      <w:r w:rsidRPr="00470BE5">
        <w:rPr>
          <w:rFonts w:cs="Times New Roman"/>
          <w:sz w:val="22"/>
        </w:rPr>
        <w:t>[8]</w:t>
      </w:r>
      <w:r w:rsidRPr="00470BE5">
        <w:rPr>
          <w:rFonts w:cs="Times New Roman"/>
          <w:sz w:val="22"/>
        </w:rPr>
        <w:fldChar w:fldCharType="end"/>
      </w:r>
      <w:r w:rsidRPr="00470BE5">
        <w:rPr>
          <w:rFonts w:cs="Times New Roman"/>
          <w:sz w:val="22"/>
        </w:rPr>
        <w:t>created a short-term intensity of solar radiation calculation for a new three-dimensional cloud identification and tracking system. They trained a classification algorithm to detect clouds precisely even to the level of pixel and also the output of cloud mask. Then, using the images taken by the various sky imaging systems, they calculated the velocity of each cloud cover, ready to be merged into bigger views for the solar forecast. Contrasted with reference to the persistence method, the suggested model achieved at least 36 percent enhancement for all solar radiation intensity predictions between 60 seconds and 900seconds intervals.</w:t>
      </w:r>
    </w:p>
    <w:p w:rsidR="00762D3E" w:rsidRPr="00470BE5" w:rsidRDefault="00762D3E" w:rsidP="00762D3E">
      <w:pPr>
        <w:jc w:val="both"/>
        <w:rPr>
          <w:rFonts w:cs="Times New Roman"/>
          <w:sz w:val="22"/>
        </w:rPr>
      </w:pPr>
      <w:r w:rsidRPr="00470BE5">
        <w:rPr>
          <w:rFonts w:cs="Times New Roman"/>
          <w:sz w:val="22"/>
        </w:rPr>
        <w:t>Another form of meteorological method that is used for the forecast of solar power uses the NWP models, which are based on mathematical integration equations and require knowledge of the field of meteorology to describe the irradiance process and changes in the environment.</w:t>
      </w:r>
    </w:p>
    <w:p w:rsidR="00762D3E" w:rsidRPr="00470BE5" w:rsidRDefault="00762D3E" w:rsidP="00762D3E">
      <w:pPr>
        <w:jc w:val="both"/>
        <w:rPr>
          <w:rFonts w:cs="Times New Roman"/>
          <w:sz w:val="22"/>
        </w:rPr>
      </w:pPr>
      <w:r w:rsidRPr="00470BE5">
        <w:rPr>
          <w:rFonts w:cs="Times New Roman"/>
          <w:sz w:val="22"/>
        </w:rPr>
        <w:t xml:space="preserve">It was pointed out in </w:t>
      </w:r>
      <w:r w:rsidRPr="00470BE5">
        <w:rPr>
          <w:rFonts w:cs="Times New Roman"/>
          <w:sz w:val="22"/>
        </w:rPr>
        <w:fldChar w:fldCharType="begin"/>
      </w:r>
      <w:r w:rsidRPr="00470BE5">
        <w:rPr>
          <w:rFonts w:cs="Times New Roman"/>
          <w:sz w:val="22"/>
        </w:rPr>
        <w:instrText xml:space="preserve"> ADDIN ZOTERO_ITEM CSL_CITATION {"citationID":"6c6k6lAU","properties":{"formattedCitation":"[9]","plainCitation":"[9]","noteIndex":0},"citationItems":[{"id":222,"uris":["http://zotero.org/users/local/6w1tlQKa/items/D467RJH7"],"uri":["http://zotero.org/users/local/6w1tlQKa/items/D467RJH7"],"itemData":{"id":222,"type":"article-journal","abstract":"In the paper two models implemented to forecast the hourly solar irradiance with a day in advance are described. The models, based on Artificial Neural Networks (ANN), are generated by a master optimization process that defines the best number of neurons and selects a suitable ensemble of ANN. \n \nThe two models consist of a Statistical (ST) model that uses only local measured data and a Model Output Statistics (MOS) that corrects Numerical Weather Prediction (NWP) data. ST and MOS are tested for the University of Rome “Tor Vergata” site. The models are trained and validated using one year data. Through a cross training procedure, the dependence of the models on the training year is also analyzed. \n \nThe performance of ST, NWP and MOS models, together with the benchmark Persistence Model (PM), are compared. The ST model and the NWP model exhibit similar results. Nevertheless different sources of forecast errors between ST and NWP models are identified. The MOS model gives the best performance, improving the forecast of approximately 29% with respect to the PM.","DOI":"10.1016/J.SOLENER.2014.10.036","source":"Semantic Scholar","title":"Master optimization process based on neural networks ensemble for 24-h solar irradiance forecast","author":[{"family":"Cornaro","given":"C."},{"family":"Pierro","given":"M."},{"family":"Bucci","given":"F."}],"issued":{"date-parts":[["2015"]]}}}],"schema":"https://github.com/citation-style-language/schema/raw/master/csl-citation.json"} </w:instrText>
      </w:r>
      <w:r w:rsidRPr="00470BE5">
        <w:rPr>
          <w:rFonts w:cs="Times New Roman"/>
          <w:sz w:val="22"/>
        </w:rPr>
        <w:fldChar w:fldCharType="separate"/>
      </w:r>
      <w:r w:rsidRPr="00470BE5">
        <w:rPr>
          <w:rFonts w:cs="Times New Roman"/>
          <w:sz w:val="22"/>
        </w:rPr>
        <w:t>[9]</w:t>
      </w:r>
      <w:r w:rsidRPr="00470BE5">
        <w:rPr>
          <w:rFonts w:cs="Times New Roman"/>
          <w:sz w:val="22"/>
        </w:rPr>
        <w:fldChar w:fldCharType="end"/>
      </w:r>
      <w:r w:rsidRPr="00470BE5">
        <w:rPr>
          <w:rFonts w:cs="Times New Roman"/>
          <w:sz w:val="22"/>
        </w:rPr>
        <w:t xml:space="preserve"> that the NWP is a physical deterministic model and that is its main benefit. The authors have suggested, however, that the model based on NWP is constrained by the non-linear nature of the field equations and also the insufficiency of spatial resolution of the integration network, which is too large from 100 km, to a few km compared to the size of the PV plant.</w:t>
      </w:r>
    </w:p>
    <w:p w:rsidR="00762D3E" w:rsidRPr="00470BE5" w:rsidRDefault="00762D3E" w:rsidP="00762D3E">
      <w:pPr>
        <w:spacing w:line="360" w:lineRule="auto"/>
        <w:jc w:val="both"/>
        <w:rPr>
          <w:rFonts w:cs="Times New Roman"/>
          <w:sz w:val="22"/>
        </w:rPr>
      </w:pPr>
      <w:r w:rsidRPr="00470BE5">
        <w:rPr>
          <w:rFonts w:cs="Times New Roman"/>
          <w:sz w:val="22"/>
        </w:rPr>
        <w:t>Statistical</w:t>
      </w:r>
      <w:r w:rsidRPr="00470BE5">
        <w:rPr>
          <w:rFonts w:cs="Times New Roman"/>
          <w:sz w:val="22"/>
        </w:rPr>
        <w:t xml:space="preserve"> methods can be used to render direct predictions for outputs of PV without the need to estimate irradiance in the first place. As described earlier, these methods include ES, ARIMA, and ARMA.</w:t>
      </w:r>
    </w:p>
    <w:p w:rsidR="00762D3E" w:rsidRPr="00470BE5" w:rsidRDefault="00762D3E" w:rsidP="00762D3E">
      <w:pPr>
        <w:spacing w:line="360" w:lineRule="auto"/>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q0e8W32z","properties":{"formattedCitation":"[10]","plainCitation":"[10]","noteIndex":0},"citationItems":[{"id":244,"uris":["http://zotero.org/users/local/6w1tlQKa/items/YNZEN3EG"],"uri":["http://zotero.org/users/local/6w1tlQKa/items/YNZEN3EG"],"itemData":{"id":244,"type":"article-journal","abstract":"Abstract We evaluate and compare several forecasting techniques using no exogenous inputs for predicting the solar power output of a 1 MWp, single-axis tracking, photovoltaic power plant operating in Merced, California. The production data used in this work corresponds to hourly averaged power collected from November 2009 to August 2011. Data prior to January 2011 is used to train the several forecasting models for the 1 and 2 h-ahead hourly averaged power output. The methods studied in this work are: Persistent model, Auto-Regressive Integrated Moving Average (ARIMA), k-Nearest-Neighbors (kNNs), Artificial Neural Networks (ANNs), and ANNs optimized by Genetic Algorithms (GAs/ANN). The accuracy of the models is determined by computing error statistics such as mean absolute error (MAE), mean bias error (MBE), and the coefficient of correlation (R2) for the differences between the forecasted values and the measured values for the period from January to August of 2011. This work also addresses the accuracy of the different methods as a function of the variability of the power output, which depends strongly on seasonal conditions. The findings show that the ANN-based forecasting models perform better than the other forecasting techniques, that substantial improvements can be achieved with a GA optimization of the ANN parameters, and that the accuracy of all models depends strongly on seasonal characteristics of solar variability.","DOI":"10.1016/J.SOLENER.2012.04.004","source":"Semantic Scholar","title":"Assessment of forecasting techniques for solar power production with no exogenous inputs","author":[{"family":"Pedro","given":"H. T."},{"family":"Coimbra","given":"C."}],"issued":{"date-parts":[["2012"]]}}}],"schema":"https://github.com/citation-style-language/schema/raw/master/csl-citation.json"} </w:instrText>
      </w:r>
      <w:r w:rsidRPr="00470BE5">
        <w:rPr>
          <w:rFonts w:cs="Times New Roman"/>
          <w:sz w:val="22"/>
        </w:rPr>
        <w:fldChar w:fldCharType="separate"/>
      </w:r>
      <w:r w:rsidRPr="00470BE5">
        <w:rPr>
          <w:rFonts w:cs="Times New Roman"/>
          <w:sz w:val="22"/>
        </w:rPr>
        <w:t>[10]</w:t>
      </w:r>
      <w:r w:rsidRPr="00470BE5">
        <w:rPr>
          <w:rFonts w:cs="Times New Roman"/>
          <w:sz w:val="22"/>
        </w:rPr>
        <w:fldChar w:fldCharType="end"/>
      </w:r>
      <w:r w:rsidRPr="00470BE5">
        <w:rPr>
          <w:rFonts w:cs="Times New Roman"/>
          <w:sz w:val="22"/>
        </w:rPr>
        <w:t xml:space="preserve"> Assessed five non-exogenous input predictive models. They contrasted ARIMA with the permanent model, the k-NN, the NN, and the Genetic Algorithms Optimized NN (GA-NN) and checked the correctness of these techniques utilizing eight months of data. Although the findings revealed that GA-NN outstripped the other comparative approaches used, ARIMA as well gave good results.</w:t>
      </w:r>
    </w:p>
    <w:p w:rsidR="00762D3E" w:rsidRPr="00470BE5" w:rsidRDefault="00762D3E" w:rsidP="00762D3E">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ufjCWbzo","properties":{"formattedCitation":"[11]","plainCitation":"[11]","noteIndex":0},"citationItems":[{"id":262,"uris":["http://zotero.org/users/local/6w1tlQKa/items/6US9EUDW"],"uri":["http://zotero.org/users/local/6w1tlQKa/items/6US9EUDW"],"itemData":{"id":262,"type":"article-journal","abstract":"Time series methods are frequently used in solar irradiance forecasting when two dimensional cloud information provided by satellite or sky camera is unavailable. ETS (exponential smoothing) has received extensive attention in the recent years since the invention of its state space formulation. In this work, we combine these models with knowledge based heuristic time series decomposition methods to improve the forecasting accuracy and computational efficiency. In particular, three decomposition methods are proposed. The first method implements an additive seasonal-trend decomposition as a preprocessing technique prior to ETS. This can reduce the state space thus improve the computational efficiency. The second method decomposes the GHI (global horizontal irradiance) time series into a direct component and a diffuse component. These two components are used as forecasting model inputs separately; and their corresponding results are recombined via the closure equation to obtain the GHI forecasts. In the third method, the time series of the cloud cover index is considered. ETS is applied to the cloud cover time series to obtain the cloud cover forecast thus the forecast GHI through polynomial regressions. The results show that the third method performs the best among three methods and all proposed methods outperform the persistence models.","container-title":"Energy","DOI":"10.1016/j.energy.2014.11.082","ISSN":"0360-5442","journalAbbreviation":"Energy","language":"en","page":"111-119","source":"ScienceDirect","title":"Forecasting of global horizontal irradiance by exponential smoothing, using decompositions","volume":"81","author":[{"family":"Yang","given":"Dazhi"},{"family":"Sharma","given":"Vishal"},{"family":"Ye","given":"Zhen"},{"family":"Lim","given":"Lihong Idris"},{"family":"Zhao","given":"Lu"},{"family":"Aryaputera","given":"Aloysius W."}],"issued":{"date-parts":[["2015",3,1]]}}}],"schema":"https://github.com/citation-style-language/schema/raw/master/csl-citation.json"} </w:instrText>
      </w:r>
      <w:r w:rsidRPr="00470BE5">
        <w:rPr>
          <w:rFonts w:cs="Times New Roman"/>
          <w:sz w:val="22"/>
        </w:rPr>
        <w:fldChar w:fldCharType="separate"/>
      </w:r>
      <w:r w:rsidRPr="00470BE5">
        <w:rPr>
          <w:rFonts w:cs="Times New Roman"/>
          <w:sz w:val="22"/>
        </w:rPr>
        <w:t>[11]</w:t>
      </w:r>
      <w:r w:rsidRPr="00470BE5">
        <w:rPr>
          <w:rFonts w:cs="Times New Roman"/>
          <w:sz w:val="22"/>
        </w:rPr>
        <w:fldChar w:fldCharType="end"/>
      </w:r>
      <w:r w:rsidRPr="00470BE5">
        <w:rPr>
          <w:rFonts w:cs="Times New Roman"/>
          <w:sz w:val="22"/>
        </w:rPr>
        <w:t xml:space="preserve"> Suggested 3 time-series decomposition techniques to predict hourly GHI values. The first model introduced pre-processing technique (additive seasonal-trend decomposition) before the use of ES, which decreases state space and thus increases the efficiency of computation.</w:t>
      </w:r>
    </w:p>
    <w:p w:rsidR="00762D3E" w:rsidRPr="00470BE5" w:rsidRDefault="00762D3E" w:rsidP="00762D3E">
      <w:pPr>
        <w:spacing w:line="360" w:lineRule="auto"/>
        <w:jc w:val="both"/>
        <w:rPr>
          <w:rFonts w:cs="Times New Roman"/>
          <w:sz w:val="22"/>
        </w:rPr>
      </w:pPr>
      <w:r w:rsidRPr="00470BE5">
        <w:rPr>
          <w:rFonts w:cs="Times New Roman"/>
          <w:sz w:val="22"/>
        </w:rPr>
        <w:t>ML</w:t>
      </w:r>
      <w:r w:rsidRPr="00470BE5">
        <w:rPr>
          <w:rFonts w:cs="Times New Roman"/>
          <w:sz w:val="22"/>
        </w:rPr>
        <w:t xml:space="preserve"> approaches use ML algorithms to predict PV performance directly. There are usually 2 ways to apply ML techniques: by constructing one prediction model or by grouping multiple forecasting techniques to create a collection of forecasting techniques. </w:t>
      </w:r>
    </w:p>
    <w:p w:rsidR="00762D3E" w:rsidRPr="00470BE5" w:rsidRDefault="00762D3E" w:rsidP="00762D3E">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z0Je9IO1","properties":{"formattedCitation":"[10]","plainCitation":"[10]","noteIndex":0},"citationItems":[{"id":244,"uris":["http://zotero.org/users/local/6w1tlQKa/items/YNZEN3EG"],"uri":["http://zotero.org/users/local/6w1tlQKa/items/YNZEN3EG"],"itemData":{"id":244,"type":"article-journal","abstract":"Abstract We evaluate and compare several forecasting techniques using no exogenous inputs for predicting the solar power output of a 1 MWp, single-axis tracking, photovoltaic power plant operating in Merced, California. The production data used in this work corresponds to hourly averaged power collected from November 2009 to August 2011. Data prior to January 2011 is used to train the several forecasting models for the 1 and 2 h-ahead hourly averaged power output. The methods studied in this work are: Persistent model, Auto-Regressive Integrated Moving Average (ARIMA), k-Nearest-Neighbors (kNNs), Artificial Neural Networks (ANNs), and ANNs optimized by Genetic Algorithms (GAs/ANN). The accuracy of the models is determined by computing error statistics such as mean absolute error (MAE), mean bias error (MBE), and the coefficient of correlation (R2) for the differences between the forecasted values and the measured values for the period from January to August of 2011. This work also addresses the accuracy of the different methods as a function of the variability of the power output, which depends strongly on seasonal conditions. The findings show that the ANN-based forecasting models perform better than the other forecasting techniques, that substantial improvements can be achieved with a GA optimization of the ANN parameters, and that the accuracy of all models depends strongly on seasonal characteristics of solar variability.","DOI":"10.1016/J.SOLENER.2012.04.004","source":"Semantic Scholar","title":"Assessment of forecasting techniques for solar power production with no exogenous inputs","author":[{"family":"Pedro","given":"H. T."},{"family":"Coimbra","given":"C."}],"issued":{"date-parts":[["2012"]]}}}],"schema":"https://github.com/citation-style-language/schema/raw/master/csl-citation.json"} </w:instrText>
      </w:r>
      <w:r w:rsidRPr="00470BE5">
        <w:rPr>
          <w:rFonts w:cs="Times New Roman"/>
          <w:sz w:val="22"/>
        </w:rPr>
        <w:fldChar w:fldCharType="separate"/>
      </w:r>
      <w:r w:rsidRPr="00470BE5">
        <w:rPr>
          <w:rFonts w:cs="Times New Roman"/>
          <w:sz w:val="22"/>
        </w:rPr>
        <w:t>[10]</w:t>
      </w:r>
      <w:r w:rsidRPr="00470BE5">
        <w:rPr>
          <w:rFonts w:cs="Times New Roman"/>
          <w:sz w:val="22"/>
        </w:rPr>
        <w:fldChar w:fldCharType="end"/>
      </w:r>
      <w:r w:rsidRPr="00470BE5">
        <w:rPr>
          <w:rFonts w:cs="Times New Roman"/>
          <w:sz w:val="22"/>
        </w:rPr>
        <w:t xml:space="preserve"> Applied the k-NN technique and proved that it exceeded the persistence technique used for contrast. In </w:t>
      </w:r>
      <w:r w:rsidRPr="00470BE5">
        <w:rPr>
          <w:rFonts w:cs="Times New Roman"/>
          <w:sz w:val="22"/>
        </w:rPr>
        <w:fldChar w:fldCharType="begin"/>
      </w:r>
      <w:r w:rsidRPr="00470BE5">
        <w:rPr>
          <w:rFonts w:cs="Times New Roman"/>
          <w:sz w:val="22"/>
        </w:rPr>
        <w:instrText xml:space="preserve"> ADDIN ZOTERO_ITEM CSL_CITATION {"citationID":"ft6KzXUx","properties":{"formattedCitation":"[12]","plainCitation":"[12]","noteIndex":0},"citationItems":[{"id":130,"uris":["http://zotero.org/users/local/6w1tlQKa/items/74KBB49M"],"uri":["http://zotero.org/users/local/6w1tlQKa/items/74KBB49M"],"itemData":{"id":130,"type":"article-journal","abstract":"This work proposes a novel forecast methodology for intra-hour solar irradiance based on optimized pattern recognition from local telemetry and sky imaging. The model, based on the k-nearest-neighbors (kNN) algorithm, predicts the global (GHI) and direct (DNI) components of irradiance for horizons ranging from 5 min up to 30 min, and the corresponding uncertainty prediction intervals. An optimization algorithm determines the best set of patterns and other free parameters in the model, such as the number of nearest neighbors. Results show that the model achieves significant forecast improvements (between 10% and 25%) over a reference persistence forecast. The results show that large ramps in the irradiance time series are not very well capture by the point forecasts, mostly because those events are underrepresented in the historical dataset. The inclusion of sky images in the pattern recognition results in a small improvement (below 5%) relative to the kNN without images, but it helps in the definition of the uncertainty intervals (specially in the case of DNI). The prediction intervals determined with this method show good performance, with high probability coverage (≈90% for GHI and ≈85% for DNI) and narrow average normalized width (≈8% for GHI and ≈17% for DNI).","container-title":"Renewable Energy","DOI":"10.1016/j.renene.2015.02.061","ISSN":"0960-1481","journalAbbreviation":"Renewable Energy","language":"en","page":"770-782","source":"ScienceDirect","title":"Nearest-neighbor methodology for prediction of intra-hour global horizontal and direct normal irradiances","volume":"80","author":[{"family":"Pedro","given":"Hugo T. C."},{"family":"Coimbra","given":"Carlos F. M."}],"issued":{"date-parts":[["2015",8,1]]}}}],"schema":"https://github.com/citation-style-language/schema/raw/master/csl-citation.json"} </w:instrText>
      </w:r>
      <w:r w:rsidRPr="00470BE5">
        <w:rPr>
          <w:rFonts w:cs="Times New Roman"/>
          <w:sz w:val="22"/>
        </w:rPr>
        <w:fldChar w:fldCharType="separate"/>
      </w:r>
      <w:r w:rsidRPr="00470BE5">
        <w:rPr>
          <w:rFonts w:cs="Times New Roman"/>
          <w:sz w:val="22"/>
        </w:rPr>
        <w:t>[12]</w:t>
      </w:r>
      <w:r w:rsidRPr="00470BE5">
        <w:rPr>
          <w:rFonts w:cs="Times New Roman"/>
          <w:sz w:val="22"/>
        </w:rPr>
        <w:fldChar w:fldCharType="end"/>
      </w:r>
      <w:r w:rsidRPr="00470BE5">
        <w:rPr>
          <w:rFonts w:cs="Times New Roman"/>
          <w:sz w:val="22"/>
        </w:rPr>
        <w:t xml:space="preserve"> they have suggested a new k-NN- approach for forecasting intra-hour GHI and DNI, and also for </w:t>
      </w:r>
      <w:r w:rsidRPr="00470BE5">
        <w:rPr>
          <w:rFonts w:cs="Times New Roman"/>
          <w:sz w:val="22"/>
        </w:rPr>
        <w:lastRenderedPageBreak/>
        <w:t xml:space="preserve">related uncertainty forecasting horizon. The prediction interval spans from 300 seconds to 1800 seconds and the variables were calculated on the basis of an optimal point algorithm. The findings showed that the suggested technique obtained a 10 percent to 25 percent increase when contrasted with the persistence technique. They have suggested that the optimization of sky pictures could lead to a marginal improvement of around 5%. In </w:t>
      </w:r>
      <w:r w:rsidRPr="00470BE5">
        <w:rPr>
          <w:rFonts w:cs="Times New Roman"/>
          <w:sz w:val="22"/>
        </w:rPr>
        <w:fldChar w:fldCharType="begin"/>
      </w:r>
      <w:r w:rsidRPr="00470BE5">
        <w:rPr>
          <w:rFonts w:cs="Times New Roman"/>
          <w:sz w:val="22"/>
        </w:rPr>
        <w:instrText xml:space="preserve"> ADDIN ZOTERO_ITEM CSL_CITATION {"citationID":"dZLTde6K","properties":{"formattedCitation":"[13]","plainCitation":"[13]","noteIndex":0},"citationItems":[{"id":281,"uris":["http://zotero.org/users/local/6w1tlQKa/items/23Y8BNRA"],"uri":["http://zotero.org/users/local/6w1tlQKa/items/23Y8BNRA"],"itemData":{"id":281,"type":"article-journal","abstract":"The purpose of this work is to present a simple global solar irradiance forecasting framework based on the optimization of the k-nearest-neighbors (kNN) and artificial neural networks algorithms (ANN) for time horizons ranging from 15min to 2h. We apply the proposed forecasting models to irradiance from five locations and assessed the impact of different micro-climates on forecasting performance. We also propose two metrics, the density of large irradiance ramps and the time series determinism, to characterize the irradiance forecastability. Both measures are computed from the irradiance time series and provide a good indication for the forecasting performance before any predictions are produced. Results show that the proposed kNN and ANN models achieve substantial improvements relative to simpler forecasting models. The results also show that the optimal parameters for the kNN and ANN models are highly dependent on the different micro-climates. Finally, we show that the density of large irradiance ramps and time series determinism can successfully explain the forecasting performance for the different locations and time horizons.","container-title":"Solar Energy","DOI":"10.1016/j.solener.2015.09.031","ISSN":"0038-092X","journalAbbreviation":"Solar Energy","language":"en","page":"587-602","source":"ScienceDirect","title":"Short-term irradiance forecastability for various solar micro-climates","volume":"122","author":[{"family":"Pedro","given":"Hugo T. C."},{"family":"Coimbra","given":"Carlos F. M."}],"issued":{"date-parts":[["2015",12,1]]}}}],"schema":"https://github.com/citation-style-language/schema/raw/master/csl-citation.json"} </w:instrText>
      </w:r>
      <w:r w:rsidRPr="00470BE5">
        <w:rPr>
          <w:rFonts w:cs="Times New Roman"/>
          <w:sz w:val="22"/>
        </w:rPr>
        <w:fldChar w:fldCharType="separate"/>
      </w:r>
      <w:r w:rsidRPr="00470BE5">
        <w:rPr>
          <w:rFonts w:cs="Times New Roman"/>
          <w:sz w:val="22"/>
        </w:rPr>
        <w:t>[13]</w:t>
      </w:r>
      <w:r w:rsidRPr="00470BE5">
        <w:rPr>
          <w:rFonts w:cs="Times New Roman"/>
          <w:sz w:val="22"/>
        </w:rPr>
        <w:fldChar w:fldCharType="end"/>
      </w:r>
      <w:r w:rsidRPr="00470BE5">
        <w:rPr>
          <w:rFonts w:cs="Times New Roman"/>
          <w:sz w:val="22"/>
        </w:rPr>
        <w:t>, the effect of various climate forms on forecasting perforation was studied and the suggested k-NN and neural network-based techniques for predicting global irradiation were studied. Both techniques were optimized using feature extraction techniques and the findings demonstrated that the suggested techniques greatly enhanced persistence techniques. As described earlier, some of the common ML models for prediction include: k-NN, NN, SVM.</w:t>
      </w:r>
    </w:p>
    <w:p w:rsidR="00762D3E" w:rsidRPr="00470BE5" w:rsidRDefault="00F61026" w:rsidP="00762D3E">
      <w:pPr>
        <w:jc w:val="both"/>
        <w:rPr>
          <w:rFonts w:cs="Times New Roman"/>
          <w:sz w:val="22"/>
        </w:rPr>
      </w:pPr>
      <w:r w:rsidRPr="00470BE5">
        <w:rPr>
          <w:rFonts w:cs="Times New Roman"/>
          <w:sz w:val="22"/>
        </w:rPr>
        <w:t xml:space="preserve">A technique for predicting hourly Global Solar Irradiation (GSI) values was introduced in </w:t>
      </w:r>
      <w:r w:rsidRPr="00470BE5">
        <w:rPr>
          <w:rFonts w:cs="Times New Roman"/>
          <w:sz w:val="22"/>
        </w:rPr>
        <w:fldChar w:fldCharType="begin"/>
      </w:r>
      <w:r w:rsidRPr="00470BE5">
        <w:rPr>
          <w:rFonts w:cs="Times New Roman"/>
          <w:sz w:val="22"/>
        </w:rPr>
        <w:instrText xml:space="preserve"> ADDIN ZOTERO_ITEM CSL_CITATION {"citationID":"WmdPfgbY","properties":{"formattedCitation":"[14]","plainCitation":"[14]","noteIndex":0},"citationItems":[{"id":287,"uris":["http://zotero.org/users/local/6w1tlQKa/items/KTNLDK8K"],"uri":["http://zotero.org/users/local/6w1tlQKa/items/KTNLDK8K"],"itemData":{"id":287,"type":"article-journal","abstract":"This paper proposes a novel methodology for very short term forecasting of hourly global solar irradiance (GSI). The proposed methodology is based on meteorology data, especially for optimizing the operation of power generating electricity from photovoltaic (PV) energy. This methodology is a combination of k-nearest neighbor (k-NN) algorithm modelling and artificial neural network (ANN) model. The k-NN-ANN method is designed to forecast GSI for 60 min ahead based on meteorology data for the target PV station which position is surrounded by eight other adjacent PV stations. The novelty of this method is taking into account the meteorology data. A set of GSI measurement samples was available from the PV station in Taiwan which is used as test data. The first method implements k-NN as a preprocessing technique prior to ANN method. The error statistical indicators of k-NN-ANN model the mean absolute bias error (MABE) is 42 W/m2 and the root-mean-square error (RMSE) is 242 W/m2. The models forecasts are then compared to measured data and simulation results indicate that the k-NN-ANN-based model presented in this research can calculate hourly GSI with satisfactory accuracy.","DOI":"10.3390/EN10020186","source":"Semantic Scholar","title":"k-Nearest Neighbor Neural Network Models for Very Short-Term Global Solar Irradiance Forecasting Based on Meteorological Data","author":[{"family":"Chen","given":"C."}],"issued":{"date-parts":[["2017"]]}}}],"schema":"https://github.com/citation-style-language/schema/raw/master/csl-citation.json"} </w:instrText>
      </w:r>
      <w:r w:rsidRPr="00470BE5">
        <w:rPr>
          <w:rFonts w:cs="Times New Roman"/>
          <w:sz w:val="22"/>
        </w:rPr>
        <w:fldChar w:fldCharType="separate"/>
      </w:r>
      <w:r w:rsidRPr="00470BE5">
        <w:rPr>
          <w:rFonts w:cs="Times New Roman"/>
          <w:sz w:val="22"/>
        </w:rPr>
        <w:t>[14]</w:t>
      </w:r>
      <w:r w:rsidRPr="00470BE5">
        <w:rPr>
          <w:rFonts w:cs="Times New Roman"/>
          <w:sz w:val="22"/>
        </w:rPr>
        <w:fldChar w:fldCharType="end"/>
      </w:r>
      <w:r w:rsidRPr="00470BE5">
        <w:rPr>
          <w:rFonts w:cs="Times New Roman"/>
          <w:sz w:val="22"/>
        </w:rPr>
        <w:t>. More precisely, they trained the k-NN technique to pre-process the data before training the NN to predict the GSI value 60 minutes ahead of the target PV plant. The k-NN model uses weather information from eight PV generating units close to one another and produces inputs for the neural network technique utilized in making the predictions. The findings revealed that the hybrid technique obtained 42 watts per meter of MABE and 242 watts per meter RMSE.</w:t>
      </w:r>
    </w:p>
    <w:p w:rsidR="00F61026" w:rsidRPr="00470BE5" w:rsidRDefault="00F61026" w:rsidP="00F61026">
      <w:pPr>
        <w:spacing w:line="360" w:lineRule="auto"/>
        <w:jc w:val="both"/>
        <w:rPr>
          <w:rFonts w:cs="Times New Roman"/>
          <w:sz w:val="22"/>
        </w:rPr>
      </w:pPr>
      <w:r w:rsidRPr="00470BE5">
        <w:rPr>
          <w:rFonts w:cs="Times New Roman"/>
          <w:sz w:val="22"/>
        </w:rPr>
        <w:t xml:space="preserve">NN are the commonly used tools for solar energy forecasting activities </w:t>
      </w:r>
      <w:r w:rsidRPr="00470BE5">
        <w:rPr>
          <w:rFonts w:cs="Times New Roman"/>
          <w:sz w:val="22"/>
        </w:rPr>
        <w:fldChar w:fldCharType="begin"/>
      </w:r>
      <w:r w:rsidRPr="00470BE5">
        <w:rPr>
          <w:rFonts w:cs="Times New Roman"/>
          <w:sz w:val="22"/>
        </w:rPr>
        <w:instrText xml:space="preserve"> ADDIN ZOTERO_ITEM CSL_CITATION {"citationID":"BFX2L2Yr","properties":{"formattedCitation":"[15]\\uc0\\u8211{}[18]","plainCitation":"[15]–[18]","noteIndex":0},"citationItems":[{"id":295,"uris":["http://zotero.org/users/local/6w1tlQKa/items/C52SGXN3"],"uri":["http://zotero.org/users/local/6w1tlQKa/items/C52SGXN3"],"itemData":{"id":295,"type":"article-journal","abstract":"Power forecasting is an important factor for planning the operations of photovoltaic (PV) system. This paper presents an advanced statistical method for solar power forecasting based on artificial intelligence techniques. The method requires as input past power measurements and meteorological forecasts of solar irradiance, relative humidity and temperature at the site of the photovoltaic power system. A self-organized map (SOM) is trained to classify the local weather type of 24h ahead provided by the online meteorological services. A unique feature of the method is that following a preliminary weather type classification, the neural networks can be well trained to improve the forecast accuracy. The proposed method is suitable for operational planning of transmission system operator, i.e. forecasting horizon of 24h ahead and for PV power system operators trading in electricity markets. Application of the forecasting method on the power production of an actual PV power system shows the validity of the method.","container-title":"Solar Energy","DOI":"10.1016/j.solener.2011.08.027","ISSN":"0038-092X","issue":"11","journalAbbreviation":"Solar Energy","language":"en","page":"2856-2870","source":"ScienceDirect","title":"Online 24-h solar power forecasting based on weather type classification using artificial neural network","volume":"85","author":[{"family":"Chen","given":"Changsong"},{"family":"Duan","given":"Shanxu"},{"family":"Cai","given":"Tao"},{"family":"Liu","given":"Bangyin"}],"issued":{"date-parts":[["2011",11,1]]}},"label":"page"},{"id":297,"uris":["http://zotero.org/users/local/6w1tlQKa/items/CAWR726P"],"uri":["http://zotero.org/users/local/6w1tlQKa/items/CAWR726P"],"itemData":{"id":297,"type":"article-journal","abstract":"This paper presents an artificial neural network (ANN) approach for forecasting the performance of electric energy generated output from a working 25-kWp grid connected solar PV system and a 100-kWp grid connected PV system installed at Minicoy Island of Union Territory of Lakshadweep Islands. The ANN interpolates among the solar PV generation output and relevant parameters such as solar radiation, module temperature and clearness index. In this study, three ANN models are implemented and validated with reasonable accuracy on real electric energy generation output data. The first model is univariate based on solar radiation and the output values. The second model is a multivariate model based on module temperature along with solar radiation. The third model is also a multivariate model based on module temperature, solar radiation and clearness index. A forecasting performance measure such as percentage root mean square error has been presented for each model. The second model, which gives the most accurate results, has been used in forecasting the generation output for another PV system with similar accuracy.","container-title":"International Journal of Global Energy Issues","DOI":"10.1504/IJGEI.2004.004704","journalAbbreviation":"International Journal of Global Energy Issues","source":"ResearchGate","title":"Artificial neural network based models for forecasting electricity generation of grid connected solar PV power plant","volume":"21","author":[{"family":"Ashraf","given":"Imtiaz"},{"family":"Chandra","given":"Avinash"}],"issued":{"date-parts":[["2004",2,1]]}},"label":"page"},{"id":299,"uris":["http://zotero.org/users/local/6w1tlQKa/items/NFSA2G3B"],"uri":["http://zotero.org/users/local/6w1tlQKa/items/NFSA2G3B"],"itemData":{"id":299,"type":"article-journal","abstract":"This study deals with a NN (neural-network)-based control algorithm of a grid interfaced SPV (solar photovoltaic) generating system. The proposed grid interfaced SPV generating system utilises a NN control algorithm-based on the LMS (least mean-square), known as Adaline (adaptive linear element) to estimate reference grid currents. A DC-DC boost converter is used for achieving the maximum power point tracking between SPV and DC bus of four-leg VSC (voltage source converter) interfaced to a three-phase, four-wire distribution system. The four-leg VSC of SPV generating system is also used for the compensation of the reactive power for zero voltage regulation or for power factor correction along with load balancing, elimination of load harmonics currents and mitigation of neutral current at PCC (point of common coupling) in three-phase four-wire distribution system. The DC bus of VSC is supported by a capacitor which is fed by SPV energy through a DC-DC boost converter. A laboratory prototype of proposed grid interfaced SPV generating system is developed to validate its developed model and the NN-based control algorithm.","container-title":"Power Electronics, IET","DOI":"10.1049/iet-pel.2013.0166","journalAbbreviation":"Power Electronics, IET","page":"614-626","source":"ResearchGate","title":"Neural network controlled grid interfaced solar photovoltaic power generation","volume":"7","author":[{"family":"Singh","given":"Bhim"},{"family":"Shahani","given":"Dilip"},{"family":"Verma","given":"Arun"}],"issued":{"date-parts":[["2014",3,1]]}},"label":"page"},{"id":302,"uris":["http://zotero.org/users/local/6w1tlQKa/items/WWGYQTEV"],"uri":["http://zotero.org/users/local/6w1tlQKa/items/WWGYQTEV"],"itemData":{"id":302,"type":"article-journal","abstract":"This paper proposes two methods of maximum power point tracking using a fuzzy logic and a neural network controllers for photovoltaic systems. The two maximum power point tracking controllers receive solar radiation and photovoltaic cell temperature as inputs, and estimated the optimum duty cycle corresponding to maximum power as output. The approach is validated on a 100Wp PVP (two parallels SM50-H panel) connected to a 24V dc load. The new method gives a good maximum power operation of any photovoltaic array under different conditions such as changing solar radiation and PV cell temperature. From the simulation and experimental results, the fuzzy logic controller can deliver more power than the neural network controller and can give more power than other different methods in literature.","container-title":"Electric Power Systems Research","DOI":"10.1016/j.epsr.2010.07.005","ISSN":"0378-7796","issue":"1","journalAbbreviation":"Electric Power Systems Research","language":"en","page":"43-50","source":"ScienceDirect","title":"Comparison of fuzzy logic and neural network in maximum power point tracker for PV systems","volume":"81","author":[{"family":"Ben Salah","given":"Chokri"},{"family":"Ouali","given":"Mohamed"}],"issued":{"date-parts":[["2011",1,1]]}},"label":"page"}],"schema":"https://github.com/citation-style-language/schema/raw/master/csl-citation.json"} </w:instrText>
      </w:r>
      <w:r w:rsidRPr="00470BE5">
        <w:rPr>
          <w:rFonts w:cs="Times New Roman"/>
          <w:sz w:val="22"/>
        </w:rPr>
        <w:fldChar w:fldCharType="separate"/>
      </w:r>
      <w:r w:rsidRPr="00470BE5">
        <w:rPr>
          <w:rFonts w:cs="Times New Roman"/>
          <w:sz w:val="22"/>
        </w:rPr>
        <w:t>[15]–[18]</w:t>
      </w:r>
      <w:r w:rsidRPr="00470BE5">
        <w:rPr>
          <w:rFonts w:cs="Times New Roman"/>
          <w:sz w:val="22"/>
        </w:rPr>
        <w:fldChar w:fldCharType="end"/>
      </w:r>
      <w:r w:rsidRPr="00470BE5">
        <w:rPr>
          <w:rFonts w:cs="Times New Roman"/>
          <w:sz w:val="22"/>
        </w:rPr>
        <w:t xml:space="preserve">. NNs can be utilized to solve complicated non-linear tasks but involve a wary choice of parameters, and also involve the structure of the NN and the training algorithm </w:t>
      </w:r>
      <w:r w:rsidRPr="00470BE5">
        <w:rPr>
          <w:rFonts w:cs="Times New Roman"/>
          <w:sz w:val="22"/>
        </w:rPr>
        <w:fldChar w:fldCharType="begin"/>
      </w:r>
      <w:r w:rsidRPr="00470BE5">
        <w:rPr>
          <w:rFonts w:cs="Times New Roman"/>
          <w:sz w:val="22"/>
        </w:rPr>
        <w:instrText xml:space="preserve"> ADDIN ZOTERO_ITEM CSL_CITATION {"citationID":"7B9bJy18","properties":{"formattedCitation":"[19], [20]","plainCitation":"[19], [20]","noteIndex":0},"citationItems":[{"id":304,"uris":["http://zotero.org/users/local/6w1tlQKa/items/VUJEJXXG"],"uri":["http://zotero.org/users/local/6w1tlQKa/items/VUJEJXXG"],"itemData":{"id":304,"type":"article-journal","abstract":"Solar radiation data plays an important role in solar energy research. These data are not available for location of interest due to absence of a meteorological station. Therefore, the solar radiation has to be predicted accurately for these locations using various solar radiation estimation models. The main objective of this study is to review Artificial Neural Network (ANN) based techniques in order to identify suitable methods available in the literature for solar radiation prediction and to identify research gaps. The study shows that Artificial Neural Network techniques predict solar radiation more accurately in comparison to conventional methods. The prediction accuracy of ANN models is found to be dependent on input parameter combinations, training algorithm and architecture configurations. Further research areas in ANN technique based methodologies are also identified in the present study.","container-title":"Renewable and Sustainable Energy Reviews","DOI":"10.1016/j.rser.2013.08.055","ISSN":"1364-0321","journalAbbreviation":"Renewable and Sustainable Energy Reviews","language":"en","page":"772-781","source":"ScienceDirect","title":"Solar radiation prediction using Artificial Neural Network techniques: A review","title-short":"Solar radiation prediction using Artificial Neural Network techniques","volume":"33","author":[{"family":"Yadav","given":"Amit Kumar"},{"family":"Chandel","given":"S. S."}],"issued":{"date-parts":[["2014",5,1]]}},"label":"page"},{"id":306,"uris":["http://zotero.org/users/local/6w1tlQKa/items/R8P3SMUT"],"uri":["http://zotero.org/users/local/6w1tlQKa/items/R8P3SMUT"],"itemData":{"id":306,"type":"article-journal","abstract":"The accurate forecasting of energy production from renewable sources represents an important topic also looking at different national authorities that are starting to stimulate a greater responsibility towards plants using non-programmable renewables. In this paper the authors use advanced hybrid evolutionary techniques of computational intelligence applied to photovoltaic systems forecasting, analyzing the predictions obtained by comparing different definitions of the forecasting error.","container-title":"Energies","DOI":"10.3390/en6041918","journalAbbreviation":"Energies","page":"1918-1929","source":"ResearchGate","title":"Hybrid Predictive Models for Accurate Forecasting in PV Systems","volume":"6","author":[{"family":"Ogliari","given":"Emanuele"},{"family":"Grimaccia","given":"F."},{"family":"Leva","given":"S."},{"family":"Mussetta","given":"Marco"}],"issued":{"date-parts":[["2013",4,1]]}},"label":"page"}],"schema":"https://github.com/citation-style-language/schema/raw/master/csl-citation.json"} </w:instrText>
      </w:r>
      <w:r w:rsidRPr="00470BE5">
        <w:rPr>
          <w:rFonts w:cs="Times New Roman"/>
          <w:sz w:val="22"/>
        </w:rPr>
        <w:fldChar w:fldCharType="separate"/>
      </w:r>
      <w:r w:rsidRPr="00470BE5">
        <w:rPr>
          <w:rFonts w:cs="Times New Roman"/>
          <w:sz w:val="22"/>
        </w:rPr>
        <w:t>[19], [20]</w:t>
      </w:r>
      <w:r w:rsidRPr="00470BE5">
        <w:rPr>
          <w:rFonts w:cs="Times New Roman"/>
          <w:sz w:val="22"/>
        </w:rPr>
        <w:fldChar w:fldCharType="end"/>
      </w:r>
      <w:r w:rsidRPr="00470BE5">
        <w:rPr>
          <w:rFonts w:cs="Times New Roman"/>
          <w:sz w:val="22"/>
        </w:rPr>
        <w:t>.</w:t>
      </w:r>
    </w:p>
    <w:p w:rsidR="00F61026" w:rsidRPr="00470BE5" w:rsidRDefault="00F61026" w:rsidP="00F61026">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WiPfh5JH","properties":{"formattedCitation":"[21]","plainCitation":"[21]","noteIndex":0},"citationItems":[{"id":356,"uris":["http://zotero.org/users/local/6w1tlQKa/items/HU44XTI3"],"uri":["http://zotero.org/users/local/6w1tlQKa/items/HU44XTI3"],"itemData":{"id":356,"type":"article-journal","abstract":"Converting measured horizontal global solar irradiance in tilted ones is a difficult task, particularly for a small time-step and for not-averaged data. Conventional methods (statistical, correlation, …) are not always efficient with time-step less than one hour; thus, we chose to use an Artificial Neural Network (ANN) to realize this conversion applied to 5-min solar radiation data of Bouzareah, Algeria. The ANN is developed and optimized using two years of solar data; the nRMSE is around 8% for the optimal configuration, which corresponds to a very good accuracy for such a short time-step.","container-title":"Energy","journalAbbreviation":"Energy","source":"ResearchGate","title":"Estimation of 5-min time-step data of tilted solar global irradiation using ANN model","author":[{"family":"Dahmani","given":"Kahina"},{"family":"Rabah","given":"Dizene"},{"family":"Notton","given":"G."},{"family":"Paoli","given":"Christophe"},{"family":"Nivet","given":"Marie-Laure"},{"family":"Voyant","given":"Cyril"}],"issued":{"date-parts":[["2014",8,10]]}}}],"schema":"https://github.com/citation-style-language/schema/raw/master/csl-citation.json"} </w:instrText>
      </w:r>
      <w:r w:rsidRPr="00470BE5">
        <w:rPr>
          <w:rFonts w:cs="Times New Roman"/>
          <w:sz w:val="22"/>
        </w:rPr>
        <w:fldChar w:fldCharType="separate"/>
      </w:r>
      <w:r w:rsidRPr="00470BE5">
        <w:rPr>
          <w:rFonts w:cs="Times New Roman"/>
          <w:sz w:val="22"/>
        </w:rPr>
        <w:t>[21]</w:t>
      </w:r>
      <w:r w:rsidRPr="00470BE5">
        <w:rPr>
          <w:rFonts w:cs="Times New Roman"/>
          <w:sz w:val="22"/>
        </w:rPr>
        <w:fldChar w:fldCharType="end"/>
      </w:r>
      <w:r w:rsidRPr="00470BE5">
        <w:rPr>
          <w:rFonts w:cs="Times New Roman"/>
          <w:sz w:val="22"/>
        </w:rPr>
        <w:t xml:space="preserve"> </w:t>
      </w:r>
      <w:proofErr w:type="gramStart"/>
      <w:r w:rsidRPr="00470BE5">
        <w:rPr>
          <w:rFonts w:cs="Times New Roman"/>
          <w:sz w:val="22"/>
        </w:rPr>
        <w:t>applied</w:t>
      </w:r>
      <w:proofErr w:type="gramEnd"/>
      <w:r w:rsidRPr="00470BE5">
        <w:rPr>
          <w:rFonts w:cs="Times New Roman"/>
          <w:sz w:val="22"/>
        </w:rPr>
        <w:t xml:space="preserve"> a NN model to estimate tilted GSI extracted from horizontal data obtained from Algeria. The technique uses declination, horizontal global extra-terrestrial irradiance at the horizon of </w:t>
      </w:r>
      <w:proofErr w:type="gramStart"/>
      <w:r w:rsidRPr="00470BE5">
        <w:rPr>
          <w:rFonts w:cs="Times New Roman"/>
          <w:sz w:val="22"/>
        </w:rPr>
        <w:t>300  seconds</w:t>
      </w:r>
      <w:proofErr w:type="gramEnd"/>
      <w:r w:rsidRPr="00470BE5">
        <w:rPr>
          <w:rFonts w:cs="Times New Roman"/>
          <w:sz w:val="22"/>
        </w:rPr>
        <w:t>, azimuth angle as inputs, and zenith angle. It was tested utilizing 24 months' data, and it showed positive results-the lowest relative RMSE obtained was 8.82 percent.</w:t>
      </w:r>
    </w:p>
    <w:p w:rsidR="00F61026" w:rsidRPr="00470BE5" w:rsidRDefault="00F61026" w:rsidP="00F61026">
      <w:pPr>
        <w:spacing w:line="360" w:lineRule="auto"/>
        <w:jc w:val="both"/>
        <w:rPr>
          <w:rFonts w:cs="Times New Roman"/>
          <w:sz w:val="22"/>
        </w:rPr>
      </w:pPr>
      <w:r w:rsidRPr="00470BE5">
        <w:rPr>
          <w:rFonts w:cs="Times New Roman"/>
          <w:sz w:val="22"/>
        </w:rPr>
        <w:t xml:space="preserve">Besides NNs, SVR </w:t>
      </w:r>
      <w:r w:rsidRPr="00470BE5">
        <w:rPr>
          <w:rFonts w:cs="Times New Roman"/>
          <w:sz w:val="22"/>
        </w:rPr>
        <w:fldChar w:fldCharType="begin"/>
      </w:r>
      <w:r w:rsidRPr="00470BE5">
        <w:rPr>
          <w:rFonts w:cs="Times New Roman"/>
          <w:sz w:val="22"/>
        </w:rPr>
        <w:instrText xml:space="preserve"> ADDIN ZOTERO_ITEM CSL_CITATION {"citationID":"ubDdZAk7","properties":{"formattedCitation":"[22]","plainCitation":"[22]","noteIndex":0},"citationItems":[{"id":365,"uris":["http://zotero.org/users/local/6w1tlQKa/items/5RN2G2EP"],"uri":["http://zotero.org/users/local/6w1tlQKa/items/5RN2G2EP"],"itemData":{"id":365,"type":"article-journal","abstract":"The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data.","container-title":"Machine Learning","DOI":"10.1007/BF00994018","ISSN":"1573-0565","issue":"3","journalAbbreviation":"Mach Learn","language":"en","page":"273-297","source":"Springer Link","title":"Support-vector networks","volume":"20","author":[{"family":"Cortes","given":"Corinna"},{"family":"Vapnik","given":"Vladimir"}],"issued":{"date-parts":[["1995",9,1]]}}}],"schema":"https://github.com/citation-style-language/schema/raw/master/csl-citation.json"} </w:instrText>
      </w:r>
      <w:r w:rsidRPr="00470BE5">
        <w:rPr>
          <w:rFonts w:cs="Times New Roman"/>
          <w:sz w:val="22"/>
        </w:rPr>
        <w:fldChar w:fldCharType="separate"/>
      </w:r>
      <w:r w:rsidRPr="00470BE5">
        <w:rPr>
          <w:rFonts w:cs="Times New Roman"/>
          <w:sz w:val="22"/>
        </w:rPr>
        <w:t>[22]</w:t>
      </w:r>
      <w:r w:rsidRPr="00470BE5">
        <w:rPr>
          <w:rFonts w:cs="Times New Roman"/>
          <w:sz w:val="22"/>
        </w:rPr>
        <w:fldChar w:fldCharType="end"/>
      </w:r>
      <w:r w:rsidRPr="00470BE5">
        <w:rPr>
          <w:rFonts w:cs="Times New Roman"/>
          <w:sz w:val="22"/>
        </w:rPr>
        <w:t xml:space="preserve"> is another common ML technique that has been extensively utilized in PV output prediction. NN forecasting techniques and SVR forecasting models are frequently compared. </w:t>
      </w:r>
      <w:r w:rsidRPr="00470BE5">
        <w:rPr>
          <w:rFonts w:cs="Times New Roman"/>
          <w:sz w:val="22"/>
        </w:rPr>
        <w:fldChar w:fldCharType="begin"/>
      </w:r>
      <w:r w:rsidRPr="00470BE5">
        <w:rPr>
          <w:rFonts w:cs="Times New Roman"/>
          <w:sz w:val="22"/>
        </w:rPr>
        <w:instrText xml:space="preserve"> ADDIN ZOTERO_ITEM CSL_CITATION {"citationID":"6IqpLMRE","properties":{"formattedCitation":"[23]\\uc0\\u8211{}[26]","plainCitation":"[23]–[26]","noteIndex":0},"citationItems":[{"id":272,"uris":["http://zotero.org/users/local/6w1tlQKa/items/RPIQKWUK"],"uri":["http://zotero.org/users/local/6w1tlQKa/items/RPIQKWUK"],"itemData":{"id":272,"type":"article-journal","abstract":"Accurate prediction of the power generated from solar energy is required for the successful integration of solar energy into the power grid. In this paper we consider forecasting the electricity power produced by a photovoltaic solar system. While previous research has been concerned with point forecasts, we focus on interval forecasts which are more suitable for the highly variable nature of the solar data. We consider a special type of interval forecasts, called 2D-interval forecasts, where the goal is to predict a range of expected values for the solar power output, for a future time interval. We present a new approach called SVR2D which directly computes the 2D-interval forecasts from previous historical solar power and meteorological data, using support vector regression as a prediction algorithm. We evaluate its performance using Australian photovoltaic data for two years sampled every 1, 5 and 30min, for various interval lengths. The results show that SVR2D provides accurate predictions, outperforming a number of baselines and other methods used for comparison.","container-title":"Solar Energy","DOI":"10.1016/j.solener.2015.08.018","ISSN":"0038-092X","journalAbbreviation":"Solar Energy","language":"en","page":"191-203","source":"ScienceDirect","title":"2D-interval forecasts for solar power production","volume":"122","author":[{"family":"Rana","given":"Mashud"},{"family":"Koprinska","given":"Irena"},{"family":"Agelidis","given":"Vassilios G."}],"issued":{"date-parts":[["2015",12,1]]}},"label":"page"},{"id":367,"uris":["http://zotero.org/users/local/6w1tlQKa/items/5ACWD6FN"],"uri":["http://zotero.org/users/local/6w1tlQKa/items/5ACWD6FN"],"itemData":{"id":367,"type":"article-journal","abstract":"The prediction of meteorological time series plays very important role in several fields. In this paper, an application of least squares support vector machine (LS-SVM) for short-term prediction of meteorological time series (e.g. solar irradiation, air temperature, relative humidity, wind speed, wind direction and pressure) is presented. In order to check the generalization capability of the LS-SVM approach, a K-fold cross-validation and Kolmogorov–Smirnov test have been carried out. A comparison between LS-SVM and different artificial neural network (ANN) architectures (recurrent neural network, multi-layered perceptron, radial basis function and probabilistic neural network) is presented and discussed. The comparison showed that the LS-SVM produced significantly better results than ANN architectures. It also indicates that LS-SVM provides promising results for short-term prediction of meteorological data.","container-title":"Theoretical and Applied Climatology","DOI":"10.1007/s00704-012-0661-7","ISSN":"1434-4483","issue":"1","journalAbbreviation":"Theor Appl Climatol","language":"en","page":"297-307","source":"Springer Link","title":"Least squares support vector machine for short-term prediction of meteorological time series","volume":"111","author":[{"family":"Mellit","given":"A."},{"family":"Pavan","given":"A. Massi"},{"family":"Benghanem","given":"M."}],"issued":{"date-parts":[["2013",1,1]]}},"label":"page"},{"id":368,"uris":["http://zotero.org/users/local/6w1tlQKa/items/G8H3XAR2"],"uri":["http://zotero.org/users/local/6w1tlQKa/items/G8H3XAR2"],"itemData":{"id":368,"type":"article-journal","abstract":"In this paper, investigation of the performance of a support vector machine (SVM) and artificial neural networks (ANN) in predicting solar radiation on PV panel surfaces with particular tilt angles was carried out on two sites in Saudi Arabia. The diffuse, direct, and global solar radiation data on a horizontal surface were used as the basis for predicting the radiation on a tilted surface. The amount of data used is equivalent to 360days, averaged from the 5-min basis data. By solving the tilt angle equation, an optimum value of solar radiation was obtained using a tilt angle of 16° and 37.5° for Jeddah and Qassim locations, respectively. The evaluation of performance and comparison of results of ANN as well as SVM and the measured/calculated data are made on the basis of statistical measures including the root mean square error (RMSE), coefficient of correlation (CC), and magnitude of relative error (MRE). The speed of computation of the algorithms is also considered for comparison. Results indicate that for Jeddah, the CC for SVM is between 0.918 and 0.967 for training and in the range of 0.91981–0.97641 for testing while that of ANN is in the range of 0.517–0.9692 for training and 0.0361–0.0961 for testing. For Qassim, the results are even better with CC of 0.999 for training and 0.987 for testing ANN showed higher values of MRE ranging between 0.19 and 1.16 and SVM is between 0.33 and 0.51 for training and testing respectively. In terms of speed of computation, it is observed that SVM is faster than ANN in predicting solar radiation data with a lower speed of 2.15s compared to 4.56s for ANN during training. Moreover, SVM has lower values of RMSE indicating that it is robust and has the capability to minimize errors during computations. Therefore, SVM has significantly higher accuracy, robust during computation and is faster in predicting the radiation on the tilted surfaces in comparison with ANN.","container-title":"Energy Conversion and Management","DOI":"10.1016/j.enconman.2015.07.083","ISSN":"0196-8904","journalAbbreviation":"Energy Conversion and Management","language":"en","page":"442-452","source":"ScienceDirect","title":"Investigating the performance of support vector machine and artificial neural networks in predicting solar radiation on a tilted surface: Saudi Arabia case study","title-short":"Investigating the performance of support vector machine and artificial neural networks in predicting solar radiation on a tilted surface","volume":"105","author":[{"family":"Ramli","given":"Makbul A. M."},{"family":"Twaha","given":"Ssennoga"},{"family":"Al-Turki","given":"Yusuf A."}],"issued":{"date-parts":[["2015",11,15]]}},"label":"page"},{"id":370,"uris":["http://zotero.org/users/local/6w1tlQKa/items/HBHSJUWW"],"uri":["http://zotero.org/users/local/6w1tlQKa/items/HBHSJUWW"],"itemData":{"id":370,"type":"article-journal","abstract":"In this paper, a new hybrid approach by combining the Support Vector Machine (SVM) with Wavelet Transform (WT) algorithm is developed to predict horizontal global solar radiation. The predictions are conducted on both daily and monthly mean scales for an Iranian coastal city. The proposed SVM-WT method is compared against other existing techniques to demonstrate its efficiency and viability. Three different sets of parameters are served as inputs to establish three models. The results indicate that the model using relative sunshine duration, difference between air temperatures, relative humidity, average temperature and extraterrestrial solar radiation as inputs shows higher performance than other models. The statistical analysis demonstrates that SVM-WT approach enjoys very good performance and outperforms other approaches. For the best SVM-WT model, the obtained statistical indicators of mean absolute percentage error, mean absolute bias error, root mean square error, relative root mean square error and coefficient of determination for daily estimation are 6.9996%, 0.8405 MJ/m(2), 1.4245 MJ/m(2), 7.9467% and 0.9086, respectively. Also, for monthly mean estimation the values are 3.2601%, 0.5104 MJ/m(2), 0.6618 MJ/m(2), 3.6935% and 0.9742, respectively. Based upon relative percentage error, for the best SVM-WT model, 88.70% of daily predictions fall within the acceptable range of -10% to +10%. (C) 2014 Elsevier Ltd. All rights reserved.\n\nDear readers,\nIf you like to have the full paper, please send an email request to pejtdr_fkej@um.edu.my. We will email the paper to you. Thank You.","container-title":"Energy Conversion and Management","DOI":"10.1016/j.enconman.2014.12.050","journalAbbreviation":"Energy Conversion and Management","page":"162-171","source":"ResearchGate","title":"A new hybrid support vector machine–wavelet transform approach for estimation of horizontal global solar radiation","volume":"92","author":[{"family":"Mohammadi","given":"Kasra"},{"family":"Shamshirband","given":"Shahaboddin"},{"family":"Chong","given":"Wen Tong"},{"family":"Arif","given":"Muhammad"},{"family":"Petkovic","given":"Dalibor"},{"family":"Chintalapati","given":"Dr. Sudheer"}],"issued":{"date-parts":[["2015",3,1]]}},"label":"page"}],"schema":"https://github.com/citation-style-language/schema/raw/master/csl-citation.json"} </w:instrText>
      </w:r>
      <w:r w:rsidRPr="00470BE5">
        <w:rPr>
          <w:rFonts w:cs="Times New Roman"/>
          <w:sz w:val="22"/>
        </w:rPr>
        <w:fldChar w:fldCharType="separate"/>
      </w:r>
      <w:r w:rsidRPr="00470BE5">
        <w:rPr>
          <w:rFonts w:cs="Times New Roman"/>
          <w:sz w:val="22"/>
        </w:rPr>
        <w:t>[23]</w:t>
      </w:r>
      <w:proofErr w:type="gramStart"/>
      <w:r w:rsidRPr="00470BE5">
        <w:rPr>
          <w:rFonts w:cs="Times New Roman"/>
          <w:sz w:val="22"/>
        </w:rPr>
        <w:t>–[</w:t>
      </w:r>
      <w:proofErr w:type="gramEnd"/>
      <w:r w:rsidRPr="00470BE5">
        <w:rPr>
          <w:rFonts w:cs="Times New Roman"/>
          <w:sz w:val="22"/>
        </w:rPr>
        <w:t>26]</w:t>
      </w:r>
      <w:r w:rsidRPr="00470BE5">
        <w:rPr>
          <w:rFonts w:cs="Times New Roman"/>
          <w:sz w:val="22"/>
        </w:rPr>
        <w:fldChar w:fldCharType="end"/>
      </w:r>
      <w:r w:rsidRPr="00470BE5">
        <w:rPr>
          <w:rFonts w:cs="Times New Roman"/>
          <w:sz w:val="22"/>
        </w:rPr>
        <w:t>.</w:t>
      </w:r>
    </w:p>
    <w:p w:rsidR="00F61026" w:rsidRPr="00470BE5" w:rsidRDefault="00F61026" w:rsidP="00F61026">
      <w:pPr>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myucNMFd","properties":{"formattedCitation":"[27]","plainCitation":"[27]","noteIndex":0},"citationItems":[{"id":372,"uris":["http://zotero.org/users/local/6w1tlQKa/items/JVXERKGR"],"uri":["http://zotero.org/users/local/6w1tlQKa/items/JVXERKGR"],"itemData":{"id":372,"type":"article-journal","abstract":"Estimation of solar radiation from sunshine duration offers an important alternative in the absence of measured solar radiation. However, due to the dynamic nature of atmosphere, accurate estimation of daily solar radiation has been being a challenging task. This paper presents an application of Support vector machine (SVM) to estimation of daily solar radiation using sunshine duration. Seven SVM models using different input attributes and five empirical sunshine-based models are evaluated using meteorological data at three stations in Liaoning province in China. All the SVM models give good performances and significantly outperform the empirical models. The newly developed model, SVM1 using sunshine ratio as input attribute, is preferred due to its greater accuracy and simple input attribute. It performs better in winter, while highest root mean square error and relative root mean square error are obtained in summer. The season-dependent SVM model is superior to the fixed model in estimation of daily solar radiation for winter, while consideration of seasonal variation of the data sets cannot improve the results for spring, summer and autumn. Moreover, daily solar radiation could be well estimated by SVM1 using the data from nearby stations. The results indicate that the SVM method would be a promising alternative over the traditional approaches for estimation of daily solar radiation.","container-title":"Energy Conversion and Management","DOI":"10.1016/j.enconman.2013.06.034","ISSN":"0196-8904","journalAbbreviation":"Energy Conversion and Management","language":"en","page":"311-318","source":"ScienceDirect","title":"Assessing the potential of support vector machine for estimating daily solar radiation using sunshine duration","volume":"75","author":[{"family":"Chen","given":"Ji-Long"},{"family":"Li","given":"Guo-Sheng"},{"family":"Wu","given":"Sheng-Jun"}],"issued":{"date-parts":[["2013",11,1]]}}}],"schema":"https://github.com/citation-style-language/schema/raw/master/csl-citation.json"} </w:instrText>
      </w:r>
      <w:r w:rsidRPr="00470BE5">
        <w:rPr>
          <w:rFonts w:cs="Times New Roman"/>
          <w:sz w:val="22"/>
        </w:rPr>
        <w:fldChar w:fldCharType="separate"/>
      </w:r>
      <w:r w:rsidRPr="00470BE5">
        <w:rPr>
          <w:rFonts w:cs="Times New Roman"/>
          <w:sz w:val="22"/>
        </w:rPr>
        <w:t>[27]</w:t>
      </w:r>
      <w:r w:rsidRPr="00470BE5">
        <w:rPr>
          <w:rFonts w:cs="Times New Roman"/>
          <w:sz w:val="22"/>
        </w:rPr>
        <w:fldChar w:fldCharType="end"/>
      </w:r>
      <w:r w:rsidRPr="00470BE5">
        <w:rPr>
          <w:rFonts w:cs="Times New Roman"/>
          <w:sz w:val="22"/>
        </w:rPr>
        <w:t xml:space="preserve"> </w:t>
      </w:r>
      <w:proofErr w:type="gramStart"/>
      <w:r w:rsidRPr="00470BE5">
        <w:rPr>
          <w:rFonts w:cs="Times New Roman"/>
          <w:sz w:val="22"/>
        </w:rPr>
        <w:t>suggested</w:t>
      </w:r>
      <w:proofErr w:type="gramEnd"/>
      <w:r w:rsidRPr="00470BE5">
        <w:rPr>
          <w:rFonts w:cs="Times New Roman"/>
          <w:sz w:val="22"/>
        </w:rPr>
        <w:t xml:space="preserve"> 7 SVR techniques with separate inputs for the forecasting of daily solar irradiance. They contrasted the suggested models to five experimental sunshine-based techniques (exponential, linear, linear exponential, cubic, and quadratic) that were developed using data collected from three Chinese locations. SVM models provided an RMSE that is 10 percent lower compared to practical techniques, demonstrating the potential of SVM techniques.</w:t>
      </w:r>
    </w:p>
    <w:p w:rsidR="00F61026" w:rsidRPr="00470BE5" w:rsidRDefault="00F61026" w:rsidP="00F61026">
      <w:pPr>
        <w:spacing w:line="360" w:lineRule="auto"/>
        <w:jc w:val="both"/>
        <w:rPr>
          <w:rFonts w:cs="Times New Roman"/>
          <w:sz w:val="22"/>
        </w:rPr>
      </w:pPr>
      <w:r w:rsidRPr="00470BE5">
        <w:rPr>
          <w:rFonts w:cs="Times New Roman"/>
          <w:sz w:val="22"/>
        </w:rPr>
        <w:t>Another way of obtaining an efficient model is to use ensembles of forecasting techniques that join the forecast of different ML techniques. The concept on which this is based is to make use of the strength of each of the ML models involved in the ensemble since each of the ML has both strengths and weaknesses and each has a different situation where they are more suitable. Diversity among each of the ensemble ML models can be generated by varying the forecasting models structure, training input data, and the kinds of forecasting techniques utilized in the ensemble.</w:t>
      </w:r>
    </w:p>
    <w:p w:rsidR="00F61026" w:rsidRPr="00470BE5" w:rsidRDefault="00F61026" w:rsidP="00F61026">
      <w:pPr>
        <w:jc w:val="both"/>
        <w:rPr>
          <w:rFonts w:cs="Times New Roman"/>
          <w:sz w:val="22"/>
        </w:rPr>
      </w:pPr>
      <w:r w:rsidRPr="00470BE5">
        <w:rPr>
          <w:rFonts w:cs="Times New Roman"/>
          <w:sz w:val="22"/>
        </w:rPr>
        <w:lastRenderedPageBreak/>
        <w:fldChar w:fldCharType="begin"/>
      </w:r>
      <w:r w:rsidRPr="00470BE5">
        <w:rPr>
          <w:rFonts w:cs="Times New Roman"/>
          <w:sz w:val="22"/>
        </w:rPr>
        <w:instrText xml:space="preserve"> ADDIN ZOTERO_ITEM CSL_CITATION {"citationID":"r7XrcxLW","properties":{"formattedCitation":"[28]","plainCitation":"[28]","noteIndex":0},"citationItems":[{"id":374,"uris":["http://zotero.org/users/local/6w1tlQKa/items/N632WEUU"],"uri":["http://zotero.org/users/local/6w1tlQKa/items/N632WEUU"],"itemData":{"id":374,"type":"article-journal","container-title":"Solar Energy","DOI":"10.1016/j.solener.2018.03.066","journalAbbreviation":"Solar Energy","page":"226-241","source":"ResearchGate","title":"Solar output power forecast using an ensemble framework with neural predictors and Bayesian adaptive combination","volume":"166","author":[{"family":"Raza","given":"Muhammad Qamar"},{"family":"Nadarajah","given":"Mithulananthan"},{"family":"Summerfield","given":"Alex"}],"issued":{"date-parts":[["2018",5,15]]}}}],"schema":"https://github.com/citation-style-language/schema/raw/master/csl-citation.json"} </w:instrText>
      </w:r>
      <w:r w:rsidRPr="00470BE5">
        <w:rPr>
          <w:rFonts w:cs="Times New Roman"/>
          <w:sz w:val="22"/>
        </w:rPr>
        <w:fldChar w:fldCharType="separate"/>
      </w:r>
      <w:r w:rsidRPr="00470BE5">
        <w:rPr>
          <w:rFonts w:cs="Times New Roman"/>
          <w:sz w:val="22"/>
        </w:rPr>
        <w:t>[28]</w:t>
      </w:r>
      <w:r w:rsidRPr="00470BE5">
        <w:rPr>
          <w:rFonts w:cs="Times New Roman"/>
          <w:sz w:val="22"/>
        </w:rPr>
        <w:fldChar w:fldCharType="end"/>
      </w:r>
      <w:r w:rsidRPr="00470BE5">
        <w:rPr>
          <w:rFonts w:cs="Times New Roman"/>
          <w:sz w:val="22"/>
        </w:rPr>
        <w:t xml:space="preserve"> </w:t>
      </w:r>
      <w:proofErr w:type="gramStart"/>
      <w:r w:rsidRPr="00470BE5">
        <w:rPr>
          <w:rFonts w:cs="Times New Roman"/>
          <w:sz w:val="22"/>
        </w:rPr>
        <w:t>suggested</w:t>
      </w:r>
      <w:proofErr w:type="gramEnd"/>
      <w:r w:rsidRPr="00470BE5">
        <w:rPr>
          <w:rFonts w:cs="Times New Roman"/>
          <w:sz w:val="22"/>
        </w:rPr>
        <w:t xml:space="preserve"> an ensemble of neural networks to predict the output power of PV for the next day. They formed six ensembles, each of which incorporates fifteen neural networks. The last forecast was made utilizing BNN. The single neural networks belonged to 3 distinct types: cascade-forward backpropagation, feedforward, and Elman networks had varying numbers of hidden layers and utilized different variants of the backpropagation technique for training. The accuracy was measured utilizing 2 years of Australian historical PV power output data, and the findings showed that the use of the ensembles was advantageous.</w:t>
      </w:r>
    </w:p>
    <w:p w:rsidR="00F61026" w:rsidRPr="00470BE5" w:rsidRDefault="00F61026" w:rsidP="00F61026">
      <w:pPr>
        <w:spacing w:line="360" w:lineRule="auto"/>
        <w:jc w:val="both"/>
        <w:rPr>
          <w:rFonts w:cs="Times New Roman"/>
          <w:sz w:val="22"/>
        </w:rPr>
      </w:pPr>
      <w:r w:rsidRPr="00470BE5">
        <w:rPr>
          <w:rFonts w:cs="Times New Roman"/>
          <w:sz w:val="22"/>
        </w:rPr>
        <w:t>There are some researches on combining meteorological, statistical, and machine learning models to set up hybrid forecasting models. This is different from ensembles; hybrid combines forecasting models of any type, while the combination of forecasting of machine learning method only is related to ensembles.</w:t>
      </w:r>
    </w:p>
    <w:p w:rsidR="00F61026" w:rsidRPr="00470BE5" w:rsidRDefault="00F61026" w:rsidP="00F61026">
      <w:pPr>
        <w:spacing w:line="360" w:lineRule="auto"/>
        <w:jc w:val="both"/>
        <w:rPr>
          <w:rFonts w:cs="Times New Roman"/>
          <w:sz w:val="22"/>
        </w:rPr>
      </w:pPr>
      <w:r w:rsidRPr="00470BE5">
        <w:rPr>
          <w:rFonts w:cs="Times New Roman"/>
          <w:sz w:val="22"/>
        </w:rPr>
        <w:fldChar w:fldCharType="begin"/>
      </w:r>
      <w:r w:rsidRPr="00470BE5">
        <w:rPr>
          <w:rFonts w:cs="Times New Roman"/>
          <w:sz w:val="22"/>
        </w:rPr>
        <w:instrText xml:space="preserve"> ADDIN ZOTERO_ITEM CSL_CITATION {"citationID":"ZhLeDzD9","properties":{"formattedCitation":"[29]","plainCitation":"[29]","noteIndex":0},"citationItems":[{"id":379,"uris":["http://zotero.org/users/local/6w1tlQKa/items/FI68MBT5"],"uri":["http://zotero.org/users/local/6w1tlQKa/items/FI68MBT5"],"itemData":{"id":379,"type":"article-journal","abstract":"The increasing use of solar power as a source of electricity has led to increased interest in forecasting its power output over short-time horizons. Short-term forecasts are needed for operational planning, switching sources, programming backup, reserve usage, and peak load matching. However, the output of a photovoltaic (PV) system is influenced by irradiation, cloud cover, and other weather conditions. These factors make it difficult to conduct short-term PV output forecasting. In this paper, an experimental database of solar power output, solar irradiance, air, and module temperature data has been utilized. It includes data from the Green Energy Office Building in Malaysia, the Taichung Thermal Plant of Taipower, and National Penghu University. Based on the historical PV power and weather data provided in the experiment, all factors that influence photovoltaic-generated energy are discussed. Moreover, five types of forecasting modules were developed and utilized to predict the one-hour-ahead PV output. They include the ARIMA, SVM, ANN, ANFIS, and the combination models using GA algorithm. Forecasting results show the high precision and efficiency of this combination model. Therefore, the proposed model is suitable for ensuring the stable operation of a photovoltaic generation system.","container-title":"International Journal of Photoenergy","DOI":"10.1155/2014/569249","ISSN":"1110-662X","language":"en","note":"publisher: Hindawi","page":"e569249","source":"www.hindawi.com","title":"A Novel Hybrid Model for Short-Term Forecasting in PV Power Generation","volume":"2014","author":[{"family":"Wu","given":"Yuan-Kang"},{"family":"Chen","given":"Chao-Rong"},{"family":"Abdul Rahman","given":"Hasimah"}],"issued":{"date-parts":[["2014",6,30]]}}}],"schema":"https://github.com/citation-style-language/schema/raw/master/csl-citation.json"} </w:instrText>
      </w:r>
      <w:r w:rsidRPr="00470BE5">
        <w:rPr>
          <w:rFonts w:cs="Times New Roman"/>
          <w:sz w:val="22"/>
        </w:rPr>
        <w:fldChar w:fldCharType="separate"/>
      </w:r>
      <w:r w:rsidRPr="00470BE5">
        <w:rPr>
          <w:rFonts w:cs="Times New Roman"/>
          <w:sz w:val="22"/>
        </w:rPr>
        <w:t>[29]</w:t>
      </w:r>
      <w:r w:rsidRPr="00470BE5">
        <w:rPr>
          <w:rFonts w:cs="Times New Roman"/>
          <w:sz w:val="22"/>
        </w:rPr>
        <w:fldChar w:fldCharType="end"/>
      </w:r>
      <w:r w:rsidRPr="00470BE5">
        <w:rPr>
          <w:rFonts w:cs="Times New Roman"/>
          <w:sz w:val="22"/>
        </w:rPr>
        <w:t xml:space="preserve"> </w:t>
      </w:r>
      <w:proofErr w:type="gramStart"/>
      <w:r w:rsidRPr="00470BE5">
        <w:rPr>
          <w:rFonts w:cs="Times New Roman"/>
          <w:sz w:val="22"/>
        </w:rPr>
        <w:t>introduced</w:t>
      </w:r>
      <w:proofErr w:type="gramEnd"/>
      <w:r w:rsidRPr="00470BE5">
        <w:rPr>
          <w:rFonts w:cs="Times New Roman"/>
          <w:sz w:val="22"/>
        </w:rPr>
        <w:t xml:space="preserve"> a hybrid architecture that combined ARIMA, SVM, NN, and adaptive neuro-fuzzy inference systems (ANFISs) utilizing GA. Historical sun’s output power, intensity sun’s radiation, and temperature data were obtained and sun’s power data for 3 PV generating units were forecasted. The findings showed that the suggested hybrid setup was highly reliable than the single-prediction model of the hybrid setup, reaching 5.64 percent, 3.43 percent, and 6.57 percent of Normalized RMSE for the three sites, respectively.</w:t>
      </w:r>
    </w:p>
    <w:p w:rsidR="00F61026" w:rsidRPr="00470BE5" w:rsidRDefault="00F61026" w:rsidP="00F61026">
      <w:pPr>
        <w:spacing w:line="360" w:lineRule="auto"/>
        <w:jc w:val="both"/>
        <w:rPr>
          <w:rFonts w:cs="Times New Roman"/>
          <w:sz w:val="22"/>
        </w:rPr>
      </w:pPr>
      <w:r w:rsidRPr="00470BE5">
        <w:rPr>
          <w:rFonts w:cs="Times New Roman"/>
          <w:sz w:val="22"/>
        </w:rPr>
        <w:t>Each cu</w:t>
      </w:r>
      <w:bookmarkStart w:id="1" w:name="_GoBack"/>
      <w:bookmarkEnd w:id="1"/>
      <w:r w:rsidRPr="00470BE5">
        <w:rPr>
          <w:rFonts w:cs="Times New Roman"/>
          <w:sz w:val="22"/>
        </w:rPr>
        <w:t>tting-edge approach used to forecast solar power has its high points and disadvantages that must be accounted for when implementing these models in real-life scenarios.</w:t>
      </w:r>
    </w:p>
    <w:p w:rsidR="00F61026" w:rsidRPr="00470BE5" w:rsidRDefault="00F61026" w:rsidP="00F61026">
      <w:pPr>
        <w:spacing w:line="360" w:lineRule="auto"/>
        <w:jc w:val="both"/>
        <w:rPr>
          <w:rFonts w:cs="Times New Roman"/>
          <w:sz w:val="22"/>
        </w:rPr>
      </w:pPr>
      <w:r w:rsidRPr="00470BE5">
        <w:rPr>
          <w:rFonts w:cs="Times New Roman"/>
          <w:sz w:val="22"/>
        </w:rPr>
        <w:t>Meteorological approaches for forecasting of sun’s power are not direct techniques that depend on weather forecasting variables such as temperature, the intensity of solar radiation, solar angle, humidity, cloud cover index, and wind speed. To forecast solar power, a useful tool is the ability to forecast meteorological variables and weather shifts, for example, cloud movements directly influence PV power output. For this purpose, meteorological models based on satellite imagery and NWP data have been commonly used. The former may be more efficient in forecasting cloud movements, while the latter incorporates global or local weather and climate information that may affect the variability of PV power output.</w:t>
      </w:r>
    </w:p>
    <w:p w:rsidR="00F61026" w:rsidRPr="00470BE5" w:rsidRDefault="00F61026" w:rsidP="00F61026">
      <w:pPr>
        <w:spacing w:line="360" w:lineRule="auto"/>
        <w:jc w:val="both"/>
        <w:rPr>
          <w:rFonts w:cs="Times New Roman"/>
          <w:sz w:val="22"/>
        </w:rPr>
      </w:pPr>
      <w:r w:rsidRPr="00470BE5">
        <w:rPr>
          <w:rFonts w:cs="Times New Roman"/>
          <w:sz w:val="22"/>
        </w:rPr>
        <w:t> However, the drawbacks of metrological models for the prediction of solar power should not be overlooked. Their effectiveness depends on the existence of reliable weather predictions that might be unavailable for the site of PV generating units. The lack of a record of parameters or the lack of precision in the prediction for these parameters could contribute to a substantial reduction in the accuracy of the forecast. This limits the realistic use of meteorological techniques for the forecasting of the sun’s power.</w:t>
      </w:r>
    </w:p>
    <w:p w:rsidR="00F61026" w:rsidRPr="00470BE5" w:rsidRDefault="00F61026" w:rsidP="00F61026">
      <w:pPr>
        <w:spacing w:line="360" w:lineRule="auto"/>
        <w:jc w:val="both"/>
        <w:rPr>
          <w:rFonts w:cs="Times New Roman"/>
          <w:sz w:val="22"/>
        </w:rPr>
      </w:pPr>
      <w:r w:rsidRPr="00470BE5">
        <w:rPr>
          <w:rFonts w:cs="Times New Roman"/>
          <w:sz w:val="22"/>
        </w:rPr>
        <w:lastRenderedPageBreak/>
        <w:t>Statistical approaches use algorithms that can be used for direct forecasting PV output power. Compared to meteorological models, they do not depend heavily on whether there are reliable weather predictions, meteorological, or power engineering expertise. Because of this, these models are also used by data scientists and tuned to boost prediction.</w:t>
      </w:r>
    </w:p>
    <w:p w:rsidR="00F61026" w:rsidRPr="00470BE5" w:rsidRDefault="00F61026" w:rsidP="00F61026">
      <w:pPr>
        <w:spacing w:line="360" w:lineRule="auto"/>
        <w:jc w:val="both"/>
        <w:rPr>
          <w:rFonts w:cs="Times New Roman"/>
          <w:sz w:val="22"/>
        </w:rPr>
      </w:pPr>
      <w:r w:rsidRPr="00470BE5">
        <w:rPr>
          <w:rFonts w:cs="Times New Roman"/>
          <w:sz w:val="22"/>
        </w:rPr>
        <w:t xml:space="preserve">However, the majority of statistical methods are more fitting for short-term predictions </w:t>
      </w:r>
      <w:r w:rsidRPr="00470BE5">
        <w:rPr>
          <w:rFonts w:cs="Times New Roman"/>
          <w:sz w:val="22"/>
        </w:rPr>
        <w:fldChar w:fldCharType="begin"/>
      </w:r>
      <w:r w:rsidRPr="00470BE5">
        <w:rPr>
          <w:rFonts w:cs="Times New Roman"/>
          <w:sz w:val="22"/>
        </w:rPr>
        <w:instrText xml:space="preserve"> ADDIN ZOTERO_ITEM CSL_CITATION {"citationID":"DF7plgUu","properties":{"formattedCitation":"[30]\\uc0\\u8211{}[32]","plainCitation":"[30]–[32]","noteIndex":0},"citationItems":[{"id":246,"uris":["http://zotero.org/users/local/6w1tlQKa/items/23CCHKLQ"],"uri":["http://zotero.org/users/local/6w1tlQKa/items/23CCHKLQ"],"itemData":{"id":246,"type":"article-journal","abstract":"In recent years, the penetration of photovoltaic (PV) generation in the energy mix of several countries has significantly increased thanks to policies favoring development of renewables and also to the significant cost reduction of this specific technology. The PV power production process is characterized by significant variability, as it depends on meteorological conditions, which brings new challenges to power system operators. To address these challenges, it is important to be able to observe and anticipate production levels. Accurate forecasting of the power output of PV plants is recognized today as a prerequisite for large-scale PV penetration on the grid. In this paper, we propose a statistical method to address the problem of stationarity of PV production data, and develop a model to forecast PV plant power output in the very short term (0-6 h). The proposed model uses distributed power plants as sensors and exploits their spatio-temporal dependencies to improve forecasts. The computational requirements of the method are low, making it appropriate for large-scale application and easy to use when online updating of the production data is possible. The improvement of the normalized root mean square error (nRMSE) can reach 20% or more in comparison with state-of-the-art forecasting techniques.","container-title":"IEEE Transactions on Sustainable Energy","DOI":"10.1109/TSTE.2017.2747765","ISSN":"1949-3037","issue":"2","note":"event: IEEE Transactions on Sustainable Energy","page":"538-546","source":"IEEE Xplore","title":"Short-Term Spatio-Temporal Forecasting of Photovoltaic Power Production","volume":"9","author":[{"family":"Agoua","given":"Xwégnon Ghislain"},{"family":"Girard","given":"Robin"},{"family":"Kariniotakis","given":"George"}],"issued":{"date-parts":[["2018",4]]}},"label":"page"},{"id":249,"uris":["http://zotero.org/users/local/6w1tlQKa/items/EFR9H5SS"],"uri":["http://zotero.org/users/local/6w1tlQKa/items/EFR9H5SS"],"itemData":{"id":249,"type":"article-journal","abstract":"We apply time series analysis to forecast next hour solar irradiance including cloud cover effects. Three forecasting methods are proposed using different types of meteorological data as input parameters, namely, global horizontal irradiance (GHI), diffuse horizontal irradiance (DHI), direct normal irradiance (DNI) and cloud cover. The first method directly uses GHI to forecast next hour GHI through additive seasonal decomposition followed by an Auto-Regressive Integrated Moving Average (ARIMA) model. The second method forecasts DHI and DNI separately using additive seasonal decomposition followed by an ARIMA model and then combines the two forecasts to predict GHI using an atmospheric model. The third method considers cloud cover effects. An ARIMA model is used to predict cloud transients. GHI at different zenith angles and under different cloud cover conditions is constructed using nonlinear regression, i.e., we create a look-up table of GHI regression models for different cloud cover conditions. All three methods are tested using data from two weather stations in the USA: Miami and Orlando. It is found that forecasts using cloud cover information can improve the forecast accuracy.","collection-title":"Solar Resources","container-title":"Solar Energy","DOI":"10.1016/j.solener.2012.07.029","ISSN":"0038-092X","issue":"12","journalAbbreviation":"Solar Energy","language":"en","page":"3531-3543","source":"ScienceDirect","title":"Hourly solar irradiance time series forecasting using cloud cover index","volume":"86","author":[{"family":"Yang","given":"Dazhi"},{"family":"Jirutitijaroen","given":"Panida"},{"family":"Walsh","given":"Wilfred M."}],"issued":{"date-parts":[["2012",12,1]]}},"label":"page"},{"id":251,"uris":["http://zotero.org/users/local/6w1tlQKa/items/CEQLJKKC"],"uri":["http://zotero.org/users/local/6w1tlQKa/items/CEQLJKKC"],"itemData":{"id":251,"type":"article-journal","abstract":"The increasing penetration of stochastic photovoltaic (PV) generation in electric power systems poses significant challenges to system operators. To ensure reliable operation of power systems, accurate forecasting of PV power production is essential. In this paper, we propose a novel multitime-scale data-driven forecast model to improve the accuracy of short-term PV power production. This model leverages both spatial and temporal correlations among neighboring solar sites, and is shown to have improved performance compared to the conventional persistence (PSS) model. The tradeoff between computation cost and improved forecast quality is studied using real datasets from PV sites in California and Colorado.","container-title":"IEEE Transactions on Sustainable Energy","DOI":"10.1109/TSTE.2014.2359974","ISSN":"1949-3037","issue":"1","note":"event: IEEE Transactions on Sustainable Energy","page":"104-112","source":"IEEE Xplore","title":"Multitime-Scale Data-Driven Spatio-Temporal Forecast of Photovoltaic Generation","volume":"6","author":[{"family":"Yang","given":"Chen"},{"family":"Thatte","given":"Anupam A."},{"family":"Xie","given":"Le"}],"issued":{"date-parts":[["2015",1]]}},"label":"page"}],"schema":"https://github.com/citation-style-language/schema/raw/master/csl-citation.json"} </w:instrText>
      </w:r>
      <w:r w:rsidRPr="00470BE5">
        <w:rPr>
          <w:rFonts w:cs="Times New Roman"/>
          <w:sz w:val="22"/>
        </w:rPr>
        <w:fldChar w:fldCharType="separate"/>
      </w:r>
      <w:r w:rsidRPr="00470BE5">
        <w:rPr>
          <w:rFonts w:cs="Times New Roman"/>
          <w:sz w:val="22"/>
        </w:rPr>
        <w:t>[30]–[32]</w:t>
      </w:r>
      <w:r w:rsidRPr="00470BE5">
        <w:rPr>
          <w:rFonts w:cs="Times New Roman"/>
          <w:sz w:val="22"/>
        </w:rPr>
        <w:fldChar w:fldCharType="end"/>
      </w:r>
      <w:r w:rsidRPr="00470BE5">
        <w:rPr>
          <w:rFonts w:cs="Times New Roman"/>
          <w:sz w:val="22"/>
        </w:rPr>
        <w:t xml:space="preserve"> such as intraday, because as the intervals are stretched to the next day, their accuracy declines. This often limits the realistic use of statistical models.</w:t>
      </w:r>
    </w:p>
    <w:p w:rsidR="00F61026" w:rsidRPr="00470BE5" w:rsidRDefault="00F61026" w:rsidP="00F61026">
      <w:pPr>
        <w:spacing w:line="360" w:lineRule="auto"/>
        <w:jc w:val="both"/>
        <w:rPr>
          <w:rFonts w:cs="Times New Roman"/>
          <w:sz w:val="22"/>
        </w:rPr>
      </w:pPr>
      <w:r w:rsidRPr="00470BE5">
        <w:rPr>
          <w:rFonts w:cs="Times New Roman"/>
          <w:sz w:val="22"/>
        </w:rPr>
        <w:t xml:space="preserve">Machine learning techniques are also commonly used to render predictions for PV power production. Furthermore, their use does not require deep domain knowledge in meteorology. The versatile forecasting horizon is </w:t>
      </w:r>
      <w:r w:rsidR="006E0B62">
        <w:rPr>
          <w:rFonts w:cs="Times New Roman"/>
          <w:sz w:val="22"/>
        </w:rPr>
        <w:t>another feature of the ML</w:t>
      </w:r>
      <w:r w:rsidRPr="00470BE5">
        <w:rPr>
          <w:rFonts w:cs="Times New Roman"/>
          <w:sz w:val="22"/>
        </w:rPr>
        <w:t xml:space="preserve"> models</w:t>
      </w:r>
      <w:r w:rsidR="006E0B62">
        <w:rPr>
          <w:rFonts w:cs="Times New Roman"/>
          <w:sz w:val="22"/>
        </w:rPr>
        <w:t>. ML</w:t>
      </w:r>
      <w:r w:rsidRPr="00470BE5">
        <w:rPr>
          <w:rFonts w:cs="Times New Roman"/>
          <w:sz w:val="22"/>
        </w:rPr>
        <w:t xml:space="preserve"> models can be </w:t>
      </w:r>
      <w:r w:rsidR="00EE3893">
        <w:rPr>
          <w:rFonts w:cs="Times New Roman"/>
          <w:sz w:val="22"/>
        </w:rPr>
        <w:t>utilized</w:t>
      </w:r>
      <w:r w:rsidRPr="00470BE5">
        <w:rPr>
          <w:rFonts w:cs="Times New Roman"/>
          <w:sz w:val="22"/>
        </w:rPr>
        <w:t xml:space="preserve"> for intra-hour, day-to-day, and month-to-month predictions </w:t>
      </w:r>
      <w:r w:rsidRPr="00470BE5">
        <w:rPr>
          <w:rFonts w:cs="Times New Roman"/>
          <w:sz w:val="22"/>
        </w:rPr>
        <w:fldChar w:fldCharType="begin"/>
      </w:r>
      <w:r w:rsidRPr="00470BE5">
        <w:rPr>
          <w:rFonts w:cs="Times New Roman"/>
          <w:sz w:val="22"/>
        </w:rPr>
        <w:instrText xml:space="preserve"> ADDIN ZOTERO_ITEM CSL_CITATION {"citationID":"1BfgkwRP","properties":{"formattedCitation":"[10], [33], [34]","plainCitation":"[10], [33], [34]","noteIndex":0},"citationItems":[{"id":244,"uris":["http://zotero.org/users/local/6w1tlQKa/items/YNZEN3EG"],"uri":["http://zotero.org/users/local/6w1tlQKa/items/YNZEN3EG"],"itemData":{"id":244,"type":"article-journal","abstract":"Abstract We evaluate and compare several forecasting techniques using no exogenous inputs for predicting the solar power output of a 1 MWp, single-axis tracking, photovoltaic power plant operating in Merced, California. The production data used in this work corresponds to hourly averaged power collected from November 2009 to August 2011. Data prior to January 2011 is used to train the several forecasting models for the 1 and 2 h-ahead hourly averaged power output. The methods studied in this work are: Persistent model, Auto-Regressive Integrated Moving Average (ARIMA), k-Nearest-Neighbors (kNNs), Artificial Neural Networks (ANNs), and ANNs optimized by Genetic Algorithms (GAs/ANN). The accuracy of the models is determined by computing error statistics such as mean absolute error (MAE), mean bias error (MBE), and the coefficient of correlation (R2) for the differences between the forecasted values and the measured values for the period from January to August of 2011. This work also addresses the accuracy of the different methods as a function of the variability of the power output, which depends strongly on seasonal conditions. The findings show that the ANN-based forecasting models perform better than the other forecasting techniques, that substantial improvements can be achieved with a GA optimization of the ANN parameters, and that the accuracy of all models depends strongly on seasonal characteristics of solar variability.","DOI":"10.1016/J.SOLENER.2012.04.004","source":"Semantic Scholar","title":"Assessment of forecasting techniques for solar power production with no exogenous inputs","author":[{"family":"Pedro","given":"H. T."},{"family":"Coimbra","given":"C."}],"issued":{"date-parts":[["2012"]]}},"label":"page"},{"id":385,"uris":["http://zotero.org/users/local/6w1tlQKa/items/WM5UAG66"],"uri":["http://zotero.org/users/local/6w1tlQKa/items/WM5UAG66"],"itemData":{"id":385,"type":"paper-conference","abstract":"This paper addresses two practical methods for electricity generation forecasting of grid-connected PV plants. The first model is based on seasonal ARIMA time-series analysis and is further improved by incorporating short-term solar radiation forecasts derived from NWP models. The second model adopts artificial neural networks with multiple inputs. Day-ahead and rolling intra-day forecast updates are implemented to evaluate the forecasting errors. All models are compared in terms of the Normalized (with respect to the PV installed capacity) Root Mean Square Error (NRMSE). Simulation results from the application of the forecasting models in different PV plants of the Greek power system are presented.","DOI":"10.1109/UPEC.2013.6714975","event":"Proceedings of the Universities Power Engineering Conference","source":"ResearchGate","title":"Application of Time Series and Artificial Neural Network Models in Short-term Forecasting of PV Power Generation","author":[{"family":"Kardakos","given":"Evaggelos"},{"family":"Alexiadis","given":"Minas"},{"family":"Vagropoulos","given":"Stylianos"},{"family":"Simoglou","given":"Christos"},{"family":"Biskas","given":"Pandelis"},{"family":"Bakirtzis","given":"Anastasios"}],"issued":{"date-parts":[["2013",9,1]]}},"label":"page"},{"id":388,"uris":["http://zotero.org/users/local/6w1tlQKa/items/3L9YG5GA"],"uri":["http://zotero.org/users/local/6w1tlQKa/items/3L9YG5GA"],"itemData":{"id":388,"type":"article-journal","container-title":"Renewable Energy","DOI":"10.1016/j.renene.2013.05.011","journalAbbreviation":"Renewable Energy","page":"195–201","source":"ResearchGate","title":"Solar radiation forecast based on fuzzy logic and neural networks","volume":"60","author":[{"family":"Shuaixun","given":"Chen"},{"family":"Gooi","given":"H.B."},{"family":"Wang","given":"Mingqiang"}],"issued":{"date-parts":[["2013",12,1]]}},"label":"page"}],"schema":"https://github.com/citation-style-language/schema/raw/master/csl-citation.json"} </w:instrText>
      </w:r>
      <w:r w:rsidRPr="00470BE5">
        <w:rPr>
          <w:rFonts w:cs="Times New Roman"/>
          <w:sz w:val="22"/>
        </w:rPr>
        <w:fldChar w:fldCharType="separate"/>
      </w:r>
      <w:r w:rsidRPr="00470BE5">
        <w:rPr>
          <w:rFonts w:cs="Times New Roman"/>
          <w:sz w:val="22"/>
        </w:rPr>
        <w:t>[10], [33], [34]</w:t>
      </w:r>
      <w:r w:rsidRPr="00470BE5">
        <w:rPr>
          <w:rFonts w:cs="Times New Roman"/>
          <w:sz w:val="22"/>
        </w:rPr>
        <w:fldChar w:fldCharType="end"/>
      </w:r>
      <w:r w:rsidRPr="00470BE5">
        <w:rPr>
          <w:rFonts w:cs="Times New Roman"/>
          <w:sz w:val="22"/>
        </w:rPr>
        <w:t>.</w:t>
      </w:r>
    </w:p>
    <w:p w:rsidR="00F61026" w:rsidRPr="00470BE5" w:rsidRDefault="00F61026" w:rsidP="00F61026">
      <w:pPr>
        <w:spacing w:line="360" w:lineRule="auto"/>
        <w:jc w:val="both"/>
        <w:rPr>
          <w:rFonts w:cs="Times New Roman"/>
          <w:sz w:val="22"/>
        </w:rPr>
      </w:pPr>
      <w:r w:rsidRPr="00470BE5">
        <w:rPr>
          <w:rFonts w:cs="Times New Roman"/>
          <w:sz w:val="22"/>
        </w:rPr>
        <w:t>Nevertheless, there are many fields of a former application of ML approaches to the sun’s power prediction that can be explored and enhanced. Many of the former research, using machine learning algorithms either neglect to use a DL algorithm that is very efficient for time series data or depended on weather data or does not extract time and seasonal features. These machine learning approaches need to be expanded to include time and seasonal features and to use a machine learning algorithm that is suitable for t</w:t>
      </w:r>
      <w:r w:rsidRPr="00470BE5">
        <w:rPr>
          <w:rFonts w:cs="Times New Roman"/>
          <w:sz w:val="22"/>
        </w:rPr>
        <w:t>ime series data. We utilized</w:t>
      </w:r>
      <w:r w:rsidRPr="00470BE5">
        <w:rPr>
          <w:rFonts w:cs="Times New Roman"/>
          <w:sz w:val="22"/>
        </w:rPr>
        <w:t xml:space="preserve"> of LSTM DL algorithms to forecast PV output directly and concurrently for the next fifteen minutes.</w:t>
      </w:r>
    </w:p>
    <w:p w:rsidR="00F61026" w:rsidRPr="00470BE5" w:rsidRDefault="00F61026" w:rsidP="00F61026">
      <w:pPr>
        <w:jc w:val="both"/>
        <w:rPr>
          <w:rFonts w:cs="Times New Roman"/>
          <w:sz w:val="22"/>
        </w:rPr>
      </w:pPr>
      <w:r w:rsidRPr="00470BE5">
        <w:rPr>
          <w:rFonts w:cs="Times New Roman"/>
          <w:sz w:val="22"/>
        </w:rPr>
        <w:t>Due to the unavailability of reliable weather data in many locations and the difficulty of accessing them especially in a country like Nigeria, we used a DL algorithm that is very suitable for time series data and we did some time and seasonal feature extraction, which we used in predicting the future output power of PV plants connected to the grid.</w:t>
      </w:r>
    </w:p>
    <w:p w:rsidR="00F61026" w:rsidRPr="00470BE5" w:rsidRDefault="00F61026" w:rsidP="00FA1DB5">
      <w:pPr>
        <w:pStyle w:val="Heading1"/>
        <w:numPr>
          <w:ilvl w:val="0"/>
          <w:numId w:val="4"/>
        </w:numPr>
        <w:rPr>
          <w:rFonts w:ascii="Times New Roman" w:hAnsi="Times New Roman" w:cs="Times New Roman"/>
          <w:sz w:val="22"/>
          <w:szCs w:val="22"/>
        </w:rPr>
      </w:pPr>
      <w:bookmarkStart w:id="2" w:name="_Toc83257280"/>
      <w:bookmarkStart w:id="3" w:name="_Toc85680530"/>
      <w:r w:rsidRPr="00470BE5">
        <w:rPr>
          <w:rFonts w:ascii="Times New Roman" w:hAnsi="Times New Roman" w:cs="Times New Roman"/>
          <w:sz w:val="22"/>
          <w:szCs w:val="22"/>
        </w:rPr>
        <w:t>Machine Learning Algorithm</w:t>
      </w:r>
      <w:bookmarkEnd w:id="2"/>
      <w:bookmarkEnd w:id="3"/>
    </w:p>
    <w:p w:rsidR="00F61026" w:rsidRPr="00470BE5" w:rsidRDefault="00F61026" w:rsidP="00F61026">
      <w:pPr>
        <w:jc w:val="both"/>
        <w:rPr>
          <w:rFonts w:cs="Times New Roman"/>
          <w:sz w:val="22"/>
        </w:rPr>
      </w:pPr>
      <w:r w:rsidRPr="00470BE5">
        <w:rPr>
          <w:rFonts w:cs="Times New Roman"/>
          <w:sz w:val="22"/>
        </w:rPr>
        <w:t xml:space="preserve">In this </w:t>
      </w:r>
      <w:r w:rsidRPr="00470BE5">
        <w:rPr>
          <w:rFonts w:cs="Times New Roman"/>
          <w:sz w:val="22"/>
        </w:rPr>
        <w:t>study</w:t>
      </w:r>
      <w:r w:rsidRPr="00470BE5">
        <w:rPr>
          <w:rFonts w:cs="Times New Roman"/>
          <w:sz w:val="22"/>
        </w:rPr>
        <w:t>, we used a DL a</w:t>
      </w:r>
      <w:r w:rsidRPr="00470BE5">
        <w:rPr>
          <w:rFonts w:cs="Times New Roman"/>
          <w:sz w:val="22"/>
        </w:rPr>
        <w:t>lgorithm. We trained an</w:t>
      </w:r>
      <w:r w:rsidRPr="00470BE5">
        <w:rPr>
          <w:rFonts w:cs="Times New Roman"/>
          <w:sz w:val="22"/>
        </w:rPr>
        <w:t xml:space="preserve"> LSTM DL Algorithm.</w:t>
      </w:r>
    </w:p>
    <w:p w:rsidR="00F61026" w:rsidRPr="00470BE5" w:rsidRDefault="00F61026" w:rsidP="00FA1DB5">
      <w:pPr>
        <w:pStyle w:val="Heading2"/>
        <w:numPr>
          <w:ilvl w:val="0"/>
          <w:numId w:val="5"/>
        </w:numPr>
        <w:jc w:val="both"/>
      </w:pPr>
      <w:bookmarkStart w:id="4" w:name="_Toc83257281"/>
      <w:bookmarkStart w:id="5" w:name="_Toc85680531"/>
      <w:r w:rsidRPr="00470BE5">
        <w:t>Long Short Term Memory</w:t>
      </w:r>
      <w:bookmarkEnd w:id="4"/>
      <w:bookmarkEnd w:id="5"/>
      <w:r w:rsidRPr="00470BE5">
        <w:t xml:space="preserve"> </w:t>
      </w:r>
    </w:p>
    <w:p w:rsidR="00762D3E" w:rsidRPr="00470BE5" w:rsidRDefault="00F61026" w:rsidP="00F61026">
      <w:pPr>
        <w:jc w:val="both"/>
        <w:rPr>
          <w:rFonts w:cs="Times New Roman"/>
          <w:sz w:val="22"/>
        </w:rPr>
      </w:pPr>
      <w:r w:rsidRPr="00470BE5">
        <w:rPr>
          <w:rFonts w:cs="Times New Roman"/>
          <w:sz w:val="22"/>
        </w:rPr>
        <w:t>A diagram showing the layout of an LSTM cell is shown in</w:t>
      </w:r>
      <w:r w:rsidRPr="00470BE5">
        <w:rPr>
          <w:rFonts w:cs="Times New Roman"/>
          <w:sz w:val="22"/>
        </w:rPr>
        <w:t xml:space="preserve"> </w:t>
      </w:r>
      <w:r w:rsidRPr="00470BE5">
        <w:rPr>
          <w:rFonts w:cs="Times New Roman"/>
          <w:sz w:val="22"/>
        </w:rPr>
        <w:fldChar w:fldCharType="begin"/>
      </w:r>
      <w:r w:rsidRPr="00470BE5">
        <w:rPr>
          <w:rFonts w:cs="Times New Roman"/>
          <w:sz w:val="22"/>
        </w:rPr>
        <w:instrText xml:space="preserve"> REF _Ref86015875 \h </w:instrText>
      </w:r>
      <w:r w:rsidRPr="00470BE5">
        <w:rPr>
          <w:rFonts w:cs="Times New Roman"/>
          <w:sz w:val="22"/>
        </w:rPr>
      </w:r>
      <w:r w:rsidRPr="00470BE5">
        <w:rPr>
          <w:rFonts w:cs="Times New Roman"/>
          <w:sz w:val="22"/>
        </w:rPr>
        <w:instrText xml:space="preserve"> \* MERGEFORMAT </w:instrText>
      </w:r>
      <w:r w:rsidRPr="00470BE5">
        <w:rPr>
          <w:rFonts w:cs="Times New Roman"/>
          <w:sz w:val="22"/>
        </w:rPr>
        <w:fldChar w:fldCharType="separate"/>
      </w:r>
      <w:r w:rsidRPr="00470BE5">
        <w:rPr>
          <w:rFonts w:cs="Times New Roman"/>
          <w:b/>
          <w:color w:val="000000" w:themeColor="text1"/>
          <w:sz w:val="22"/>
        </w:rPr>
        <w:t xml:space="preserve">Figure </w:t>
      </w:r>
      <w:r w:rsidRPr="00470BE5">
        <w:rPr>
          <w:rFonts w:cs="Times New Roman"/>
          <w:b/>
          <w:noProof/>
          <w:color w:val="000000" w:themeColor="text1"/>
          <w:sz w:val="22"/>
        </w:rPr>
        <w:t>1</w:t>
      </w:r>
      <w:r w:rsidRPr="00470BE5">
        <w:rPr>
          <w:rFonts w:cs="Times New Roman"/>
          <w:sz w:val="22"/>
        </w:rPr>
        <w:fldChar w:fldCharType="end"/>
      </w:r>
      <w:r w:rsidRPr="00470BE5">
        <w:rPr>
          <w:rFonts w:cs="Times New Roman"/>
          <w:sz w:val="22"/>
        </w:rPr>
        <w:t>. The LSTM is a unique type of RNN. RNN is a NN having recurrent connections between neurons, allowing it to learn from both previous and present data to find a better solution. However, due to gradient vanishing and explosion issues, it is difficult to acquire usable information when two RNN cells are far apart. Memory cells, a kind of neuron, are the answer to this problem. The LSTM can store relevant information for an arbitrary length of time due to these unique neurons</w:t>
      </w:r>
      <w:r w:rsidRPr="00470BE5">
        <w:rPr>
          <w:rFonts w:cs="Times New Roman"/>
          <w:sz w:val="22"/>
        </w:rPr>
        <w:fldChar w:fldCharType="begin"/>
      </w:r>
      <w:r w:rsidRPr="00470BE5">
        <w:rPr>
          <w:rFonts w:cs="Times New Roman"/>
          <w:sz w:val="22"/>
        </w:rPr>
        <w:instrText xml:space="preserve"> ADDIN ZOTERO_ITEM CSL_CITATION {"citationID":"Pjo6H2rn","properties":{"formattedCitation":"[35]","plainCitation":"[35]","noteIndex":0},"citationItems":[{"id":208,"uris":["http://zotero.org/users/local/6w1tlQKa/items/N7P92L2E"],"uri":["http://zotero.org/users/local/6w1tlQKa/items/N7P92L2E"],"itemData":{"id":208,"type":"article-journal","abstract":"Solar power forecasting will have a significant impact on the future of large-scale renewable energy plants. Predicting photovoltaic power generation depends heavily on climate conditions, which fluctuate over time. In this research, we propose a hybrid model that combines machine-learning methods with Theta statistical method for more accurate prediction of future solar power generation from renewable energy plants. The machine learning models include long short-term memory (LSTM), gate recurrent unit (GRU), AutoEncoder LSTM (Auto-LSTM) and a newly proposed Auto-GRU. To enhance the accuracy of the proposed Machine learning and Statistical Hybrid Model (MLSHM), we employ two diversity techniques, i.e. structural diversity and data diversity. To combine the prediction of the ensemble members in the proposed MLSHM, we exploit four combining methods: simple averaging approach, weighted averaging using linear approach and using non-linear approach, and combination through variance using inverse approach. The proposed MLSHM scheme was validated on two real-time series datasets, that sre Shagaya in Kuwait and Cocoa in the USA. The experiments show that the proposed MLSHM, using all the combination methods, achieved higher accuracy compared to the prediction of the traditional individual models. Results demonstrate that a hybrid model combining machine-learning methods with statistical method outperformed a hybrid model that only combines machine-learning models without statistical method.","container-title":"Applied Computing and Informatics","DOI":"10.1016/j.aci.2019.11.002","ISSN":"2210-8327","issue":"ahead-of-print","source":"Emerald Insight","title":"Solar power generation forecasting using ensemble approach based on deep learning and statistical methods","URL":"https://doi.org/10.1016/j.aci.2019.11.002","volume":"ahead-of-print","author":[{"family":"AlKandari","given":"Mariam"},{"family":"Ahmad","given":"Imtiaz"}],"accessed":{"date-parts":[["2021",7,10]]},"issued":{"date-parts":[["2020",1,1]]}}}],"schema":"https://github.com/citation-style-language/schema/raw/master/csl-citation.json"} </w:instrText>
      </w:r>
      <w:r w:rsidRPr="00470BE5">
        <w:rPr>
          <w:rFonts w:cs="Times New Roman"/>
          <w:sz w:val="22"/>
        </w:rPr>
        <w:fldChar w:fldCharType="separate"/>
      </w:r>
      <w:r w:rsidRPr="00470BE5">
        <w:rPr>
          <w:rFonts w:cs="Times New Roman"/>
          <w:sz w:val="22"/>
        </w:rPr>
        <w:t>[35]</w:t>
      </w:r>
      <w:r w:rsidRPr="00470BE5">
        <w:rPr>
          <w:rFonts w:cs="Times New Roman"/>
          <w:sz w:val="22"/>
        </w:rPr>
        <w:fldChar w:fldCharType="end"/>
      </w:r>
      <w:r w:rsidRPr="00470BE5">
        <w:rPr>
          <w:rFonts w:cs="Times New Roman"/>
          <w:sz w:val="22"/>
        </w:rPr>
        <w:t>.</w:t>
      </w:r>
    </w:p>
    <w:p w:rsidR="00F61026" w:rsidRPr="00470BE5" w:rsidRDefault="00F61026" w:rsidP="00F61026">
      <w:pPr>
        <w:spacing w:line="360" w:lineRule="auto"/>
        <w:jc w:val="both"/>
        <w:rPr>
          <w:rFonts w:cs="Times New Roman"/>
          <w:sz w:val="22"/>
        </w:rPr>
      </w:pPr>
      <w:r w:rsidRPr="00470BE5">
        <w:rPr>
          <w:rFonts w:cs="Times New Roman"/>
          <w:sz w:val="22"/>
        </w:rPr>
        <w:lastRenderedPageBreak/>
        <w:t>There are 3 gates that direct the flow of data into and out of the neuron’s memory cell. These include the input, forget, and output gate; and all these gates have an activation function. The input will be saved in the memory cell when the input gate detects activation of 1. The stored information will be released to the next neurons if the output gate detects activation of 1. The memory cell will be emptied if the forget gate detects a high activation</w:t>
      </w:r>
      <w:r w:rsidRPr="00470BE5">
        <w:rPr>
          <w:rFonts w:cs="Times New Roman"/>
          <w:sz w:val="22"/>
        </w:rPr>
        <w:fldChar w:fldCharType="begin"/>
      </w:r>
      <w:r w:rsidRPr="00470BE5">
        <w:rPr>
          <w:rFonts w:cs="Times New Roman"/>
          <w:sz w:val="22"/>
        </w:rPr>
        <w:instrText xml:space="preserve"> ADDIN ZOTERO_ITEM CSL_CITATION {"citationID":"jXqfrW4F","properties":{"formattedCitation":"[36]","plainCitation":"[36]","noteIndex":0},"citationItems":[{"id":210,"uris":["http://zotero.org/users/local/6w1tlQKa/items/WGYZZ79V"],"uri":["http://zotero.org/users/local/6w1tlQKa/items/WGYZZ79V"],"itemData":{"id":210,"type":"paper-conference","abstract":"Power forecasting of renewable energy power plants is a very active research field, as reliable information about the future power generation allow for a safe operation of the power grid and helps to minimize the operational costs of these energy sources. Deep Learning algorithms have shown to be very powerful in forecasting tasks, such as economic time series or speech recognition. Up to now, Deep Learning algorithms have only been applied sparsely for forecasting renewable energy power plants. By using different Deep Learning and Artificial Neural Network algorithms, such as Deep Belief Networks, AutoEncoder, and LSTM, we introduce these powerful algorithms in the field of renewable energy power forecasting. In our experiments, we used combinations of these algorithms to show their forecast strength compared to a standard MLP and a physical forecasting model in the forecasting the energy output of 21 solar power plants. Our results using Deep Learning algorithms show a superior forecasting performance compared to Artificial Neural Networks as well as other reference models such as physical models.","container-title":"2016 IEEE International Conference on Systems, Man, and Cybernetics (SMC)","DOI":"10.1109/SMC.2016.7844673","event":"2016 IEEE International Conference on Systems, Man, and Cybernetics (SMC)","page":"002858-002865","source":"IEEE Xplore","title":"Deep Learning for solar power forecasting — An approach using AutoEncoder and LSTM Neural Networks","author":[{"family":"Gensler","given":"André"},{"family":"Henze","given":"Janosch"},{"family":"Sick","given":"Bernhard"},{"family":"Raabe","given":"Nils"}],"issued":{"date-parts":[["2016",10]]}}}],"schema":"https://github.com/citation-style-language/schema/raw/master/csl-citation.json"} </w:instrText>
      </w:r>
      <w:r w:rsidRPr="00470BE5">
        <w:rPr>
          <w:rFonts w:cs="Times New Roman"/>
          <w:sz w:val="22"/>
        </w:rPr>
        <w:fldChar w:fldCharType="separate"/>
      </w:r>
      <w:r w:rsidRPr="00470BE5">
        <w:rPr>
          <w:rFonts w:cs="Times New Roman"/>
          <w:sz w:val="22"/>
        </w:rPr>
        <w:t>[36]</w:t>
      </w:r>
      <w:r w:rsidRPr="00470BE5">
        <w:rPr>
          <w:rFonts w:cs="Times New Roman"/>
          <w:sz w:val="22"/>
        </w:rPr>
        <w:fldChar w:fldCharType="end"/>
      </w:r>
      <w:r w:rsidRPr="00470BE5">
        <w:rPr>
          <w:rFonts w:cs="Times New Roman"/>
          <w:sz w:val="22"/>
        </w:rPr>
        <w:t>.</w:t>
      </w:r>
    </w:p>
    <w:p w:rsidR="00F61026" w:rsidRPr="00470BE5" w:rsidRDefault="00F61026" w:rsidP="00F61026">
      <w:pPr>
        <w:spacing w:line="360" w:lineRule="auto"/>
        <w:jc w:val="both"/>
        <w:rPr>
          <w:rFonts w:cs="Times New Roman"/>
          <w:sz w:val="22"/>
        </w:rPr>
      </w:pPr>
      <w:r w:rsidRPr="00470BE5">
        <w:rPr>
          <w:rFonts w:cs="Times New Roman"/>
          <w:sz w:val="22"/>
        </w:rPr>
        <w:t xml:space="preserve">Another important feature of LSTM is that to forecast the output </w:t>
      </w:r>
      <m:oMath>
        <m:sSub>
          <m:sSubPr>
            <m:ctrlPr>
              <w:rPr>
                <w:rFonts w:ascii="Cambria Math" w:hAnsi="Cambria Math" w:cs="Times New Roman"/>
                <w:i/>
                <w:sz w:val="22"/>
              </w:rPr>
            </m:ctrlPr>
          </m:sSubPr>
          <m:e>
            <m:r>
              <w:rPr>
                <w:rFonts w:ascii="Cambria Math" w:hAnsi="Cambria Math" w:cs="Times New Roman"/>
                <w:sz w:val="22"/>
              </w:rPr>
              <m:t>o</m:t>
            </m:r>
          </m:e>
          <m:sub>
            <m:r>
              <w:rPr>
                <w:rFonts w:ascii="Cambria Math" w:hAnsi="Cambria Math" w:cs="Times New Roman"/>
                <w:sz w:val="22"/>
                <w:vertAlign w:val="subscript"/>
              </w:rPr>
              <m:t>t</m:t>
            </m:r>
          </m:sub>
        </m:sSub>
      </m:oMath>
      <w:r w:rsidRPr="00470BE5">
        <w:rPr>
          <w:rFonts w:cs="Times New Roman"/>
          <w:sz w:val="22"/>
        </w:rPr>
        <w:t xml:space="preserve"> at time t, the former n examples have to be propagated through the network. Where ‘n’ is the settling time and it is defined during the set up of the network.</w:t>
      </w:r>
    </w:p>
    <w:p w:rsidR="00F61026" w:rsidRPr="00470BE5" w:rsidRDefault="00F61026" w:rsidP="00F61026">
      <w:pPr>
        <w:spacing w:line="360" w:lineRule="auto"/>
        <w:jc w:val="both"/>
        <w:rPr>
          <w:rFonts w:cs="Times New Roman"/>
          <w:sz w:val="22"/>
        </w:rPr>
      </w:pPr>
      <w:r w:rsidRPr="00470BE5">
        <w:rPr>
          <w:rFonts w:cs="Times New Roman"/>
          <w:sz w:val="22"/>
        </w:rPr>
        <w:t>We utilized n =1 former examples to forecast new values in this work,</w:t>
      </w:r>
    </w:p>
    <w:p w:rsidR="00F61026" w:rsidRPr="00470BE5" w:rsidRDefault="00F61026" w:rsidP="00F61026">
      <w:pPr>
        <w:keepNext/>
        <w:spacing w:line="360" w:lineRule="auto"/>
        <w:jc w:val="both"/>
        <w:rPr>
          <w:rFonts w:cs="Times New Roman"/>
          <w:sz w:val="22"/>
        </w:rPr>
      </w:pPr>
      <w:r w:rsidRPr="00470BE5">
        <w:rPr>
          <w:rFonts w:cs="Times New Roman"/>
          <w:noProof/>
          <w:sz w:val="22"/>
        </w:rPr>
        <w:drawing>
          <wp:inline distT="0" distB="0" distL="0" distR="0" wp14:anchorId="2974B367" wp14:editId="7D13435E">
            <wp:extent cx="5943600" cy="371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17925"/>
                    </a:xfrm>
                    <a:prstGeom prst="rect">
                      <a:avLst/>
                    </a:prstGeom>
                  </pic:spPr>
                </pic:pic>
              </a:graphicData>
            </a:graphic>
          </wp:inline>
        </w:drawing>
      </w:r>
    </w:p>
    <w:p w:rsidR="00F61026" w:rsidRPr="00470BE5" w:rsidRDefault="00F61026" w:rsidP="00F61026">
      <w:pPr>
        <w:pStyle w:val="Caption"/>
        <w:jc w:val="both"/>
        <w:rPr>
          <w:rFonts w:cs="Times New Roman"/>
          <w:b w:val="0"/>
          <w:color w:val="000000" w:themeColor="text1"/>
          <w:sz w:val="22"/>
          <w:szCs w:val="22"/>
        </w:rPr>
      </w:pPr>
      <w:bookmarkStart w:id="6" w:name="_Ref86015875"/>
      <w:r w:rsidRPr="00470BE5">
        <w:rPr>
          <w:rFonts w:cs="Times New Roman"/>
          <w:b w:val="0"/>
          <w:color w:val="000000" w:themeColor="text1"/>
          <w:sz w:val="22"/>
          <w:szCs w:val="22"/>
        </w:rPr>
        <w:t xml:space="preserve">Figure </w:t>
      </w:r>
      <w:r w:rsidRPr="00470BE5">
        <w:rPr>
          <w:rFonts w:cs="Times New Roman"/>
          <w:b w:val="0"/>
          <w:color w:val="000000" w:themeColor="text1"/>
          <w:sz w:val="22"/>
          <w:szCs w:val="22"/>
        </w:rPr>
        <w:fldChar w:fldCharType="begin"/>
      </w:r>
      <w:r w:rsidRPr="00470BE5">
        <w:rPr>
          <w:rFonts w:cs="Times New Roman"/>
          <w:b w:val="0"/>
          <w:color w:val="000000" w:themeColor="text1"/>
          <w:sz w:val="22"/>
          <w:szCs w:val="22"/>
        </w:rPr>
        <w:instrText xml:space="preserve"> SEQ Figure \* ARABIC </w:instrText>
      </w:r>
      <w:r w:rsidRPr="00470BE5">
        <w:rPr>
          <w:rFonts w:cs="Times New Roman"/>
          <w:b w:val="0"/>
          <w:color w:val="000000" w:themeColor="text1"/>
          <w:sz w:val="22"/>
          <w:szCs w:val="22"/>
        </w:rPr>
        <w:fldChar w:fldCharType="separate"/>
      </w:r>
      <w:r w:rsidRPr="00470BE5">
        <w:rPr>
          <w:rFonts w:cs="Times New Roman"/>
          <w:b w:val="0"/>
          <w:noProof/>
          <w:color w:val="000000" w:themeColor="text1"/>
          <w:sz w:val="22"/>
          <w:szCs w:val="22"/>
        </w:rPr>
        <w:t>1</w:t>
      </w:r>
      <w:r w:rsidRPr="00470BE5">
        <w:rPr>
          <w:rFonts w:cs="Times New Roman"/>
          <w:b w:val="0"/>
          <w:color w:val="000000" w:themeColor="text1"/>
          <w:sz w:val="22"/>
          <w:szCs w:val="22"/>
        </w:rPr>
        <w:fldChar w:fldCharType="end"/>
      </w:r>
      <w:bookmarkEnd w:id="6"/>
      <w:r w:rsidRPr="00470BE5">
        <w:rPr>
          <w:rFonts w:cs="Times New Roman"/>
          <w:b w:val="0"/>
          <w:color w:val="000000" w:themeColor="text1"/>
          <w:sz w:val="22"/>
          <w:szCs w:val="22"/>
        </w:rPr>
        <w:t xml:space="preserve"> The structure of a long short-term memory cell</w:t>
      </w:r>
      <w:r w:rsidRPr="00470BE5">
        <w:rPr>
          <w:rFonts w:cs="Times New Roman"/>
          <w:b w:val="0"/>
          <w:i/>
          <w:iCs/>
          <w:color w:val="000000" w:themeColor="text1"/>
          <w:sz w:val="22"/>
          <w:szCs w:val="22"/>
        </w:rPr>
        <w:fldChar w:fldCharType="begin"/>
      </w:r>
      <w:r w:rsidRPr="00470BE5">
        <w:rPr>
          <w:rFonts w:cs="Times New Roman"/>
          <w:b w:val="0"/>
          <w:i/>
          <w:iCs/>
          <w:color w:val="000000" w:themeColor="text1"/>
          <w:sz w:val="22"/>
          <w:szCs w:val="22"/>
        </w:rPr>
        <w:instrText xml:space="preserve"> ADDIN ZOTERO_ITEM CSL_CITATION {"citationID":"F33Fanuj","properties":{"formattedCitation":"[37]","plainCitation":"[37]","noteIndex":0},"citationItems":[{"id":212,"uris":["http://zotero.org/users/local/6w1tlQKa/items/D62F8QS7"],"uri":["http://zotero.org/users/local/6w1tlQKa/items/D62F8QS7"],"itemData":{"id":212,"type":"webpage","title":"Long short-term memory (LSTM) layer - MATLAB","URL":"https://www.mathworks.com/help/deeplearning/ref/nnet.cnn.layer.lstmlayer.html;jsessionid=2cffeb8e87b69af53f468291c1fe#mw_d0e4b3f3-07ef-4fcf-b148-0cc24f3f613b","accessed":{"date-parts":[["2021",7,11]]}}}],"schema":"https://github.com/citation-style-language/schema/raw/master/csl-citation.json"} </w:instrText>
      </w:r>
      <w:r w:rsidRPr="00470BE5">
        <w:rPr>
          <w:rFonts w:cs="Times New Roman"/>
          <w:b w:val="0"/>
          <w:i/>
          <w:iCs/>
          <w:color w:val="000000" w:themeColor="text1"/>
          <w:sz w:val="22"/>
          <w:szCs w:val="22"/>
        </w:rPr>
        <w:fldChar w:fldCharType="separate"/>
      </w:r>
      <w:r w:rsidRPr="00470BE5">
        <w:rPr>
          <w:rFonts w:cs="Times New Roman"/>
          <w:sz w:val="22"/>
          <w:szCs w:val="22"/>
        </w:rPr>
        <w:t>[37]</w:t>
      </w:r>
      <w:r w:rsidRPr="00470BE5">
        <w:rPr>
          <w:rFonts w:cs="Times New Roman"/>
          <w:b w:val="0"/>
          <w:i/>
          <w:iCs/>
          <w:color w:val="000000" w:themeColor="text1"/>
          <w:sz w:val="22"/>
          <w:szCs w:val="22"/>
        </w:rPr>
        <w:fldChar w:fldCharType="end"/>
      </w:r>
      <w:r w:rsidRPr="00470BE5">
        <w:rPr>
          <w:rFonts w:cs="Times New Roman"/>
          <w:b w:val="0"/>
          <w:i/>
          <w:iCs/>
          <w:color w:val="000000" w:themeColor="text1"/>
          <w:sz w:val="22"/>
          <w:szCs w:val="22"/>
        </w:rPr>
        <w:t>.</w:t>
      </w:r>
    </w:p>
    <w:p w:rsidR="00F61026" w:rsidRPr="00470BE5" w:rsidRDefault="00F61026" w:rsidP="00FA1DB5">
      <w:pPr>
        <w:pStyle w:val="Heading2"/>
        <w:numPr>
          <w:ilvl w:val="0"/>
          <w:numId w:val="5"/>
        </w:numPr>
        <w:jc w:val="both"/>
      </w:pPr>
      <w:bookmarkStart w:id="7" w:name="_Toc83257282"/>
      <w:bookmarkStart w:id="8" w:name="_Toc85680532"/>
      <w:r w:rsidRPr="00470BE5">
        <w:t>Activation Functions</w:t>
      </w:r>
      <w:bookmarkEnd w:id="7"/>
      <w:bookmarkEnd w:id="8"/>
    </w:p>
    <w:p w:rsidR="00F61026" w:rsidRPr="00470BE5" w:rsidRDefault="00F61026" w:rsidP="00F61026">
      <w:pPr>
        <w:spacing w:line="360" w:lineRule="auto"/>
        <w:jc w:val="both"/>
        <w:rPr>
          <w:rFonts w:cs="Times New Roman"/>
          <w:sz w:val="22"/>
        </w:rPr>
      </w:pPr>
      <w:r w:rsidRPr="00470BE5">
        <w:rPr>
          <w:rFonts w:cs="Times New Roman"/>
          <w:sz w:val="22"/>
        </w:rPr>
        <w:t xml:space="preserve">In this work, we used tanh activation function for the single fully connected layer,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i/>
                <w:iCs/>
                <w:color w:val="000000" w:themeColor="text1"/>
                <w:sz w:val="22"/>
                <w:szCs w:val="22"/>
              </w:rPr>
            </w:pPr>
          </w:p>
        </w:tc>
        <w:tc>
          <w:tcPr>
            <w:tcW w:w="8100" w:type="dxa"/>
          </w:tcPr>
          <w:p w:rsidR="00F61026" w:rsidRPr="00470BE5" w:rsidRDefault="00F61026" w:rsidP="00043B23">
            <w:pPr>
              <w:pStyle w:val="Caption"/>
              <w:rPr>
                <w:rFonts w:cs="Times New Roman"/>
                <w:color w:val="000000" w:themeColor="text1"/>
                <w:sz w:val="22"/>
                <w:szCs w:val="22"/>
              </w:rPr>
            </w:pPr>
            <m:oMathPara>
              <m:oMath>
                <m:r>
                  <m:rPr>
                    <m:sty m:val="bi"/>
                  </m:rPr>
                  <w:rPr>
                    <w:rFonts w:ascii="Cambria Math" w:hAnsi="Cambria Math" w:cs="Times New Roman"/>
                    <w:color w:val="000000" w:themeColor="text1"/>
                    <w:sz w:val="22"/>
                    <w:szCs w:val="22"/>
                  </w:rPr>
                  <m:t>ac</m:t>
                </m:r>
                <m:sSub>
                  <m:sSubPr>
                    <m:ctrlPr>
                      <w:rPr>
                        <w:rFonts w:ascii="Cambria Math" w:hAnsi="Cambria Math" w:cs="Times New Roman"/>
                        <w:color w:val="000000" w:themeColor="text1"/>
                        <w:sz w:val="22"/>
                        <w:szCs w:val="22"/>
                      </w:rPr>
                    </m:ctrlPr>
                  </m:sSubPr>
                  <m:e>
                    <m:r>
                      <m:rPr>
                        <m:sty m:val="bi"/>
                      </m:rPr>
                      <w:rPr>
                        <w:rFonts w:ascii="Cambria Math" w:hAnsi="Cambria Math" w:cs="Times New Roman"/>
                        <w:color w:val="000000" w:themeColor="text1"/>
                        <w:sz w:val="22"/>
                        <w:szCs w:val="22"/>
                      </w:rPr>
                      <m:t>t</m:t>
                    </m:r>
                  </m:e>
                  <m:sub>
                    <m:r>
                      <m:rPr>
                        <m:sty m:val="bi"/>
                      </m:rPr>
                      <w:rPr>
                        <w:rFonts w:ascii="Cambria Math" w:hAnsi="Cambria Math" w:cs="Times New Roman"/>
                        <w:color w:val="000000" w:themeColor="text1"/>
                        <w:sz w:val="22"/>
                        <w:szCs w:val="22"/>
                      </w:rPr>
                      <m:t>tanh</m:t>
                    </m:r>
                  </m:sub>
                </m:sSub>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r>
                  <m:rPr>
                    <m:sty m:val="b"/>
                  </m:rPr>
                  <w:rPr>
                    <w:rFonts w:ascii="Cambria Math" w:hAnsi="Cambria Math" w:cs="Times New Roman"/>
                    <w:color w:val="000000" w:themeColor="text1"/>
                    <w:sz w:val="22"/>
                    <w:szCs w:val="22"/>
                  </w:rPr>
                  <m:t xml:space="preserve">= </m:t>
                </m:r>
                <m:r>
                  <m:rPr>
                    <m:sty m:val="bi"/>
                  </m:rPr>
                  <w:rPr>
                    <w:rFonts w:ascii="Cambria Math" w:hAnsi="Cambria Math" w:cs="Times New Roman"/>
                    <w:color w:val="000000" w:themeColor="text1"/>
                    <w:sz w:val="22"/>
                    <w:szCs w:val="22"/>
                  </w:rPr>
                  <m:t>tanh</m:t>
                </m:r>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oMath>
            </m:oMathPara>
          </w:p>
        </w:tc>
        <w:bookmarkStart w:id="9" w:name="_Ref83249787"/>
        <w:tc>
          <w:tcPr>
            <w:tcW w:w="625" w:type="dxa"/>
          </w:tcPr>
          <w:p w:rsidR="00F61026" w:rsidRPr="00470BE5" w:rsidRDefault="00F61026" w:rsidP="00043B23">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3</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1</w:t>
            </w:r>
            <w:r w:rsidRPr="00470BE5">
              <w:rPr>
                <w:rFonts w:cs="Times New Roman"/>
                <w:i/>
                <w:iCs/>
                <w:color w:val="000000" w:themeColor="text1"/>
                <w:sz w:val="22"/>
                <w:szCs w:val="22"/>
              </w:rPr>
              <w:fldChar w:fldCharType="end"/>
            </w:r>
            <w:bookmarkEnd w:id="9"/>
          </w:p>
        </w:tc>
      </w:tr>
    </w:tbl>
    <w:p w:rsidR="00F61026" w:rsidRPr="00470BE5" w:rsidRDefault="00F61026" w:rsidP="00F61026">
      <w:pPr>
        <w:spacing w:line="360" w:lineRule="auto"/>
        <w:jc w:val="both"/>
        <w:rPr>
          <w:rFonts w:cs="Times New Roman"/>
          <w:sz w:val="22"/>
        </w:rPr>
      </w:pPr>
    </w:p>
    <w:p w:rsidR="00F61026" w:rsidRPr="00470BE5" w:rsidRDefault="00F61026" w:rsidP="00F61026">
      <w:pPr>
        <w:spacing w:line="360" w:lineRule="auto"/>
        <w:jc w:val="both"/>
        <w:rPr>
          <w:rFonts w:cs="Times New Roman"/>
          <w:sz w:val="22"/>
        </w:rPr>
      </w:pPr>
      <w:r w:rsidRPr="00470BE5">
        <w:rPr>
          <w:rFonts w:cs="Times New Roman"/>
          <w:sz w:val="22"/>
        </w:rPr>
        <w:t>We use Sigmund as the gate activation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color w:val="000000" w:themeColor="text1"/>
                <w:sz w:val="22"/>
                <w:szCs w:val="22"/>
              </w:rPr>
            </w:pPr>
          </w:p>
        </w:tc>
        <w:tc>
          <w:tcPr>
            <w:tcW w:w="8100" w:type="dxa"/>
          </w:tcPr>
          <w:p w:rsidR="00F61026" w:rsidRPr="00470BE5" w:rsidRDefault="00F61026" w:rsidP="00043B23">
            <w:pPr>
              <w:pStyle w:val="Caption"/>
              <w:rPr>
                <w:rFonts w:cs="Times New Roman"/>
                <w:color w:val="000000" w:themeColor="text1"/>
                <w:sz w:val="22"/>
                <w:szCs w:val="22"/>
              </w:rPr>
            </w:pPr>
            <m:oMathPara>
              <m:oMath>
                <m:r>
                  <m:rPr>
                    <m:sty m:val="bi"/>
                  </m:rPr>
                  <w:rPr>
                    <w:rFonts w:ascii="Cambria Math" w:hAnsi="Cambria Math" w:cs="Times New Roman"/>
                    <w:color w:val="000000" w:themeColor="text1"/>
                    <w:sz w:val="22"/>
                    <w:szCs w:val="22"/>
                  </w:rPr>
                  <m:t>ac</m:t>
                </m:r>
                <m:sSub>
                  <m:sSubPr>
                    <m:ctrlPr>
                      <w:rPr>
                        <w:rFonts w:ascii="Cambria Math" w:hAnsi="Cambria Math" w:cs="Times New Roman"/>
                        <w:color w:val="000000" w:themeColor="text1"/>
                        <w:sz w:val="22"/>
                        <w:szCs w:val="22"/>
                      </w:rPr>
                    </m:ctrlPr>
                  </m:sSubPr>
                  <m:e>
                    <m:r>
                      <m:rPr>
                        <m:sty m:val="bi"/>
                      </m:rPr>
                      <w:rPr>
                        <w:rFonts w:ascii="Cambria Math" w:hAnsi="Cambria Math" w:cs="Times New Roman"/>
                        <w:color w:val="000000" w:themeColor="text1"/>
                        <w:sz w:val="22"/>
                        <w:szCs w:val="22"/>
                      </w:rPr>
                      <m:t>t</m:t>
                    </m:r>
                  </m:e>
                  <m:sub>
                    <m:r>
                      <m:rPr>
                        <m:sty m:val="bi"/>
                      </m:rPr>
                      <w:rPr>
                        <w:rFonts w:ascii="Cambria Math" w:hAnsi="Cambria Math" w:cs="Times New Roman"/>
                        <w:color w:val="000000" w:themeColor="text1"/>
                        <w:sz w:val="22"/>
                        <w:szCs w:val="22"/>
                      </w:rPr>
                      <m:t>sigmoid</m:t>
                    </m:r>
                  </m:sub>
                </m:sSub>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r>
                  <m:rPr>
                    <m:sty m:val="b"/>
                  </m:rPr>
                  <w:rPr>
                    <w:rFonts w:ascii="Cambria Math" w:hAnsi="Cambria Math" w:cs="Times New Roman"/>
                    <w:color w:val="000000" w:themeColor="text1"/>
                    <w:sz w:val="22"/>
                    <w:szCs w:val="22"/>
                  </w:rPr>
                  <m:t xml:space="preserve">= </m:t>
                </m:r>
                <m:r>
                  <m:rPr>
                    <m:sty m:val="bi"/>
                  </m:rPr>
                  <w:rPr>
                    <w:rFonts w:ascii="Cambria Math" w:hAnsi="Cambria Math" w:cs="Times New Roman"/>
                    <w:color w:val="000000" w:themeColor="text1"/>
                    <w:sz w:val="22"/>
                    <w:szCs w:val="22"/>
                  </w:rPr>
                  <m:t>sigmoid</m:t>
                </m:r>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oMath>
            </m:oMathPara>
          </w:p>
        </w:tc>
        <w:tc>
          <w:tcPr>
            <w:tcW w:w="625" w:type="dxa"/>
          </w:tcPr>
          <w:p w:rsidR="00F61026" w:rsidRPr="00470BE5" w:rsidRDefault="00F61026" w:rsidP="00043B23">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3</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2</w:t>
            </w:r>
            <w:r w:rsidRPr="00470BE5">
              <w:rPr>
                <w:rFonts w:cs="Times New Roman"/>
                <w:i/>
                <w:iCs/>
                <w:color w:val="000000" w:themeColor="text1"/>
                <w:sz w:val="22"/>
                <w:szCs w:val="22"/>
              </w:rPr>
              <w:fldChar w:fldCharType="end"/>
            </w:r>
          </w:p>
        </w:tc>
      </w:tr>
    </w:tbl>
    <w:p w:rsidR="00F61026" w:rsidRPr="00FA1DB5" w:rsidRDefault="00F61026" w:rsidP="00FA1DB5">
      <w:pPr>
        <w:pStyle w:val="Heading2"/>
        <w:numPr>
          <w:ilvl w:val="0"/>
          <w:numId w:val="5"/>
        </w:numPr>
        <w:jc w:val="both"/>
      </w:pPr>
      <w:bookmarkStart w:id="10" w:name="_Toc83257283"/>
      <w:bookmarkStart w:id="11" w:name="_Toc85680533"/>
      <w:r w:rsidRPr="00FA1DB5">
        <w:t>Data collection</w:t>
      </w:r>
      <w:bookmarkEnd w:id="10"/>
      <w:bookmarkEnd w:id="11"/>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We collected data from the following:</w:t>
      </w:r>
    </w:p>
    <w:p w:rsidR="00F61026" w:rsidRPr="00470BE5" w:rsidRDefault="00F61026" w:rsidP="00F61026">
      <w:pPr>
        <w:pStyle w:val="ListParagraph"/>
        <w:numPr>
          <w:ilvl w:val="0"/>
          <w:numId w:val="1"/>
        </w:numPr>
        <w:spacing w:line="360" w:lineRule="auto"/>
        <w:jc w:val="both"/>
        <w:rPr>
          <w:rFonts w:eastAsiaTheme="minorEastAsia" w:cs="Times New Roman"/>
          <w:b/>
          <w:sz w:val="22"/>
          <w:szCs w:val="22"/>
        </w:rPr>
      </w:pPr>
      <w:r w:rsidRPr="00470BE5">
        <w:rPr>
          <w:rFonts w:eastAsiaTheme="minorEastAsia" w:cs="Times New Roman"/>
          <w:b/>
          <w:sz w:val="22"/>
          <w:szCs w:val="22"/>
        </w:rPr>
        <w:t>Elia Group Solar Photovoltaic (PV) Power Generation Data</w:t>
      </w:r>
    </w:p>
    <w:p w:rsidR="00F61026" w:rsidRPr="00470BE5" w:rsidRDefault="00F61026" w:rsidP="00F61026">
      <w:pPr>
        <w:pStyle w:val="ListParagraph"/>
        <w:spacing w:line="360" w:lineRule="auto"/>
        <w:jc w:val="both"/>
        <w:rPr>
          <w:rFonts w:eastAsiaTheme="minorEastAsia" w:cs="Times New Roman"/>
          <w:sz w:val="22"/>
          <w:szCs w:val="22"/>
        </w:rPr>
      </w:pPr>
      <w:r w:rsidRPr="00470BE5">
        <w:rPr>
          <w:rFonts w:eastAsiaTheme="minorEastAsia" w:cs="Times New Roman"/>
          <w:sz w:val="22"/>
          <w:szCs w:val="22"/>
        </w:rPr>
        <w:t xml:space="preserve">We collected historical solar Photovoltaic (PV) generation data from Elia Group, a transmission system operator based in Belgium. The data is based on Belgium's historical solar PV data. The data is based on quarter-hour intervals. The monitored capacity increases as more PV generating units are added to the network. At the time of writing this work, the recent monitored capacity is 4787.56 MW. This data contains only the historical power output of the monitored PV plants. The dataset can be downloaded from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ADDIN ZOTERO_ITEM CSL_CITATION {"citationID":"DTQEgzBt","properties":{"formattedCitation":"[38]","plainCitation":"[38]","noteIndex":0},"citationItems":[{"id":206,"uris":["http://zotero.org/users/local/6w1tlQKa/items/ZJK95YEB"],"uri":["http://zotero.org/users/local/6w1tlQKa/items/ZJK95YEB"],"itemData":{"id":206,"type":"webpage","language":"en","title":"Solar-PV power generation data","URL":"https://www.elia.be/en/grid-data/power-generation/solar-pv-power-generation-data","accessed":{"date-parts":[["2021",7,10]]}}}],"schema":"https://github.com/citation-style-language/schema/raw/master/csl-citation.json"} </w:instrText>
      </w:r>
      <w:r w:rsidRPr="00470BE5">
        <w:rPr>
          <w:rFonts w:eastAsiaTheme="minorEastAsia" w:cs="Times New Roman"/>
          <w:sz w:val="22"/>
          <w:szCs w:val="22"/>
        </w:rPr>
        <w:fldChar w:fldCharType="separate"/>
      </w:r>
      <w:r w:rsidRPr="00470BE5">
        <w:rPr>
          <w:rFonts w:cs="Times New Roman"/>
          <w:sz w:val="22"/>
          <w:szCs w:val="22"/>
        </w:rPr>
        <w:t>[38]</w:t>
      </w:r>
      <w:r w:rsidRPr="00470BE5">
        <w:rPr>
          <w:rFonts w:eastAsiaTheme="minorEastAsia" w:cs="Times New Roman"/>
          <w:sz w:val="22"/>
          <w:szCs w:val="22"/>
        </w:rPr>
        <w:fldChar w:fldCharType="end"/>
      </w:r>
      <w:r w:rsidRPr="00470BE5">
        <w:rPr>
          <w:rFonts w:eastAsiaTheme="minorEastAsia" w:cs="Times New Roman"/>
          <w:sz w:val="22"/>
          <w:szCs w:val="22"/>
        </w:rPr>
        <w:t>.</w:t>
      </w:r>
    </w:p>
    <w:p w:rsidR="00F61026" w:rsidRPr="00470BE5" w:rsidRDefault="00F61026" w:rsidP="00F61026">
      <w:pPr>
        <w:pStyle w:val="ListParagraph"/>
        <w:numPr>
          <w:ilvl w:val="0"/>
          <w:numId w:val="1"/>
        </w:numPr>
        <w:spacing w:line="360" w:lineRule="auto"/>
        <w:jc w:val="both"/>
        <w:rPr>
          <w:rFonts w:eastAsiaTheme="minorEastAsia" w:cs="Times New Roman"/>
          <w:b/>
          <w:sz w:val="22"/>
          <w:szCs w:val="22"/>
        </w:rPr>
      </w:pPr>
      <w:r w:rsidRPr="00470BE5">
        <w:rPr>
          <w:rFonts w:eastAsiaTheme="minorEastAsia" w:cs="Times New Roman"/>
          <w:b/>
          <w:sz w:val="22"/>
          <w:szCs w:val="22"/>
        </w:rPr>
        <w:t>Reference Dataset</w:t>
      </w:r>
    </w:p>
    <w:p w:rsidR="00F61026" w:rsidRPr="00470BE5" w:rsidRDefault="00F61026" w:rsidP="00F61026">
      <w:pPr>
        <w:pStyle w:val="ListParagraph"/>
        <w:spacing w:line="360" w:lineRule="auto"/>
        <w:jc w:val="both"/>
        <w:rPr>
          <w:rFonts w:eastAsiaTheme="minorEastAsia" w:cs="Times New Roman"/>
          <w:sz w:val="22"/>
          <w:szCs w:val="22"/>
        </w:rPr>
      </w:pPr>
      <w:r w:rsidRPr="00470BE5">
        <w:rPr>
          <w:rFonts w:eastAsiaTheme="minorEastAsia" w:cs="Times New Roman"/>
          <w:sz w:val="22"/>
          <w:szCs w:val="22"/>
        </w:rPr>
        <w:t xml:space="preserve">There are 21 photovoltaic facilities in the dataset scattered throughout Germany. Their generating </w:t>
      </w:r>
      <w:proofErr w:type="gramStart"/>
      <w:r w:rsidRPr="00470BE5">
        <w:rPr>
          <w:rFonts w:eastAsiaTheme="minorEastAsia" w:cs="Times New Roman"/>
          <w:sz w:val="22"/>
          <w:szCs w:val="22"/>
        </w:rPr>
        <w:t>units</w:t>
      </w:r>
      <w:proofErr w:type="gramEnd"/>
      <w:r w:rsidRPr="00470BE5">
        <w:rPr>
          <w:rFonts w:eastAsiaTheme="minorEastAsia" w:cs="Times New Roman"/>
          <w:sz w:val="22"/>
          <w:szCs w:val="22"/>
        </w:rPr>
        <w:t xml:space="preserve"> capacity ranges from 0.1 to 8.5 megawatts. PV installations span from residential solar panels to full-fledged solar farms. This dataset contains not only the historical output data but also has weather data. The data can be downloaded from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ADDIN ZOTERO_ITEM CSL_CITATION {"citationID":"LiFlkr99","properties":{"formattedCitation":"[39]","plainCitation":"[39]","noteIndex":0},"citationItems":[{"id":218,"uris":["http://zotero.org/users/local/6w1tlQKa/items/YLNR7HDJ"],"uri":["http://zotero.org/users/local/6w1tlQKa/items/YLNR7HDJ"],"itemData":{"id":218,"type":"book","abstract":"⚡ Power forecasting of 💚 renewable energy power plants is a very active research ﬁeld, as reliable information about the 🔮 future power generation allow for a safe operation of the power grid and helps to </w:instrText>
      </w:r>
      <w:r w:rsidRPr="00470BE5">
        <w:rPr>
          <w:rFonts w:ascii="Cambria Math" w:eastAsiaTheme="minorEastAsia" w:hAnsi="Cambria Math" w:cs="Cambria Math"/>
          <w:sz w:val="22"/>
          <w:szCs w:val="22"/>
        </w:rPr>
        <w:instrText>⤵</w:instrText>
      </w:r>
      <w:r w:rsidRPr="00470BE5">
        <w:rPr>
          <w:rFonts w:eastAsiaTheme="minorEastAsia" w:cs="Times New Roman"/>
          <w:sz w:val="22"/>
          <w:szCs w:val="22"/>
        </w:rPr>
        <w:instrText xml:space="preserve"> minimize the operational costs of these energy sources.","genre":"Python","note":"original-date: 2020-07-11T16:29:27Z","source":"GitHub","title":"Grv-Singh/Solar-Power-Forecasting","URL":"https://github.com/Grv-Singh/Solar-Power-Forecasting","author":[{"family":"Singh","given":"Gaurav"}],"accessed":{"date-parts":[["2021",7,14]]},"issued":{"date-parts":[["2021",4,14]]}}}],"schema":"https://github.com/citation-style-language/schema/raw/master/csl-citation.json"} </w:instrText>
      </w:r>
      <w:r w:rsidRPr="00470BE5">
        <w:rPr>
          <w:rFonts w:eastAsiaTheme="minorEastAsia" w:cs="Times New Roman"/>
          <w:sz w:val="22"/>
          <w:szCs w:val="22"/>
        </w:rPr>
        <w:fldChar w:fldCharType="separate"/>
      </w:r>
      <w:r w:rsidRPr="00470BE5">
        <w:rPr>
          <w:rFonts w:cs="Times New Roman"/>
          <w:sz w:val="22"/>
          <w:szCs w:val="22"/>
        </w:rPr>
        <w:t>[39]</w:t>
      </w:r>
      <w:r w:rsidRPr="00470BE5">
        <w:rPr>
          <w:rFonts w:eastAsiaTheme="minorEastAsia" w:cs="Times New Roman"/>
          <w:sz w:val="22"/>
          <w:szCs w:val="22"/>
        </w:rPr>
        <w:fldChar w:fldCharType="end"/>
      </w:r>
    </w:p>
    <w:p w:rsidR="00F61026" w:rsidRPr="00FA1DB5" w:rsidRDefault="00F61026" w:rsidP="00FA1DB5">
      <w:pPr>
        <w:pStyle w:val="Heading2"/>
        <w:numPr>
          <w:ilvl w:val="0"/>
          <w:numId w:val="5"/>
        </w:numPr>
        <w:jc w:val="both"/>
      </w:pPr>
      <w:bookmarkStart w:id="12" w:name="_Toc83257284"/>
      <w:bookmarkStart w:id="13" w:name="_Toc85680534"/>
      <w:r w:rsidRPr="00FA1DB5">
        <w:t>Feature extraction</w:t>
      </w:r>
      <w:bookmarkEnd w:id="12"/>
      <w:bookmarkEnd w:id="13"/>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One of the objectives of this work is to show that with the extraction of the right feature, we can obtain a good forecast with high accuracy using the historical power output data of the PV plant. We extracted important features using the timestamp by observing which component of the timestamp affects the power output. We plotted the following:</w:t>
      </w:r>
    </w:p>
    <w:p w:rsidR="00F61026" w:rsidRPr="00470BE5" w:rsidRDefault="00F61026" w:rsidP="00F61026">
      <w:pPr>
        <w:pStyle w:val="ListParagraph"/>
        <w:numPr>
          <w:ilvl w:val="0"/>
          <w:numId w:val="2"/>
        </w:numPr>
        <w:spacing w:line="360" w:lineRule="auto"/>
        <w:jc w:val="both"/>
        <w:rPr>
          <w:rFonts w:eastAsiaTheme="minorEastAsia" w:cs="Times New Roman"/>
          <w:sz w:val="22"/>
          <w:szCs w:val="22"/>
        </w:rPr>
      </w:pPr>
      <w:r w:rsidRPr="00470BE5">
        <w:rPr>
          <w:rFonts w:eastAsiaTheme="minorEastAsia" w:cs="Times New Roman"/>
          <w:sz w:val="22"/>
          <w:szCs w:val="22"/>
        </w:rPr>
        <w:t>15 minutes interval power output measurement for some time from January 2013 to December 2020, the graph is shown in</w:t>
      </w:r>
      <w:r w:rsidRPr="00470BE5">
        <w:rPr>
          <w:rFonts w:eastAsiaTheme="minorEastAsia" w:cs="Times New Roman"/>
          <w:sz w:val="22"/>
          <w:szCs w:val="22"/>
        </w:rPr>
        <w:t xml:space="preserve">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_Ref86016712 \h </w:instrText>
      </w:r>
      <w:r w:rsidRPr="00470BE5">
        <w:rPr>
          <w:rFonts w:eastAsiaTheme="minorEastAsia" w:cs="Times New Roman"/>
          <w:sz w:val="22"/>
          <w:szCs w:val="22"/>
        </w:rPr>
      </w:r>
      <w:r w:rsidR="00470BE5">
        <w:rPr>
          <w:rFonts w:eastAsiaTheme="minorEastAsia" w:cs="Times New Roman"/>
          <w:sz w:val="22"/>
          <w:szCs w:val="22"/>
        </w:rPr>
        <w:instrText xml:space="preserve"> \* MERGEFORMAT </w:instrText>
      </w:r>
      <w:r w:rsidRPr="00470BE5">
        <w:rPr>
          <w:rFonts w:eastAsiaTheme="minorEastAsia" w:cs="Times New Roman"/>
          <w:sz w:val="22"/>
          <w:szCs w:val="22"/>
        </w:rPr>
        <w:fldChar w:fldCharType="separate"/>
      </w:r>
      <w:r w:rsidRPr="00470BE5">
        <w:rPr>
          <w:b/>
          <w:color w:val="000000" w:themeColor="text1"/>
          <w:sz w:val="22"/>
          <w:szCs w:val="22"/>
        </w:rPr>
        <w:t xml:space="preserve">Figure </w:t>
      </w:r>
      <w:r w:rsidRPr="00470BE5">
        <w:rPr>
          <w:b/>
          <w:noProof/>
          <w:color w:val="000000" w:themeColor="text1"/>
          <w:sz w:val="22"/>
          <w:szCs w:val="22"/>
        </w:rPr>
        <w:t>2</w:t>
      </w:r>
      <w:r w:rsidRPr="00470BE5">
        <w:rPr>
          <w:rFonts w:eastAsiaTheme="minorEastAsia" w:cs="Times New Roman"/>
          <w:sz w:val="22"/>
          <w:szCs w:val="22"/>
        </w:rPr>
        <w:fldChar w:fldCharType="end"/>
      </w:r>
      <w:r w:rsidRPr="00470BE5">
        <w:rPr>
          <w:rFonts w:eastAsiaTheme="minorEastAsia" w:cs="Times New Roman"/>
          <w:sz w:val="22"/>
          <w:szCs w:val="22"/>
        </w:rPr>
        <w:t>.</w:t>
      </w:r>
      <w:r w:rsidRPr="00470BE5">
        <w:rPr>
          <w:rFonts w:eastAsiaTheme="minorEastAsia" w:cs="Times New Roman"/>
          <w:noProof/>
          <w:sz w:val="22"/>
          <w:szCs w:val="22"/>
        </w:rPr>
        <w:t xml:space="preserve"> </w:t>
      </w:r>
    </w:p>
    <w:p w:rsidR="00F61026" w:rsidRPr="00470BE5" w:rsidRDefault="00F61026" w:rsidP="00F61026">
      <w:pPr>
        <w:pStyle w:val="ListParagraph"/>
        <w:keepNext/>
        <w:spacing w:line="360" w:lineRule="auto"/>
        <w:jc w:val="both"/>
        <w:rPr>
          <w:sz w:val="22"/>
          <w:szCs w:val="22"/>
        </w:rPr>
      </w:pPr>
      <w:r w:rsidRPr="00470BE5">
        <w:rPr>
          <w:rFonts w:cs="Times New Roman"/>
          <w:noProof/>
          <w:sz w:val="22"/>
          <w:szCs w:val="22"/>
        </w:rPr>
        <w:lastRenderedPageBreak/>
        <w:drawing>
          <wp:inline distT="0" distB="0" distL="0" distR="0" wp14:anchorId="670C5BE4" wp14:editId="602E2580">
            <wp:extent cx="5943600" cy="324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vsdata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F61026" w:rsidRPr="00470BE5" w:rsidRDefault="00F61026" w:rsidP="00F61026">
      <w:pPr>
        <w:pStyle w:val="Caption"/>
        <w:jc w:val="both"/>
        <w:rPr>
          <w:rFonts w:cs="Times New Roman"/>
          <w:b w:val="0"/>
          <w:color w:val="000000" w:themeColor="text1"/>
          <w:sz w:val="22"/>
          <w:szCs w:val="22"/>
        </w:rPr>
      </w:pPr>
      <w:bookmarkStart w:id="14" w:name="_Ref86016712"/>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Pr="00470BE5">
        <w:rPr>
          <w:b w:val="0"/>
          <w:noProof/>
          <w:color w:val="000000" w:themeColor="text1"/>
          <w:sz w:val="22"/>
          <w:szCs w:val="22"/>
        </w:rPr>
        <w:t>2</w:t>
      </w:r>
      <w:r w:rsidRPr="00470BE5">
        <w:rPr>
          <w:b w:val="0"/>
          <w:color w:val="000000" w:themeColor="text1"/>
          <w:sz w:val="22"/>
          <w:szCs w:val="22"/>
        </w:rPr>
        <w:fldChar w:fldCharType="end"/>
      </w:r>
      <w:bookmarkEnd w:id="14"/>
      <w:r w:rsidRPr="00470BE5">
        <w:rPr>
          <w:b w:val="0"/>
          <w:color w:val="000000" w:themeColor="text1"/>
          <w:sz w:val="22"/>
          <w:szCs w:val="22"/>
        </w:rPr>
        <w:t xml:space="preserve"> 15 minutes interval Power Output Measurement for a period from 2013 to 2020</w:t>
      </w:r>
    </w:p>
    <w:p w:rsidR="00F61026" w:rsidRPr="00470BE5" w:rsidRDefault="00F61026" w:rsidP="00F61026">
      <w:pPr>
        <w:pStyle w:val="ListParagraph"/>
        <w:numPr>
          <w:ilvl w:val="0"/>
          <w:numId w:val="2"/>
        </w:numPr>
        <w:jc w:val="both"/>
        <w:rPr>
          <w:rFonts w:cs="Times New Roman"/>
          <w:i/>
          <w:iCs/>
          <w:color w:val="000000" w:themeColor="text1"/>
          <w:sz w:val="22"/>
          <w:szCs w:val="22"/>
        </w:rPr>
      </w:pPr>
      <w:r w:rsidRPr="00470BE5">
        <w:rPr>
          <w:rFonts w:cs="Times New Roman"/>
          <w:sz w:val="22"/>
          <w:szCs w:val="22"/>
        </w:rPr>
        <w:t xml:space="preserve">An hour interval power output measurement for some time from January 2013 to December 2020, and magnitude of the output power for each hour in a day (summed across the years) </w:t>
      </w:r>
      <w:r w:rsidRPr="00470BE5">
        <w:rPr>
          <w:rFonts w:cs="Times New Roman"/>
          <w:sz w:val="22"/>
          <w:szCs w:val="22"/>
        </w:rPr>
        <w:t>are</w:t>
      </w:r>
      <w:r w:rsidRPr="00470BE5">
        <w:rPr>
          <w:rFonts w:cs="Times New Roman"/>
          <w:sz w:val="22"/>
          <w:szCs w:val="22"/>
        </w:rPr>
        <w:t xml:space="preserve"> shown in</w:t>
      </w:r>
      <w:r w:rsidRPr="00470BE5">
        <w:rPr>
          <w:rFonts w:cs="Times New Roman"/>
          <w:sz w:val="22"/>
          <w:szCs w:val="22"/>
        </w:rPr>
        <w:t xml:space="preserve"> </w:t>
      </w:r>
      <w:r w:rsidRPr="00470BE5">
        <w:rPr>
          <w:rFonts w:cs="Times New Roman"/>
          <w:sz w:val="22"/>
          <w:szCs w:val="22"/>
        </w:rPr>
        <w:fldChar w:fldCharType="begin"/>
      </w:r>
      <w:r w:rsidRPr="00470BE5">
        <w:rPr>
          <w:rFonts w:cs="Times New Roman"/>
          <w:sz w:val="22"/>
          <w:szCs w:val="22"/>
        </w:rPr>
        <w:instrText xml:space="preserve"> REF _Ref86016927 \h </w:instrText>
      </w:r>
      <w:r w:rsidRPr="00470BE5">
        <w:rPr>
          <w:rFonts w:cs="Times New Roman"/>
          <w:sz w:val="22"/>
          <w:szCs w:val="22"/>
        </w:rPr>
      </w:r>
      <w:r w:rsidR="00470BE5">
        <w:rPr>
          <w:rFonts w:cs="Times New Roman"/>
          <w:sz w:val="22"/>
          <w:szCs w:val="22"/>
        </w:rPr>
        <w:instrText xml:space="preserve"> \* MERGEFORMAT </w:instrText>
      </w:r>
      <w:r w:rsidRPr="00470BE5">
        <w:rPr>
          <w:rFonts w:cs="Times New Roman"/>
          <w:sz w:val="22"/>
          <w:szCs w:val="22"/>
        </w:rPr>
        <w:fldChar w:fldCharType="separate"/>
      </w:r>
      <w:r w:rsidRPr="00470BE5">
        <w:rPr>
          <w:b/>
          <w:color w:val="000000" w:themeColor="text1"/>
          <w:sz w:val="22"/>
          <w:szCs w:val="22"/>
        </w:rPr>
        <w:t xml:space="preserve">Figure </w:t>
      </w:r>
      <w:r w:rsidRPr="00470BE5">
        <w:rPr>
          <w:b/>
          <w:noProof/>
          <w:color w:val="000000" w:themeColor="text1"/>
          <w:sz w:val="22"/>
          <w:szCs w:val="22"/>
        </w:rPr>
        <w:t>3</w:t>
      </w:r>
      <w:r w:rsidRPr="00470BE5">
        <w:rPr>
          <w:rFonts w:cs="Times New Roman"/>
          <w:sz w:val="22"/>
          <w:szCs w:val="22"/>
        </w:rPr>
        <w:fldChar w:fldCharType="end"/>
      </w:r>
      <w:r w:rsidRPr="00470BE5">
        <w:rPr>
          <w:rFonts w:cs="Times New Roman"/>
          <w:sz w:val="22"/>
          <w:szCs w:val="22"/>
        </w:rPr>
        <w:t>. It can be seen that a regular trend can be spotted from the graph in</w:t>
      </w:r>
      <w:r w:rsidRPr="00470BE5">
        <w:rPr>
          <w:rFonts w:cs="Times New Roman"/>
          <w:sz w:val="22"/>
          <w:szCs w:val="22"/>
        </w:rPr>
        <w:t xml:space="preserve"> </w:t>
      </w:r>
      <w:r w:rsidRPr="00470BE5">
        <w:rPr>
          <w:rFonts w:cs="Times New Roman"/>
          <w:sz w:val="22"/>
          <w:szCs w:val="22"/>
        </w:rPr>
        <w:fldChar w:fldCharType="begin"/>
      </w:r>
      <w:r w:rsidRPr="00470BE5">
        <w:rPr>
          <w:rFonts w:cs="Times New Roman"/>
          <w:sz w:val="22"/>
          <w:szCs w:val="22"/>
        </w:rPr>
        <w:instrText xml:space="preserve"> REF _Ref86016927 \h </w:instrText>
      </w:r>
      <w:r w:rsidRPr="00470BE5">
        <w:rPr>
          <w:rFonts w:cs="Times New Roman"/>
          <w:sz w:val="22"/>
          <w:szCs w:val="22"/>
        </w:rPr>
      </w:r>
      <w:r w:rsidR="00470BE5">
        <w:rPr>
          <w:rFonts w:cs="Times New Roman"/>
          <w:sz w:val="22"/>
          <w:szCs w:val="22"/>
        </w:rPr>
        <w:instrText xml:space="preserve"> \* MERGEFORMAT </w:instrText>
      </w:r>
      <w:r w:rsidRPr="00470BE5">
        <w:rPr>
          <w:rFonts w:cs="Times New Roman"/>
          <w:sz w:val="22"/>
          <w:szCs w:val="22"/>
        </w:rPr>
        <w:fldChar w:fldCharType="separate"/>
      </w:r>
      <w:r w:rsidRPr="00470BE5">
        <w:rPr>
          <w:b/>
          <w:color w:val="000000" w:themeColor="text1"/>
          <w:sz w:val="22"/>
          <w:szCs w:val="22"/>
        </w:rPr>
        <w:t xml:space="preserve">Figure </w:t>
      </w:r>
      <w:r w:rsidRPr="00470BE5">
        <w:rPr>
          <w:b/>
          <w:noProof/>
          <w:color w:val="000000" w:themeColor="text1"/>
          <w:sz w:val="22"/>
          <w:szCs w:val="22"/>
        </w:rPr>
        <w:t>3</w:t>
      </w:r>
      <w:r w:rsidRPr="00470BE5">
        <w:rPr>
          <w:rFonts w:cs="Times New Roman"/>
          <w:sz w:val="22"/>
          <w:szCs w:val="22"/>
        </w:rPr>
        <w:fldChar w:fldCharType="end"/>
      </w:r>
      <w:r w:rsidRPr="00470BE5">
        <w:rPr>
          <w:rFonts w:cs="Times New Roman"/>
          <w:sz w:val="22"/>
          <w:szCs w:val="22"/>
        </w:rPr>
        <w:t>. This feature shows that magnitude of the power output varies directly with the magnitude of the solar irradiation. During the day when solar intensity is high, the output is also high.</w:t>
      </w:r>
    </w:p>
    <w:p w:rsidR="00F61026" w:rsidRPr="00470BE5" w:rsidRDefault="00F61026" w:rsidP="00F61026">
      <w:pPr>
        <w:spacing w:line="360" w:lineRule="auto"/>
        <w:ind w:left="720"/>
        <w:jc w:val="both"/>
        <w:rPr>
          <w:rFonts w:cs="Times New Roman"/>
          <w:noProof/>
          <w:sz w:val="22"/>
        </w:rPr>
      </w:pPr>
      <w:r w:rsidRPr="00470BE5">
        <w:rPr>
          <w:rFonts w:cs="Times New Roman"/>
          <w:sz w:val="22"/>
        </w:rPr>
        <w:t>From the Figure it can be seen that the magnitude of the output is within the same range for all the days except on Saturday, this implies that this feature has little or no significance to forecast and was ignored to save training time and reduce the complexity of our model.</w:t>
      </w:r>
      <w:r w:rsidRPr="00470BE5">
        <w:rPr>
          <w:rFonts w:cs="Times New Roman"/>
          <w:noProof/>
          <w:sz w:val="22"/>
        </w:rPr>
        <w:t xml:space="preserve"> </w:t>
      </w:r>
    </w:p>
    <w:p w:rsidR="00F61026" w:rsidRPr="00470BE5" w:rsidRDefault="00F61026" w:rsidP="00F61026">
      <w:pPr>
        <w:pStyle w:val="Caption"/>
        <w:jc w:val="both"/>
        <w:rPr>
          <w:rFonts w:cs="Times New Roman"/>
          <w:b w:val="0"/>
          <w:i/>
          <w:iCs/>
          <w:color w:val="000000" w:themeColor="text1"/>
          <w:sz w:val="22"/>
          <w:szCs w:val="22"/>
        </w:rPr>
      </w:pPr>
      <w:bookmarkStart w:id="15" w:name="_Ref86016927"/>
      <w:r w:rsidRPr="00470BE5">
        <w:rPr>
          <w:rFonts w:cs="Times New Roman"/>
          <w:noProof/>
          <w:sz w:val="22"/>
          <w:szCs w:val="22"/>
        </w:rPr>
        <w:lastRenderedPageBreak/>
        <w:drawing>
          <wp:inline distT="0" distB="0" distL="0" distR="0" wp14:anchorId="65617A03" wp14:editId="6792AF1C">
            <wp:extent cx="5943600" cy="324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Pr="00470BE5">
        <w:rPr>
          <w:b w:val="0"/>
          <w:noProof/>
          <w:color w:val="000000" w:themeColor="text1"/>
          <w:sz w:val="22"/>
          <w:szCs w:val="22"/>
        </w:rPr>
        <w:t>3</w:t>
      </w:r>
      <w:r w:rsidRPr="00470BE5">
        <w:rPr>
          <w:b w:val="0"/>
          <w:color w:val="000000" w:themeColor="text1"/>
          <w:sz w:val="22"/>
          <w:szCs w:val="22"/>
        </w:rPr>
        <w:fldChar w:fldCharType="end"/>
      </w:r>
      <w:bookmarkEnd w:id="15"/>
      <w:r w:rsidRPr="00470BE5">
        <w:rPr>
          <w:b w:val="0"/>
          <w:color w:val="000000" w:themeColor="text1"/>
          <w:sz w:val="22"/>
          <w:szCs w:val="22"/>
        </w:rPr>
        <w:t xml:space="preserve"> Magnitude of the output power for each hour in a day (summed across the years)</w:t>
      </w:r>
    </w:p>
    <w:p w:rsidR="00F61026" w:rsidRPr="00470BE5" w:rsidRDefault="00F61026" w:rsidP="00F61026">
      <w:pPr>
        <w:pStyle w:val="ListParagraph"/>
        <w:numPr>
          <w:ilvl w:val="0"/>
          <w:numId w:val="2"/>
        </w:numPr>
        <w:spacing w:line="360" w:lineRule="auto"/>
        <w:jc w:val="both"/>
        <w:rPr>
          <w:rFonts w:cs="Times New Roman"/>
          <w:sz w:val="22"/>
          <w:szCs w:val="22"/>
        </w:rPr>
      </w:pPr>
      <w:r w:rsidRPr="00470BE5">
        <w:rPr>
          <w:rFonts w:cs="Times New Roman"/>
          <w:sz w:val="22"/>
          <w:szCs w:val="22"/>
        </w:rPr>
        <w:t>The sum of the measured power output for each month across 2013 to 2020 is shown in</w:t>
      </w:r>
      <w:r w:rsidRPr="00470BE5">
        <w:rPr>
          <w:rFonts w:cs="Times New Roman"/>
          <w:sz w:val="22"/>
          <w:szCs w:val="22"/>
        </w:rPr>
        <w:t xml:space="preserve"> </w:t>
      </w:r>
      <w:r w:rsidRPr="00470BE5">
        <w:rPr>
          <w:rFonts w:cs="Times New Roman"/>
          <w:sz w:val="22"/>
          <w:szCs w:val="22"/>
        </w:rPr>
        <w:fldChar w:fldCharType="begin"/>
      </w:r>
      <w:r w:rsidRPr="00470BE5">
        <w:rPr>
          <w:rFonts w:cs="Times New Roman"/>
          <w:sz w:val="22"/>
          <w:szCs w:val="22"/>
        </w:rPr>
        <w:instrText xml:space="preserve"> REF _Ref86017194 \h </w:instrText>
      </w:r>
      <w:r w:rsidRPr="00470BE5">
        <w:rPr>
          <w:rFonts w:cs="Times New Roman"/>
          <w:sz w:val="22"/>
          <w:szCs w:val="22"/>
        </w:rPr>
      </w:r>
      <w:r w:rsidR="00470BE5">
        <w:rPr>
          <w:rFonts w:cs="Times New Roman"/>
          <w:sz w:val="22"/>
          <w:szCs w:val="22"/>
        </w:rPr>
        <w:instrText xml:space="preserve"> \* MERGEFORMAT </w:instrText>
      </w:r>
      <w:r w:rsidRPr="00470BE5">
        <w:rPr>
          <w:rFonts w:cs="Times New Roman"/>
          <w:sz w:val="22"/>
          <w:szCs w:val="22"/>
        </w:rPr>
        <w:fldChar w:fldCharType="separate"/>
      </w:r>
      <w:r w:rsidRPr="00470BE5">
        <w:rPr>
          <w:b/>
          <w:color w:val="000000" w:themeColor="text1"/>
          <w:sz w:val="22"/>
          <w:szCs w:val="22"/>
        </w:rPr>
        <w:t xml:space="preserve">Figure </w:t>
      </w:r>
      <w:r w:rsidRPr="00470BE5">
        <w:rPr>
          <w:b/>
          <w:noProof/>
          <w:color w:val="000000" w:themeColor="text1"/>
          <w:sz w:val="22"/>
          <w:szCs w:val="22"/>
        </w:rPr>
        <w:t>4</w:t>
      </w:r>
      <w:r w:rsidRPr="00470BE5">
        <w:rPr>
          <w:rFonts w:cs="Times New Roman"/>
          <w:sz w:val="22"/>
          <w:szCs w:val="22"/>
        </w:rPr>
        <w:fldChar w:fldCharType="end"/>
      </w:r>
      <w:r w:rsidRPr="00470BE5">
        <w:rPr>
          <w:rFonts w:cs="Times New Roman"/>
          <w:sz w:val="22"/>
          <w:szCs w:val="22"/>
        </w:rPr>
        <w:t>. The Figure shows seasonality, that output power is higher during the summer than any other season, this is a very key component of our forecasting, our model will forecast based on the season.</w:t>
      </w:r>
    </w:p>
    <w:p w:rsidR="00F61026" w:rsidRPr="00470BE5" w:rsidRDefault="00F61026" w:rsidP="00F61026">
      <w:pPr>
        <w:keepNext/>
        <w:spacing w:line="360" w:lineRule="auto"/>
        <w:rPr>
          <w:sz w:val="22"/>
        </w:rPr>
      </w:pPr>
      <w:r w:rsidRPr="00470BE5">
        <w:rPr>
          <w:rFonts w:cs="Times New Roman"/>
          <w:noProof/>
          <w:sz w:val="22"/>
        </w:rPr>
        <w:lastRenderedPageBreak/>
        <w:drawing>
          <wp:inline distT="0" distB="0" distL="0" distR="0" wp14:anchorId="0154C634" wp14:editId="2C446420">
            <wp:extent cx="5943600" cy="3247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for each month of all years combined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F61026" w:rsidRPr="00470BE5" w:rsidRDefault="00F61026" w:rsidP="00F61026">
      <w:pPr>
        <w:pStyle w:val="Caption"/>
        <w:rPr>
          <w:rFonts w:cs="Times New Roman"/>
          <w:b w:val="0"/>
          <w:color w:val="000000" w:themeColor="text1"/>
          <w:sz w:val="22"/>
          <w:szCs w:val="22"/>
        </w:rPr>
      </w:pPr>
      <w:bookmarkStart w:id="16" w:name="_Ref86017194"/>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Pr="00470BE5">
        <w:rPr>
          <w:b w:val="0"/>
          <w:noProof/>
          <w:color w:val="000000" w:themeColor="text1"/>
          <w:sz w:val="22"/>
          <w:szCs w:val="22"/>
        </w:rPr>
        <w:t>4</w:t>
      </w:r>
      <w:r w:rsidRPr="00470BE5">
        <w:rPr>
          <w:b w:val="0"/>
          <w:color w:val="000000" w:themeColor="text1"/>
          <w:sz w:val="22"/>
          <w:szCs w:val="22"/>
        </w:rPr>
        <w:fldChar w:fldCharType="end"/>
      </w:r>
      <w:bookmarkEnd w:id="16"/>
      <w:r w:rsidRPr="00470BE5">
        <w:rPr>
          <w:b w:val="0"/>
          <w:color w:val="000000" w:themeColor="text1"/>
          <w:sz w:val="22"/>
          <w:szCs w:val="22"/>
        </w:rPr>
        <w:t xml:space="preserve"> the sum of the measured power output for each month across 2013 to 2020</w:t>
      </w:r>
    </w:p>
    <w:p w:rsidR="00F61026" w:rsidRPr="00470BE5" w:rsidRDefault="00F61026" w:rsidP="00F61026">
      <w:pPr>
        <w:jc w:val="both"/>
        <w:rPr>
          <w:rFonts w:cs="Times New Roman"/>
          <w:sz w:val="22"/>
        </w:rPr>
      </w:pPr>
      <w:r w:rsidRPr="00470BE5">
        <w:rPr>
          <w:rFonts w:cs="Times New Roman"/>
          <w:sz w:val="22"/>
        </w:rPr>
        <w:t>For German solar farm dataset, it contains 49 features and there is no need to extract extra features.</w:t>
      </w:r>
    </w:p>
    <w:p w:rsidR="00F61026" w:rsidRDefault="00F61026" w:rsidP="00FA1DB5">
      <w:pPr>
        <w:pStyle w:val="Heading1"/>
        <w:numPr>
          <w:ilvl w:val="0"/>
          <w:numId w:val="4"/>
        </w:numPr>
      </w:pPr>
      <w:bookmarkStart w:id="17" w:name="_Toc83257286"/>
      <w:bookmarkStart w:id="18" w:name="_Toc85680536"/>
      <w:r w:rsidRPr="00470BE5">
        <w:t>Experimental Evaluation</w:t>
      </w:r>
      <w:bookmarkEnd w:id="17"/>
      <w:bookmarkEnd w:id="18"/>
    </w:p>
    <w:p w:rsidR="00FA1DB5" w:rsidRPr="00FA1DB5" w:rsidRDefault="00FA1DB5" w:rsidP="00FA1DB5">
      <w:pPr>
        <w:spacing w:line="360" w:lineRule="auto"/>
        <w:jc w:val="both"/>
        <w:rPr>
          <w:rFonts w:cs="Times New Roman"/>
          <w:sz w:val="22"/>
        </w:rPr>
      </w:pPr>
      <w:r w:rsidRPr="00FA1DB5">
        <w:rPr>
          <w:rFonts w:cs="Times New Roman"/>
          <w:sz w:val="22"/>
        </w:rPr>
        <w:t>This section will experimentally study to show that extracting the right feature will yield a good forecast which is comparable to the dataset that has multiple data sources (like weather data and weather forecast).</w:t>
      </w:r>
    </w:p>
    <w:p w:rsidR="00F61026" w:rsidRPr="00470BE5" w:rsidRDefault="00F61026" w:rsidP="00FA1DB5">
      <w:pPr>
        <w:pStyle w:val="Heading2"/>
        <w:numPr>
          <w:ilvl w:val="0"/>
          <w:numId w:val="7"/>
        </w:numPr>
        <w:jc w:val="both"/>
      </w:pPr>
      <w:bookmarkStart w:id="19" w:name="_Toc83257287"/>
      <w:bookmarkStart w:id="20" w:name="_Toc85680537"/>
      <w:r w:rsidRPr="00470BE5">
        <w:t>Reference Model</w:t>
      </w:r>
      <w:bookmarkEnd w:id="19"/>
      <w:bookmarkEnd w:id="20"/>
    </w:p>
    <w:p w:rsidR="00F61026" w:rsidRPr="00470BE5" w:rsidRDefault="00F61026" w:rsidP="00F61026">
      <w:pPr>
        <w:spacing w:line="360" w:lineRule="auto"/>
        <w:jc w:val="both"/>
        <w:rPr>
          <w:rFonts w:cs="Times New Roman"/>
          <w:sz w:val="22"/>
        </w:rPr>
      </w:pPr>
      <w:r w:rsidRPr="00470BE5">
        <w:rPr>
          <w:rFonts w:cs="Times New Roman"/>
          <w:sz w:val="22"/>
        </w:rPr>
        <w:t xml:space="preserve">The reference technique is the LSTM technique trained on the data in </w:t>
      </w:r>
      <w:r w:rsidRPr="00470BE5">
        <w:rPr>
          <w:rFonts w:cs="Times New Roman"/>
          <w:sz w:val="22"/>
        </w:rPr>
        <w:fldChar w:fldCharType="begin"/>
      </w:r>
      <w:r w:rsidR="006E0B62">
        <w:rPr>
          <w:rFonts w:cs="Times New Roman"/>
          <w:sz w:val="22"/>
        </w:rPr>
        <w:instrText xml:space="preserve"> ADDIN ZOTERO_ITEM CSL_CITATION {"citationID":"jAIoskiQ","properties":{"formattedCitation":"[39]","plainCitation":"[39]","noteIndex":0},"citationItems":[{"id":218,"uris":["http://zotero.org/users/local/6w1tlQKa/items/YLNR7HDJ"],"uri":["http://zotero.org/users/local/6w1tlQKa/items/YLNR7HDJ"],"itemData":{"id":218,"type":"book","abstract":"⚡ Power forecasting of 💚 renewable energy power plants is a very active research ﬁeld, as reliable information about the 🔮 future power generation allow for a safe operation of the power grid and helps to </w:instrText>
      </w:r>
      <w:r w:rsidR="006E0B62">
        <w:rPr>
          <w:rFonts w:ascii="Cambria Math" w:hAnsi="Cambria Math" w:cs="Cambria Math"/>
          <w:sz w:val="22"/>
        </w:rPr>
        <w:instrText>⤵</w:instrText>
      </w:r>
      <w:r w:rsidR="006E0B62">
        <w:rPr>
          <w:rFonts w:cs="Times New Roman"/>
          <w:sz w:val="22"/>
        </w:rPr>
        <w:instrText xml:space="preserve"> minimize the operational costs of these energy sources.","genre":"Python","note":"original-date: 2020-07-11T16:29:27Z","source":"GitHub","title":"Grv-Singh/Solar-Power-Forecasting","URL":"https://github.com/Grv-Singh/Solar-Power-Forecasting","author":[{"family":"Singh","given":"Gaurav"}],"accessed":{"date-parts":[["2021",7,14]]},"issued":{"date-parts":[["2021",4,14]]}}}],"schema":"https://github.com/citation-style-language/schema/raw/master/csl-citation.json"} </w:instrText>
      </w:r>
      <w:r w:rsidRPr="00470BE5">
        <w:rPr>
          <w:rFonts w:cs="Times New Roman"/>
          <w:sz w:val="22"/>
        </w:rPr>
        <w:fldChar w:fldCharType="separate"/>
      </w:r>
      <w:r w:rsidR="006E0B62" w:rsidRPr="006E0B62">
        <w:rPr>
          <w:rFonts w:cs="Times New Roman"/>
          <w:sz w:val="22"/>
        </w:rPr>
        <w:t>[39]</w:t>
      </w:r>
      <w:r w:rsidRPr="00470BE5">
        <w:rPr>
          <w:rFonts w:cs="Times New Roman"/>
          <w:sz w:val="22"/>
        </w:rPr>
        <w:fldChar w:fldCharType="end"/>
      </w:r>
      <w:r w:rsidRPr="00470BE5">
        <w:rPr>
          <w:rFonts w:cs="Times New Roman"/>
          <w:sz w:val="22"/>
        </w:rPr>
        <w:t xml:space="preserve">, in contrast to the model trained on the data in </w:t>
      </w:r>
      <w:r w:rsidRPr="00470BE5">
        <w:rPr>
          <w:rFonts w:cs="Times New Roman"/>
          <w:sz w:val="22"/>
        </w:rPr>
        <w:fldChar w:fldCharType="begin"/>
      </w:r>
      <w:r w:rsidR="006E0B62">
        <w:rPr>
          <w:rFonts w:cs="Times New Roman"/>
          <w:sz w:val="22"/>
        </w:rPr>
        <w:instrText xml:space="preserve"> ADDIN ZOTERO_ITEM CSL_CITATION {"citationID":"w34VqocH","properties":{"formattedCitation":"[38]","plainCitation":"[38]","noteIndex":0},"citationItems":[{"id":206,"uris":["http://zotero.org/users/local/6w1tlQKa/items/ZJK95YEB"],"uri":["http://zotero.org/users/local/6w1tlQKa/items/ZJK95YEB"],"itemData":{"id":206,"type":"webpage","language":"en","title":"Solar-PV power generation data","URL":"https://www.elia.be/en/grid-data/power-generation/solar-pv-power-generation-data","accessed":{"date-parts":[["2021",7,10]]}}}],"schema":"https://github.com/citation-style-language/schema/raw/master/csl-citation.json"} </w:instrText>
      </w:r>
      <w:r w:rsidRPr="00470BE5">
        <w:rPr>
          <w:rFonts w:cs="Times New Roman"/>
          <w:sz w:val="22"/>
        </w:rPr>
        <w:fldChar w:fldCharType="separate"/>
      </w:r>
      <w:r w:rsidR="006E0B62" w:rsidRPr="006E0B62">
        <w:rPr>
          <w:rFonts w:cs="Times New Roman"/>
          <w:sz w:val="22"/>
        </w:rPr>
        <w:t>[38]</w:t>
      </w:r>
      <w:r w:rsidRPr="00470BE5">
        <w:rPr>
          <w:rFonts w:cs="Times New Roman"/>
          <w:sz w:val="22"/>
        </w:rPr>
        <w:fldChar w:fldCharType="end"/>
      </w:r>
      <w:r w:rsidRPr="00470BE5">
        <w:rPr>
          <w:rFonts w:cs="Times New Roman"/>
          <w:sz w:val="22"/>
        </w:rPr>
        <w:t>, the reference technique is trained on multiple data sources. For the forecast, it uses meteorological variables such as the temperature and the diffuse and direct normal irradiation. Our model uses only the historical PV power output data to train an LSTM algorithm.</w:t>
      </w:r>
    </w:p>
    <w:p w:rsidR="00F61026" w:rsidRPr="00470BE5" w:rsidRDefault="00F61026" w:rsidP="00FA1DB5">
      <w:pPr>
        <w:pStyle w:val="Heading2"/>
        <w:numPr>
          <w:ilvl w:val="0"/>
          <w:numId w:val="7"/>
        </w:numPr>
        <w:jc w:val="both"/>
      </w:pPr>
      <w:r w:rsidRPr="00470BE5">
        <w:t xml:space="preserve"> </w:t>
      </w:r>
      <w:bookmarkStart w:id="21" w:name="_Toc83257288"/>
      <w:bookmarkStart w:id="22" w:name="_Toc85680538"/>
      <w:r w:rsidRPr="00470BE5">
        <w:t>Data Description</w:t>
      </w:r>
      <w:bookmarkEnd w:id="21"/>
      <w:bookmarkEnd w:id="22"/>
    </w:p>
    <w:p w:rsidR="00F61026" w:rsidRPr="00470BE5" w:rsidRDefault="00F61026" w:rsidP="00F61026">
      <w:pPr>
        <w:spacing w:line="360" w:lineRule="auto"/>
        <w:jc w:val="both"/>
        <w:rPr>
          <w:rFonts w:cs="Times New Roman"/>
          <w:sz w:val="22"/>
        </w:rPr>
      </w:pPr>
      <w:r w:rsidRPr="00470BE5">
        <w:rPr>
          <w:rFonts w:cs="Times New Roman"/>
          <w:sz w:val="22"/>
        </w:rPr>
        <w:t>Our data contain the historical PV data of the sum of the PV plant integrated into the grid in Belgium. It has a date-time column which has the year, month, day of month, hour, minute, and seconds. The data is based on 15 minutes interval time frame. It also contains the capacity of the plant per each measurement (because the capacity of the PV plant(s) increases with time). For a better prediction, we divided the measured value with the capacity at the point of measurement and multiplied it by a base value (the base value is the maximum capacity of the PV plant over time),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455"/>
        <w:gridCol w:w="625"/>
      </w:tblGrid>
      <w:tr w:rsidR="00F61026" w:rsidRPr="00470BE5" w:rsidTr="00043B23">
        <w:tc>
          <w:tcPr>
            <w:tcW w:w="270" w:type="dxa"/>
          </w:tcPr>
          <w:p w:rsidR="00F61026" w:rsidRPr="00470BE5" w:rsidRDefault="00F61026" w:rsidP="00043B23">
            <w:pPr>
              <w:pStyle w:val="Caption"/>
              <w:rPr>
                <w:rFonts w:cs="Times New Roman"/>
                <w:i/>
                <w:iCs/>
                <w:color w:val="000000" w:themeColor="text1"/>
                <w:sz w:val="22"/>
                <w:szCs w:val="22"/>
              </w:rPr>
            </w:pPr>
          </w:p>
        </w:tc>
        <w:tc>
          <w:tcPr>
            <w:tcW w:w="8455" w:type="dxa"/>
          </w:tcPr>
          <w:p w:rsidR="00F61026" w:rsidRPr="00470BE5" w:rsidRDefault="00F61026" w:rsidP="00043B23">
            <w:pPr>
              <w:pStyle w:val="Caption"/>
              <w:rPr>
                <w:rFonts w:cs="Times New Roman"/>
                <w:i/>
                <w:iCs/>
                <w:color w:val="000000" w:themeColor="text1"/>
                <w:sz w:val="22"/>
                <w:szCs w:val="22"/>
              </w:rPr>
            </w:pPr>
            <m:oMathPara>
              <m:oMath>
                <m:r>
                  <m:rPr>
                    <m:sty m:val="b"/>
                  </m:rPr>
                  <w:rPr>
                    <w:rFonts w:ascii="Cambria Math" w:hAnsi="Cambria Math" w:cs="Times New Roman"/>
                    <w:color w:val="000000" w:themeColor="text1"/>
                    <w:sz w:val="22"/>
                    <w:szCs w:val="22"/>
                  </w:rPr>
                  <m:t>corrected output=</m:t>
                </m:r>
                <m:f>
                  <m:fPr>
                    <m:ctrlPr>
                      <w:rPr>
                        <w:rFonts w:ascii="Cambria Math" w:hAnsi="Cambria Math" w:cs="Times New Roman"/>
                        <w:color w:val="000000" w:themeColor="text1"/>
                        <w:sz w:val="22"/>
                        <w:szCs w:val="22"/>
                      </w:rPr>
                    </m:ctrlPr>
                  </m:fPr>
                  <m:num>
                    <m:d>
                      <m:dPr>
                        <m:ctrlPr>
                          <w:rPr>
                            <w:rFonts w:ascii="Cambria Math" w:hAnsi="Cambria Math" w:cs="Times New Roman"/>
                            <w:color w:val="000000" w:themeColor="text1"/>
                            <w:sz w:val="22"/>
                            <w:szCs w:val="22"/>
                          </w:rPr>
                        </m:ctrlPr>
                      </m:dPr>
                      <m:e>
                        <m:r>
                          <m:rPr>
                            <m:sty m:val="b"/>
                          </m:rPr>
                          <w:rPr>
                            <w:rFonts w:ascii="Cambria Math" w:hAnsi="Cambria Math" w:cs="Times New Roman"/>
                            <w:color w:val="000000" w:themeColor="text1"/>
                            <w:sz w:val="22"/>
                            <w:szCs w:val="22"/>
                          </w:rPr>
                          <m:t>measured output</m:t>
                        </m:r>
                      </m:e>
                    </m:d>
                  </m:num>
                  <m:den>
                    <m:r>
                      <m:rPr>
                        <m:sty m:val="b"/>
                      </m:rPr>
                      <w:rPr>
                        <w:rFonts w:ascii="Cambria Math" w:hAnsi="Cambria Math" w:cs="Times New Roman"/>
                        <w:color w:val="000000" w:themeColor="text1"/>
                        <w:sz w:val="22"/>
                        <w:szCs w:val="22"/>
                      </w:rPr>
                      <m:t>capacity at the point of measurement</m:t>
                    </m:r>
                  </m:den>
                </m:f>
                <m:r>
                  <m:rPr>
                    <m:sty m:val="b"/>
                  </m:rPr>
                  <w:rPr>
                    <w:rFonts w:ascii="Cambria Math" w:hAnsi="Cambria Math" w:cs="Times New Roman"/>
                    <w:color w:val="000000" w:themeColor="text1"/>
                    <w:sz w:val="22"/>
                    <w:szCs w:val="22"/>
                  </w:rPr>
                  <m:t>×base capacity</m:t>
                </m:r>
                <m:r>
                  <m:rPr>
                    <m:sty m:val="b"/>
                  </m:rPr>
                  <w:rPr>
                    <w:rFonts w:ascii="Cambria Math" w:eastAsiaTheme="minorEastAsia" w:hAnsi="Cambria Math" w:cs="Times New Roman"/>
                    <w:color w:val="000000" w:themeColor="text1"/>
                    <w:sz w:val="22"/>
                    <w:szCs w:val="22"/>
                  </w:rPr>
                  <m:t xml:space="preserve">  </m:t>
                </m:r>
              </m:oMath>
            </m:oMathPara>
          </w:p>
        </w:tc>
        <w:tc>
          <w:tcPr>
            <w:tcW w:w="625" w:type="dxa"/>
          </w:tcPr>
          <w:p w:rsidR="00F61026" w:rsidRPr="00470BE5" w:rsidRDefault="00F61026" w:rsidP="00043B23">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1</w:t>
            </w:r>
            <w:r w:rsidRPr="00470BE5">
              <w:rPr>
                <w:rFonts w:cs="Times New Roman"/>
                <w:i/>
                <w:iCs/>
                <w:color w:val="000000" w:themeColor="text1"/>
                <w:sz w:val="22"/>
                <w:szCs w:val="22"/>
              </w:rPr>
              <w:fldChar w:fldCharType="end"/>
            </w:r>
          </w:p>
        </w:tc>
      </w:tr>
    </w:tbl>
    <w:p w:rsidR="00F61026" w:rsidRPr="00470BE5" w:rsidRDefault="00F61026" w:rsidP="00F61026">
      <w:pPr>
        <w:spacing w:line="360" w:lineRule="auto"/>
        <w:jc w:val="both"/>
        <w:rPr>
          <w:rFonts w:cs="Times New Roman"/>
          <w:sz w:val="22"/>
        </w:rPr>
      </w:pPr>
    </w:p>
    <w:p w:rsidR="00F61026" w:rsidRPr="00470BE5" w:rsidRDefault="00F61026" w:rsidP="00F61026">
      <w:pPr>
        <w:spacing w:line="360" w:lineRule="auto"/>
        <w:jc w:val="both"/>
        <w:rPr>
          <w:rFonts w:cs="Times New Roman"/>
          <w:sz w:val="22"/>
        </w:rPr>
      </w:pPr>
      <w:r w:rsidRPr="00470BE5">
        <w:rPr>
          <w:rFonts w:cs="Times New Roman"/>
          <w:sz w:val="22"/>
        </w:rPr>
        <w:t>Our base capacity is the current capacity of the monitored PV plants which is 4787.56 MW.</w:t>
      </w:r>
      <w:r w:rsidRPr="00470BE5">
        <w:rPr>
          <w:rFonts w:eastAsiaTheme="minorEastAsia" w:cs="Times New Roman"/>
          <w:sz w:val="22"/>
        </w:rPr>
        <w:t xml:space="preserve"> This allows us to compare of the </w:t>
      </w:r>
      <w:r w:rsidRPr="00470BE5">
        <w:rPr>
          <w:rFonts w:cs="Times New Roman"/>
          <w:sz w:val="22"/>
        </w:rPr>
        <w:t>prediction accuracy without accounting for the capacity of the PV plant.</w:t>
      </w:r>
    </w:p>
    <w:p w:rsidR="00F61026" w:rsidRPr="00470BE5" w:rsidRDefault="00F61026" w:rsidP="00F61026">
      <w:pPr>
        <w:spacing w:line="360" w:lineRule="auto"/>
        <w:jc w:val="both"/>
        <w:rPr>
          <w:rFonts w:cs="Times New Roman"/>
          <w:sz w:val="22"/>
        </w:rPr>
      </w:pPr>
      <w:r w:rsidRPr="00470BE5">
        <w:rPr>
          <w:rFonts w:cs="Times New Roman"/>
          <w:sz w:val="22"/>
        </w:rPr>
        <w:t>We normalized the output power to be in the range of 0 – 1 using the maximum corrected power output of the PV plant,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color w:val="000000" w:themeColor="text1"/>
                <w:sz w:val="22"/>
                <w:szCs w:val="22"/>
              </w:rPr>
            </w:pPr>
          </w:p>
        </w:tc>
        <w:tc>
          <w:tcPr>
            <w:tcW w:w="8100" w:type="dxa"/>
          </w:tcPr>
          <w:p w:rsidR="00F61026" w:rsidRPr="00470BE5" w:rsidRDefault="00F61026" w:rsidP="00043B23">
            <w:pPr>
              <w:pStyle w:val="Caption"/>
              <w:rPr>
                <w:rFonts w:cs="Times New Roman"/>
                <w:color w:val="000000" w:themeColor="text1"/>
                <w:sz w:val="22"/>
                <w:szCs w:val="22"/>
              </w:rPr>
            </w:pPr>
            <m:oMathPara>
              <m:oMath>
                <m:r>
                  <m:rPr>
                    <m:sty m:val="b"/>
                  </m:rPr>
                  <w:rPr>
                    <w:rFonts w:ascii="Cambria Math" w:hAnsi="Cambria Math" w:cs="Times New Roman"/>
                    <w:color w:val="000000" w:themeColor="text1"/>
                    <w:sz w:val="22"/>
                    <w:szCs w:val="22"/>
                  </w:rPr>
                  <m:t>normalized value=</m:t>
                </m:r>
                <m:f>
                  <m:fPr>
                    <m:ctrlPr>
                      <w:rPr>
                        <w:rFonts w:ascii="Cambria Math" w:hAnsi="Cambria Math" w:cs="Times New Roman"/>
                        <w:color w:val="000000" w:themeColor="text1"/>
                        <w:sz w:val="22"/>
                        <w:szCs w:val="22"/>
                      </w:rPr>
                    </m:ctrlPr>
                  </m:fPr>
                  <m:num>
                    <m:r>
                      <m:rPr>
                        <m:sty m:val="b"/>
                      </m:rPr>
                      <w:rPr>
                        <w:rFonts w:ascii="Cambria Math" w:hAnsi="Cambria Math" w:cs="Times New Roman"/>
                        <w:color w:val="000000" w:themeColor="text1"/>
                        <w:sz w:val="22"/>
                        <w:szCs w:val="22"/>
                      </w:rPr>
                      <m:t>corrected output</m:t>
                    </m:r>
                  </m:num>
                  <m:den>
                    <m:func>
                      <m:funcPr>
                        <m:ctrlPr>
                          <w:rPr>
                            <w:rFonts w:ascii="Cambria Math" w:hAnsi="Cambria Math" w:cs="Times New Roman"/>
                            <w:color w:val="000000" w:themeColor="text1"/>
                            <w:sz w:val="22"/>
                            <w:szCs w:val="22"/>
                          </w:rPr>
                        </m:ctrlPr>
                      </m:funcPr>
                      <m:fName>
                        <m:r>
                          <m:rPr>
                            <m:sty m:val="b"/>
                          </m:rPr>
                          <w:rPr>
                            <w:rFonts w:ascii="Cambria Math" w:hAnsi="Cambria Math" w:cs="Times New Roman"/>
                            <w:color w:val="000000" w:themeColor="text1"/>
                            <w:sz w:val="22"/>
                            <w:szCs w:val="22"/>
                          </w:rPr>
                          <m:t>max</m:t>
                        </m:r>
                      </m:fName>
                      <m:e>
                        <m:r>
                          <m:rPr>
                            <m:sty m:val="b"/>
                          </m:rPr>
                          <w:rPr>
                            <w:rFonts w:ascii="Cambria Math" w:hAnsi="Cambria Math" w:cs="Times New Roman"/>
                            <w:color w:val="000000" w:themeColor="text1"/>
                            <w:sz w:val="22"/>
                            <w:szCs w:val="22"/>
                          </w:rPr>
                          <m:t>imum</m:t>
                        </m:r>
                      </m:e>
                    </m:func>
                    <m:r>
                      <m:rPr>
                        <m:sty m:val="b"/>
                      </m:rPr>
                      <w:rPr>
                        <w:rFonts w:ascii="Cambria Math" w:hAnsi="Cambria Math" w:cs="Times New Roman"/>
                        <w:color w:val="000000" w:themeColor="text1"/>
                        <w:sz w:val="22"/>
                        <w:szCs w:val="22"/>
                      </w:rPr>
                      <m:t>corrected output</m:t>
                    </m:r>
                  </m:den>
                </m:f>
              </m:oMath>
            </m:oMathPara>
          </w:p>
        </w:tc>
        <w:tc>
          <w:tcPr>
            <w:tcW w:w="625" w:type="dxa"/>
          </w:tcPr>
          <w:p w:rsidR="00F61026" w:rsidRPr="00470BE5" w:rsidRDefault="00F61026" w:rsidP="00043B23">
            <w:pPr>
              <w:pStyle w:val="Caption"/>
              <w:rPr>
                <w:rFonts w:cs="Times New Roman"/>
                <w:color w:val="000000" w:themeColor="text1"/>
                <w:sz w:val="22"/>
                <w:szCs w:val="22"/>
              </w:rPr>
            </w:pPr>
            <w:r w:rsidRPr="00470BE5">
              <w:rPr>
                <w:rFonts w:cs="Times New Roman"/>
                <w:color w:val="000000" w:themeColor="text1"/>
                <w:sz w:val="22"/>
                <w:szCs w:val="22"/>
              </w:rPr>
              <w:fldChar w:fldCharType="begin"/>
            </w:r>
            <w:r w:rsidRPr="00470BE5">
              <w:rPr>
                <w:rFonts w:cs="Times New Roman"/>
                <w:color w:val="000000" w:themeColor="text1"/>
                <w:sz w:val="22"/>
                <w:szCs w:val="22"/>
              </w:rPr>
              <w:instrText xml:space="preserve"> SEQ Equation \* ARABIC \s 1 </w:instrText>
            </w:r>
            <w:r w:rsidRPr="00470BE5">
              <w:rPr>
                <w:rFonts w:cs="Times New Roman"/>
                <w:color w:val="000000" w:themeColor="text1"/>
                <w:sz w:val="22"/>
                <w:szCs w:val="22"/>
              </w:rPr>
              <w:fldChar w:fldCharType="separate"/>
            </w:r>
            <w:r w:rsidRPr="00470BE5">
              <w:rPr>
                <w:rFonts w:cs="Times New Roman"/>
                <w:noProof/>
                <w:color w:val="000000" w:themeColor="text1"/>
                <w:sz w:val="22"/>
                <w:szCs w:val="22"/>
              </w:rPr>
              <w:t>2</w:t>
            </w:r>
            <w:r w:rsidRPr="00470BE5">
              <w:rPr>
                <w:rFonts w:cs="Times New Roman"/>
                <w:color w:val="000000" w:themeColor="text1"/>
                <w:sz w:val="22"/>
                <w:szCs w:val="22"/>
              </w:rPr>
              <w:fldChar w:fldCharType="end"/>
            </w:r>
          </w:p>
        </w:tc>
      </w:tr>
    </w:tbl>
    <w:p w:rsidR="00F61026" w:rsidRPr="00470BE5" w:rsidRDefault="00F61026" w:rsidP="00FA1DB5">
      <w:pPr>
        <w:pStyle w:val="Heading2"/>
        <w:numPr>
          <w:ilvl w:val="0"/>
          <w:numId w:val="7"/>
        </w:numPr>
        <w:jc w:val="both"/>
        <w:rPr>
          <w:rFonts w:eastAsiaTheme="minorEastAsia"/>
        </w:rPr>
      </w:pPr>
      <w:bookmarkStart w:id="23" w:name="_Toc83257289"/>
      <w:bookmarkStart w:id="24" w:name="_Toc85680539"/>
      <w:r w:rsidRPr="00470BE5">
        <w:rPr>
          <w:rFonts w:eastAsiaTheme="minorEastAsia"/>
        </w:rPr>
        <w:t>Error Measures</w:t>
      </w:r>
      <w:bookmarkEnd w:id="23"/>
      <w:bookmarkEnd w:id="24"/>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We used four different error indices to compare the accuracy of our model with the reference model. These include:</w:t>
      </w: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root mean squared error: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_Ref83249725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Pr="00470BE5">
        <w:rPr>
          <w:rFonts w:cs="Times New Roman"/>
          <w:noProof/>
          <w:color w:val="000000" w:themeColor="text1"/>
          <w:sz w:val="22"/>
          <w:szCs w:val="22"/>
        </w:rPr>
        <w:t>4.3</w:t>
      </w:r>
      <w:r w:rsidRPr="00470BE5">
        <w:rPr>
          <w:rFonts w:eastAsiaTheme="minorEastAsia" w:cs="Times New Roman"/>
          <w:sz w:val="22"/>
          <w:szCs w:val="22"/>
        </w:rPr>
        <w:fldChar w:fldCharType="end"/>
      </w:r>
      <w:r w:rsidRPr="00470BE5">
        <w:rPr>
          <w:rFonts w:eastAsiaTheme="minorEastAsia" w:cs="Times New Roman"/>
          <w:sz w:val="22"/>
          <w:szCs w:val="22"/>
        </w:rPr>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i/>
                <w:iCs/>
                <w:color w:val="000000" w:themeColor="text1"/>
                <w:sz w:val="22"/>
                <w:szCs w:val="22"/>
              </w:rPr>
            </w:pPr>
          </w:p>
        </w:tc>
        <w:tc>
          <w:tcPr>
            <w:tcW w:w="8100" w:type="dxa"/>
          </w:tcPr>
          <w:p w:rsidR="00F61026" w:rsidRPr="00470BE5" w:rsidRDefault="00F61026" w:rsidP="00043B23">
            <w:pPr>
              <w:pStyle w:val="Caption"/>
              <w:rPr>
                <w:rFonts w:cs="Times New Roman"/>
                <w:i/>
                <w:iCs/>
                <w:color w:val="000000" w:themeColor="text1"/>
                <w:sz w:val="22"/>
                <w:szCs w:val="22"/>
              </w:rPr>
            </w:pPr>
            <m:oMathPara>
              <m:oMath>
                <m:r>
                  <m:rPr>
                    <m:sty m:val="b"/>
                  </m:rPr>
                  <w:rPr>
                    <w:rFonts w:ascii="Cambria Math" w:eastAsiaTheme="minorEastAsia" w:hAnsi="Cambria Math" w:cs="Times New Roman"/>
                    <w:color w:val="000000" w:themeColor="text1"/>
                    <w:sz w:val="22"/>
                    <w:szCs w:val="22"/>
                  </w:rPr>
                  <m:t>RSME</m:t>
                </m:r>
                <m:d>
                  <m:dPr>
                    <m:ctrlPr>
                      <w:rPr>
                        <w:rFonts w:ascii="Cambria Math" w:eastAsiaTheme="minorEastAsia" w:hAnsi="Cambria Math" w:cs="Times New Roman"/>
                        <w:i/>
                        <w:iCs/>
                        <w:color w:val="000000" w:themeColor="text1"/>
                        <w:sz w:val="22"/>
                        <w:szCs w:val="22"/>
                      </w:rPr>
                    </m:ctrlPr>
                  </m:dPr>
                  <m:e>
                    <m:sSup>
                      <m:sSupPr>
                        <m:ctrlPr>
                          <w:rPr>
                            <w:rFonts w:ascii="Cambria Math" w:eastAsiaTheme="minorEastAsia" w:hAnsi="Cambria Math" w:cs="Times New Roman"/>
                            <w:i/>
                            <w:iCs/>
                            <w:color w:val="000000" w:themeColor="text1"/>
                            <w:sz w:val="22"/>
                            <w:szCs w:val="22"/>
                          </w:rPr>
                        </m:ctrlPr>
                      </m:sSupPr>
                      <m:e>
                        <m:r>
                          <m:rPr>
                            <m:sty m:val="b"/>
                          </m:rPr>
                          <w:rPr>
                            <w:rFonts w:ascii="Cambria Math" w:eastAsiaTheme="minorEastAsia" w:hAnsi="Cambria Math" w:cs="Times New Roman"/>
                            <w:color w:val="000000" w:themeColor="text1"/>
                            <w:sz w:val="22"/>
                            <w:szCs w:val="22"/>
                          </w:rPr>
                          <m:t>x</m:t>
                        </m:r>
                      </m:e>
                      <m:sup>
                        <m:r>
                          <m:rPr>
                            <m:sty m:val="b"/>
                          </m:rPr>
                          <w:rPr>
                            <w:rFonts w:ascii="Cambria Math" w:eastAsiaTheme="minorEastAsia" w:hAnsi="Cambria Math" w:cs="Times New Roman"/>
                            <w:color w:val="000000" w:themeColor="text1"/>
                            <w:sz w:val="22"/>
                            <w:szCs w:val="22"/>
                          </w:rPr>
                          <m:t>'</m:t>
                        </m:r>
                      </m:sup>
                    </m:sSup>
                    <m:r>
                      <m:rPr>
                        <m:sty m:val="b"/>
                      </m:rPr>
                      <w:rPr>
                        <w:rFonts w:ascii="Cambria Math" w:eastAsiaTheme="minorEastAsia" w:hAnsi="Cambria Math" w:cs="Times New Roman"/>
                        <w:color w:val="000000" w:themeColor="text1"/>
                        <w:sz w:val="22"/>
                        <w:szCs w:val="22"/>
                      </w:rPr>
                      <m:t>, x</m:t>
                    </m:r>
                  </m:e>
                </m:d>
                <m:r>
                  <m:rPr>
                    <m:sty m:val="b"/>
                  </m:rPr>
                  <w:rPr>
                    <w:rFonts w:ascii="Cambria Math" w:eastAsiaTheme="minorEastAsia" w:hAnsi="Cambria Math" w:cs="Times New Roman"/>
                    <w:color w:val="000000" w:themeColor="text1"/>
                    <w:sz w:val="22"/>
                    <w:szCs w:val="22"/>
                  </w:rPr>
                  <m:t>=</m:t>
                </m:r>
                <m:rad>
                  <m:radPr>
                    <m:degHide m:val="1"/>
                    <m:ctrlPr>
                      <w:rPr>
                        <w:rFonts w:ascii="Cambria Math" w:eastAsiaTheme="minorEastAsia" w:hAnsi="Cambria Math" w:cs="Times New Roman"/>
                        <w:i/>
                        <w:iCs/>
                        <w:color w:val="000000" w:themeColor="text1"/>
                        <w:sz w:val="22"/>
                        <w:szCs w:val="22"/>
                      </w:rPr>
                    </m:ctrlPr>
                  </m:radPr>
                  <m:deg/>
                  <m:e>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sSup>
                          <m:sSupPr>
                            <m:ctrlPr>
                              <w:rPr>
                                <w:rFonts w:ascii="Cambria Math" w:eastAsiaTheme="minorEastAsia" w:hAnsi="Cambria Math" w:cs="Times New Roman"/>
                                <w:i/>
                                <w:iCs/>
                                <w:color w:val="000000" w:themeColor="text1"/>
                                <w:sz w:val="22"/>
                                <w:szCs w:val="22"/>
                              </w:rPr>
                            </m:ctrlPr>
                          </m:sSupPr>
                          <m:e>
                            <m:d>
                              <m:dPr>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sup>
                            <m:r>
                              <m:rPr>
                                <m:sty m:val="b"/>
                              </m:rPr>
                              <w:rPr>
                                <w:rFonts w:ascii="Cambria Math" w:eastAsiaTheme="minorEastAsia" w:hAnsi="Cambria Math" w:cs="Times New Roman"/>
                                <w:color w:val="000000" w:themeColor="text1"/>
                                <w:sz w:val="22"/>
                                <w:szCs w:val="22"/>
                              </w:rPr>
                              <m:t>2</m:t>
                            </m:r>
                          </m:sup>
                        </m:sSup>
                      </m:e>
                    </m:nary>
                  </m:e>
                </m:rad>
              </m:oMath>
            </m:oMathPara>
          </w:p>
        </w:tc>
        <w:bookmarkStart w:id="25" w:name="_Ref83249725"/>
        <w:tc>
          <w:tcPr>
            <w:tcW w:w="625" w:type="dxa"/>
          </w:tcPr>
          <w:p w:rsidR="00F61026" w:rsidRPr="00470BE5" w:rsidRDefault="00F61026" w:rsidP="00043B23">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4</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3</w:t>
            </w:r>
            <w:r w:rsidRPr="00470BE5">
              <w:rPr>
                <w:rFonts w:cs="Times New Roman"/>
                <w:i/>
                <w:iCs/>
                <w:color w:val="000000" w:themeColor="text1"/>
                <w:sz w:val="22"/>
                <w:szCs w:val="22"/>
              </w:rPr>
              <w:fldChar w:fldCharType="end"/>
            </w:r>
            <w:bookmarkEnd w:id="25"/>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BIAS: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_Ref83249913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Pr="00470BE5">
        <w:rPr>
          <w:rFonts w:cs="Times New Roman"/>
          <w:i/>
          <w:iCs/>
          <w:noProof/>
          <w:color w:val="000000" w:themeColor="text1"/>
          <w:sz w:val="22"/>
          <w:szCs w:val="22"/>
        </w:rPr>
        <w:t>4.4</w:t>
      </w:r>
      <w:r w:rsidRPr="00470BE5">
        <w:rPr>
          <w:rFonts w:eastAsiaTheme="minorEastAsia" w:cs="Times New Roman"/>
          <w:sz w:val="22"/>
          <w:szCs w:val="22"/>
        </w:rPr>
        <w:fldChar w:fldCharType="end"/>
      </w:r>
      <w:r w:rsidRPr="00470BE5">
        <w:rPr>
          <w:rFonts w:eastAsiaTheme="minorEastAsia" w:cs="Times New Roman"/>
          <w:sz w:val="22"/>
          <w:szCs w:val="22"/>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i/>
                <w:iCs/>
                <w:color w:val="000000" w:themeColor="text1"/>
                <w:sz w:val="22"/>
                <w:szCs w:val="22"/>
              </w:rPr>
            </w:pPr>
          </w:p>
        </w:tc>
        <w:tc>
          <w:tcPr>
            <w:tcW w:w="8100" w:type="dxa"/>
          </w:tcPr>
          <w:p w:rsidR="00F61026" w:rsidRPr="00470BE5" w:rsidRDefault="00F61026" w:rsidP="00043B23">
            <w:pPr>
              <w:pStyle w:val="Caption"/>
              <w:rPr>
                <w:rFonts w:cs="Times New Roman"/>
                <w:i/>
                <w:iCs/>
                <w:color w:val="000000" w:themeColor="text1"/>
                <w:sz w:val="22"/>
                <w:szCs w:val="22"/>
              </w:rPr>
            </w:pPr>
            <m:oMathPara>
              <m:oMath>
                <m:r>
                  <m:rPr>
                    <m:sty m:val="b"/>
                  </m:rPr>
                  <w:rPr>
                    <w:rFonts w:ascii="Cambria Math" w:eastAsiaTheme="minorEastAsia" w:hAnsi="Cambria Math" w:cs="Times New Roman"/>
                    <w:color w:val="000000" w:themeColor="text1"/>
                    <w:sz w:val="22"/>
                    <w:szCs w:val="22"/>
                  </w:rPr>
                  <m:t>BIAS</m:t>
                </m:r>
                <m:d>
                  <m:dPr>
                    <m:ctrlPr>
                      <w:rPr>
                        <w:rFonts w:ascii="Cambria Math" w:eastAsiaTheme="minorEastAsia" w:hAnsi="Cambria Math" w:cs="Times New Roman"/>
                        <w:i/>
                        <w:iCs/>
                        <w:color w:val="000000" w:themeColor="text1"/>
                        <w:sz w:val="22"/>
                        <w:szCs w:val="22"/>
                      </w:rPr>
                    </m:ctrlPr>
                  </m:dPr>
                  <m:e>
                    <m:sSup>
                      <m:sSupPr>
                        <m:ctrlPr>
                          <w:rPr>
                            <w:rFonts w:ascii="Cambria Math" w:eastAsiaTheme="minorEastAsia" w:hAnsi="Cambria Math" w:cs="Times New Roman"/>
                            <w:i/>
                            <w:iCs/>
                            <w:color w:val="000000" w:themeColor="text1"/>
                            <w:sz w:val="22"/>
                            <w:szCs w:val="22"/>
                          </w:rPr>
                        </m:ctrlPr>
                      </m:sSupPr>
                      <m:e>
                        <m:r>
                          <m:rPr>
                            <m:sty m:val="b"/>
                          </m:rPr>
                          <w:rPr>
                            <w:rFonts w:ascii="Cambria Math" w:eastAsiaTheme="minorEastAsia" w:hAnsi="Cambria Math" w:cs="Times New Roman"/>
                            <w:color w:val="000000" w:themeColor="text1"/>
                            <w:sz w:val="22"/>
                            <w:szCs w:val="22"/>
                          </w:rPr>
                          <m:t>x</m:t>
                        </m:r>
                      </m:e>
                      <m:sup>
                        <m:r>
                          <m:rPr>
                            <m:sty m:val="b"/>
                          </m:rPr>
                          <w:rPr>
                            <w:rFonts w:ascii="Cambria Math" w:eastAsiaTheme="minorEastAsia" w:hAnsi="Cambria Math" w:cs="Times New Roman"/>
                            <w:color w:val="000000" w:themeColor="text1"/>
                            <w:sz w:val="22"/>
                            <w:szCs w:val="22"/>
                          </w:rPr>
                          <m:t>'</m:t>
                        </m:r>
                      </m:sup>
                    </m:sSup>
                    <m:r>
                      <m:rPr>
                        <m:sty m:val="b"/>
                      </m:rPr>
                      <w:rPr>
                        <w:rFonts w:ascii="Cambria Math" w:eastAsiaTheme="minorEastAsia" w:hAnsi="Cambria Math" w:cs="Times New Roman"/>
                        <w:color w:val="000000" w:themeColor="text1"/>
                        <w:sz w:val="22"/>
                        <w:szCs w:val="22"/>
                      </w:rPr>
                      <m:t>, x</m:t>
                    </m:r>
                  </m:e>
                </m:d>
                <m:r>
                  <m:rPr>
                    <m:sty m:val="b"/>
                  </m:rPr>
                  <w:rPr>
                    <w:rFonts w:ascii="Cambria Math" w:eastAsiaTheme="minorEastAsia" w:hAnsi="Cambria Math" w:cs="Times New Roman"/>
                    <w:color w:val="000000" w:themeColor="text1"/>
                    <w:sz w:val="22"/>
                    <w:szCs w:val="22"/>
                  </w:rPr>
                  <m:t>=</m:t>
                </m:r>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bookmarkStart w:id="26" w:name="_Ref83249913"/>
        <w:tc>
          <w:tcPr>
            <w:tcW w:w="625" w:type="dxa"/>
          </w:tcPr>
          <w:p w:rsidR="00F61026" w:rsidRPr="00470BE5" w:rsidRDefault="00F61026" w:rsidP="00043B23">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4</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4</w:t>
            </w:r>
            <w:r w:rsidRPr="00470BE5">
              <w:rPr>
                <w:rFonts w:cs="Times New Roman"/>
                <w:i/>
                <w:iCs/>
                <w:color w:val="000000" w:themeColor="text1"/>
                <w:sz w:val="22"/>
                <w:szCs w:val="22"/>
              </w:rPr>
              <w:fldChar w:fldCharType="end"/>
            </w:r>
            <w:bookmarkEnd w:id="26"/>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mean absolute error (MAE):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_Ref83249932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Pr="00470BE5">
        <w:rPr>
          <w:rFonts w:cs="Times New Roman"/>
          <w:noProof/>
          <w:color w:val="000000" w:themeColor="text1"/>
          <w:sz w:val="22"/>
          <w:szCs w:val="22"/>
        </w:rPr>
        <w:t>4.5</w:t>
      </w:r>
      <w:r w:rsidRPr="00470BE5">
        <w:rPr>
          <w:rFonts w:eastAsiaTheme="minorEastAsia" w:cs="Times New Roman"/>
          <w:sz w:val="22"/>
          <w:szCs w:val="22"/>
        </w:rPr>
        <w:fldChar w:fldCharType="end"/>
      </w:r>
      <w:r w:rsidRPr="00470BE5">
        <w:rPr>
          <w:rFonts w:eastAsiaTheme="minorEastAsia" w:cs="Times New Roman"/>
          <w:sz w:val="22"/>
          <w:szCs w:val="22"/>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color w:val="000000" w:themeColor="text1"/>
                <w:sz w:val="22"/>
                <w:szCs w:val="22"/>
              </w:rPr>
            </w:pPr>
          </w:p>
        </w:tc>
        <w:tc>
          <w:tcPr>
            <w:tcW w:w="8100" w:type="dxa"/>
          </w:tcPr>
          <w:p w:rsidR="00F61026" w:rsidRPr="00470BE5" w:rsidRDefault="00F61026" w:rsidP="00043B23">
            <w:pPr>
              <w:pStyle w:val="ListParagraph"/>
              <w:spacing w:line="360" w:lineRule="auto"/>
              <w:jc w:val="both"/>
              <w:rPr>
                <w:rFonts w:eastAsiaTheme="minorEastAsia" w:cs="Times New Roman"/>
                <w:sz w:val="22"/>
                <w:szCs w:val="22"/>
              </w:rPr>
            </w:pPr>
            <m:oMathPara>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N</m:t>
                    </m:r>
                  </m:den>
                </m:f>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n=1</m:t>
                    </m:r>
                  </m:sub>
                  <m:sup>
                    <m:r>
                      <w:rPr>
                        <w:rFonts w:ascii="Cambria Math" w:eastAsiaTheme="minorEastAsia" w:hAnsi="Cambria Math" w:cs="Times New Roman"/>
                        <w:sz w:val="22"/>
                        <w:szCs w:val="22"/>
                      </w:rPr>
                      <m:t>N</m:t>
                    </m:r>
                  </m:sup>
                  <m:e>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n</m:t>
                            </m:r>
                          </m:sub>
                          <m:sup>
                            <m:r>
                              <w:rPr>
                                <w:rFonts w:ascii="Cambria Math" w:eastAsiaTheme="minorEastAsia" w:hAnsi="Cambria Math" w:cs="Times New Roman"/>
                                <w:sz w:val="22"/>
                                <w:szCs w:val="22"/>
                              </w:rPr>
                              <m:t>'</m:t>
                            </m:r>
                          </m:sup>
                        </m:sSubSup>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n</m:t>
                            </m:r>
                          </m:sub>
                        </m:sSub>
                      </m:e>
                    </m:d>
                  </m:e>
                </m:nary>
              </m:oMath>
            </m:oMathPara>
          </w:p>
        </w:tc>
        <w:bookmarkStart w:id="27" w:name="_Ref83249932"/>
        <w:tc>
          <w:tcPr>
            <w:tcW w:w="625" w:type="dxa"/>
          </w:tcPr>
          <w:p w:rsidR="00F61026" w:rsidRPr="00470BE5" w:rsidRDefault="00F61026" w:rsidP="00043B23">
            <w:pPr>
              <w:pStyle w:val="Caption"/>
              <w:rPr>
                <w:rFonts w:cs="Times New Roman"/>
                <w:color w:val="000000" w:themeColor="text1"/>
                <w:sz w:val="22"/>
                <w:szCs w:val="22"/>
              </w:rPr>
            </w:pPr>
            <w:r w:rsidRPr="00470BE5">
              <w:rPr>
                <w:rFonts w:cs="Times New Roman"/>
                <w:color w:val="000000" w:themeColor="text1"/>
                <w:sz w:val="22"/>
                <w:szCs w:val="22"/>
              </w:rPr>
              <w:fldChar w:fldCharType="begin"/>
            </w:r>
            <w:r w:rsidRPr="00470BE5">
              <w:rPr>
                <w:rFonts w:cs="Times New Roman"/>
                <w:color w:val="000000" w:themeColor="text1"/>
                <w:sz w:val="22"/>
                <w:szCs w:val="22"/>
              </w:rPr>
              <w:instrText xml:space="preserve"> STYLEREF 1 \s </w:instrText>
            </w:r>
            <w:r w:rsidRPr="00470BE5">
              <w:rPr>
                <w:rFonts w:cs="Times New Roman"/>
                <w:color w:val="000000" w:themeColor="text1"/>
                <w:sz w:val="22"/>
                <w:szCs w:val="22"/>
              </w:rPr>
              <w:fldChar w:fldCharType="separate"/>
            </w:r>
            <w:r w:rsidRPr="00470BE5">
              <w:rPr>
                <w:rFonts w:cs="Times New Roman"/>
                <w:noProof/>
                <w:color w:val="000000" w:themeColor="text1"/>
                <w:sz w:val="22"/>
                <w:szCs w:val="22"/>
              </w:rPr>
              <w:t>4</w:t>
            </w:r>
            <w:r w:rsidRPr="00470BE5">
              <w:rPr>
                <w:rFonts w:cs="Times New Roman"/>
                <w:color w:val="000000" w:themeColor="text1"/>
                <w:sz w:val="22"/>
                <w:szCs w:val="22"/>
              </w:rPr>
              <w:fldChar w:fldCharType="end"/>
            </w:r>
            <w:r w:rsidRPr="00470BE5">
              <w:rPr>
                <w:rFonts w:cs="Times New Roman"/>
                <w:color w:val="000000" w:themeColor="text1"/>
                <w:sz w:val="22"/>
                <w:szCs w:val="22"/>
              </w:rPr>
              <w:t>.</w:t>
            </w:r>
            <w:r w:rsidRPr="00470BE5">
              <w:rPr>
                <w:rFonts w:cs="Times New Roman"/>
                <w:color w:val="000000" w:themeColor="text1"/>
                <w:sz w:val="22"/>
                <w:szCs w:val="22"/>
              </w:rPr>
              <w:fldChar w:fldCharType="begin"/>
            </w:r>
            <w:r w:rsidRPr="00470BE5">
              <w:rPr>
                <w:rFonts w:cs="Times New Roman"/>
                <w:color w:val="000000" w:themeColor="text1"/>
                <w:sz w:val="22"/>
                <w:szCs w:val="22"/>
              </w:rPr>
              <w:instrText xml:space="preserve"> SEQ Equation \* ARABIC \s 1 </w:instrText>
            </w:r>
            <w:r w:rsidRPr="00470BE5">
              <w:rPr>
                <w:rFonts w:cs="Times New Roman"/>
                <w:color w:val="000000" w:themeColor="text1"/>
                <w:sz w:val="22"/>
                <w:szCs w:val="22"/>
              </w:rPr>
              <w:fldChar w:fldCharType="separate"/>
            </w:r>
            <w:r w:rsidRPr="00470BE5">
              <w:rPr>
                <w:rFonts w:cs="Times New Roman"/>
                <w:noProof/>
                <w:color w:val="000000" w:themeColor="text1"/>
                <w:sz w:val="22"/>
                <w:szCs w:val="22"/>
              </w:rPr>
              <w:t>5</w:t>
            </w:r>
            <w:r w:rsidRPr="00470BE5">
              <w:rPr>
                <w:rFonts w:cs="Times New Roman"/>
                <w:color w:val="000000" w:themeColor="text1"/>
                <w:sz w:val="22"/>
                <w:szCs w:val="22"/>
              </w:rPr>
              <w:fldChar w:fldCharType="end"/>
            </w:r>
            <w:bookmarkEnd w:id="27"/>
          </w:p>
        </w:tc>
      </w:tr>
    </w:tbl>
    <w:p w:rsidR="00F61026" w:rsidRPr="00470BE5" w:rsidRDefault="00F61026" w:rsidP="00F61026">
      <w:pPr>
        <w:pStyle w:val="ListParagraph"/>
        <w:spacing w:line="360" w:lineRule="auto"/>
        <w:jc w:val="both"/>
        <w:rPr>
          <w:rFonts w:eastAsiaTheme="minorEastAsia" w:cs="Times New Roman"/>
          <w:sz w:val="22"/>
          <w:szCs w:val="22"/>
        </w:rPr>
      </w:pPr>
    </w:p>
    <w:p w:rsidR="00F61026" w:rsidRPr="00470BE5" w:rsidRDefault="00F61026" w:rsidP="00F61026">
      <w:pPr>
        <w:pStyle w:val="ListParagraph"/>
        <w:numPr>
          <w:ilvl w:val="0"/>
          <w:numId w:val="3"/>
        </w:numPr>
        <w:spacing w:line="360" w:lineRule="auto"/>
        <w:jc w:val="both"/>
        <w:rPr>
          <w:rFonts w:eastAsiaTheme="minorEastAsia" w:cs="Times New Roman"/>
          <w:sz w:val="22"/>
          <w:szCs w:val="22"/>
        </w:rPr>
      </w:pPr>
      <w:r w:rsidRPr="00470BE5">
        <w:rPr>
          <w:rFonts w:eastAsiaTheme="minorEastAsia" w:cs="Times New Roman"/>
          <w:sz w:val="22"/>
          <w:szCs w:val="22"/>
        </w:rPr>
        <w:t xml:space="preserve">The average absolute deviation: shown in equation </w:t>
      </w:r>
      <w:r w:rsidRPr="00470BE5">
        <w:rPr>
          <w:rFonts w:eastAsiaTheme="minorEastAsia" w:cs="Times New Roman"/>
          <w:sz w:val="22"/>
          <w:szCs w:val="22"/>
        </w:rPr>
        <w:fldChar w:fldCharType="begin"/>
      </w:r>
      <w:r w:rsidRPr="00470BE5">
        <w:rPr>
          <w:rFonts w:eastAsiaTheme="minorEastAsia" w:cs="Times New Roman"/>
          <w:sz w:val="22"/>
          <w:szCs w:val="22"/>
        </w:rPr>
        <w:instrText xml:space="preserve"> REF _Ref83249954 \h  \* MERGEFORMAT </w:instrText>
      </w:r>
      <w:r w:rsidRPr="00470BE5">
        <w:rPr>
          <w:rFonts w:eastAsiaTheme="minorEastAsia" w:cs="Times New Roman"/>
          <w:sz w:val="22"/>
          <w:szCs w:val="22"/>
        </w:rPr>
      </w:r>
      <w:r w:rsidRPr="00470BE5">
        <w:rPr>
          <w:rFonts w:eastAsiaTheme="minorEastAsia" w:cs="Times New Roman"/>
          <w:sz w:val="22"/>
          <w:szCs w:val="22"/>
        </w:rPr>
        <w:fldChar w:fldCharType="separate"/>
      </w:r>
      <w:r w:rsidRPr="00470BE5">
        <w:rPr>
          <w:rFonts w:cs="Times New Roman"/>
          <w:i/>
          <w:iCs/>
          <w:noProof/>
          <w:color w:val="000000" w:themeColor="text1"/>
          <w:sz w:val="22"/>
          <w:szCs w:val="22"/>
        </w:rPr>
        <w:t>4.6</w:t>
      </w:r>
      <w:r w:rsidRPr="00470BE5">
        <w:rPr>
          <w:rFonts w:eastAsiaTheme="minorEastAsia" w:cs="Times New Roman"/>
          <w:sz w:val="22"/>
          <w:szCs w:val="22"/>
        </w:rPr>
        <w:fldChar w:fldCharType="end"/>
      </w:r>
      <w:r w:rsidRPr="00470BE5">
        <w:rPr>
          <w:rFonts w:eastAsiaTheme="minorEastAsia" w:cs="Times New Roman"/>
          <w:sz w:val="22"/>
          <w:szCs w:val="22"/>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1026" w:rsidRPr="00470BE5" w:rsidTr="00043B23">
        <w:tc>
          <w:tcPr>
            <w:tcW w:w="625" w:type="dxa"/>
          </w:tcPr>
          <w:p w:rsidR="00F61026" w:rsidRPr="00470BE5" w:rsidRDefault="00F61026" w:rsidP="00043B23">
            <w:pPr>
              <w:pStyle w:val="Caption"/>
              <w:rPr>
                <w:rFonts w:cs="Times New Roman"/>
                <w:i/>
                <w:iCs/>
                <w:color w:val="000000" w:themeColor="text1"/>
                <w:sz w:val="22"/>
                <w:szCs w:val="22"/>
              </w:rPr>
            </w:pPr>
          </w:p>
        </w:tc>
        <w:tc>
          <w:tcPr>
            <w:tcW w:w="8100" w:type="dxa"/>
          </w:tcPr>
          <w:p w:rsidR="00F61026" w:rsidRPr="00470BE5" w:rsidRDefault="00F61026" w:rsidP="00043B23">
            <w:pPr>
              <w:pStyle w:val="Caption"/>
              <w:rPr>
                <w:rFonts w:cs="Times New Roman"/>
                <w:i/>
                <w:iCs/>
                <w:color w:val="000000" w:themeColor="text1"/>
                <w:sz w:val="22"/>
                <w:szCs w:val="22"/>
              </w:rPr>
            </w:pPr>
            <m:oMathPara>
              <m:oMath>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nary>
                  </m:den>
                </m:f>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begChr m:val="|"/>
                        <m:endChr m:val="|"/>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bookmarkStart w:id="28" w:name="_Ref83249954"/>
        <w:tc>
          <w:tcPr>
            <w:tcW w:w="625" w:type="dxa"/>
          </w:tcPr>
          <w:p w:rsidR="00F61026" w:rsidRPr="00470BE5" w:rsidRDefault="00F61026" w:rsidP="00043B23">
            <w:pPr>
              <w:pStyle w:val="Caption"/>
              <w:rPr>
                <w:rFonts w:cs="Times New Roman"/>
                <w:i/>
                <w:iCs/>
                <w:color w:val="000000" w:themeColor="text1"/>
                <w:sz w:val="22"/>
                <w:szCs w:val="22"/>
              </w:rPr>
            </w:pP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STYLEREF 1 \s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4</w:t>
            </w:r>
            <w:r w:rsidRPr="00470BE5">
              <w:rPr>
                <w:rFonts w:cs="Times New Roman"/>
                <w:i/>
                <w:iCs/>
                <w:color w:val="000000" w:themeColor="text1"/>
                <w:sz w:val="22"/>
                <w:szCs w:val="22"/>
              </w:rPr>
              <w:fldChar w:fldCharType="end"/>
            </w:r>
            <w:r w:rsidRPr="00470BE5">
              <w:rPr>
                <w:rFonts w:cs="Times New Roman"/>
                <w:i/>
                <w:iCs/>
                <w:color w:val="000000" w:themeColor="text1"/>
                <w:sz w:val="22"/>
                <w:szCs w:val="22"/>
              </w:rPr>
              <w:t>.</w:t>
            </w:r>
            <w:r w:rsidRPr="00470BE5">
              <w:rPr>
                <w:rFonts w:cs="Times New Roman"/>
                <w:i/>
                <w:iCs/>
                <w:color w:val="000000" w:themeColor="text1"/>
                <w:sz w:val="22"/>
                <w:szCs w:val="22"/>
              </w:rPr>
              <w:fldChar w:fldCharType="begin"/>
            </w:r>
            <w:r w:rsidRPr="00470BE5">
              <w:rPr>
                <w:rFonts w:cs="Times New Roman"/>
                <w:i/>
                <w:iCs/>
                <w:color w:val="000000" w:themeColor="text1"/>
                <w:sz w:val="22"/>
                <w:szCs w:val="22"/>
              </w:rPr>
              <w:instrText xml:space="preserve"> SEQ Equation \* ARABIC \s 1 </w:instrText>
            </w:r>
            <w:r w:rsidRPr="00470BE5">
              <w:rPr>
                <w:rFonts w:cs="Times New Roman"/>
                <w:i/>
                <w:iCs/>
                <w:color w:val="000000" w:themeColor="text1"/>
                <w:sz w:val="22"/>
                <w:szCs w:val="22"/>
              </w:rPr>
              <w:fldChar w:fldCharType="separate"/>
            </w:r>
            <w:r w:rsidRPr="00470BE5">
              <w:rPr>
                <w:rFonts w:cs="Times New Roman"/>
                <w:i/>
                <w:iCs/>
                <w:noProof/>
                <w:color w:val="000000" w:themeColor="text1"/>
                <w:sz w:val="22"/>
                <w:szCs w:val="22"/>
              </w:rPr>
              <w:t>6</w:t>
            </w:r>
            <w:r w:rsidRPr="00470BE5">
              <w:rPr>
                <w:rFonts w:cs="Times New Roman"/>
                <w:i/>
                <w:iCs/>
                <w:color w:val="000000" w:themeColor="text1"/>
                <w:sz w:val="22"/>
                <w:szCs w:val="22"/>
              </w:rPr>
              <w:fldChar w:fldCharType="end"/>
            </w:r>
            <w:bookmarkEnd w:id="28"/>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lastRenderedPageBreak/>
        <w:t xml:space="preserve">Where </w:t>
      </w:r>
      <m:oMath>
        <m:r>
          <w:rPr>
            <w:rFonts w:ascii="Cambria Math" w:eastAsiaTheme="minorEastAsia" w:hAnsi="Cambria Math" w:cs="Times New Roman"/>
            <w:sz w:val="22"/>
          </w:rPr>
          <m:t>x'</m:t>
        </m:r>
      </m:oMath>
      <w:r w:rsidRPr="00470BE5">
        <w:rPr>
          <w:rFonts w:eastAsiaTheme="minorEastAsia" w:cs="Times New Roman"/>
          <w:sz w:val="22"/>
        </w:rPr>
        <w:t xml:space="preserve">the predicted power is output and </w:t>
      </w:r>
      <m:oMath>
        <m:r>
          <w:rPr>
            <w:rFonts w:ascii="Cambria Math" w:eastAsiaTheme="minorEastAsia" w:hAnsi="Cambria Math" w:cs="Times New Roman"/>
            <w:sz w:val="22"/>
          </w:rPr>
          <m:t>x</m:t>
        </m:r>
      </m:oMath>
      <w:r w:rsidRPr="00470BE5">
        <w:rPr>
          <w:rFonts w:eastAsiaTheme="minorEastAsia" w:cs="Times New Roman"/>
          <w:sz w:val="22"/>
        </w:rPr>
        <w:t xml:space="preserve"> is the measured power output for N samples.</w:t>
      </w:r>
    </w:p>
    <w:p w:rsidR="00F61026" w:rsidRPr="00FA1DB5" w:rsidRDefault="00F61026" w:rsidP="00FA1DB5">
      <w:pPr>
        <w:pStyle w:val="Heading2"/>
        <w:numPr>
          <w:ilvl w:val="0"/>
          <w:numId w:val="7"/>
        </w:numPr>
        <w:jc w:val="both"/>
      </w:pPr>
      <w:bookmarkStart w:id="29" w:name="_Toc83257290"/>
      <w:bookmarkStart w:id="30" w:name="_Toc85680540"/>
      <w:r w:rsidRPr="00FA1DB5">
        <w:t>Experimental Setup</w:t>
      </w:r>
      <w:bookmarkEnd w:id="29"/>
      <w:bookmarkEnd w:id="30"/>
    </w:p>
    <w:p w:rsidR="00F61026" w:rsidRPr="00470BE5" w:rsidRDefault="00F61026" w:rsidP="00F61026">
      <w:pPr>
        <w:spacing w:line="360" w:lineRule="auto"/>
        <w:jc w:val="both"/>
        <w:rPr>
          <w:rFonts w:cs="Times New Roman"/>
          <w:sz w:val="22"/>
        </w:rPr>
      </w:pPr>
      <w:r w:rsidRPr="00470BE5">
        <w:rPr>
          <w:rFonts w:cs="Times New Roman"/>
          <w:sz w:val="22"/>
        </w:rPr>
        <w:t>To evaluate the effectiveness of this technique we performed many experimental simulations of 15 minutes ahead forecast using the two datasets. All the data cleaning, preprocessing, and feature extraction was done with pandas</w:t>
      </w:r>
      <w:r w:rsidRPr="00470BE5">
        <w:rPr>
          <w:rFonts w:cs="Times New Roman"/>
          <w:sz w:val="22"/>
        </w:rPr>
        <w:fldChar w:fldCharType="begin"/>
      </w:r>
      <w:r w:rsidR="006E0B62">
        <w:rPr>
          <w:rFonts w:cs="Times New Roman"/>
          <w:sz w:val="22"/>
        </w:rPr>
        <w:instrText xml:space="preserve"> ADDIN ZOTERO_ITEM CSL_CITATION {"citationID":"hQShmVRE","properties":{"formattedCitation":"[40]","plainCitation":"[40]","noteIndex":0},"citationItems":[{"id":214,"uris":["http://zotero.org/users/local/6w1tlQKa/items/QVLFQLBB"],"uri":["http://zotero.org/users/local/6w1tlQKa/items/QVLFQLBB"],"itemData":{"id":214,"type":"webpage","abstract":"Flexible and powerful data analysis / manipulation library for Python, providing labeled data structures similar to R data.frame objects, statistical functions, and much more - pandas-dev/pandas","container-title":"GitHub","language":"en","title":"pandas-dev/pandas","URL":"https://github.com/pandas-dev/pandas","accessed":{"date-parts":[["2021",7,12]]}}}],"schema":"https://github.com/citation-style-language/schema/raw/master/csl-citation.json"} </w:instrText>
      </w:r>
      <w:r w:rsidRPr="00470BE5">
        <w:rPr>
          <w:rFonts w:cs="Times New Roman"/>
          <w:sz w:val="22"/>
        </w:rPr>
        <w:fldChar w:fldCharType="separate"/>
      </w:r>
      <w:r w:rsidR="006E0B62" w:rsidRPr="006E0B62">
        <w:rPr>
          <w:rFonts w:cs="Times New Roman"/>
          <w:sz w:val="22"/>
        </w:rPr>
        <w:t>[40]</w:t>
      </w:r>
      <w:r w:rsidRPr="00470BE5">
        <w:rPr>
          <w:rFonts w:cs="Times New Roman"/>
          <w:sz w:val="22"/>
        </w:rPr>
        <w:fldChar w:fldCharType="end"/>
      </w:r>
      <w:r w:rsidRPr="00470BE5">
        <w:rPr>
          <w:rFonts w:cs="Times New Roman"/>
          <w:sz w:val="22"/>
        </w:rPr>
        <w:t xml:space="preserve"> API for python 3.9v. All training was done with Matlab</w:t>
      </w:r>
      <w:r w:rsidRPr="00470BE5">
        <w:rPr>
          <w:rFonts w:cs="Times New Roman"/>
          <w:sz w:val="22"/>
        </w:rPr>
        <w:fldChar w:fldCharType="begin"/>
      </w:r>
      <w:r w:rsidR="006E0B62">
        <w:rPr>
          <w:rFonts w:cs="Times New Roman"/>
          <w:sz w:val="22"/>
        </w:rPr>
        <w:instrText xml:space="preserve"> ADDIN ZOTERO_ITEM CSL_CITATION {"citationID":"3gepPEMO","properties":{"formattedCitation":"[41]","plainCitation":"[41]","noteIndex":0},"citationItems":[{"id":216,"uris":["http://zotero.org/users/local/6w1tlQKa/items/MZ2QUURB"],"uri":["http://zotero.org/users/local/6w1tlQKa/items/MZ2QUURB"],"itemData":{"id":216,"type":"webpage","abstract":"MathWorks develops, sells, and supports MATLAB and Simulink products.","language":"en","title":"MathWorks - Makers of MATLAB and Simulink","URL":"https://www.mathworks.com/","accessed":{"date-parts":[["2021",7,12]]}}}],"schema":"https://github.com/citation-style-language/schema/raw/master/csl-citation.json"} </w:instrText>
      </w:r>
      <w:r w:rsidRPr="00470BE5">
        <w:rPr>
          <w:rFonts w:cs="Times New Roman"/>
          <w:sz w:val="22"/>
        </w:rPr>
        <w:fldChar w:fldCharType="separate"/>
      </w:r>
      <w:r w:rsidR="006E0B62" w:rsidRPr="006E0B62">
        <w:rPr>
          <w:rFonts w:cs="Times New Roman"/>
          <w:sz w:val="22"/>
        </w:rPr>
        <w:t>[41]</w:t>
      </w:r>
      <w:r w:rsidRPr="00470BE5">
        <w:rPr>
          <w:rFonts w:cs="Times New Roman"/>
          <w:sz w:val="22"/>
        </w:rPr>
        <w:fldChar w:fldCharType="end"/>
      </w:r>
      <w:r w:rsidRPr="00470BE5">
        <w:rPr>
          <w:rFonts w:cs="Times New Roman"/>
          <w:sz w:val="22"/>
        </w:rPr>
        <w:t xml:space="preserve">. We implemented the LSTM using 3 layers: one input layer, one hidden layer with 200 neurons, and one output layer. </w:t>
      </w:r>
    </w:p>
    <w:p w:rsidR="00F61026" w:rsidRPr="00470BE5" w:rsidRDefault="00F61026" w:rsidP="00F61026">
      <w:pPr>
        <w:jc w:val="both"/>
        <w:rPr>
          <w:rFonts w:eastAsiaTheme="minorEastAsia" w:cs="Times New Roman"/>
          <w:sz w:val="22"/>
        </w:rPr>
      </w:pPr>
      <w:r w:rsidRPr="00470BE5">
        <w:rPr>
          <w:rFonts w:eastAsiaTheme="minorEastAsia" w:cs="Times New Roman"/>
          <w:sz w:val="22"/>
        </w:rPr>
        <w:t>The training parameters of our model are stated in</w:t>
      </w:r>
      <w:r w:rsidRPr="00470BE5">
        <w:rPr>
          <w:rFonts w:eastAsiaTheme="minorEastAsia" w:cs="Times New Roman"/>
          <w:sz w:val="22"/>
        </w:rPr>
        <w:t xml:space="preserve"> </w:t>
      </w:r>
      <w:r w:rsidRPr="00470BE5">
        <w:rPr>
          <w:rFonts w:eastAsiaTheme="minorEastAsia" w:cs="Times New Roman"/>
          <w:sz w:val="22"/>
        </w:rPr>
        <w:fldChar w:fldCharType="begin"/>
      </w:r>
      <w:r w:rsidRPr="00470BE5">
        <w:rPr>
          <w:rFonts w:eastAsiaTheme="minorEastAsia" w:cs="Times New Roman"/>
          <w:sz w:val="22"/>
        </w:rPr>
        <w:instrText xml:space="preserve"> REF _Ref86018144 \h </w:instrText>
      </w:r>
      <w:r w:rsidRPr="00470BE5">
        <w:rPr>
          <w:rFonts w:eastAsiaTheme="minorEastAsia" w:cs="Times New Roman"/>
          <w:sz w:val="22"/>
        </w:rPr>
      </w:r>
      <w:r w:rsidR="00470BE5">
        <w:rPr>
          <w:rFonts w:eastAsiaTheme="minorEastAsia" w:cs="Times New Roman"/>
          <w:sz w:val="22"/>
        </w:rPr>
        <w:instrText xml:space="preserve"> \* MERGEFORMAT </w:instrText>
      </w:r>
      <w:r w:rsidRPr="00470BE5">
        <w:rPr>
          <w:rFonts w:eastAsiaTheme="minorEastAsia" w:cs="Times New Roman"/>
          <w:sz w:val="22"/>
        </w:rPr>
        <w:fldChar w:fldCharType="separate"/>
      </w:r>
      <w:r w:rsidRPr="00470BE5">
        <w:rPr>
          <w:b/>
          <w:color w:val="000000" w:themeColor="text1"/>
          <w:sz w:val="22"/>
        </w:rPr>
        <w:t xml:space="preserve">Table </w:t>
      </w:r>
      <w:r w:rsidRPr="00470BE5">
        <w:rPr>
          <w:b/>
          <w:noProof/>
          <w:color w:val="000000" w:themeColor="text1"/>
          <w:sz w:val="22"/>
        </w:rPr>
        <w:t>1</w:t>
      </w:r>
      <w:r w:rsidRPr="00470BE5">
        <w:rPr>
          <w:rFonts w:eastAsiaTheme="minorEastAsia" w:cs="Times New Roman"/>
          <w:sz w:val="22"/>
        </w:rPr>
        <w:fldChar w:fldCharType="end"/>
      </w:r>
      <w:r w:rsidRPr="00470BE5">
        <w:rPr>
          <w:rFonts w:eastAsiaTheme="minorEastAsia" w:cs="Times New Roman"/>
          <w:sz w:val="22"/>
        </w:rPr>
        <w:t xml:space="preserve">, we used 90 percent of the data for training and 10 percent for testing, </w:t>
      </w:r>
      <w:proofErr w:type="gramStart"/>
      <w:r w:rsidRPr="00470BE5">
        <w:rPr>
          <w:rFonts w:eastAsiaTheme="minorEastAsia" w:cs="Times New Roman"/>
          <w:sz w:val="22"/>
        </w:rPr>
        <w:t>our</w:t>
      </w:r>
      <w:proofErr w:type="gramEnd"/>
      <w:r w:rsidRPr="00470BE5">
        <w:rPr>
          <w:rFonts w:eastAsiaTheme="minorEastAsia" w:cs="Times New Roman"/>
          <w:sz w:val="22"/>
        </w:rPr>
        <w:t xml:space="preserve"> model is trained using the training dataset. After the training, the errors are calculated using the testing dataset, the network that has the least error is selected.</w:t>
      </w:r>
    </w:p>
    <w:p w:rsidR="00F61026" w:rsidRPr="00470BE5" w:rsidRDefault="00F61026" w:rsidP="00F61026">
      <w:pPr>
        <w:pStyle w:val="Caption"/>
        <w:keepNext/>
        <w:jc w:val="both"/>
        <w:rPr>
          <w:b w:val="0"/>
          <w:color w:val="000000" w:themeColor="text1"/>
          <w:sz w:val="22"/>
          <w:szCs w:val="22"/>
        </w:rPr>
      </w:pPr>
      <w:bookmarkStart w:id="31" w:name="_Ref86018144"/>
      <w:r w:rsidRPr="00470BE5">
        <w:rPr>
          <w:b w:val="0"/>
          <w:color w:val="000000" w:themeColor="text1"/>
          <w:sz w:val="22"/>
          <w:szCs w:val="22"/>
        </w:rPr>
        <w:t xml:space="preserve">Table </w:t>
      </w:r>
      <w:r w:rsidRPr="00470BE5">
        <w:rPr>
          <w:b w:val="0"/>
          <w:color w:val="000000" w:themeColor="text1"/>
          <w:sz w:val="22"/>
          <w:szCs w:val="22"/>
        </w:rPr>
        <w:fldChar w:fldCharType="begin"/>
      </w:r>
      <w:r w:rsidRPr="00470BE5">
        <w:rPr>
          <w:b w:val="0"/>
          <w:color w:val="000000" w:themeColor="text1"/>
          <w:sz w:val="22"/>
          <w:szCs w:val="22"/>
        </w:rPr>
        <w:instrText xml:space="preserve"> SEQ Table \* ARABIC </w:instrText>
      </w:r>
      <w:r w:rsidRPr="00470BE5">
        <w:rPr>
          <w:b w:val="0"/>
          <w:color w:val="000000" w:themeColor="text1"/>
          <w:sz w:val="22"/>
          <w:szCs w:val="22"/>
        </w:rPr>
        <w:fldChar w:fldCharType="separate"/>
      </w:r>
      <w:r w:rsidRPr="00470BE5">
        <w:rPr>
          <w:b w:val="0"/>
          <w:noProof/>
          <w:color w:val="000000" w:themeColor="text1"/>
          <w:sz w:val="22"/>
          <w:szCs w:val="22"/>
        </w:rPr>
        <w:t>1</w:t>
      </w:r>
      <w:r w:rsidRPr="00470BE5">
        <w:rPr>
          <w:b w:val="0"/>
          <w:color w:val="000000" w:themeColor="text1"/>
          <w:sz w:val="22"/>
          <w:szCs w:val="22"/>
        </w:rPr>
        <w:fldChar w:fldCharType="end"/>
      </w:r>
      <w:bookmarkEnd w:id="31"/>
      <w:r w:rsidRPr="00470BE5">
        <w:rPr>
          <w:b w:val="0"/>
          <w:color w:val="000000" w:themeColor="text1"/>
          <w:sz w:val="22"/>
          <w:szCs w:val="22"/>
        </w:rPr>
        <w:t xml:space="preserve"> Training Parameters of our Model</w:t>
      </w:r>
    </w:p>
    <w:tbl>
      <w:tblPr>
        <w:tblStyle w:val="TableGrid"/>
        <w:tblW w:w="0" w:type="auto"/>
        <w:tblLook w:val="04A0" w:firstRow="1" w:lastRow="0" w:firstColumn="1" w:lastColumn="0" w:noHBand="0" w:noVBand="1"/>
      </w:tblPr>
      <w:tblGrid>
        <w:gridCol w:w="4675"/>
        <w:gridCol w:w="4675"/>
      </w:tblGrid>
      <w:tr w:rsidR="00F61026" w:rsidRPr="00470BE5" w:rsidTr="00043B23">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Parameter</w:t>
            </w:r>
          </w:p>
        </w:tc>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Value</w:t>
            </w:r>
          </w:p>
        </w:tc>
      </w:tr>
      <w:tr w:rsidR="00F61026" w:rsidRPr="00470BE5" w:rsidTr="00043B23">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Learning Rate Drop Period</w:t>
            </w:r>
          </w:p>
        </w:tc>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125</w:t>
            </w:r>
          </w:p>
        </w:tc>
      </w:tr>
      <w:tr w:rsidR="00F61026" w:rsidRPr="00470BE5" w:rsidTr="00043B23">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Initial Learning Rate</w:t>
            </w:r>
          </w:p>
        </w:tc>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0.005</w:t>
            </w:r>
          </w:p>
        </w:tc>
      </w:tr>
      <w:tr w:rsidR="00F61026" w:rsidRPr="00470BE5" w:rsidTr="00043B23">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Gradient Threshold</w:t>
            </w:r>
          </w:p>
        </w:tc>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1</w:t>
            </w:r>
          </w:p>
        </w:tc>
      </w:tr>
      <w:tr w:rsidR="00F61026" w:rsidRPr="00470BE5" w:rsidTr="00043B23">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Number of Epochs</w:t>
            </w:r>
          </w:p>
        </w:tc>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450</w:t>
            </w:r>
          </w:p>
        </w:tc>
      </w:tr>
      <w:tr w:rsidR="00F61026" w:rsidRPr="00470BE5" w:rsidTr="00043B23">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Learning Rate Drop Factor</w:t>
            </w:r>
          </w:p>
        </w:tc>
        <w:tc>
          <w:tcPr>
            <w:tcW w:w="4675"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0.2</w:t>
            </w:r>
          </w:p>
        </w:tc>
      </w:tr>
    </w:tbl>
    <w:p w:rsidR="00F61026" w:rsidRPr="00470BE5" w:rsidRDefault="00F61026" w:rsidP="00F61026">
      <w:pPr>
        <w:jc w:val="both"/>
        <w:rPr>
          <w:rFonts w:eastAsiaTheme="minorEastAsia" w:cs="Times New Roman"/>
          <w:sz w:val="22"/>
        </w:rPr>
      </w:pPr>
    </w:p>
    <w:p w:rsidR="00F61026" w:rsidRPr="00470BE5" w:rsidRDefault="00F61026" w:rsidP="00F61026">
      <w:pPr>
        <w:jc w:val="both"/>
        <w:rPr>
          <w:rFonts w:eastAsiaTheme="minorEastAsia" w:cs="Times New Roman"/>
          <w:sz w:val="22"/>
        </w:rPr>
      </w:pPr>
      <w:r w:rsidRPr="00470BE5">
        <w:rPr>
          <w:rFonts w:eastAsiaTheme="minorEastAsia" w:cs="Times New Roman"/>
          <w:sz w:val="22"/>
        </w:rPr>
        <w:t>We trained 50 LSTM models and selected the model with the best performance. The training progress dashboard which has the graph RMSE and the loss function as the training progressed is shown in</w:t>
      </w:r>
      <w:r w:rsidRPr="00470BE5">
        <w:rPr>
          <w:rFonts w:eastAsiaTheme="minorEastAsia" w:cs="Times New Roman"/>
          <w:sz w:val="22"/>
        </w:rPr>
        <w:t xml:space="preserve"> </w:t>
      </w:r>
      <w:r w:rsidRPr="00470BE5">
        <w:rPr>
          <w:rFonts w:eastAsiaTheme="minorEastAsia" w:cs="Times New Roman"/>
          <w:sz w:val="22"/>
        </w:rPr>
        <w:fldChar w:fldCharType="begin"/>
      </w:r>
      <w:r w:rsidRPr="00470BE5">
        <w:rPr>
          <w:rFonts w:eastAsiaTheme="minorEastAsia" w:cs="Times New Roman"/>
          <w:sz w:val="22"/>
        </w:rPr>
        <w:instrText xml:space="preserve"> REF _Ref86018432 \h </w:instrText>
      </w:r>
      <w:r w:rsidRPr="00470BE5">
        <w:rPr>
          <w:rFonts w:eastAsiaTheme="minorEastAsia" w:cs="Times New Roman"/>
          <w:sz w:val="22"/>
        </w:rPr>
      </w:r>
      <w:r w:rsidR="00470BE5">
        <w:rPr>
          <w:rFonts w:eastAsiaTheme="minorEastAsia" w:cs="Times New Roman"/>
          <w:sz w:val="22"/>
        </w:rPr>
        <w:instrText xml:space="preserve"> \* MERGEFORMAT </w:instrText>
      </w:r>
      <w:r w:rsidRPr="00470BE5">
        <w:rPr>
          <w:rFonts w:eastAsiaTheme="minorEastAsia" w:cs="Times New Roman"/>
          <w:sz w:val="22"/>
        </w:rPr>
        <w:fldChar w:fldCharType="separate"/>
      </w:r>
      <w:r w:rsidRPr="00470BE5">
        <w:rPr>
          <w:b/>
          <w:color w:val="000000" w:themeColor="text1"/>
          <w:sz w:val="22"/>
        </w:rPr>
        <w:t xml:space="preserve">Figure </w:t>
      </w:r>
      <w:r w:rsidRPr="00470BE5">
        <w:rPr>
          <w:b/>
          <w:noProof/>
          <w:color w:val="000000" w:themeColor="text1"/>
          <w:sz w:val="22"/>
        </w:rPr>
        <w:t>5</w:t>
      </w:r>
      <w:r w:rsidRPr="00470BE5">
        <w:rPr>
          <w:rFonts w:eastAsiaTheme="minorEastAsia" w:cs="Times New Roman"/>
          <w:sz w:val="22"/>
        </w:rPr>
        <w:fldChar w:fldCharType="end"/>
      </w:r>
      <w:r w:rsidRPr="00470BE5">
        <w:rPr>
          <w:rFonts w:eastAsiaTheme="minorEastAsia" w:cs="Times New Roman"/>
          <w:sz w:val="22"/>
        </w:rPr>
        <w:t>.</w:t>
      </w:r>
    </w:p>
    <w:p w:rsidR="00F61026" w:rsidRPr="00470BE5" w:rsidRDefault="00F61026" w:rsidP="00F61026">
      <w:pPr>
        <w:jc w:val="both"/>
        <w:rPr>
          <w:rFonts w:eastAsiaTheme="minorEastAsia" w:cs="Times New Roman"/>
          <w:sz w:val="22"/>
        </w:rPr>
      </w:pPr>
      <w:r w:rsidRPr="00470BE5">
        <w:rPr>
          <w:rFonts w:eastAsiaTheme="minorEastAsia" w:cs="Times New Roman"/>
          <w:sz w:val="22"/>
        </w:rPr>
        <w:t>We trained our reference model with the same training parameters as our model, and these parameters were selected based on the ones with the best performance.</w:t>
      </w:r>
    </w:p>
    <w:p w:rsidR="00F61026" w:rsidRPr="00470BE5" w:rsidRDefault="00F61026" w:rsidP="00F61026">
      <w:pPr>
        <w:keepNext/>
        <w:jc w:val="both"/>
        <w:rPr>
          <w:sz w:val="22"/>
        </w:rPr>
      </w:pPr>
      <w:r w:rsidRPr="00470BE5">
        <w:rPr>
          <w:rFonts w:eastAsiaTheme="minorEastAsia" w:cs="Times New Roman"/>
          <w:noProof/>
          <w:sz w:val="22"/>
        </w:rPr>
        <w:lastRenderedPageBreak/>
        <w:drawing>
          <wp:inline distT="0" distB="0" distL="0" distR="0" wp14:anchorId="45BDEE80" wp14:editId="227383E3">
            <wp:extent cx="59436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rsidR="00F61026" w:rsidRPr="00470BE5" w:rsidRDefault="00F61026" w:rsidP="00F61026">
      <w:pPr>
        <w:pStyle w:val="Caption"/>
        <w:jc w:val="both"/>
        <w:rPr>
          <w:b w:val="0"/>
          <w:color w:val="000000" w:themeColor="text1"/>
          <w:sz w:val="22"/>
          <w:szCs w:val="22"/>
        </w:rPr>
      </w:pPr>
      <w:bookmarkStart w:id="32" w:name="_Ref86018432"/>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Pr="00470BE5">
        <w:rPr>
          <w:b w:val="0"/>
          <w:noProof/>
          <w:color w:val="000000" w:themeColor="text1"/>
          <w:sz w:val="22"/>
          <w:szCs w:val="22"/>
        </w:rPr>
        <w:t>5</w:t>
      </w:r>
      <w:r w:rsidRPr="00470BE5">
        <w:rPr>
          <w:b w:val="0"/>
          <w:color w:val="000000" w:themeColor="text1"/>
          <w:sz w:val="22"/>
          <w:szCs w:val="22"/>
        </w:rPr>
        <w:fldChar w:fldCharType="end"/>
      </w:r>
      <w:bookmarkEnd w:id="32"/>
      <w:r w:rsidRPr="00470BE5">
        <w:rPr>
          <w:b w:val="0"/>
          <w:color w:val="000000" w:themeColor="text1"/>
          <w:sz w:val="22"/>
          <w:szCs w:val="22"/>
        </w:rPr>
        <w:t xml:space="preserve"> Training progress graph of our model</w:t>
      </w:r>
    </w:p>
    <w:p w:rsidR="00F61026" w:rsidRPr="00FA1DB5" w:rsidRDefault="00F61026" w:rsidP="00FA1DB5">
      <w:pPr>
        <w:pStyle w:val="Heading2"/>
        <w:numPr>
          <w:ilvl w:val="0"/>
          <w:numId w:val="7"/>
        </w:numPr>
        <w:jc w:val="both"/>
      </w:pPr>
      <w:bookmarkStart w:id="33" w:name="_Toc83257292"/>
      <w:bookmarkStart w:id="34" w:name="_Toc85680542"/>
      <w:r w:rsidRPr="00FA1DB5">
        <w:t>Experimental Results</w:t>
      </w:r>
      <w:bookmarkEnd w:id="33"/>
      <w:bookmarkEnd w:id="34"/>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fldChar w:fldCharType="begin"/>
      </w:r>
      <w:r w:rsidRPr="00470BE5">
        <w:rPr>
          <w:rFonts w:eastAsiaTheme="minorEastAsia" w:cs="Times New Roman"/>
          <w:sz w:val="22"/>
        </w:rPr>
        <w:instrText xml:space="preserve"> REF _Ref86018785 \h </w:instrText>
      </w:r>
      <w:r w:rsidRPr="00470BE5">
        <w:rPr>
          <w:rFonts w:eastAsiaTheme="minorEastAsia" w:cs="Times New Roman"/>
          <w:sz w:val="22"/>
        </w:rPr>
      </w:r>
      <w:r w:rsidR="00470BE5">
        <w:rPr>
          <w:rFonts w:eastAsiaTheme="minorEastAsia" w:cs="Times New Roman"/>
          <w:sz w:val="22"/>
        </w:rPr>
        <w:instrText xml:space="preserve"> \* MERGEFORMAT </w:instrText>
      </w:r>
      <w:r w:rsidRPr="00470BE5">
        <w:rPr>
          <w:rFonts w:eastAsiaTheme="minorEastAsia" w:cs="Times New Roman"/>
          <w:sz w:val="22"/>
        </w:rPr>
        <w:fldChar w:fldCharType="separate"/>
      </w:r>
      <w:r w:rsidRPr="00470BE5">
        <w:rPr>
          <w:b/>
          <w:color w:val="000000" w:themeColor="text1"/>
          <w:sz w:val="22"/>
        </w:rPr>
        <w:t xml:space="preserve">Table </w:t>
      </w:r>
      <w:r w:rsidRPr="00470BE5">
        <w:rPr>
          <w:b/>
          <w:noProof/>
          <w:color w:val="000000" w:themeColor="text1"/>
          <w:sz w:val="22"/>
        </w:rPr>
        <w:t>2</w:t>
      </w:r>
      <w:r w:rsidRPr="00470BE5">
        <w:rPr>
          <w:rFonts w:eastAsiaTheme="minorEastAsia" w:cs="Times New Roman"/>
          <w:sz w:val="22"/>
        </w:rPr>
        <w:fldChar w:fldCharType="end"/>
      </w:r>
      <w:r w:rsidRPr="00470BE5">
        <w:rPr>
          <w:rFonts w:eastAsiaTheme="minorEastAsia" w:cs="Times New Roman"/>
          <w:sz w:val="22"/>
        </w:rPr>
        <w:t xml:space="preserve"> </w:t>
      </w:r>
      <w:r w:rsidRPr="00470BE5">
        <w:rPr>
          <w:rFonts w:eastAsiaTheme="minorEastAsia" w:cs="Times New Roman"/>
          <w:sz w:val="22"/>
        </w:rPr>
        <w:t xml:space="preserve">shows the error scores of our model during the experimental </w:t>
      </w:r>
      <w:r w:rsidRPr="00470BE5">
        <w:rPr>
          <w:rFonts w:eastAsiaTheme="minorEastAsia" w:cs="Times New Roman"/>
          <w:sz w:val="22"/>
        </w:rPr>
        <w:t>simulation;</w:t>
      </w:r>
      <w:r w:rsidRPr="00470BE5">
        <w:rPr>
          <w:rFonts w:eastAsiaTheme="minorEastAsia" w:cs="Times New Roman"/>
          <w:sz w:val="22"/>
        </w:rPr>
        <w:t xml:space="preserve"> the RMSE, M</w:t>
      </w:r>
      <w:r w:rsidRPr="00470BE5">
        <w:rPr>
          <w:rFonts w:eastAsiaTheme="minorEastAsia" w:cs="Times New Roman"/>
          <w:sz w:val="22"/>
        </w:rPr>
        <w:t>AE, AbsDev, and BIAS are shown.</w:t>
      </w:r>
    </w:p>
    <w:p w:rsidR="00F61026" w:rsidRPr="00470BE5" w:rsidRDefault="00F61026" w:rsidP="00F61026">
      <w:pPr>
        <w:pStyle w:val="Caption"/>
        <w:keepNext/>
        <w:jc w:val="both"/>
        <w:rPr>
          <w:b w:val="0"/>
          <w:color w:val="000000" w:themeColor="text1"/>
          <w:sz w:val="22"/>
          <w:szCs w:val="22"/>
        </w:rPr>
      </w:pPr>
      <w:bookmarkStart w:id="35" w:name="_Ref86018785"/>
      <w:r w:rsidRPr="00470BE5">
        <w:rPr>
          <w:b w:val="0"/>
          <w:color w:val="000000" w:themeColor="text1"/>
          <w:sz w:val="22"/>
          <w:szCs w:val="22"/>
        </w:rPr>
        <w:t xml:space="preserve">Table </w:t>
      </w:r>
      <w:r w:rsidRPr="00470BE5">
        <w:rPr>
          <w:b w:val="0"/>
          <w:color w:val="000000" w:themeColor="text1"/>
          <w:sz w:val="22"/>
          <w:szCs w:val="22"/>
        </w:rPr>
        <w:fldChar w:fldCharType="begin"/>
      </w:r>
      <w:r w:rsidRPr="00470BE5">
        <w:rPr>
          <w:b w:val="0"/>
          <w:color w:val="000000" w:themeColor="text1"/>
          <w:sz w:val="22"/>
          <w:szCs w:val="22"/>
        </w:rPr>
        <w:instrText xml:space="preserve"> SEQ Table \* ARABIC </w:instrText>
      </w:r>
      <w:r w:rsidRPr="00470BE5">
        <w:rPr>
          <w:b w:val="0"/>
          <w:color w:val="000000" w:themeColor="text1"/>
          <w:sz w:val="22"/>
          <w:szCs w:val="22"/>
        </w:rPr>
        <w:fldChar w:fldCharType="separate"/>
      </w:r>
      <w:r w:rsidRPr="00470BE5">
        <w:rPr>
          <w:b w:val="0"/>
          <w:noProof/>
          <w:color w:val="000000" w:themeColor="text1"/>
          <w:sz w:val="22"/>
          <w:szCs w:val="22"/>
        </w:rPr>
        <w:t>2</w:t>
      </w:r>
      <w:r w:rsidRPr="00470BE5">
        <w:rPr>
          <w:b w:val="0"/>
          <w:color w:val="000000" w:themeColor="text1"/>
          <w:sz w:val="22"/>
          <w:szCs w:val="22"/>
        </w:rPr>
        <w:fldChar w:fldCharType="end"/>
      </w:r>
      <w:bookmarkEnd w:id="35"/>
      <w:r w:rsidRPr="00470BE5">
        <w:rPr>
          <w:b w:val="0"/>
          <w:color w:val="000000" w:themeColor="text1"/>
          <w:sz w:val="22"/>
          <w:szCs w:val="22"/>
        </w:rPr>
        <w:t xml:space="preserve"> Error scores of our model and the reference model</w:t>
      </w:r>
    </w:p>
    <w:tbl>
      <w:tblPr>
        <w:tblStyle w:val="TableGrid"/>
        <w:tblW w:w="0" w:type="auto"/>
        <w:tblLook w:val="04A0" w:firstRow="1" w:lastRow="0" w:firstColumn="1" w:lastColumn="0" w:noHBand="0" w:noVBand="1"/>
      </w:tblPr>
      <w:tblGrid>
        <w:gridCol w:w="3114"/>
        <w:gridCol w:w="3116"/>
        <w:gridCol w:w="3120"/>
      </w:tblGrid>
      <w:tr w:rsidR="00F61026" w:rsidRPr="00470BE5" w:rsidTr="00043B23">
        <w:tc>
          <w:tcPr>
            <w:tcW w:w="3114"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Error Type</w:t>
            </w:r>
          </w:p>
        </w:tc>
        <w:tc>
          <w:tcPr>
            <w:tcW w:w="3116"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Our Model</w:t>
            </w:r>
          </w:p>
        </w:tc>
        <w:tc>
          <w:tcPr>
            <w:tcW w:w="3120"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The Reference Model</w:t>
            </w:r>
          </w:p>
        </w:tc>
      </w:tr>
      <w:tr w:rsidR="00F61026" w:rsidRPr="00470BE5" w:rsidTr="00043B23">
        <w:tc>
          <w:tcPr>
            <w:tcW w:w="3114"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RMSE</w:t>
            </w:r>
          </w:p>
        </w:tc>
        <w:tc>
          <w:tcPr>
            <w:tcW w:w="3116"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0.0075</w:t>
            </w:r>
          </w:p>
        </w:tc>
        <w:tc>
          <w:tcPr>
            <w:tcW w:w="3120" w:type="dxa"/>
          </w:tcPr>
          <w:p w:rsidR="00F61026" w:rsidRPr="00470BE5" w:rsidRDefault="00F61026" w:rsidP="00043B23">
            <w:pPr>
              <w:spacing w:line="360" w:lineRule="auto"/>
              <w:jc w:val="both"/>
              <w:rPr>
                <w:rFonts w:eastAsiaTheme="minorEastAsia" w:cs="Times New Roman"/>
                <w:sz w:val="22"/>
                <w:szCs w:val="22"/>
              </w:rPr>
            </w:pPr>
            <w:r w:rsidRPr="00470BE5">
              <w:rPr>
                <w:rFonts w:cs="Times New Roman"/>
                <w:sz w:val="22"/>
                <w:szCs w:val="22"/>
              </w:rPr>
              <w:t>0.0445</w:t>
            </w:r>
          </w:p>
        </w:tc>
      </w:tr>
      <w:tr w:rsidR="00F61026" w:rsidRPr="00470BE5" w:rsidTr="00043B23">
        <w:tc>
          <w:tcPr>
            <w:tcW w:w="3114"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MAE</w:t>
            </w:r>
          </w:p>
        </w:tc>
        <w:tc>
          <w:tcPr>
            <w:tcW w:w="3116"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0.0038</w:t>
            </w:r>
          </w:p>
        </w:tc>
        <w:tc>
          <w:tcPr>
            <w:tcW w:w="3120" w:type="dxa"/>
          </w:tcPr>
          <w:p w:rsidR="00F61026" w:rsidRPr="00470BE5" w:rsidRDefault="00F61026" w:rsidP="00043B23">
            <w:pPr>
              <w:spacing w:line="360" w:lineRule="auto"/>
              <w:jc w:val="both"/>
              <w:rPr>
                <w:rFonts w:eastAsiaTheme="minorEastAsia" w:cs="Times New Roman"/>
                <w:sz w:val="22"/>
                <w:szCs w:val="22"/>
              </w:rPr>
            </w:pPr>
            <w:r w:rsidRPr="00470BE5">
              <w:rPr>
                <w:rFonts w:cs="Times New Roman"/>
                <w:sz w:val="22"/>
                <w:szCs w:val="22"/>
              </w:rPr>
              <w:t>0.0368</w:t>
            </w:r>
          </w:p>
        </w:tc>
      </w:tr>
      <w:tr w:rsidR="00F61026" w:rsidRPr="00470BE5" w:rsidTr="00043B23">
        <w:tc>
          <w:tcPr>
            <w:tcW w:w="3114"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BIAS</w:t>
            </w:r>
          </w:p>
        </w:tc>
        <w:tc>
          <w:tcPr>
            <w:tcW w:w="3116"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5.6771e-05</w:t>
            </w:r>
          </w:p>
        </w:tc>
        <w:tc>
          <w:tcPr>
            <w:tcW w:w="3120" w:type="dxa"/>
          </w:tcPr>
          <w:p w:rsidR="00F61026" w:rsidRPr="00470BE5" w:rsidRDefault="00F61026" w:rsidP="00043B23">
            <w:pPr>
              <w:spacing w:line="360" w:lineRule="auto"/>
              <w:jc w:val="both"/>
              <w:rPr>
                <w:rFonts w:eastAsiaTheme="minorEastAsia" w:cs="Times New Roman"/>
                <w:sz w:val="22"/>
                <w:szCs w:val="22"/>
              </w:rPr>
            </w:pPr>
            <w:r w:rsidRPr="00470BE5">
              <w:rPr>
                <w:rFonts w:cs="Times New Roman"/>
                <w:sz w:val="22"/>
                <w:szCs w:val="22"/>
              </w:rPr>
              <w:t>0.2786</w:t>
            </w:r>
          </w:p>
        </w:tc>
      </w:tr>
      <w:tr w:rsidR="00F61026" w:rsidRPr="00470BE5" w:rsidTr="00043B23">
        <w:tc>
          <w:tcPr>
            <w:tcW w:w="3114"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AbsDev</w:t>
            </w:r>
          </w:p>
        </w:tc>
        <w:tc>
          <w:tcPr>
            <w:tcW w:w="3116" w:type="dxa"/>
          </w:tcPr>
          <w:p w:rsidR="00F61026" w:rsidRPr="00470BE5" w:rsidRDefault="00F61026" w:rsidP="00043B23">
            <w:pPr>
              <w:spacing w:line="360" w:lineRule="auto"/>
              <w:jc w:val="both"/>
              <w:rPr>
                <w:rFonts w:eastAsiaTheme="minorEastAsia" w:cs="Times New Roman"/>
                <w:sz w:val="22"/>
                <w:szCs w:val="22"/>
              </w:rPr>
            </w:pPr>
            <w:r w:rsidRPr="00470BE5">
              <w:rPr>
                <w:rFonts w:eastAsiaTheme="minorEastAsia" w:cs="Times New Roman"/>
                <w:sz w:val="22"/>
                <w:szCs w:val="22"/>
              </w:rPr>
              <w:t>9.8781e-07</w:t>
            </w:r>
          </w:p>
        </w:tc>
        <w:tc>
          <w:tcPr>
            <w:tcW w:w="3120" w:type="dxa"/>
          </w:tcPr>
          <w:p w:rsidR="00F61026" w:rsidRPr="00470BE5" w:rsidRDefault="00F61026" w:rsidP="00043B23">
            <w:pPr>
              <w:spacing w:line="360" w:lineRule="auto"/>
              <w:jc w:val="both"/>
              <w:rPr>
                <w:rFonts w:eastAsiaTheme="minorEastAsia" w:cs="Times New Roman"/>
                <w:sz w:val="22"/>
                <w:szCs w:val="22"/>
              </w:rPr>
            </w:pPr>
            <w:r w:rsidRPr="00470BE5">
              <w:rPr>
                <w:rFonts w:cs="Times New Roman"/>
                <w:sz w:val="22"/>
                <w:szCs w:val="22"/>
              </w:rPr>
              <w:t>-0.0073</w:t>
            </w:r>
          </w:p>
        </w:tc>
      </w:tr>
    </w:tbl>
    <w:p w:rsidR="00F61026" w:rsidRPr="00470BE5" w:rsidRDefault="00F61026" w:rsidP="00F61026">
      <w:pPr>
        <w:spacing w:line="360" w:lineRule="auto"/>
        <w:jc w:val="both"/>
        <w:rPr>
          <w:rFonts w:eastAsiaTheme="minorEastAsia" w:cs="Times New Roman"/>
          <w:sz w:val="22"/>
        </w:rPr>
      </w:pPr>
    </w:p>
    <w:p w:rsidR="00F61026" w:rsidRPr="00470BE5" w:rsidRDefault="00F61026" w:rsidP="00F61026">
      <w:pPr>
        <w:spacing w:line="360" w:lineRule="auto"/>
        <w:jc w:val="both"/>
        <w:rPr>
          <w:rFonts w:eastAsiaTheme="minorEastAsia" w:cs="Times New Roman"/>
          <w:sz w:val="22"/>
        </w:rPr>
      </w:pPr>
      <w:r w:rsidRPr="00470BE5">
        <w:rPr>
          <w:rFonts w:eastAsiaTheme="minorEastAsia" w:cs="Times New Roman"/>
          <w:sz w:val="22"/>
        </w:rPr>
        <w:t>The graph showing the forecasted values compared with the measured values is shown in</w:t>
      </w:r>
      <w:r w:rsidRPr="00470BE5">
        <w:rPr>
          <w:rFonts w:eastAsiaTheme="minorEastAsia" w:cs="Times New Roman"/>
          <w:sz w:val="22"/>
        </w:rPr>
        <w:t xml:space="preserve"> </w:t>
      </w:r>
      <w:r w:rsidRPr="00470BE5">
        <w:rPr>
          <w:rFonts w:eastAsiaTheme="minorEastAsia" w:cs="Times New Roman"/>
          <w:sz w:val="22"/>
        </w:rPr>
        <w:fldChar w:fldCharType="begin"/>
      </w:r>
      <w:r w:rsidRPr="00470BE5">
        <w:rPr>
          <w:rFonts w:eastAsiaTheme="minorEastAsia" w:cs="Times New Roman"/>
          <w:sz w:val="22"/>
        </w:rPr>
        <w:instrText xml:space="preserve"> REF _Ref86018946 \h </w:instrText>
      </w:r>
      <w:r w:rsidRPr="00470BE5">
        <w:rPr>
          <w:rFonts w:eastAsiaTheme="minorEastAsia" w:cs="Times New Roman"/>
          <w:sz w:val="22"/>
        </w:rPr>
      </w:r>
      <w:r w:rsidR="00470BE5">
        <w:rPr>
          <w:rFonts w:eastAsiaTheme="minorEastAsia" w:cs="Times New Roman"/>
          <w:sz w:val="22"/>
        </w:rPr>
        <w:instrText xml:space="preserve"> \* MERGEFORMAT </w:instrText>
      </w:r>
      <w:r w:rsidRPr="00470BE5">
        <w:rPr>
          <w:rFonts w:eastAsiaTheme="minorEastAsia" w:cs="Times New Roman"/>
          <w:sz w:val="22"/>
        </w:rPr>
        <w:fldChar w:fldCharType="separate"/>
      </w:r>
      <w:r w:rsidRPr="00470BE5">
        <w:rPr>
          <w:b/>
          <w:color w:val="000000" w:themeColor="text1"/>
          <w:sz w:val="22"/>
        </w:rPr>
        <w:t xml:space="preserve">Figure </w:t>
      </w:r>
      <w:r w:rsidRPr="00470BE5">
        <w:rPr>
          <w:b/>
          <w:noProof/>
          <w:color w:val="000000" w:themeColor="text1"/>
          <w:sz w:val="22"/>
        </w:rPr>
        <w:t>6</w:t>
      </w:r>
      <w:r w:rsidRPr="00470BE5">
        <w:rPr>
          <w:rFonts w:eastAsiaTheme="minorEastAsia" w:cs="Times New Roman"/>
          <w:sz w:val="22"/>
        </w:rPr>
        <w:fldChar w:fldCharType="end"/>
      </w:r>
      <w:r w:rsidRPr="00470BE5">
        <w:rPr>
          <w:rFonts w:eastAsiaTheme="minorEastAsia" w:cs="Times New Roman"/>
          <w:sz w:val="22"/>
        </w:rPr>
        <w:t>. The measured values are plotted with a blue line while the predicted values are plotted with the red line and it can be seen that the measured and predicted values are almost the same. The difference between the predicted and measured values for each data point is also shown in</w:t>
      </w:r>
      <w:r w:rsidRPr="00470BE5">
        <w:rPr>
          <w:rFonts w:eastAsiaTheme="minorEastAsia" w:cs="Times New Roman"/>
          <w:sz w:val="22"/>
        </w:rPr>
        <w:t xml:space="preserve"> </w:t>
      </w:r>
      <w:r w:rsidRPr="00470BE5">
        <w:rPr>
          <w:rFonts w:eastAsiaTheme="minorEastAsia" w:cs="Times New Roman"/>
          <w:sz w:val="22"/>
        </w:rPr>
        <w:fldChar w:fldCharType="begin"/>
      </w:r>
      <w:r w:rsidRPr="00470BE5">
        <w:rPr>
          <w:rFonts w:eastAsiaTheme="minorEastAsia" w:cs="Times New Roman"/>
          <w:sz w:val="22"/>
        </w:rPr>
        <w:instrText xml:space="preserve"> REF _Ref86018946 \h </w:instrText>
      </w:r>
      <w:r w:rsidRPr="00470BE5">
        <w:rPr>
          <w:rFonts w:eastAsiaTheme="minorEastAsia" w:cs="Times New Roman"/>
          <w:sz w:val="22"/>
        </w:rPr>
      </w:r>
      <w:r w:rsidR="00470BE5">
        <w:rPr>
          <w:rFonts w:eastAsiaTheme="minorEastAsia" w:cs="Times New Roman"/>
          <w:sz w:val="22"/>
        </w:rPr>
        <w:instrText xml:space="preserve"> \* MERGEFORMAT </w:instrText>
      </w:r>
      <w:r w:rsidRPr="00470BE5">
        <w:rPr>
          <w:rFonts w:eastAsiaTheme="minorEastAsia" w:cs="Times New Roman"/>
          <w:sz w:val="22"/>
        </w:rPr>
        <w:fldChar w:fldCharType="separate"/>
      </w:r>
      <w:r w:rsidRPr="00470BE5">
        <w:rPr>
          <w:b/>
          <w:color w:val="000000" w:themeColor="text1"/>
          <w:sz w:val="22"/>
        </w:rPr>
        <w:t xml:space="preserve">Figure </w:t>
      </w:r>
      <w:r w:rsidRPr="00470BE5">
        <w:rPr>
          <w:b/>
          <w:noProof/>
          <w:color w:val="000000" w:themeColor="text1"/>
          <w:sz w:val="22"/>
        </w:rPr>
        <w:t>6</w:t>
      </w:r>
      <w:r w:rsidRPr="00470BE5">
        <w:rPr>
          <w:rFonts w:eastAsiaTheme="minorEastAsia" w:cs="Times New Roman"/>
          <w:sz w:val="22"/>
        </w:rPr>
        <w:fldChar w:fldCharType="end"/>
      </w:r>
      <w:r w:rsidRPr="00470BE5">
        <w:rPr>
          <w:rFonts w:eastAsiaTheme="minorEastAsia" w:cs="Times New Roman"/>
          <w:sz w:val="22"/>
        </w:rPr>
        <w:t>.</w:t>
      </w:r>
    </w:p>
    <w:p w:rsidR="00F61026" w:rsidRPr="00470BE5" w:rsidRDefault="00F61026" w:rsidP="00F61026">
      <w:pPr>
        <w:keepNext/>
        <w:spacing w:line="360" w:lineRule="auto"/>
        <w:rPr>
          <w:sz w:val="22"/>
        </w:rPr>
      </w:pPr>
      <w:r w:rsidRPr="00470BE5">
        <w:rPr>
          <w:rFonts w:eastAsiaTheme="minorEastAsia" w:cs="Times New Roman"/>
          <w:noProof/>
          <w:sz w:val="22"/>
        </w:rPr>
        <w:lastRenderedPageBreak/>
        <w:drawing>
          <wp:inline distT="0" distB="0" distL="0" distR="0" wp14:anchorId="449757B5" wp14:editId="7D0C9617">
            <wp:extent cx="594360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0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F61026" w:rsidRPr="00470BE5" w:rsidRDefault="00F61026" w:rsidP="00F61026">
      <w:pPr>
        <w:pStyle w:val="Caption"/>
        <w:jc w:val="both"/>
        <w:rPr>
          <w:rFonts w:cs="Times New Roman"/>
          <w:b w:val="0"/>
          <w:color w:val="000000" w:themeColor="text1"/>
          <w:sz w:val="22"/>
          <w:szCs w:val="22"/>
        </w:rPr>
      </w:pPr>
      <w:bookmarkStart w:id="36" w:name="_Ref86018946"/>
      <w:r w:rsidRPr="00470BE5">
        <w:rPr>
          <w:b w:val="0"/>
          <w:color w:val="000000" w:themeColor="text1"/>
          <w:sz w:val="22"/>
          <w:szCs w:val="22"/>
        </w:rPr>
        <w:t xml:space="preserve">Figure </w:t>
      </w:r>
      <w:r w:rsidRPr="00470BE5">
        <w:rPr>
          <w:b w:val="0"/>
          <w:color w:val="000000" w:themeColor="text1"/>
          <w:sz w:val="22"/>
          <w:szCs w:val="22"/>
        </w:rPr>
        <w:fldChar w:fldCharType="begin"/>
      </w:r>
      <w:r w:rsidRPr="00470BE5">
        <w:rPr>
          <w:b w:val="0"/>
          <w:color w:val="000000" w:themeColor="text1"/>
          <w:sz w:val="22"/>
          <w:szCs w:val="22"/>
        </w:rPr>
        <w:instrText xml:space="preserve"> SEQ Figure \* ARABIC </w:instrText>
      </w:r>
      <w:r w:rsidRPr="00470BE5">
        <w:rPr>
          <w:b w:val="0"/>
          <w:color w:val="000000" w:themeColor="text1"/>
          <w:sz w:val="22"/>
          <w:szCs w:val="22"/>
        </w:rPr>
        <w:fldChar w:fldCharType="separate"/>
      </w:r>
      <w:r w:rsidRPr="00470BE5">
        <w:rPr>
          <w:b w:val="0"/>
          <w:noProof/>
          <w:color w:val="000000" w:themeColor="text1"/>
          <w:sz w:val="22"/>
          <w:szCs w:val="22"/>
        </w:rPr>
        <w:t>6</w:t>
      </w:r>
      <w:r w:rsidRPr="00470BE5">
        <w:rPr>
          <w:b w:val="0"/>
          <w:color w:val="000000" w:themeColor="text1"/>
          <w:sz w:val="22"/>
          <w:szCs w:val="22"/>
        </w:rPr>
        <w:fldChar w:fldCharType="end"/>
      </w:r>
      <w:bookmarkEnd w:id="36"/>
      <w:r w:rsidRPr="00470BE5">
        <w:rPr>
          <w:b w:val="0"/>
          <w:color w:val="000000" w:themeColor="text1"/>
          <w:sz w:val="22"/>
          <w:szCs w:val="22"/>
        </w:rPr>
        <w:t xml:space="preserve"> Comparison of the plot of the measured values to predicted values</w:t>
      </w:r>
    </w:p>
    <w:p w:rsidR="00F61026" w:rsidRPr="00470BE5" w:rsidRDefault="00F61026" w:rsidP="00FA1DB5">
      <w:pPr>
        <w:pStyle w:val="Heading1"/>
        <w:numPr>
          <w:ilvl w:val="0"/>
          <w:numId w:val="4"/>
        </w:numPr>
      </w:pPr>
      <w:bookmarkStart w:id="37" w:name="_Toc85680543"/>
      <w:r w:rsidRPr="00470BE5">
        <w:t>Discussion</w:t>
      </w:r>
      <w:bookmarkEnd w:id="37"/>
    </w:p>
    <w:p w:rsidR="00F61026" w:rsidRPr="00470BE5" w:rsidRDefault="00F61026" w:rsidP="00F61026">
      <w:pPr>
        <w:jc w:val="both"/>
        <w:rPr>
          <w:sz w:val="22"/>
        </w:rPr>
      </w:pPr>
      <w:r w:rsidRPr="00470BE5">
        <w:rPr>
          <w:sz w:val="22"/>
        </w:rPr>
        <w:t xml:space="preserve">From </w:t>
      </w:r>
      <w:r w:rsidRPr="00470BE5">
        <w:rPr>
          <w:sz w:val="22"/>
        </w:rPr>
        <w:fldChar w:fldCharType="begin"/>
      </w:r>
      <w:r w:rsidRPr="00470BE5">
        <w:rPr>
          <w:sz w:val="22"/>
        </w:rPr>
        <w:instrText xml:space="preserve"> REF _Ref83250220 \h </w:instrText>
      </w:r>
      <w:r w:rsidRPr="00470BE5">
        <w:rPr>
          <w:sz w:val="22"/>
        </w:rPr>
      </w:r>
      <w:r w:rsidR="00470BE5">
        <w:rPr>
          <w:sz w:val="22"/>
        </w:rPr>
        <w:instrText xml:space="preserve"> \* MERGEFORMAT </w:instrText>
      </w:r>
      <w:r w:rsidRPr="00470BE5">
        <w:rPr>
          <w:sz w:val="22"/>
        </w:rPr>
        <w:fldChar w:fldCharType="separate"/>
      </w:r>
      <w:r w:rsidRPr="00470BE5">
        <w:rPr>
          <w:rFonts w:cs="Times New Roman"/>
          <w:i/>
          <w:iCs/>
          <w:color w:val="000000" w:themeColor="text1"/>
          <w:sz w:val="22"/>
        </w:rPr>
        <w:t xml:space="preserve">Table </w:t>
      </w:r>
      <w:r w:rsidRPr="00470BE5">
        <w:rPr>
          <w:rFonts w:cs="Times New Roman"/>
          <w:i/>
          <w:iCs/>
          <w:noProof/>
          <w:color w:val="000000" w:themeColor="text1"/>
          <w:sz w:val="22"/>
        </w:rPr>
        <w:t>4</w:t>
      </w:r>
      <w:r w:rsidRPr="00470BE5">
        <w:rPr>
          <w:rFonts w:cs="Times New Roman"/>
          <w:i/>
          <w:iCs/>
          <w:color w:val="000000" w:themeColor="text1"/>
          <w:sz w:val="22"/>
        </w:rPr>
        <w:t>.</w:t>
      </w:r>
      <w:r w:rsidRPr="00470BE5">
        <w:rPr>
          <w:rFonts w:cs="Times New Roman"/>
          <w:i/>
          <w:iCs/>
          <w:noProof/>
          <w:color w:val="000000" w:themeColor="text1"/>
          <w:sz w:val="22"/>
        </w:rPr>
        <w:t>2</w:t>
      </w:r>
      <w:r w:rsidRPr="00470BE5">
        <w:rPr>
          <w:sz w:val="22"/>
        </w:rPr>
        <w:fldChar w:fldCharType="end"/>
      </w:r>
      <w:r w:rsidRPr="00470BE5">
        <w:rPr>
          <w:sz w:val="22"/>
        </w:rPr>
        <w:t xml:space="preserve"> it can be seen that our model outperformed the reference model, the RMSE our model is approximately 6 times less than the reference model. When the MAE of the reference model is compared to our model, it can be seen that the MAE of our model is approximately 9.7 times less than the reference model. This shows the superiority of our model, and this is a result of selecting the right model with the right feature extraction, although the size of our data contributed to the superiority of our result. This shows that for a particular PV plant, as time goes, the forecasting model becomes better (i.e. is improves with time), which is an advantage. </w:t>
      </w:r>
      <w:proofErr w:type="gramStart"/>
      <w:r w:rsidRPr="00470BE5">
        <w:rPr>
          <w:sz w:val="22"/>
        </w:rPr>
        <w:t>The more the training example, the better the model’s performance.</w:t>
      </w:r>
      <w:proofErr w:type="gramEnd"/>
    </w:p>
    <w:p w:rsidR="00F61026" w:rsidRPr="00470BE5" w:rsidRDefault="00F61026" w:rsidP="00F61026">
      <w:pPr>
        <w:jc w:val="both"/>
        <w:rPr>
          <w:sz w:val="22"/>
        </w:rPr>
      </w:pPr>
      <w:r w:rsidRPr="00470BE5">
        <w:rPr>
          <w:sz w:val="22"/>
        </w:rPr>
        <w:t xml:space="preserve">The RMSE and MAE of our model are 0.0075 and 0.0038, this implies that the RMSE is approximately 1.97 times more than MAE, and as we stated that is if MAE is not far less than the RMSE, the prediction has little deviations to the observed values. 1.97 is not a big </w:t>
      </w:r>
      <w:r w:rsidRPr="00470BE5">
        <w:rPr>
          <w:sz w:val="22"/>
        </w:rPr>
        <w:t>number;</w:t>
      </w:r>
      <w:r w:rsidRPr="00470BE5">
        <w:rPr>
          <w:sz w:val="22"/>
        </w:rPr>
        <w:t xml:space="preserve"> therefore it implies that our forecasted value only has a little deviation from the observed values, thus showing how accurate our model is.</w:t>
      </w:r>
    </w:p>
    <w:p w:rsidR="00F61026" w:rsidRPr="00470BE5" w:rsidRDefault="00F61026" w:rsidP="00F61026">
      <w:pPr>
        <w:jc w:val="both"/>
        <w:rPr>
          <w:sz w:val="22"/>
        </w:rPr>
      </w:pPr>
      <w:r w:rsidRPr="00470BE5">
        <w:rPr>
          <w:sz w:val="22"/>
        </w:rPr>
        <w:t xml:space="preserve">We were able to obtain a superior result because we chose the right algorithm for the time horizon we are </w:t>
      </w:r>
      <w:proofErr w:type="gramStart"/>
      <w:r w:rsidRPr="00470BE5">
        <w:rPr>
          <w:sz w:val="22"/>
        </w:rPr>
        <w:t>studying,</w:t>
      </w:r>
      <w:proofErr w:type="gramEnd"/>
      <w:r w:rsidRPr="00470BE5">
        <w:rPr>
          <w:sz w:val="22"/>
        </w:rPr>
        <w:t xml:space="preserve"> we extracted and chose the right and relevant features, and our right choice of the model parameters.</w:t>
      </w:r>
    </w:p>
    <w:p w:rsidR="00F61026" w:rsidRPr="00470BE5" w:rsidRDefault="00F61026" w:rsidP="00FA1DB5">
      <w:pPr>
        <w:pStyle w:val="Heading1"/>
        <w:numPr>
          <w:ilvl w:val="0"/>
          <w:numId w:val="4"/>
        </w:numPr>
      </w:pPr>
      <w:bookmarkStart w:id="38" w:name="_Toc85680544"/>
      <w:r w:rsidRPr="00470BE5">
        <w:t>Conclusion and Recommendation</w:t>
      </w:r>
      <w:bookmarkEnd w:id="38"/>
    </w:p>
    <w:p w:rsidR="00F61026" w:rsidRPr="00470BE5" w:rsidRDefault="00F61026" w:rsidP="00F61026">
      <w:pPr>
        <w:jc w:val="both"/>
        <w:rPr>
          <w:sz w:val="22"/>
        </w:rPr>
      </w:pPr>
      <w:r w:rsidRPr="00470BE5">
        <w:rPr>
          <w:sz w:val="22"/>
        </w:rPr>
        <w:t>We employed in thesis LSTM deep learning algorithm for prediction the output power of PV generating units connected to the grid for 15 minutes ahead, using only the historical PV output data</w:t>
      </w:r>
    </w:p>
    <w:p w:rsidR="00F61026" w:rsidRPr="00470BE5" w:rsidRDefault="00F61026" w:rsidP="00F61026">
      <w:pPr>
        <w:jc w:val="both"/>
        <w:rPr>
          <w:sz w:val="22"/>
        </w:rPr>
      </w:pPr>
      <w:r w:rsidRPr="00470BE5">
        <w:rPr>
          <w:sz w:val="22"/>
        </w:rPr>
        <w:lastRenderedPageBreak/>
        <w:t>Conclusively, Integration of PV plant to the grid is possible with the right power output forecast, and this forecast can be obtained with high accuracy even for places with limited weather data if the right algorithm, features, and model parameters are used. And in this thesis, we were able to develop such a model.</w:t>
      </w:r>
    </w:p>
    <w:p w:rsidR="00F61026" w:rsidRPr="00470BE5" w:rsidRDefault="00F61026" w:rsidP="00F61026">
      <w:pPr>
        <w:jc w:val="both"/>
        <w:rPr>
          <w:sz w:val="22"/>
        </w:rPr>
      </w:pPr>
      <w:r w:rsidRPr="00470BE5">
        <w:rPr>
          <w:sz w:val="22"/>
        </w:rPr>
        <w:t>In this thesis, we consider short-term solar PV forecasting, and our model did not perform well for long-term forecasting. We used a single deep learning model for our forecasting, but if our model is ensembled with another appropriate DL algorithm, the ensemble will be able to improve the result for long-term solar PV output power forecast.</w:t>
      </w:r>
    </w:p>
    <w:p w:rsidR="00F61026" w:rsidRPr="00470BE5" w:rsidRDefault="00F61026" w:rsidP="00F61026">
      <w:pPr>
        <w:jc w:val="both"/>
        <w:rPr>
          <w:sz w:val="22"/>
          <w:lang w:val="en-GB"/>
        </w:rPr>
      </w:pPr>
      <w:r w:rsidRPr="00470BE5">
        <w:rPr>
          <w:sz w:val="22"/>
        </w:rPr>
        <w:t>Our model can be extended to the forecasting of the output power of wind power generating units, and other RES that the power output data are time-series data.</w:t>
      </w:r>
    </w:p>
    <w:sectPr w:rsidR="00F61026" w:rsidRPr="00470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F1A" w:rsidRDefault="00F17F1A" w:rsidP="00F61026">
      <w:pPr>
        <w:spacing w:after="0" w:line="240" w:lineRule="auto"/>
      </w:pPr>
      <w:r>
        <w:separator/>
      </w:r>
    </w:p>
  </w:endnote>
  <w:endnote w:type="continuationSeparator" w:id="0">
    <w:p w:rsidR="00F17F1A" w:rsidRDefault="00F17F1A" w:rsidP="00F6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F1A" w:rsidRDefault="00F17F1A" w:rsidP="00F61026">
      <w:pPr>
        <w:spacing w:after="0" w:line="240" w:lineRule="auto"/>
      </w:pPr>
      <w:r>
        <w:separator/>
      </w:r>
    </w:p>
  </w:footnote>
  <w:footnote w:type="continuationSeparator" w:id="0">
    <w:p w:rsidR="00F17F1A" w:rsidRDefault="00F17F1A" w:rsidP="00F61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7E68"/>
    <w:multiLevelType w:val="hybridMultilevel"/>
    <w:tmpl w:val="08B8E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A3333"/>
    <w:multiLevelType w:val="hybridMultilevel"/>
    <w:tmpl w:val="AD9C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B505A"/>
    <w:multiLevelType w:val="hybridMultilevel"/>
    <w:tmpl w:val="F424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5828"/>
    <w:multiLevelType w:val="hybridMultilevel"/>
    <w:tmpl w:val="78B4F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8523B"/>
    <w:multiLevelType w:val="hybridMultilevel"/>
    <w:tmpl w:val="00B8DABC"/>
    <w:lvl w:ilvl="0" w:tplc="622473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D6C92"/>
    <w:multiLevelType w:val="hybridMultilevel"/>
    <w:tmpl w:val="A5FC34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24458"/>
    <w:multiLevelType w:val="hybridMultilevel"/>
    <w:tmpl w:val="865C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1N7a0MDCyMDI0MDJX0lEKTi0uzszPAykwrAUAo/sZCiwAAAA="/>
  </w:docVars>
  <w:rsids>
    <w:rsidRoot w:val="00762D3E"/>
    <w:rsid w:val="00073D39"/>
    <w:rsid w:val="000967F7"/>
    <w:rsid w:val="00351885"/>
    <w:rsid w:val="00470BE5"/>
    <w:rsid w:val="00665DD5"/>
    <w:rsid w:val="006E0B62"/>
    <w:rsid w:val="00762D3E"/>
    <w:rsid w:val="00827138"/>
    <w:rsid w:val="00B32D1F"/>
    <w:rsid w:val="00D05D78"/>
    <w:rsid w:val="00E241BF"/>
    <w:rsid w:val="00EE3893"/>
    <w:rsid w:val="00F17F1A"/>
    <w:rsid w:val="00F61026"/>
    <w:rsid w:val="00FA1DB5"/>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link w:val="Heading1Char"/>
    <w:uiPriority w:val="9"/>
    <w:qFormat/>
    <w:rsid w:val="00762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10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10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6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26"/>
    <w:rPr>
      <w:rFonts w:ascii="Tahoma" w:hAnsi="Tahoma" w:cs="Tahoma"/>
      <w:sz w:val="16"/>
      <w:szCs w:val="16"/>
    </w:rPr>
  </w:style>
  <w:style w:type="paragraph" w:styleId="Caption">
    <w:name w:val="caption"/>
    <w:basedOn w:val="Normal"/>
    <w:next w:val="Normal"/>
    <w:uiPriority w:val="35"/>
    <w:unhideWhenUsed/>
    <w:qFormat/>
    <w:rsid w:val="00F61026"/>
    <w:pPr>
      <w:spacing w:line="240" w:lineRule="auto"/>
    </w:pPr>
    <w:rPr>
      <w:b/>
      <w:bCs/>
      <w:color w:val="4F81BD" w:themeColor="accent1"/>
      <w:sz w:val="18"/>
      <w:szCs w:val="18"/>
    </w:rPr>
  </w:style>
  <w:style w:type="table" w:styleId="TableGrid">
    <w:name w:val="Table Grid"/>
    <w:basedOn w:val="TableNormal"/>
    <w:uiPriority w:val="59"/>
    <w:rsid w:val="00F61026"/>
    <w:pPr>
      <w:spacing w:after="0" w:line="240" w:lineRule="auto"/>
    </w:pPr>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026"/>
    <w:pPr>
      <w:ind w:left="720"/>
      <w:contextualSpacing/>
    </w:pPr>
    <w:rPr>
      <w:szCs w:val="24"/>
    </w:rPr>
  </w:style>
  <w:style w:type="paragraph" w:styleId="Header">
    <w:name w:val="header"/>
    <w:basedOn w:val="Normal"/>
    <w:link w:val="HeaderChar"/>
    <w:uiPriority w:val="99"/>
    <w:unhideWhenUsed/>
    <w:rsid w:val="00F6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26"/>
  </w:style>
  <w:style w:type="paragraph" w:styleId="Footer">
    <w:name w:val="footer"/>
    <w:basedOn w:val="Normal"/>
    <w:link w:val="FooterChar"/>
    <w:uiPriority w:val="99"/>
    <w:unhideWhenUsed/>
    <w:rsid w:val="00F6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link w:val="Heading1Char"/>
    <w:uiPriority w:val="9"/>
    <w:qFormat/>
    <w:rsid w:val="00762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10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10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6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26"/>
    <w:rPr>
      <w:rFonts w:ascii="Tahoma" w:hAnsi="Tahoma" w:cs="Tahoma"/>
      <w:sz w:val="16"/>
      <w:szCs w:val="16"/>
    </w:rPr>
  </w:style>
  <w:style w:type="paragraph" w:styleId="Caption">
    <w:name w:val="caption"/>
    <w:basedOn w:val="Normal"/>
    <w:next w:val="Normal"/>
    <w:uiPriority w:val="35"/>
    <w:unhideWhenUsed/>
    <w:qFormat/>
    <w:rsid w:val="00F61026"/>
    <w:pPr>
      <w:spacing w:line="240" w:lineRule="auto"/>
    </w:pPr>
    <w:rPr>
      <w:b/>
      <w:bCs/>
      <w:color w:val="4F81BD" w:themeColor="accent1"/>
      <w:sz w:val="18"/>
      <w:szCs w:val="18"/>
    </w:rPr>
  </w:style>
  <w:style w:type="table" w:styleId="TableGrid">
    <w:name w:val="Table Grid"/>
    <w:basedOn w:val="TableNormal"/>
    <w:uiPriority w:val="59"/>
    <w:rsid w:val="00F61026"/>
    <w:pPr>
      <w:spacing w:after="0" w:line="240" w:lineRule="auto"/>
    </w:pPr>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026"/>
    <w:pPr>
      <w:ind w:left="720"/>
      <w:contextualSpacing/>
    </w:pPr>
    <w:rPr>
      <w:szCs w:val="24"/>
    </w:rPr>
  </w:style>
  <w:style w:type="paragraph" w:styleId="Header">
    <w:name w:val="header"/>
    <w:basedOn w:val="Normal"/>
    <w:link w:val="HeaderChar"/>
    <w:uiPriority w:val="99"/>
    <w:unhideWhenUsed/>
    <w:rsid w:val="00F6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26"/>
  </w:style>
  <w:style w:type="paragraph" w:styleId="Footer">
    <w:name w:val="footer"/>
    <w:basedOn w:val="Normal"/>
    <w:link w:val="FooterChar"/>
    <w:uiPriority w:val="99"/>
    <w:unhideWhenUsed/>
    <w:rsid w:val="00F6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4B748-9424-4402-8368-1F8BA1CD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16</Pages>
  <Words>16820</Words>
  <Characters>95875</Characters>
  <Application>Microsoft Office Word</Application>
  <DocSecurity>0</DocSecurity>
  <Lines>798</Lines>
  <Paragraphs>224</Paragraphs>
  <ScaleCrop>false</ScaleCrop>
  <Company/>
  <LinksUpToDate>false</LinksUpToDate>
  <CharactersWithSpaces>112471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2021-10-24T18:33:00Z</dcterms:created>
  <dcterms:modified xsi:type="dcterms:W3CDTF">2021-10-25T02:22:00Z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id="V94JbvYV"/&gt;&lt;style id="http://www.zotero.org/styles/ieee" locale="en-US" hasBibliography="1" bibliographyStyleHasBeenSet="0"/&gt;&lt;prefs&gt;&lt;pref name="fieldType" value="Field"/&gt;&lt;/prefs&gt;&lt;/data&gt;</vt:lpwstr>
  </property>
</Properties>
</file>