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67F" w:rsidRPr="00FA6DCB" w:rsidRDefault="009C367F" w:rsidP="009C367F">
      <w:pPr>
        <w:jc w:val="both"/>
        <w:rPr>
          <w:rFonts w:ascii="Times New Roman" w:hAnsi="Times New Roman" w:cs="Times New Roman"/>
          <w:b/>
        </w:rPr>
      </w:pPr>
      <w:r w:rsidRPr="00FA6DCB">
        <w:rPr>
          <w:rFonts w:ascii="Times New Roman" w:hAnsi="Times New Roman" w:cs="Times New Roman"/>
          <w:b/>
        </w:rPr>
        <w:t xml:space="preserve">Abstract: </w:t>
      </w:r>
    </w:p>
    <w:p w:rsidR="009C367F" w:rsidRPr="00FA6DCB" w:rsidRDefault="009C367F" w:rsidP="009C367F">
      <w:pPr>
        <w:jc w:val="both"/>
        <w:rPr>
          <w:rFonts w:ascii="Times New Roman" w:hAnsi="Times New Roman" w:cs="Times New Roman"/>
        </w:rPr>
      </w:pPr>
      <w:r w:rsidRPr="00FA6DCB">
        <w:rPr>
          <w:rFonts w:ascii="Times New Roman" w:hAnsi="Times New Roman" w:cs="Times New Roman"/>
        </w:rPr>
        <w:t>Renewable energy sources have emerged as the future of the energy industry due to the adverse environmental impacts associated with conventional energy sources. However, integrating renewable energy into the grid poses challenges due to the unpredictable and variable nature of these sources. To address this challenge, accurate forecasting of renewable energy output is essential.</w:t>
      </w:r>
    </w:p>
    <w:p w:rsidR="009C367F" w:rsidRPr="00FA6DCB" w:rsidRDefault="009C367F" w:rsidP="009C367F">
      <w:pPr>
        <w:jc w:val="both"/>
        <w:rPr>
          <w:rFonts w:ascii="Times New Roman" w:hAnsi="Times New Roman" w:cs="Times New Roman"/>
        </w:rPr>
      </w:pPr>
      <w:r w:rsidRPr="00FA6DCB">
        <w:rPr>
          <w:rFonts w:ascii="Times New Roman" w:hAnsi="Times New Roman" w:cs="Times New Roman"/>
        </w:rPr>
        <w:t>In this study, we focus on the power output prediction of Photovoltaic (PV) plants, a significant renewable energy source. Traditional methods require various input data, such as historical weather data, weather forecasts, and historical PV data. However, obtaining accurate data is a challenge in Nigeria, necessitating the development of a model that relies on readily available data.</w:t>
      </w:r>
    </w:p>
    <w:p w:rsidR="00EE465C" w:rsidRPr="00FA6DCB" w:rsidRDefault="009C367F" w:rsidP="00EE465C">
      <w:pPr>
        <w:jc w:val="both"/>
        <w:rPr>
          <w:rFonts w:ascii="Times New Roman" w:hAnsi="Times New Roman" w:cs="Times New Roman"/>
        </w:rPr>
      </w:pPr>
      <w:r w:rsidRPr="00FA6DCB">
        <w:rPr>
          <w:rFonts w:ascii="Times New Roman" w:hAnsi="Times New Roman" w:cs="Times New Roman"/>
        </w:rPr>
        <w:t xml:space="preserve">We propose a model that utilizes only historical PV power output data, which can be easily measured for any PV plant. </w:t>
      </w:r>
      <w:r w:rsidR="00EE465C" w:rsidRPr="00FA6DCB">
        <w:rPr>
          <w:rFonts w:ascii="Times New Roman" w:hAnsi="Times New Roman" w:cs="Times New Roman"/>
        </w:rPr>
        <w:t>Renewable energy sources have emerged as the future of the energy industry due to the adverse environmental impacts associated with conventional energy sources. However, integrating renewable energy into the grid poses challenges due to the unpredictable and variable nature of these sources. To address this challenge, accurate forecasting of renewable energy output is essential.</w:t>
      </w:r>
    </w:p>
    <w:p w:rsidR="00EE465C" w:rsidRPr="00FA6DCB" w:rsidRDefault="00EE465C" w:rsidP="00EE465C">
      <w:pPr>
        <w:jc w:val="both"/>
        <w:rPr>
          <w:rFonts w:ascii="Times New Roman" w:hAnsi="Times New Roman" w:cs="Times New Roman"/>
        </w:rPr>
      </w:pPr>
      <w:r w:rsidRPr="00FA6DCB">
        <w:rPr>
          <w:rFonts w:ascii="Times New Roman" w:hAnsi="Times New Roman" w:cs="Times New Roman"/>
        </w:rPr>
        <w:t>In this study, we focus on the power output prediction of Photovoltaic (PV) plants, a significant renewable energy source. Traditional methods require various input data, such as historical weather data, weather forecasts, and historical PV data. However, obtaining accurate data is a challenge in Nigeria, necessitating the development of a model that relies on readily available data.</w:t>
      </w:r>
    </w:p>
    <w:p w:rsidR="00EE465C" w:rsidRPr="00FA6DCB" w:rsidRDefault="00EE465C" w:rsidP="00EE465C">
      <w:pPr>
        <w:jc w:val="both"/>
        <w:rPr>
          <w:rFonts w:ascii="Times New Roman" w:hAnsi="Times New Roman" w:cs="Times New Roman"/>
        </w:rPr>
      </w:pPr>
      <w:r w:rsidRPr="00FA6DCB">
        <w:rPr>
          <w:rFonts w:ascii="Times New Roman" w:hAnsi="Times New Roman" w:cs="Times New Roman"/>
        </w:rPr>
        <w:t>We propose a model that utilizes only historical PV power output data, which can be easily measured for any PV plant. Through feature extraction techniques, we extract relevant features from the data, including timestamp features and aggregated PV output for the same time across different years. These features are then used as inputs to train a Long Short-Term Memory (LSTM) algorithm.</w:t>
      </w:r>
    </w:p>
    <w:p w:rsidR="00EE465C" w:rsidRPr="00FA6DCB" w:rsidRDefault="00EE465C" w:rsidP="00EE465C">
      <w:pPr>
        <w:jc w:val="both"/>
        <w:rPr>
          <w:rFonts w:ascii="Times New Roman" w:hAnsi="Times New Roman" w:cs="Times New Roman"/>
        </w:rPr>
      </w:pPr>
      <w:r w:rsidRPr="00FA6DCB">
        <w:rPr>
          <w:rFonts w:ascii="Times New Roman" w:hAnsi="Times New Roman" w:cs="Times New Roman"/>
        </w:rPr>
        <w:t>Our results demonstrate the superior accuracy of the LSTM algorithm compared to Artificial Neural Networks (ANN) and other reference techniques in predicting the power output of PV plants. This research highlights the effectiveness of utilizing readily available data and employing advanced deep learning techniques for accurate power output forecasting, thus enabling the seamless integration of renewable energy into the grid.</w:t>
      </w:r>
    </w:p>
    <w:p w:rsidR="009C367F" w:rsidRPr="00FA6DCB" w:rsidRDefault="009C367F" w:rsidP="009C367F">
      <w:pPr>
        <w:jc w:val="both"/>
        <w:rPr>
          <w:rFonts w:ascii="Times New Roman" w:hAnsi="Times New Roman" w:cs="Times New Roman"/>
        </w:rPr>
      </w:pPr>
      <w:r w:rsidRPr="00FA6DCB">
        <w:rPr>
          <w:rFonts w:ascii="Times New Roman" w:hAnsi="Times New Roman" w:cs="Times New Roman"/>
        </w:rPr>
        <w:t>These features are then used as inputs to train a Long Short-Term Memory (LSTM) algorithm.</w:t>
      </w:r>
    </w:p>
    <w:p w:rsidR="009C367F" w:rsidRPr="00FA6DCB" w:rsidRDefault="009C367F" w:rsidP="009C367F">
      <w:pPr>
        <w:jc w:val="both"/>
        <w:rPr>
          <w:rFonts w:ascii="Times New Roman" w:hAnsi="Times New Roman" w:cs="Times New Roman"/>
        </w:rPr>
      </w:pPr>
      <w:r w:rsidRPr="00FA6DCB">
        <w:rPr>
          <w:rFonts w:ascii="Times New Roman" w:hAnsi="Times New Roman" w:cs="Times New Roman"/>
        </w:rPr>
        <w:t>Our results demonstrate the superior accuracy of the LSTM algorithm compared to Artificial Neural Networks (ANN) and other reference techniques in predicting the power output of PV plants. This research highlights the effectiveness of utilizing readily available data and employing advanced deep learning techniques for accurate power output forecasting, thus enabling the seamless integration of renewable energy into the grid.</w:t>
      </w:r>
    </w:p>
    <w:p w:rsidR="00B27E46" w:rsidRPr="00D34CC3" w:rsidRDefault="00B27E46" w:rsidP="00D34CC3">
      <w:pPr>
        <w:jc w:val="both"/>
        <w:rPr>
          <w:rFonts w:ascii="Times New Roman" w:hAnsi="Times New Roman" w:cs="Times New Roman"/>
          <w:b/>
          <w:i/>
        </w:rPr>
      </w:pPr>
      <w:r w:rsidRPr="00FA6DCB">
        <w:rPr>
          <w:rFonts w:ascii="Times New Roman" w:hAnsi="Times New Roman" w:cs="Times New Roman"/>
          <w:b/>
          <w:i/>
        </w:rPr>
        <w:t>Keyword: Long Short-Term Memory, Photovoltaic, Deep Learning</w:t>
      </w:r>
      <w:bookmarkStart w:id="0" w:name="_GoBack"/>
      <w:bookmarkEnd w:id="0"/>
    </w:p>
    <w:p w:rsidR="009C367F" w:rsidRPr="00FA6DCB" w:rsidRDefault="009C367F" w:rsidP="00353075">
      <w:pPr>
        <w:jc w:val="center"/>
        <w:rPr>
          <w:rFonts w:ascii="Times New Roman" w:hAnsi="Times New Roman" w:cs="Times New Roman"/>
          <w:b/>
        </w:rPr>
      </w:pPr>
      <w:r w:rsidRPr="00FA6DCB">
        <w:rPr>
          <w:rFonts w:ascii="Times New Roman" w:hAnsi="Times New Roman" w:cs="Times New Roman"/>
          <w:b/>
        </w:rPr>
        <w:t>I. Introduction</w:t>
      </w:r>
    </w:p>
    <w:p w:rsidR="009C367F" w:rsidRPr="00FA6DCB" w:rsidRDefault="009C367F" w:rsidP="009C367F">
      <w:pPr>
        <w:jc w:val="both"/>
        <w:rPr>
          <w:rFonts w:ascii="Times New Roman" w:hAnsi="Times New Roman" w:cs="Times New Roman"/>
        </w:rPr>
      </w:pPr>
      <w:r w:rsidRPr="00FA6DCB">
        <w:rPr>
          <w:rFonts w:ascii="Times New Roman" w:hAnsi="Times New Roman" w:cs="Times New Roman"/>
        </w:rPr>
        <w:t>The significance of electricity in driving a country's economic and technological growth cannot be overstated. Electric power capacity often serves as a measure of a country's economic development. However, the prevailing trend has been a heavy reliance on dirty energy sources, such as hydrocarbon deposits, for power generation. These non-renewable energy sources, often referred to as dirty energy sources, pose significant threats to the environment, contributing to pollution and carbon dioxide emissions, which in turn lead to ozone layer depletion.</w:t>
      </w:r>
    </w:p>
    <w:p w:rsidR="009C367F" w:rsidRPr="00FA6DCB" w:rsidRDefault="009C367F" w:rsidP="009C367F">
      <w:pPr>
        <w:jc w:val="both"/>
        <w:rPr>
          <w:rFonts w:ascii="Times New Roman" w:hAnsi="Times New Roman" w:cs="Times New Roman"/>
        </w:rPr>
      </w:pPr>
      <w:r w:rsidRPr="00FA6DCB">
        <w:rPr>
          <w:rFonts w:ascii="Times New Roman" w:hAnsi="Times New Roman" w:cs="Times New Roman"/>
        </w:rPr>
        <w:t>The depletion of the ozone layer results in increased levels of harmful Ultraviolet (UV) rays reaching the Earth's surface, which poses risks to human health, including eye defects like cataracts and skin cancer. Moreover, elevated UV radiation adversely affects marine and terrestrial life, disrupting food chains, growth patterns, and biochemical cycles. Agricultural productivity is also impacted by the effects of UV radiation on plant growth. The negative consequences of non-renewable energy sources have led to a global search for alternative options, with renewable energy sources (RES) emerging as potential substitutes. RES has gained traction with supportive policies from governments worldwide. The European Union aims to generate 100% of its energy from RES by 2050, and joint speeches on climate change by the leaders of China and the United States indicate forthcoming policies favoring RES penetration. Technological advancements and innovation are expected to drive down the cost of RES in the coming years, facilitating their implementation.</w:t>
      </w:r>
    </w:p>
    <w:p w:rsidR="009C367F" w:rsidRPr="00FA6DCB" w:rsidRDefault="009C367F" w:rsidP="009C367F">
      <w:pPr>
        <w:jc w:val="both"/>
        <w:rPr>
          <w:rFonts w:ascii="Times New Roman" w:hAnsi="Times New Roman" w:cs="Times New Roman"/>
        </w:rPr>
      </w:pPr>
      <w:r w:rsidRPr="00FA6DCB">
        <w:rPr>
          <w:rFonts w:ascii="Times New Roman" w:hAnsi="Times New Roman" w:cs="Times New Roman"/>
        </w:rPr>
        <w:t xml:space="preserve">With the exception of tidal and geothermal energy, all other forms of renewable energy are derived from solar energy. Solar energy, harnessed from the sun, can be converted into other forms of energy, such as thermal energy. The Earth's surface receives an average annual irradiance of 1367 watts per meter, with approximately 71% of the total solar radiation absorbed by the Earth. </w:t>
      </w:r>
      <w:r w:rsidRPr="00FA6DCB">
        <w:rPr>
          <w:rFonts w:ascii="Times New Roman" w:hAnsi="Times New Roman" w:cs="Times New Roman"/>
        </w:rPr>
        <w:lastRenderedPageBreak/>
        <w:t>Proper harnessing of solar energy can provide ample supply to meet global energy demands.</w:t>
      </w:r>
    </w:p>
    <w:p w:rsidR="009C367F" w:rsidRPr="00FA6DCB" w:rsidRDefault="009C367F" w:rsidP="009C367F">
      <w:pPr>
        <w:jc w:val="both"/>
        <w:rPr>
          <w:rFonts w:ascii="Times New Roman" w:hAnsi="Times New Roman" w:cs="Times New Roman"/>
        </w:rPr>
      </w:pPr>
      <w:r w:rsidRPr="00FA6DCB">
        <w:rPr>
          <w:rFonts w:ascii="Times New Roman" w:hAnsi="Times New Roman" w:cs="Times New Roman"/>
        </w:rPr>
        <w:t>Solar energy can be captured through two primary techniques: solar thermal collectors and photovoltaic (PV) technology. Solar thermal collectors convert solar radiation into heat, which can be utilized for heating fluids. These heated fluids can be used for domestic hot water (in the case of flat plate solar thermal collectors) or steam generation for large-scale power production (as in concentrating solar power (CSP) collectors). Unlike PV technology, CSP is primarily suited for large-scale electricity generation. PV technology directly converts solar radiation into electricity through photovoltaic action and can be applied in various scales, from rooftop installations to expansive solar PV farms. It finds applications in buildings, vehicles, and solar power plants. As a result, PV technology has gained popularity compared to CSP. The past decade has witnessed tremendous growth in PV technology, with an estimated global capacity of 1700 GW by 2030.</w:t>
      </w:r>
    </w:p>
    <w:p w:rsidR="009C367F" w:rsidRPr="00FA6DCB" w:rsidRDefault="009C367F" w:rsidP="009C367F">
      <w:pPr>
        <w:jc w:val="both"/>
        <w:rPr>
          <w:rFonts w:ascii="Times New Roman" w:hAnsi="Times New Roman" w:cs="Times New Roman"/>
        </w:rPr>
      </w:pPr>
      <w:r w:rsidRPr="00FA6DCB">
        <w:rPr>
          <w:rFonts w:ascii="Times New Roman" w:hAnsi="Times New Roman" w:cs="Times New Roman"/>
        </w:rPr>
        <w:t>However, the main challenge in integrating solar PV into the power grid lies in the variability and unpredictability of solar energy reaching the Earth's surface. The output of solar PV systems fluctuates due to the Earth's rotation and revolution around the sun. Solar radiation intensity increases from morning until reaching its peak at midday, then gradually decreases until evening when there is little to no solar radiation reaching a specific section of the Earth's surface. This variability of solar energy poses challenges in integrating it into existing power systems, including system instability, increased operational costs, and power system control issues.</w:t>
      </w:r>
    </w:p>
    <w:p w:rsidR="009C367F" w:rsidRPr="00FA6DCB" w:rsidRDefault="009C367F" w:rsidP="009C367F">
      <w:pPr>
        <w:jc w:val="both"/>
        <w:rPr>
          <w:rFonts w:ascii="Times New Roman" w:hAnsi="Times New Roman" w:cs="Times New Roman"/>
        </w:rPr>
      </w:pPr>
      <w:r w:rsidRPr="00FA6DCB">
        <w:rPr>
          <w:rFonts w:ascii="Times New Roman" w:hAnsi="Times New Roman" w:cs="Times New Roman"/>
        </w:rPr>
        <w:t>To mitigate these uncertainties, accurate forecasting of the future power output of PV plants is crucial. This enables power system operators to make informed decisions in advance.</w:t>
      </w:r>
    </w:p>
    <w:p w:rsidR="009C367F" w:rsidRPr="00FA6DCB" w:rsidRDefault="009C367F" w:rsidP="00353075">
      <w:pPr>
        <w:jc w:val="center"/>
        <w:rPr>
          <w:rFonts w:ascii="Times New Roman" w:hAnsi="Times New Roman" w:cs="Times New Roman"/>
          <w:b/>
        </w:rPr>
      </w:pPr>
      <w:r w:rsidRPr="00FA6DCB">
        <w:rPr>
          <w:rFonts w:ascii="Times New Roman" w:hAnsi="Times New Roman" w:cs="Times New Roman"/>
          <w:b/>
        </w:rPr>
        <w:t>II. Related Works</w:t>
      </w:r>
    </w:p>
    <w:p w:rsidR="009C367F" w:rsidRPr="00FA6DCB" w:rsidRDefault="009C367F" w:rsidP="009C367F">
      <w:pPr>
        <w:jc w:val="both"/>
        <w:rPr>
          <w:rFonts w:ascii="Times New Roman" w:hAnsi="Times New Roman" w:cs="Times New Roman"/>
        </w:rPr>
      </w:pPr>
      <w:r w:rsidRPr="00FA6DCB">
        <w:rPr>
          <w:rFonts w:ascii="Times New Roman" w:hAnsi="Times New Roman" w:cs="Times New Roman"/>
        </w:rPr>
        <w:t>In this section, we review key studies conducted in the areas of meteorological models, statistical models, machine learning (ML) models, deep learning (DL) models, and hybrid models, which are relevant to our objective of forecasting the output power of photovoltaic (PV) plants.</w:t>
      </w:r>
    </w:p>
    <w:p w:rsidR="009C367F" w:rsidRPr="00FA6DCB" w:rsidRDefault="009C367F" w:rsidP="009C367F">
      <w:pPr>
        <w:jc w:val="both"/>
        <w:rPr>
          <w:rFonts w:ascii="Times New Roman" w:hAnsi="Times New Roman" w:cs="Times New Roman"/>
        </w:rPr>
      </w:pPr>
      <w:r w:rsidRPr="00FA6DCB">
        <w:rPr>
          <w:rFonts w:ascii="Times New Roman" w:hAnsi="Times New Roman" w:cs="Times New Roman"/>
        </w:rPr>
        <w:t xml:space="preserve">One technique proposed by [7] focused on sub-kilometer cloud solar intensity prediction using a ground-based sky imaging system. By capturing sky images every 0.5 minutes and employing clear sunlight criteria and a clear sky library, they calculated the sky cover and generated a 2D cloud map for precise cloud cover determination. The forecasting accuracy was found to be influenced significantly by the forecast </w:t>
      </w:r>
      <w:r w:rsidRPr="00FA6DCB">
        <w:rPr>
          <w:rFonts w:ascii="Times New Roman" w:hAnsi="Times New Roman" w:cs="Times New Roman"/>
        </w:rPr>
        <w:t>horizon and cloud speed. Results showed a 50% to 60% reduction in prediction error compared to the persistence model for 30-second predictions.</w:t>
      </w:r>
    </w:p>
    <w:p w:rsidR="009C367F" w:rsidRPr="00FA6DCB" w:rsidRDefault="009C367F" w:rsidP="009C367F">
      <w:pPr>
        <w:jc w:val="both"/>
        <w:rPr>
          <w:rFonts w:ascii="Times New Roman" w:hAnsi="Times New Roman" w:cs="Times New Roman"/>
        </w:rPr>
      </w:pPr>
      <w:r w:rsidRPr="00FA6DCB">
        <w:rPr>
          <w:rFonts w:ascii="Times New Roman" w:hAnsi="Times New Roman" w:cs="Times New Roman"/>
        </w:rPr>
        <w:t>In [8], a three-dimensional cloud identification and tracking system was developed using multiple sky imaging systems to calculate short-term solar radiation intensity. They trained a classification algorithm to detect clouds at the pixel level and created a cloud velocity map for solar forecasting. The suggested model achieved a minimum improvement of 36% compared to the persistence method for solar radiation intensity predictions ranging from 60 seconds to 900 seconds intervals.</w:t>
      </w:r>
    </w:p>
    <w:p w:rsidR="009C367F" w:rsidRPr="00FA6DCB" w:rsidRDefault="009C367F" w:rsidP="009C367F">
      <w:pPr>
        <w:jc w:val="both"/>
        <w:rPr>
          <w:rFonts w:ascii="Times New Roman" w:hAnsi="Times New Roman" w:cs="Times New Roman"/>
        </w:rPr>
      </w:pPr>
      <w:r w:rsidRPr="00FA6DCB">
        <w:rPr>
          <w:rFonts w:ascii="Times New Roman" w:hAnsi="Times New Roman" w:cs="Times New Roman"/>
        </w:rPr>
        <w:t>Another meteorological approach for solar power forecasting involves the use of Numerical Weather Prediction (NWP) models. NWP models are based on mathematical integration equations and describe the irradiance process and environmental changes using meteorological knowledge. However, the non-linear nature of the field equations and the large spatial resolution of the integration network pose limitations on the accuracy and applicability of NWP-based models [9].</w:t>
      </w:r>
    </w:p>
    <w:p w:rsidR="009C367F" w:rsidRPr="00FA6DCB" w:rsidRDefault="009C367F" w:rsidP="009C367F">
      <w:pPr>
        <w:jc w:val="both"/>
        <w:rPr>
          <w:rFonts w:ascii="Times New Roman" w:hAnsi="Times New Roman" w:cs="Times New Roman"/>
        </w:rPr>
      </w:pPr>
      <w:r w:rsidRPr="00FA6DCB">
        <w:rPr>
          <w:rFonts w:ascii="Times New Roman" w:hAnsi="Times New Roman" w:cs="Times New Roman"/>
        </w:rPr>
        <w:t>Statistical methods offer the advantage of direct predictions of PV outputs without the need to estimate irradiance. These methods include Exponential Smoothing (ES), Autoregressive Integrated Moving Average (ARIMA), and Autoregressive Moving Average (ARMA) models. In [10], five non-exogenous input predictive models were assessed, including ARIMA, the persistence model, k-NN, NN, and Genetic Algorithms Optimized NN (GA-NN). While GA-NN outperformed the other techniques, ARIMA also showed good results.</w:t>
      </w:r>
    </w:p>
    <w:p w:rsidR="009C367F" w:rsidRPr="00FA6DCB" w:rsidRDefault="009C367F" w:rsidP="009C367F">
      <w:pPr>
        <w:jc w:val="both"/>
        <w:rPr>
          <w:rFonts w:ascii="Times New Roman" w:hAnsi="Times New Roman" w:cs="Times New Roman"/>
        </w:rPr>
      </w:pPr>
      <w:r w:rsidRPr="00FA6DCB">
        <w:rPr>
          <w:rFonts w:ascii="Times New Roman" w:hAnsi="Times New Roman" w:cs="Times New Roman"/>
        </w:rPr>
        <w:t>Time-series decomposition techniques were suggested in [11] for hourly Global Horizontal Irradiance (GHI) prediction. They introduced a pre-processing technique (additive seasonal-trend decomposition) before employing ES, which reduced the state space and enhanced computation efficiency.</w:t>
      </w:r>
    </w:p>
    <w:p w:rsidR="009C367F" w:rsidRPr="00FA6DCB" w:rsidRDefault="009C367F" w:rsidP="009C367F">
      <w:pPr>
        <w:jc w:val="both"/>
        <w:rPr>
          <w:rFonts w:ascii="Times New Roman" w:hAnsi="Times New Roman" w:cs="Times New Roman"/>
        </w:rPr>
      </w:pPr>
      <w:r w:rsidRPr="00FA6DCB">
        <w:rPr>
          <w:rFonts w:ascii="Times New Roman" w:hAnsi="Times New Roman" w:cs="Times New Roman"/>
        </w:rPr>
        <w:t xml:space="preserve">ML approaches utilize ML algorithms for direct PV performance prediction. These techniques can be applied either through a single prediction model or by combining multiple forecasting techniques into an ensemble. In [10], the k-NN technique outperformed the persistence model. [12] proposed a new k-NN approach for intra-hour GHI and Direct Normal Irradiance (DNI) forecasting, resulting in a 10% to 25% improvement over the persistence model. [13] studied the effect of different climate types on forecasting performance and suggested k-NN and neural network-based techniques for global irradiation prediction, demonstrating significant enhancements over persistence techniques. </w:t>
      </w:r>
      <w:r w:rsidRPr="00FA6DCB">
        <w:rPr>
          <w:rFonts w:ascii="Times New Roman" w:hAnsi="Times New Roman" w:cs="Times New Roman"/>
        </w:rPr>
        <w:lastRenderedPageBreak/>
        <w:t>Common ML models used for prediction include k-NN, NN, and Support Vector Machines (SVM).</w:t>
      </w:r>
    </w:p>
    <w:p w:rsidR="009C367F" w:rsidRPr="00FA6DCB" w:rsidRDefault="009C367F" w:rsidP="009C367F">
      <w:pPr>
        <w:jc w:val="both"/>
        <w:rPr>
          <w:rFonts w:ascii="Times New Roman" w:hAnsi="Times New Roman" w:cs="Times New Roman"/>
        </w:rPr>
      </w:pPr>
      <w:r w:rsidRPr="00FA6DCB">
        <w:rPr>
          <w:rFonts w:ascii="Times New Roman" w:hAnsi="Times New Roman" w:cs="Times New Roman"/>
        </w:rPr>
        <w:t>In [14], a hybrid model combining k-NN and NN was employed to predict hourly Global Solar Irradiation (GSI) values. The k-NN model utilized weather information from nearby PV units, and the neural network made the final predictions. The hybrid model achieved a Mean Absolute Bias Error (MABE) of 42 watts per meter and a Root Mean Square Error (RMSE) of 242 watts per meter.</w:t>
      </w:r>
    </w:p>
    <w:p w:rsidR="009C367F" w:rsidRPr="00FA6DCB" w:rsidRDefault="009C367F" w:rsidP="009C367F">
      <w:pPr>
        <w:jc w:val="both"/>
        <w:rPr>
          <w:rFonts w:ascii="Times New Roman" w:hAnsi="Times New Roman" w:cs="Times New Roman"/>
        </w:rPr>
      </w:pPr>
      <w:r w:rsidRPr="00FA6DCB">
        <w:rPr>
          <w:rFonts w:ascii="Times New Roman" w:hAnsi="Times New Roman" w:cs="Times New Roman"/>
        </w:rPr>
        <w:t>NNs are commonly used in solar energy forecasting [15]-[18]. They are suitable for solving complex non-linear tasks but require careful selection of parameters, network structure, and training algorithm [19], [20]. In [21], an NN model was used to estimate tilted GHI based on horizontal data from Algeria. The model incorporated inputs such as declination, horizontal global extraterrestrial irradiance, azimuth angle, and zenith angle. The results demonstrated a minimum relative RMSE of 8.82%.</w:t>
      </w:r>
    </w:p>
    <w:p w:rsidR="009C367F" w:rsidRPr="00FA6DCB" w:rsidRDefault="009C367F" w:rsidP="009C367F">
      <w:pPr>
        <w:jc w:val="both"/>
        <w:rPr>
          <w:rFonts w:ascii="Times New Roman" w:hAnsi="Times New Roman" w:cs="Times New Roman"/>
        </w:rPr>
      </w:pPr>
      <w:r w:rsidRPr="00FA6DCB">
        <w:rPr>
          <w:rFonts w:ascii="Times New Roman" w:hAnsi="Times New Roman" w:cs="Times New Roman"/>
        </w:rPr>
        <w:t>In addition to NNs, Support Vector Regression (SVR) is another ML technique extensively used in PV output prediction. Comparisons have often been made between NN and SVR forecasting models [22], [23]-[26]. In [27], seven SVR techniques were suggested for daily solar irradiance forecasting, outperforming practical techniques by reducing the RMSE by 10%.</w:t>
      </w:r>
    </w:p>
    <w:p w:rsidR="009C367F" w:rsidRPr="00FA6DCB" w:rsidRDefault="009C367F" w:rsidP="009C367F">
      <w:pPr>
        <w:jc w:val="both"/>
        <w:rPr>
          <w:rFonts w:ascii="Times New Roman" w:hAnsi="Times New Roman" w:cs="Times New Roman"/>
        </w:rPr>
      </w:pPr>
      <w:r w:rsidRPr="00FA6DCB">
        <w:rPr>
          <w:rFonts w:ascii="Times New Roman" w:hAnsi="Times New Roman" w:cs="Times New Roman"/>
        </w:rPr>
        <w:t>Hybrid models, combining meteorological, statistical, and ML models, have also been explored. These models combine different forecasting models rather than relying solely on ML techniques. In [29], a hybrid architecture combining ARIMA, SVM, NN, and adaptive neuro-fuzzy inference systems (ANFIS) with Genetic Algorithms (GA) was proposed for PV power forecasting. The hybrid model demonstrated high reliability, achieving Normalized RMSE values of 5.64%, 3.43%, and 6.57% for three PV sites.</w:t>
      </w:r>
    </w:p>
    <w:p w:rsidR="009C367F" w:rsidRPr="00FA6DCB" w:rsidRDefault="009C367F" w:rsidP="009C367F">
      <w:pPr>
        <w:jc w:val="both"/>
        <w:rPr>
          <w:rFonts w:ascii="Times New Roman" w:hAnsi="Times New Roman" w:cs="Times New Roman"/>
        </w:rPr>
      </w:pPr>
      <w:r w:rsidRPr="00FA6DCB">
        <w:rPr>
          <w:rFonts w:ascii="Times New Roman" w:hAnsi="Times New Roman" w:cs="Times New Roman"/>
        </w:rPr>
        <w:t>Each forecasting approach has its strengths and weaknesses, which must be considered when implementing these models in practical scenarios. Meteorological models heavily rely on accurate weather predictions, while statistical models are more suitable for short-term predictions. ML techniques offer versatility in forecasting horizons but require careful selection and tuning. Hybrid models combine the strengths of different models but also need careful consideration of the combination and integration methods.</w:t>
      </w:r>
    </w:p>
    <w:p w:rsidR="009C367F" w:rsidRPr="00FA6DCB" w:rsidRDefault="009C367F" w:rsidP="009C367F">
      <w:pPr>
        <w:jc w:val="both"/>
        <w:rPr>
          <w:rFonts w:ascii="Times New Roman" w:hAnsi="Times New Roman" w:cs="Times New Roman"/>
        </w:rPr>
      </w:pPr>
      <w:r w:rsidRPr="00FA6DCB">
        <w:rPr>
          <w:rFonts w:ascii="Times New Roman" w:hAnsi="Times New Roman" w:cs="Times New Roman"/>
        </w:rPr>
        <w:t xml:space="preserve">Given the unavailability of reliable weather data in many locations, especially in countries like Nigeria, DL algorithms offer a suitable approach for time series data. In our study, we utilized LSTM DL algorithms to </w:t>
      </w:r>
      <w:r w:rsidRPr="00FA6DCB">
        <w:rPr>
          <w:rFonts w:ascii="Times New Roman" w:hAnsi="Times New Roman" w:cs="Times New Roman"/>
        </w:rPr>
        <w:t>directly forecast the future output power of PV plants, incorporating time and seasonal feature extraction.</w:t>
      </w:r>
    </w:p>
    <w:p w:rsidR="00333B45" w:rsidRPr="00FA6DCB" w:rsidRDefault="00333B45" w:rsidP="00353075">
      <w:pPr>
        <w:jc w:val="center"/>
        <w:rPr>
          <w:rFonts w:ascii="Times New Roman" w:hAnsi="Times New Roman" w:cs="Times New Roman"/>
          <w:b/>
        </w:rPr>
      </w:pPr>
      <w:r w:rsidRPr="00FA6DCB">
        <w:rPr>
          <w:rFonts w:ascii="Times New Roman" w:hAnsi="Times New Roman" w:cs="Times New Roman"/>
          <w:b/>
        </w:rPr>
        <w:t>III. Machine Learning Algorithm</w:t>
      </w:r>
    </w:p>
    <w:p w:rsidR="00333B45" w:rsidRPr="00FA6DCB" w:rsidRDefault="00333B45" w:rsidP="00333B45">
      <w:pPr>
        <w:jc w:val="both"/>
        <w:rPr>
          <w:rFonts w:ascii="Times New Roman" w:hAnsi="Times New Roman" w:cs="Times New Roman"/>
        </w:rPr>
      </w:pPr>
      <w:r w:rsidRPr="00FA6DCB">
        <w:rPr>
          <w:rFonts w:ascii="Times New Roman" w:hAnsi="Times New Roman" w:cs="Times New Roman"/>
        </w:rPr>
        <w:t>In this study, we employed a Deep Learning (DL) algorithm known as Long Short-Term Memory (LSTM). LSTM is a special type of Recurrent Neural Network (RNN) that overcomes the limitations of traditional RNNs, such as the vanishing and exploding gradient problems. RNNs utilize recurrent connections between neurons to learn from both previous and present data, enabling them to capture sequential information effectively. However, when the time lag between two RNN cells is significant, usable information can be lost. To address this issue, LSTM introduces memory cells, which are specialized neurons capable of storing relevant information for arbitrary time intervals [35].</w:t>
      </w:r>
    </w:p>
    <w:p w:rsidR="00333B45" w:rsidRPr="00FA6DCB" w:rsidRDefault="00333B45" w:rsidP="00333B45">
      <w:pPr>
        <w:jc w:val="both"/>
        <w:rPr>
          <w:rFonts w:ascii="Times New Roman" w:hAnsi="Times New Roman" w:cs="Times New Roman"/>
        </w:rPr>
      </w:pPr>
      <w:r w:rsidRPr="00FA6DCB">
        <w:rPr>
          <w:rFonts w:ascii="Times New Roman" w:hAnsi="Times New Roman" w:cs="Times New Roman"/>
        </w:rPr>
        <w:t>The LSTM architecture consists of three gates: the input gate, the forget gate, and the output gate. Each gate has an activation function that regulates the flow of data into and out of the memory cell. When the input gate is activated (with a value of 1), relevant information is stored in the memory cell. The stored information is released to the subsequent neurons if the output gate is activated (with a value of 1). Conversely, if the forget gate detects high activation, the memory cell is cleared [36].</w:t>
      </w:r>
    </w:p>
    <w:p w:rsidR="00333B45" w:rsidRPr="00FA6DCB" w:rsidRDefault="00333B45" w:rsidP="00333B45">
      <w:pPr>
        <w:jc w:val="both"/>
        <w:rPr>
          <w:rFonts w:ascii="Times New Roman" w:hAnsi="Times New Roman" w:cs="Times New Roman"/>
        </w:rPr>
      </w:pPr>
      <w:r w:rsidRPr="00FA6DCB">
        <w:rPr>
          <w:rFonts w:ascii="Times New Roman" w:hAnsi="Times New Roman" w:cs="Times New Roman"/>
        </w:rPr>
        <w:t>A key characteristic of LSTM is the requirement to propagate the previous 'n' examples through the network to forecast the output at time 't'. The settling time, denoted as 'n', is defined during the network setup. In our work, we utilized a settling time of n=1, meaning we used the single former example to predict new values.</w:t>
      </w:r>
    </w:p>
    <w:p w:rsidR="00333B45" w:rsidRPr="00FA6DCB" w:rsidRDefault="00333B45" w:rsidP="00333B45">
      <w:pPr>
        <w:jc w:val="both"/>
        <w:rPr>
          <w:rFonts w:ascii="Times New Roman" w:hAnsi="Times New Roman" w:cs="Times New Roman"/>
        </w:rPr>
      </w:pPr>
      <w:r w:rsidRPr="00FA6DCB">
        <w:rPr>
          <w:rFonts w:ascii="Times New Roman" w:hAnsi="Times New Roman" w:cs="Times New Roman"/>
        </w:rPr>
        <w:t>The LSTM architecture and the flow of data within the LSTM cell are illustrated in Figure 1.</w:t>
      </w:r>
    </w:p>
    <w:p w:rsidR="00333B45" w:rsidRPr="00FA6DCB" w:rsidRDefault="00B27E46" w:rsidP="00333B45">
      <w:pPr>
        <w:jc w:val="both"/>
        <w:rPr>
          <w:rFonts w:ascii="Times New Roman" w:hAnsi="Times New Roman" w:cs="Times New Roman"/>
        </w:rPr>
      </w:pPr>
      <w:r w:rsidRPr="00FA6DCB">
        <w:rPr>
          <w:rFonts w:ascii="Times New Roman" w:hAnsi="Times New Roman" w:cs="Times New Roman"/>
          <w:lang w:val="en-GB"/>
        </w:rPr>
        <w:drawing>
          <wp:inline distT="0" distB="0" distL="0" distR="0" wp14:anchorId="3D65FF97" wp14:editId="0D0B11B6">
            <wp:extent cx="2743200" cy="1715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743200" cy="1715965"/>
                    </a:xfrm>
                    <a:prstGeom prst="rect">
                      <a:avLst/>
                    </a:prstGeom>
                  </pic:spPr>
                </pic:pic>
              </a:graphicData>
            </a:graphic>
          </wp:inline>
        </w:drawing>
      </w:r>
    </w:p>
    <w:p w:rsidR="00B178AD" w:rsidRPr="00FA6DCB" w:rsidRDefault="00333B45" w:rsidP="009C367F">
      <w:pPr>
        <w:jc w:val="both"/>
        <w:rPr>
          <w:rFonts w:ascii="Times New Roman" w:hAnsi="Times New Roman" w:cs="Times New Roman"/>
          <w:bCs/>
        </w:rPr>
      </w:pPr>
      <w:r w:rsidRPr="00FA6DCB">
        <w:rPr>
          <w:rFonts w:ascii="Times New Roman" w:hAnsi="Times New Roman" w:cs="Times New Roman"/>
          <w:bCs/>
        </w:rPr>
        <w:t>Figure 1: Long Short-Term Memory (LSTM) Cell Structure [37]</w:t>
      </w:r>
    </w:p>
    <w:p w:rsidR="00333B45" w:rsidRPr="00FA6DCB" w:rsidRDefault="00333B45" w:rsidP="00FA6DCB">
      <w:pPr>
        <w:ind w:firstLine="720"/>
        <w:jc w:val="both"/>
        <w:rPr>
          <w:rFonts w:ascii="Times New Roman" w:hAnsi="Times New Roman" w:cs="Times New Roman"/>
          <w:b/>
        </w:rPr>
      </w:pPr>
      <w:r w:rsidRPr="00FA6DCB">
        <w:rPr>
          <w:rFonts w:ascii="Times New Roman" w:hAnsi="Times New Roman" w:cs="Times New Roman"/>
          <w:b/>
        </w:rPr>
        <w:t>Activation Functions</w:t>
      </w:r>
    </w:p>
    <w:p w:rsidR="00333B45" w:rsidRPr="00FA6DCB" w:rsidRDefault="00333B45" w:rsidP="00333B45">
      <w:pPr>
        <w:jc w:val="both"/>
        <w:rPr>
          <w:rFonts w:ascii="Times New Roman" w:hAnsi="Times New Roman" w:cs="Times New Roman"/>
        </w:rPr>
      </w:pPr>
      <w:r w:rsidRPr="00FA6DCB">
        <w:rPr>
          <w:rFonts w:ascii="Times New Roman" w:hAnsi="Times New Roman" w:cs="Times New Roman"/>
        </w:rPr>
        <w:t>For the single fully connected layer in this work, we used the hyperbolic tangent (tanh) activation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4042"/>
        <w:gridCol w:w="446"/>
      </w:tblGrid>
      <w:tr w:rsidR="00333B45" w:rsidRPr="00FA6DCB" w:rsidTr="0027628D">
        <w:tc>
          <w:tcPr>
            <w:tcW w:w="625" w:type="dxa"/>
          </w:tcPr>
          <w:p w:rsidR="00333B45" w:rsidRPr="00FA6DCB" w:rsidRDefault="00333B45" w:rsidP="0027628D">
            <w:pPr>
              <w:pStyle w:val="Caption"/>
              <w:rPr>
                <w:rFonts w:cs="Times New Roman"/>
                <w:i/>
                <w:iCs/>
                <w:color w:val="000000" w:themeColor="text1"/>
                <w:sz w:val="22"/>
                <w:szCs w:val="22"/>
              </w:rPr>
            </w:pPr>
          </w:p>
        </w:tc>
        <w:tc>
          <w:tcPr>
            <w:tcW w:w="8100" w:type="dxa"/>
          </w:tcPr>
          <w:p w:rsidR="00333B45" w:rsidRPr="00FA6DCB" w:rsidRDefault="00333B45" w:rsidP="0027628D">
            <w:pPr>
              <w:pStyle w:val="Caption"/>
              <w:rPr>
                <w:rFonts w:cs="Times New Roman"/>
                <w:color w:val="000000" w:themeColor="text1"/>
                <w:sz w:val="22"/>
                <w:szCs w:val="22"/>
              </w:rPr>
            </w:pPr>
            <m:oMathPara>
              <m:oMath>
                <m:r>
                  <m:rPr>
                    <m:sty m:val="bi"/>
                  </m:rPr>
                  <w:rPr>
                    <w:rFonts w:ascii="Cambria Math" w:hAnsi="Cambria Math" w:cs="Times New Roman"/>
                    <w:color w:val="000000" w:themeColor="text1"/>
                    <w:sz w:val="22"/>
                    <w:szCs w:val="22"/>
                  </w:rPr>
                  <m:t>ac</m:t>
                </m:r>
                <m:sSub>
                  <m:sSubPr>
                    <m:ctrlPr>
                      <w:rPr>
                        <w:rFonts w:ascii="Cambria Math" w:hAnsi="Cambria Math" w:cs="Times New Roman"/>
                        <w:color w:val="000000" w:themeColor="text1"/>
                        <w:sz w:val="22"/>
                        <w:szCs w:val="22"/>
                      </w:rPr>
                    </m:ctrlPr>
                  </m:sSubPr>
                  <m:e>
                    <m:r>
                      <m:rPr>
                        <m:sty m:val="bi"/>
                      </m:rPr>
                      <w:rPr>
                        <w:rFonts w:ascii="Cambria Math" w:hAnsi="Cambria Math" w:cs="Times New Roman"/>
                        <w:color w:val="000000" w:themeColor="text1"/>
                        <w:sz w:val="22"/>
                        <w:szCs w:val="22"/>
                      </w:rPr>
                      <m:t>t</m:t>
                    </m:r>
                  </m:e>
                  <m:sub>
                    <m:r>
                      <m:rPr>
                        <m:sty m:val="bi"/>
                      </m:rPr>
                      <w:rPr>
                        <w:rFonts w:ascii="Cambria Math" w:hAnsi="Cambria Math" w:cs="Times New Roman"/>
                        <w:color w:val="000000" w:themeColor="text1"/>
                        <w:sz w:val="22"/>
                        <w:szCs w:val="22"/>
                      </w:rPr>
                      <m:t>tanh</m:t>
                    </m:r>
                  </m:sub>
                </m:sSub>
                <m:d>
                  <m:dPr>
                    <m:ctrlPr>
                      <w:rPr>
                        <w:rFonts w:ascii="Cambria Math" w:hAnsi="Cambria Math" w:cs="Times New Roman"/>
                        <w:color w:val="000000" w:themeColor="text1"/>
                        <w:sz w:val="22"/>
                        <w:szCs w:val="22"/>
                      </w:rPr>
                    </m:ctrlPr>
                  </m:dPr>
                  <m:e>
                    <m:r>
                      <m:rPr>
                        <m:sty m:val="bi"/>
                      </m:rPr>
                      <w:rPr>
                        <w:rFonts w:ascii="Cambria Math" w:hAnsi="Cambria Math" w:cs="Times New Roman"/>
                        <w:color w:val="000000" w:themeColor="text1"/>
                        <w:sz w:val="22"/>
                        <w:szCs w:val="22"/>
                      </w:rPr>
                      <m:t>x</m:t>
                    </m:r>
                  </m:e>
                </m:d>
                <m:r>
                  <m:rPr>
                    <m:sty m:val="b"/>
                  </m:rPr>
                  <w:rPr>
                    <w:rFonts w:ascii="Cambria Math" w:hAnsi="Cambria Math" w:cs="Times New Roman"/>
                    <w:color w:val="000000" w:themeColor="text1"/>
                    <w:sz w:val="22"/>
                    <w:szCs w:val="22"/>
                  </w:rPr>
                  <m:t xml:space="preserve">= </m:t>
                </m:r>
                <m:r>
                  <m:rPr>
                    <m:sty m:val="bi"/>
                  </m:rPr>
                  <w:rPr>
                    <w:rFonts w:ascii="Cambria Math" w:hAnsi="Cambria Math" w:cs="Times New Roman"/>
                    <w:color w:val="000000" w:themeColor="text1"/>
                    <w:sz w:val="22"/>
                    <w:szCs w:val="22"/>
                  </w:rPr>
                  <m:t>tanh</m:t>
                </m:r>
                <m:d>
                  <m:dPr>
                    <m:ctrlPr>
                      <w:rPr>
                        <w:rFonts w:ascii="Cambria Math" w:hAnsi="Cambria Math" w:cs="Times New Roman"/>
                        <w:color w:val="000000" w:themeColor="text1"/>
                        <w:sz w:val="22"/>
                        <w:szCs w:val="22"/>
                      </w:rPr>
                    </m:ctrlPr>
                  </m:dPr>
                  <m:e>
                    <m:r>
                      <m:rPr>
                        <m:sty m:val="bi"/>
                      </m:rPr>
                      <w:rPr>
                        <w:rFonts w:ascii="Cambria Math" w:hAnsi="Cambria Math" w:cs="Times New Roman"/>
                        <w:color w:val="000000" w:themeColor="text1"/>
                        <w:sz w:val="22"/>
                        <w:szCs w:val="22"/>
                      </w:rPr>
                      <m:t>x</m:t>
                    </m:r>
                  </m:e>
                </m:d>
              </m:oMath>
            </m:oMathPara>
          </w:p>
        </w:tc>
        <w:tc>
          <w:tcPr>
            <w:tcW w:w="625" w:type="dxa"/>
          </w:tcPr>
          <w:p w:rsidR="00333B45" w:rsidRPr="00FA6DCB" w:rsidRDefault="00333B45" w:rsidP="0027628D">
            <w:pPr>
              <w:pStyle w:val="Caption"/>
              <w:rPr>
                <w:rFonts w:cs="Times New Roman"/>
                <w:i/>
                <w:iCs/>
                <w:color w:val="000000" w:themeColor="text1"/>
                <w:sz w:val="22"/>
                <w:szCs w:val="22"/>
              </w:rPr>
            </w:pPr>
            <w:r w:rsidRPr="00FA6DCB">
              <w:rPr>
                <w:rFonts w:cs="Times New Roman"/>
                <w:i/>
                <w:iCs/>
                <w:color w:val="000000" w:themeColor="text1"/>
                <w:sz w:val="22"/>
                <w:szCs w:val="22"/>
              </w:rPr>
              <w:t>1</w:t>
            </w:r>
          </w:p>
        </w:tc>
      </w:tr>
    </w:tbl>
    <w:p w:rsidR="00333B45" w:rsidRPr="00FA6DCB" w:rsidRDefault="00333B45" w:rsidP="009C367F">
      <w:pPr>
        <w:jc w:val="both"/>
        <w:rPr>
          <w:rFonts w:ascii="Times New Roman" w:hAnsi="Times New Roman" w:cs="Times New Roman"/>
        </w:rPr>
      </w:pPr>
    </w:p>
    <w:p w:rsidR="00333B45" w:rsidRPr="00FA6DCB" w:rsidRDefault="00333B45" w:rsidP="009C367F">
      <w:pPr>
        <w:jc w:val="both"/>
        <w:rPr>
          <w:rFonts w:ascii="Times New Roman" w:hAnsi="Times New Roman" w:cs="Times New Roman"/>
        </w:rPr>
      </w:pPr>
      <w:r w:rsidRPr="00FA6DCB">
        <w:rPr>
          <w:rFonts w:ascii="Times New Roman" w:hAnsi="Times New Roman" w:cs="Times New Roman"/>
        </w:rPr>
        <w:t>We also utilized the sigmoid activation function for the gates: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4065"/>
        <w:gridCol w:w="437"/>
      </w:tblGrid>
      <w:tr w:rsidR="006A03AF" w:rsidRPr="00FA6DCB" w:rsidTr="0027628D">
        <w:tc>
          <w:tcPr>
            <w:tcW w:w="625" w:type="dxa"/>
          </w:tcPr>
          <w:p w:rsidR="006A03AF" w:rsidRPr="00FA6DCB" w:rsidRDefault="006A03AF" w:rsidP="006A03AF">
            <w:pPr>
              <w:spacing w:after="160" w:line="259" w:lineRule="auto"/>
              <w:jc w:val="both"/>
              <w:rPr>
                <w:rFonts w:cs="Times New Roman"/>
                <w:b/>
                <w:bCs/>
                <w:sz w:val="22"/>
                <w:szCs w:val="22"/>
              </w:rPr>
            </w:pPr>
          </w:p>
        </w:tc>
        <w:tc>
          <w:tcPr>
            <w:tcW w:w="8100" w:type="dxa"/>
          </w:tcPr>
          <w:p w:rsidR="006A03AF" w:rsidRPr="00FA6DCB" w:rsidRDefault="006A03AF" w:rsidP="006A03AF">
            <w:pPr>
              <w:spacing w:after="160" w:line="259" w:lineRule="auto"/>
              <w:jc w:val="both"/>
              <w:rPr>
                <w:rFonts w:cs="Times New Roman"/>
                <w:b/>
                <w:bCs/>
                <w:sz w:val="22"/>
                <w:szCs w:val="22"/>
              </w:rPr>
            </w:pPr>
            <m:oMathPara>
              <m:oMath>
                <m:r>
                  <m:rPr>
                    <m:sty m:val="bi"/>
                  </m:rPr>
                  <w:rPr>
                    <w:rFonts w:ascii="Cambria Math" w:hAnsi="Cambria Math" w:cs="Times New Roman"/>
                    <w:sz w:val="22"/>
                    <w:szCs w:val="22"/>
                  </w:rPr>
                  <m:t>ac</m:t>
                </m:r>
                <m:sSub>
                  <m:sSubPr>
                    <m:ctrlPr>
                      <w:rPr>
                        <w:rFonts w:ascii="Cambria Math" w:hAnsi="Cambria Math" w:cs="Times New Roman"/>
                        <w:b/>
                        <w:bCs/>
                        <w:sz w:val="22"/>
                        <w:szCs w:val="22"/>
                      </w:rPr>
                    </m:ctrlPr>
                  </m:sSubPr>
                  <m:e>
                    <m:r>
                      <m:rPr>
                        <m:sty m:val="bi"/>
                      </m:rPr>
                      <w:rPr>
                        <w:rFonts w:ascii="Cambria Math" w:hAnsi="Cambria Math" w:cs="Times New Roman"/>
                        <w:sz w:val="22"/>
                        <w:szCs w:val="22"/>
                      </w:rPr>
                      <m:t>t</m:t>
                    </m:r>
                  </m:e>
                  <m:sub>
                    <m:r>
                      <m:rPr>
                        <m:sty m:val="bi"/>
                      </m:rPr>
                      <w:rPr>
                        <w:rFonts w:ascii="Cambria Math" w:hAnsi="Cambria Math" w:cs="Times New Roman"/>
                        <w:sz w:val="22"/>
                        <w:szCs w:val="22"/>
                      </w:rPr>
                      <m:t>sigmoid</m:t>
                    </m:r>
                  </m:sub>
                </m:sSub>
                <m:d>
                  <m:dPr>
                    <m:ctrlPr>
                      <w:rPr>
                        <w:rFonts w:ascii="Cambria Math" w:hAnsi="Cambria Math" w:cs="Times New Roman"/>
                        <w:b/>
                        <w:bCs/>
                        <w:sz w:val="22"/>
                        <w:szCs w:val="22"/>
                      </w:rPr>
                    </m:ctrlPr>
                  </m:dPr>
                  <m:e>
                    <m:r>
                      <m:rPr>
                        <m:sty m:val="bi"/>
                      </m:rPr>
                      <w:rPr>
                        <w:rFonts w:ascii="Cambria Math" w:hAnsi="Cambria Math" w:cs="Times New Roman"/>
                        <w:sz w:val="22"/>
                        <w:szCs w:val="22"/>
                      </w:rPr>
                      <m:t>x</m:t>
                    </m:r>
                  </m:e>
                </m:d>
                <m:r>
                  <m:rPr>
                    <m:sty m:val="b"/>
                  </m:rPr>
                  <w:rPr>
                    <w:rFonts w:ascii="Cambria Math" w:hAnsi="Cambria Math" w:cs="Times New Roman"/>
                    <w:sz w:val="22"/>
                    <w:szCs w:val="22"/>
                  </w:rPr>
                  <m:t xml:space="preserve">= </m:t>
                </m:r>
                <m:r>
                  <m:rPr>
                    <m:sty m:val="bi"/>
                  </m:rPr>
                  <w:rPr>
                    <w:rFonts w:ascii="Cambria Math" w:hAnsi="Cambria Math" w:cs="Times New Roman"/>
                    <w:sz w:val="22"/>
                    <w:szCs w:val="22"/>
                  </w:rPr>
                  <m:t>sigmoid</m:t>
                </m:r>
                <m:d>
                  <m:dPr>
                    <m:ctrlPr>
                      <w:rPr>
                        <w:rFonts w:ascii="Cambria Math" w:hAnsi="Cambria Math" w:cs="Times New Roman"/>
                        <w:b/>
                        <w:bCs/>
                        <w:sz w:val="22"/>
                        <w:szCs w:val="22"/>
                      </w:rPr>
                    </m:ctrlPr>
                  </m:dPr>
                  <m:e>
                    <m:r>
                      <m:rPr>
                        <m:sty m:val="bi"/>
                      </m:rPr>
                      <w:rPr>
                        <w:rFonts w:ascii="Cambria Math" w:hAnsi="Cambria Math" w:cs="Times New Roman"/>
                        <w:sz w:val="22"/>
                        <w:szCs w:val="22"/>
                      </w:rPr>
                      <m:t>x</m:t>
                    </m:r>
                  </m:e>
                </m:d>
              </m:oMath>
            </m:oMathPara>
          </w:p>
        </w:tc>
        <w:tc>
          <w:tcPr>
            <w:tcW w:w="625" w:type="dxa"/>
          </w:tcPr>
          <w:p w:rsidR="006A03AF" w:rsidRPr="00FA6DCB" w:rsidRDefault="006A03AF" w:rsidP="006A03AF">
            <w:pPr>
              <w:spacing w:after="160" w:line="259" w:lineRule="auto"/>
              <w:jc w:val="both"/>
              <w:rPr>
                <w:rFonts w:cs="Times New Roman"/>
                <w:b/>
                <w:bCs/>
                <w:i/>
                <w:iCs/>
                <w:sz w:val="22"/>
                <w:szCs w:val="22"/>
              </w:rPr>
            </w:pPr>
            <w:r w:rsidRPr="00FA6DCB">
              <w:rPr>
                <w:rFonts w:cs="Times New Roman"/>
                <w:b/>
                <w:bCs/>
                <w:i/>
                <w:iCs/>
                <w:sz w:val="22"/>
                <w:szCs w:val="22"/>
              </w:rPr>
              <w:t>2</w:t>
            </w:r>
          </w:p>
        </w:tc>
      </w:tr>
      <w:tr w:rsidR="00B27E46" w:rsidRPr="00FA6DCB" w:rsidTr="0027628D">
        <w:tc>
          <w:tcPr>
            <w:tcW w:w="625" w:type="dxa"/>
          </w:tcPr>
          <w:p w:rsidR="00B27E46" w:rsidRPr="00FA6DCB" w:rsidRDefault="00B27E46" w:rsidP="006A03AF">
            <w:pPr>
              <w:jc w:val="both"/>
              <w:rPr>
                <w:rFonts w:cs="Times New Roman"/>
                <w:b/>
                <w:bCs/>
                <w:sz w:val="22"/>
                <w:szCs w:val="22"/>
              </w:rPr>
            </w:pPr>
          </w:p>
        </w:tc>
        <w:tc>
          <w:tcPr>
            <w:tcW w:w="8100" w:type="dxa"/>
          </w:tcPr>
          <w:p w:rsidR="00B27E46" w:rsidRPr="00FA6DCB" w:rsidRDefault="00B27E46" w:rsidP="006A03AF">
            <w:pPr>
              <w:jc w:val="both"/>
              <w:rPr>
                <w:rFonts w:eastAsia="Calibri" w:cs="Times New Roman"/>
                <w:b/>
                <w:bCs/>
                <w:sz w:val="22"/>
                <w:szCs w:val="22"/>
              </w:rPr>
            </w:pPr>
          </w:p>
        </w:tc>
        <w:tc>
          <w:tcPr>
            <w:tcW w:w="625" w:type="dxa"/>
          </w:tcPr>
          <w:p w:rsidR="00B27E46" w:rsidRPr="00FA6DCB" w:rsidRDefault="00B27E46" w:rsidP="006A03AF">
            <w:pPr>
              <w:jc w:val="both"/>
              <w:rPr>
                <w:rFonts w:cs="Times New Roman"/>
                <w:b/>
                <w:bCs/>
                <w:i/>
                <w:iCs/>
                <w:sz w:val="22"/>
                <w:szCs w:val="22"/>
              </w:rPr>
            </w:pPr>
          </w:p>
        </w:tc>
      </w:tr>
    </w:tbl>
    <w:p w:rsidR="00333B45" w:rsidRPr="00FA6DCB" w:rsidRDefault="00333B45" w:rsidP="00B27E46">
      <w:pPr>
        <w:ind w:firstLine="720"/>
        <w:jc w:val="both"/>
        <w:rPr>
          <w:rFonts w:ascii="Times New Roman" w:hAnsi="Times New Roman" w:cs="Times New Roman"/>
          <w:b/>
        </w:rPr>
      </w:pPr>
      <w:r w:rsidRPr="00FA6DCB">
        <w:rPr>
          <w:rFonts w:ascii="Times New Roman" w:hAnsi="Times New Roman" w:cs="Times New Roman"/>
          <w:b/>
        </w:rPr>
        <w:t>Data Collection</w:t>
      </w:r>
    </w:p>
    <w:p w:rsidR="00333B45" w:rsidRPr="00FA6DCB" w:rsidRDefault="00333B45" w:rsidP="00333B45">
      <w:pPr>
        <w:jc w:val="both"/>
        <w:rPr>
          <w:rFonts w:ascii="Times New Roman" w:hAnsi="Times New Roman" w:cs="Times New Roman"/>
        </w:rPr>
      </w:pPr>
      <w:r w:rsidRPr="00FA6DCB">
        <w:rPr>
          <w:rFonts w:ascii="Times New Roman" w:hAnsi="Times New Roman" w:cs="Times New Roman"/>
        </w:rPr>
        <w:t>We collected data from the following sources:</w:t>
      </w:r>
    </w:p>
    <w:p w:rsidR="00333B45" w:rsidRPr="00FA6DCB" w:rsidRDefault="00333B45" w:rsidP="00B27E46">
      <w:pPr>
        <w:jc w:val="both"/>
        <w:rPr>
          <w:rFonts w:ascii="Times New Roman" w:hAnsi="Times New Roman" w:cs="Times New Roman"/>
        </w:rPr>
      </w:pPr>
      <w:r w:rsidRPr="00FA6DCB">
        <w:rPr>
          <w:rFonts w:ascii="Times New Roman" w:hAnsi="Times New Roman" w:cs="Times New Roman"/>
          <w:b/>
        </w:rPr>
        <w:t>Elia Group Solar Photovoltaic (PV) Power Generation Data</w:t>
      </w:r>
      <w:r w:rsidRPr="00FA6DCB">
        <w:rPr>
          <w:rFonts w:ascii="Times New Roman" w:hAnsi="Times New Roman" w:cs="Times New Roman"/>
        </w:rPr>
        <w:t>: Historical solar PV generation data from Elia Group, a transmission system operator based in Belgium. The data is based on Belgium's historical solar PV data and is available in quarter-hour intervals. The monitored capacity of the PV generating units in the dataset is currently 4787.56 MW. The dataset, consisting of the historical power output of the monitored PV plants, can be downloaded from [38].</w:t>
      </w:r>
    </w:p>
    <w:p w:rsidR="00333B45" w:rsidRPr="00FA6DCB" w:rsidRDefault="00333B45" w:rsidP="00B27E46">
      <w:pPr>
        <w:jc w:val="both"/>
        <w:rPr>
          <w:rFonts w:ascii="Times New Roman" w:hAnsi="Times New Roman" w:cs="Times New Roman"/>
        </w:rPr>
      </w:pPr>
      <w:r w:rsidRPr="00FA6DCB">
        <w:rPr>
          <w:rFonts w:ascii="Times New Roman" w:hAnsi="Times New Roman" w:cs="Times New Roman"/>
          <w:b/>
        </w:rPr>
        <w:t>Reference Dataset</w:t>
      </w:r>
      <w:r w:rsidRPr="00FA6DCB">
        <w:rPr>
          <w:rFonts w:ascii="Times New Roman" w:hAnsi="Times New Roman" w:cs="Times New Roman"/>
        </w:rPr>
        <w:t>: This dataset includes 21 photovoltaic facilities located throughout Germany, with generating unit capacities ranging from 0.1 to 8.5 megawatts. The installations cover a range of PV systems, from residential panels to large solar farms. The dataset contains both historical power output data and weather data. It can be downloaded from [39].</w:t>
      </w:r>
    </w:p>
    <w:p w:rsidR="00333B45" w:rsidRPr="00FA6DCB" w:rsidRDefault="00333B45" w:rsidP="00B27E46">
      <w:pPr>
        <w:ind w:firstLine="720"/>
        <w:jc w:val="both"/>
        <w:rPr>
          <w:rFonts w:ascii="Times New Roman" w:hAnsi="Times New Roman" w:cs="Times New Roman"/>
          <w:b/>
        </w:rPr>
      </w:pPr>
      <w:r w:rsidRPr="00FA6DCB">
        <w:rPr>
          <w:rFonts w:ascii="Times New Roman" w:hAnsi="Times New Roman" w:cs="Times New Roman"/>
          <w:b/>
        </w:rPr>
        <w:t>Feature Extraction</w:t>
      </w:r>
    </w:p>
    <w:p w:rsidR="00333B45" w:rsidRPr="00FA6DCB" w:rsidRDefault="00333B45" w:rsidP="00333B45">
      <w:pPr>
        <w:jc w:val="both"/>
        <w:rPr>
          <w:rFonts w:ascii="Times New Roman" w:hAnsi="Times New Roman" w:cs="Times New Roman"/>
        </w:rPr>
      </w:pPr>
      <w:r w:rsidRPr="00FA6DCB">
        <w:rPr>
          <w:rFonts w:ascii="Times New Roman" w:hAnsi="Times New Roman" w:cs="Times New Roman"/>
        </w:rPr>
        <w:t>One of the objectives of this work is to demonstrate that by extracting the appropriate features, we can achieve accurate and reliable forecasts using historical power output data from PV plants. We extracted important features by analyzing the timestamp and identifying the components that influence the power output. A graph depicting the power output measurements at 15-minute intervals from January 2013 to December 2020 is shown in Figure 2.</w:t>
      </w:r>
    </w:p>
    <w:p w:rsidR="00333B45" w:rsidRPr="00FA6DCB" w:rsidRDefault="00B27E46" w:rsidP="009C367F">
      <w:pPr>
        <w:jc w:val="both"/>
        <w:rPr>
          <w:rFonts w:ascii="Times New Roman" w:hAnsi="Times New Roman" w:cs="Times New Roman"/>
        </w:rPr>
      </w:pPr>
      <w:r w:rsidRPr="00FA6DCB">
        <w:rPr>
          <w:rFonts w:ascii="Times New Roman" w:hAnsi="Times New Roman" w:cs="Times New Roman"/>
          <w:noProof/>
          <w:lang w:val="en-GB" w:eastAsia="en-GB"/>
        </w:rPr>
        <w:drawing>
          <wp:inline distT="0" distB="0" distL="0" distR="0" wp14:anchorId="37F6EA73" wp14:editId="168D1E5D">
            <wp:extent cx="2743200" cy="149879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vsdatatim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200" cy="1498795"/>
                    </a:xfrm>
                    <a:prstGeom prst="rect">
                      <a:avLst/>
                    </a:prstGeom>
                  </pic:spPr>
                </pic:pic>
              </a:graphicData>
            </a:graphic>
          </wp:inline>
        </w:drawing>
      </w:r>
    </w:p>
    <w:p w:rsidR="006A03AF" w:rsidRPr="00FA6DCB" w:rsidRDefault="006A03AF" w:rsidP="009C367F">
      <w:pPr>
        <w:jc w:val="both"/>
        <w:rPr>
          <w:rFonts w:ascii="Times New Roman" w:hAnsi="Times New Roman" w:cs="Times New Roman"/>
        </w:rPr>
      </w:pPr>
      <w:r w:rsidRPr="00FA6DCB">
        <w:rPr>
          <w:rFonts w:ascii="Times New Roman" w:hAnsi="Times New Roman" w:cs="Times New Roman"/>
        </w:rPr>
        <w:t>Figure 2: Power Output Measurement at 15-minute Intervals (2013-2020)</w:t>
      </w:r>
    </w:p>
    <w:p w:rsidR="00FA6DCB" w:rsidRPr="00FA6DCB" w:rsidRDefault="00FA6DCB" w:rsidP="00F07768">
      <w:pPr>
        <w:jc w:val="both"/>
        <w:rPr>
          <w:rFonts w:ascii="Times New Roman" w:hAnsi="Times New Roman" w:cs="Times New Roman"/>
          <w:b/>
        </w:rPr>
      </w:pPr>
    </w:p>
    <w:p w:rsidR="006A03AF" w:rsidRPr="00FA6DCB" w:rsidRDefault="00942633" w:rsidP="00F07768">
      <w:pPr>
        <w:jc w:val="both"/>
        <w:rPr>
          <w:rFonts w:ascii="Times New Roman" w:hAnsi="Times New Roman" w:cs="Times New Roman"/>
          <w:b/>
        </w:rPr>
      </w:pPr>
      <w:r w:rsidRPr="00FA6DCB">
        <w:rPr>
          <w:rFonts w:ascii="Times New Roman" w:hAnsi="Times New Roman" w:cs="Times New Roman"/>
          <w:b/>
        </w:rPr>
        <w:t>Hourly Power Output Magnitude Aggregation:</w:t>
      </w:r>
    </w:p>
    <w:p w:rsidR="00942633" w:rsidRPr="00FA6DCB" w:rsidRDefault="00F07768" w:rsidP="009C367F">
      <w:pPr>
        <w:jc w:val="both"/>
        <w:rPr>
          <w:rFonts w:ascii="Times New Roman" w:hAnsi="Times New Roman" w:cs="Times New Roman"/>
        </w:rPr>
      </w:pPr>
      <w:r w:rsidRPr="00FA6DCB">
        <w:rPr>
          <w:rFonts w:ascii="Times New Roman" w:hAnsi="Times New Roman" w:cs="Times New Roman"/>
        </w:rPr>
        <w:t>It is evident from Figure 3 that a regular trend can be observed, indicating that the magnitude of the power output exhibits hourly variations. The graph resembles a distribution curve, with the peak occurring around midday. This pattern is closely connected to the amount of solar radiation incident on the PV panels.</w:t>
      </w:r>
    </w:p>
    <w:p w:rsidR="00B27E46" w:rsidRPr="00FA6DCB" w:rsidRDefault="00B27E46" w:rsidP="00F07768">
      <w:pPr>
        <w:jc w:val="both"/>
        <w:rPr>
          <w:rFonts w:ascii="Times New Roman" w:hAnsi="Times New Roman" w:cs="Times New Roman"/>
          <w:b/>
          <w:bCs/>
          <w:lang w:val="en-GB"/>
        </w:rPr>
      </w:pPr>
      <w:bookmarkStart w:id="1" w:name="_Ref86016927"/>
      <w:r w:rsidRPr="00FA6DCB">
        <w:rPr>
          <w:rFonts w:ascii="Times New Roman" w:hAnsi="Times New Roman" w:cs="Times New Roman"/>
          <w:b/>
          <w:bCs/>
          <w:lang w:val="en-GB"/>
        </w:rPr>
        <w:drawing>
          <wp:inline distT="0" distB="0" distL="0" distR="0" wp14:anchorId="530103AD" wp14:editId="68F6F5D0">
            <wp:extent cx="2743200" cy="149879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r of the da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1498795"/>
                    </a:xfrm>
                    <a:prstGeom prst="rect">
                      <a:avLst/>
                    </a:prstGeom>
                  </pic:spPr>
                </pic:pic>
              </a:graphicData>
            </a:graphic>
          </wp:inline>
        </w:drawing>
      </w:r>
      <w:bookmarkEnd w:id="1"/>
    </w:p>
    <w:p w:rsidR="00F07768" w:rsidRPr="00FA6DCB" w:rsidRDefault="00F07768" w:rsidP="00F07768">
      <w:pPr>
        <w:jc w:val="both"/>
        <w:rPr>
          <w:rFonts w:ascii="Times New Roman" w:hAnsi="Times New Roman" w:cs="Times New Roman"/>
          <w:bCs/>
        </w:rPr>
      </w:pPr>
      <w:r w:rsidRPr="00FA6DCB">
        <w:rPr>
          <w:rFonts w:ascii="Times New Roman" w:hAnsi="Times New Roman" w:cs="Times New Roman"/>
          <w:bCs/>
        </w:rPr>
        <w:t>Figure 3: Hourly Magnitude of Output Power (Summed Across the Years)</w:t>
      </w:r>
    </w:p>
    <w:p w:rsidR="00F07768" w:rsidRPr="00FA6DCB" w:rsidRDefault="00F07768" w:rsidP="00F07768">
      <w:pPr>
        <w:jc w:val="both"/>
        <w:rPr>
          <w:rFonts w:ascii="Times New Roman" w:hAnsi="Times New Roman" w:cs="Times New Roman"/>
          <w:b/>
        </w:rPr>
      </w:pPr>
      <w:r w:rsidRPr="00FA6DCB">
        <w:rPr>
          <w:rFonts w:ascii="Times New Roman" w:hAnsi="Times New Roman" w:cs="Times New Roman"/>
          <w:b/>
        </w:rPr>
        <w:t>Aggregated Monthly Power Output (2013-2020)</w:t>
      </w:r>
    </w:p>
    <w:p w:rsidR="00F07768" w:rsidRPr="00FA6DCB" w:rsidRDefault="00B27E46" w:rsidP="00F07768">
      <w:pPr>
        <w:rPr>
          <w:rFonts w:ascii="Times New Roman" w:hAnsi="Times New Roman" w:cs="Times New Roman"/>
        </w:rPr>
      </w:pPr>
      <w:r w:rsidRPr="00FA6DCB">
        <w:rPr>
          <w:rFonts w:ascii="Times New Roman" w:hAnsi="Times New Roman" w:cs="Times New Roman"/>
          <w:lang w:val="en-GB"/>
        </w:rPr>
        <w:drawing>
          <wp:inline distT="0" distB="0" distL="0" distR="0" wp14:anchorId="42F498D1" wp14:editId="3C97602B">
            <wp:extent cx="2743200" cy="1498795"/>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 for each month of all years combined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498795"/>
                    </a:xfrm>
                    <a:prstGeom prst="rect">
                      <a:avLst/>
                    </a:prstGeom>
                  </pic:spPr>
                </pic:pic>
              </a:graphicData>
            </a:graphic>
          </wp:inline>
        </w:drawing>
      </w:r>
    </w:p>
    <w:p w:rsidR="00F07768" w:rsidRPr="00FA6DCB" w:rsidRDefault="00F07768" w:rsidP="00F07768">
      <w:pPr>
        <w:jc w:val="both"/>
        <w:rPr>
          <w:rFonts w:ascii="Times New Roman" w:hAnsi="Times New Roman" w:cs="Times New Roman"/>
          <w:bCs/>
        </w:rPr>
      </w:pPr>
      <w:r w:rsidRPr="00FA6DCB">
        <w:rPr>
          <w:rFonts w:ascii="Times New Roman" w:hAnsi="Times New Roman" w:cs="Times New Roman"/>
          <w:bCs/>
        </w:rPr>
        <w:t>Figure 4: Total Monthly Power Output (2013-2020)</w:t>
      </w:r>
    </w:p>
    <w:p w:rsidR="00F07768" w:rsidRPr="00FA6DCB" w:rsidRDefault="00F07768" w:rsidP="00F07768">
      <w:pPr>
        <w:jc w:val="both"/>
        <w:rPr>
          <w:rFonts w:ascii="Times New Roman" w:hAnsi="Times New Roman" w:cs="Times New Roman"/>
          <w:bCs/>
        </w:rPr>
      </w:pPr>
    </w:p>
    <w:p w:rsidR="00F07768" w:rsidRPr="00FA6DCB" w:rsidRDefault="00F07768" w:rsidP="00F07768">
      <w:pPr>
        <w:jc w:val="both"/>
        <w:rPr>
          <w:rFonts w:ascii="Times New Roman" w:hAnsi="Times New Roman" w:cs="Times New Roman"/>
          <w:bCs/>
        </w:rPr>
      </w:pPr>
      <w:r w:rsidRPr="00FA6DCB">
        <w:rPr>
          <w:rFonts w:ascii="Times New Roman" w:hAnsi="Times New Roman" w:cs="Times New Roman"/>
          <w:bCs/>
        </w:rPr>
        <w:t>Figure 4 exhibits seasonality, indicating that the power output is higher during the summer season compared to other seasons. This seasonality is a crucial component of our forecasting, as our model will consider the season in predicting power output.</w:t>
      </w:r>
    </w:p>
    <w:p w:rsidR="00347BB1" w:rsidRPr="00FA6DCB" w:rsidRDefault="00347BB1" w:rsidP="00353075">
      <w:pPr>
        <w:jc w:val="center"/>
        <w:rPr>
          <w:rFonts w:ascii="Times New Roman" w:hAnsi="Times New Roman" w:cs="Times New Roman"/>
          <w:b/>
          <w:bCs/>
        </w:rPr>
      </w:pPr>
      <w:r w:rsidRPr="00FA6DCB">
        <w:rPr>
          <w:rFonts w:ascii="Times New Roman" w:hAnsi="Times New Roman" w:cs="Times New Roman"/>
          <w:b/>
          <w:bCs/>
        </w:rPr>
        <w:t>IV. Experimental Evaluation</w:t>
      </w:r>
    </w:p>
    <w:p w:rsidR="00347BB1" w:rsidRPr="00FA6DCB" w:rsidRDefault="00347BB1" w:rsidP="00347BB1">
      <w:pPr>
        <w:jc w:val="both"/>
        <w:rPr>
          <w:rFonts w:ascii="Times New Roman" w:hAnsi="Times New Roman" w:cs="Times New Roman"/>
          <w:bCs/>
        </w:rPr>
      </w:pPr>
      <w:r w:rsidRPr="00FA6DCB">
        <w:rPr>
          <w:rFonts w:ascii="Times New Roman" w:hAnsi="Times New Roman" w:cs="Times New Roman"/>
          <w:bCs/>
        </w:rPr>
        <w:t>This section presents an experimental evaluation to demonstrate that accurate feature extraction leads to a reliable forecast comparable to datasets that include multiple data sources, such as weather data and weather forecasts.</w:t>
      </w:r>
    </w:p>
    <w:p w:rsidR="00347BB1" w:rsidRPr="00FA6DCB" w:rsidRDefault="00DB1FA9" w:rsidP="00DB1FA9">
      <w:pPr>
        <w:jc w:val="both"/>
        <w:rPr>
          <w:rFonts w:ascii="Times New Roman" w:hAnsi="Times New Roman" w:cs="Times New Roman"/>
          <w:b/>
          <w:bCs/>
        </w:rPr>
      </w:pPr>
      <w:r w:rsidRPr="00FA6DCB">
        <w:rPr>
          <w:rFonts w:ascii="Times New Roman" w:hAnsi="Times New Roman" w:cs="Times New Roman"/>
          <w:b/>
          <w:bCs/>
        </w:rPr>
        <w:t xml:space="preserve">1. </w:t>
      </w:r>
      <w:r w:rsidR="00347BB1" w:rsidRPr="00FA6DCB">
        <w:rPr>
          <w:rFonts w:ascii="Times New Roman" w:hAnsi="Times New Roman" w:cs="Times New Roman"/>
          <w:b/>
          <w:bCs/>
        </w:rPr>
        <w:t xml:space="preserve">Reference Model </w:t>
      </w:r>
    </w:p>
    <w:p w:rsidR="00347BB1" w:rsidRPr="00FA6DCB" w:rsidRDefault="00347BB1" w:rsidP="00347BB1">
      <w:pPr>
        <w:jc w:val="both"/>
        <w:rPr>
          <w:rFonts w:ascii="Times New Roman" w:hAnsi="Times New Roman" w:cs="Times New Roman"/>
          <w:bCs/>
        </w:rPr>
      </w:pPr>
      <w:r w:rsidRPr="00FA6DCB">
        <w:rPr>
          <w:rFonts w:ascii="Times New Roman" w:hAnsi="Times New Roman" w:cs="Times New Roman"/>
          <w:bCs/>
        </w:rPr>
        <w:t>The reference technique is an LSTM model trained on the data from [39]. In contrast to the model trained on the data from [38], the reference model incorporates multiple data sources, including meteorological variables such as temperature, diffuse irradiation, and direct normal irradiation. On the other hand, our model utilizes only the historical PV power output data to train an LSTM algorithm.</w:t>
      </w:r>
    </w:p>
    <w:p w:rsidR="00347BB1" w:rsidRPr="00FA6DCB" w:rsidRDefault="00347BB1" w:rsidP="00FA6DCB">
      <w:pPr>
        <w:ind w:firstLine="720"/>
        <w:jc w:val="both"/>
        <w:rPr>
          <w:rFonts w:ascii="Times New Roman" w:hAnsi="Times New Roman" w:cs="Times New Roman"/>
          <w:b/>
          <w:bCs/>
        </w:rPr>
      </w:pPr>
      <w:r w:rsidRPr="00FA6DCB">
        <w:rPr>
          <w:rFonts w:ascii="Times New Roman" w:hAnsi="Times New Roman" w:cs="Times New Roman"/>
          <w:b/>
          <w:bCs/>
        </w:rPr>
        <w:lastRenderedPageBreak/>
        <w:t xml:space="preserve">Data Description </w:t>
      </w:r>
    </w:p>
    <w:p w:rsidR="00347BB1" w:rsidRPr="00FA6DCB" w:rsidRDefault="00347BB1" w:rsidP="00347BB1">
      <w:pPr>
        <w:jc w:val="both"/>
        <w:rPr>
          <w:rFonts w:ascii="Times New Roman" w:hAnsi="Times New Roman" w:cs="Times New Roman"/>
          <w:bCs/>
        </w:rPr>
      </w:pPr>
      <w:r w:rsidRPr="00FA6DCB">
        <w:rPr>
          <w:rFonts w:ascii="Times New Roman" w:hAnsi="Times New Roman" w:cs="Times New Roman"/>
          <w:bCs/>
        </w:rPr>
        <w:t>Our dataset consists of historical PV data from integrated PV plants in Belgium. It includes a date-time column with information on the year, month, day of the month, hour, minute, and seconds. The data is recorded at 15-minute intervals. Additionally, the dataset includes the capacity of the PV plants at each measurement point, as the capacity of the plants increases over time.</w:t>
      </w:r>
    </w:p>
    <w:p w:rsidR="00347BB1" w:rsidRPr="00FA6DCB" w:rsidRDefault="00347BB1" w:rsidP="00347BB1">
      <w:pPr>
        <w:jc w:val="both"/>
        <w:rPr>
          <w:rFonts w:ascii="Times New Roman" w:hAnsi="Times New Roman" w:cs="Times New Roman"/>
          <w:bCs/>
        </w:rPr>
      </w:pPr>
      <w:r w:rsidRPr="00FA6DCB">
        <w:rPr>
          <w:rFonts w:ascii="Times New Roman" w:hAnsi="Times New Roman" w:cs="Times New Roman"/>
          <w:bCs/>
        </w:rPr>
        <w:t>To enhance prediction accuracy, we normalize the measured values by dividing them by the capacity at the corresponding measurement point. We then multiply the normalized values by a base value, which represents the maximum capacity of the PV plants over time. Mathematically, this process can be expressed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4324"/>
        <w:gridCol w:w="327"/>
      </w:tblGrid>
      <w:tr w:rsidR="00347BB1" w:rsidRPr="00FA6DCB" w:rsidTr="0027628D">
        <w:tc>
          <w:tcPr>
            <w:tcW w:w="270" w:type="dxa"/>
          </w:tcPr>
          <w:p w:rsidR="00347BB1" w:rsidRPr="00FA6DCB" w:rsidRDefault="00347BB1" w:rsidP="0027628D">
            <w:pPr>
              <w:pStyle w:val="Caption"/>
              <w:rPr>
                <w:rFonts w:cs="Times New Roman"/>
                <w:i/>
                <w:iCs/>
                <w:color w:val="000000" w:themeColor="text1"/>
                <w:sz w:val="22"/>
                <w:szCs w:val="22"/>
              </w:rPr>
            </w:pPr>
          </w:p>
        </w:tc>
        <w:tc>
          <w:tcPr>
            <w:tcW w:w="8455" w:type="dxa"/>
          </w:tcPr>
          <w:p w:rsidR="00347BB1" w:rsidRPr="00FA6DCB" w:rsidRDefault="00347BB1" w:rsidP="0027628D">
            <w:pPr>
              <w:pStyle w:val="Caption"/>
              <w:rPr>
                <w:rFonts w:cs="Times New Roman"/>
                <w:i/>
                <w:iCs/>
                <w:color w:val="000000" w:themeColor="text1"/>
                <w:sz w:val="22"/>
                <w:szCs w:val="22"/>
              </w:rPr>
            </w:pPr>
            <m:oMathPara>
              <m:oMath>
                <m:r>
                  <m:rPr>
                    <m:sty m:val="b"/>
                  </m:rPr>
                  <w:rPr>
                    <w:rFonts w:ascii="Cambria Math" w:hAnsi="Cambria Math" w:cs="Times New Roman"/>
                    <w:color w:val="000000" w:themeColor="text1"/>
                    <w:sz w:val="22"/>
                    <w:szCs w:val="22"/>
                  </w:rPr>
                  <m:t>corrected output=</m:t>
                </m:r>
                <m:f>
                  <m:fPr>
                    <m:ctrlPr>
                      <w:rPr>
                        <w:rFonts w:ascii="Cambria Math" w:hAnsi="Cambria Math" w:cs="Times New Roman"/>
                        <w:color w:val="000000" w:themeColor="text1"/>
                        <w:sz w:val="22"/>
                        <w:szCs w:val="22"/>
                      </w:rPr>
                    </m:ctrlPr>
                  </m:fPr>
                  <m:num>
                    <m:d>
                      <m:dPr>
                        <m:ctrlPr>
                          <w:rPr>
                            <w:rFonts w:ascii="Cambria Math" w:hAnsi="Cambria Math" w:cs="Times New Roman"/>
                            <w:color w:val="000000" w:themeColor="text1"/>
                            <w:sz w:val="22"/>
                            <w:szCs w:val="22"/>
                          </w:rPr>
                        </m:ctrlPr>
                      </m:dPr>
                      <m:e>
                        <m:r>
                          <m:rPr>
                            <m:sty m:val="b"/>
                          </m:rPr>
                          <w:rPr>
                            <w:rFonts w:ascii="Cambria Math" w:hAnsi="Cambria Math" w:cs="Times New Roman"/>
                            <w:color w:val="000000" w:themeColor="text1"/>
                            <w:sz w:val="22"/>
                            <w:szCs w:val="22"/>
                          </w:rPr>
                          <m:t>measured output</m:t>
                        </m:r>
                      </m:e>
                    </m:d>
                  </m:num>
                  <m:den>
                    <m:r>
                      <m:rPr>
                        <m:sty m:val="b"/>
                      </m:rPr>
                      <w:rPr>
                        <w:rFonts w:ascii="Cambria Math" w:hAnsi="Cambria Math" w:cs="Times New Roman"/>
                        <w:color w:val="000000" w:themeColor="text1"/>
                        <w:sz w:val="22"/>
                        <w:szCs w:val="22"/>
                      </w:rPr>
                      <m:t>capacity at the point of measurement</m:t>
                    </m:r>
                  </m:den>
                </m:f>
                <m:r>
                  <m:rPr>
                    <m:sty m:val="b"/>
                  </m:rPr>
                  <w:rPr>
                    <w:rFonts w:ascii="Cambria Math" w:hAnsi="Cambria Math" w:cs="Times New Roman"/>
                    <w:color w:val="000000" w:themeColor="text1"/>
                    <w:sz w:val="22"/>
                    <w:szCs w:val="22"/>
                  </w:rPr>
                  <m:t>×base capacity</m:t>
                </m:r>
                <m:r>
                  <m:rPr>
                    <m:sty m:val="b"/>
                  </m:rPr>
                  <w:rPr>
                    <w:rFonts w:ascii="Cambria Math" w:eastAsiaTheme="minorEastAsia" w:hAnsi="Cambria Math" w:cs="Times New Roman"/>
                    <w:color w:val="000000" w:themeColor="text1"/>
                    <w:sz w:val="22"/>
                    <w:szCs w:val="22"/>
                  </w:rPr>
                  <m:t xml:space="preserve">  </m:t>
                </m:r>
              </m:oMath>
            </m:oMathPara>
          </w:p>
        </w:tc>
        <w:tc>
          <w:tcPr>
            <w:tcW w:w="625" w:type="dxa"/>
          </w:tcPr>
          <w:p w:rsidR="00347BB1" w:rsidRPr="00FA6DCB" w:rsidRDefault="00347BB1" w:rsidP="0027628D">
            <w:pPr>
              <w:pStyle w:val="Caption"/>
              <w:rPr>
                <w:rFonts w:cs="Times New Roman"/>
                <w:iCs/>
                <w:color w:val="000000" w:themeColor="text1"/>
                <w:sz w:val="22"/>
                <w:szCs w:val="22"/>
              </w:rPr>
            </w:pPr>
            <w:r w:rsidRPr="00FA6DCB">
              <w:rPr>
                <w:rFonts w:cs="Times New Roman"/>
                <w:iCs/>
                <w:color w:val="000000" w:themeColor="text1"/>
                <w:sz w:val="22"/>
                <w:szCs w:val="22"/>
              </w:rPr>
              <w:t>3</w:t>
            </w:r>
          </w:p>
        </w:tc>
      </w:tr>
    </w:tbl>
    <w:p w:rsidR="00347BB1" w:rsidRPr="00FA6DCB" w:rsidRDefault="00347BB1" w:rsidP="00347BB1">
      <w:pPr>
        <w:jc w:val="both"/>
        <w:rPr>
          <w:rFonts w:ascii="Times New Roman" w:hAnsi="Times New Roman" w:cs="Times New Roman"/>
          <w:bCs/>
        </w:rPr>
      </w:pPr>
    </w:p>
    <w:p w:rsidR="00347BB1" w:rsidRPr="00FA6DCB" w:rsidRDefault="00347BB1" w:rsidP="00347BB1">
      <w:pPr>
        <w:jc w:val="both"/>
        <w:rPr>
          <w:rFonts w:ascii="Times New Roman" w:hAnsi="Times New Roman" w:cs="Times New Roman"/>
          <w:bCs/>
        </w:rPr>
      </w:pPr>
      <w:r w:rsidRPr="00FA6DCB">
        <w:rPr>
          <w:rFonts w:ascii="Times New Roman" w:hAnsi="Times New Roman" w:cs="Times New Roman"/>
          <w:bCs/>
        </w:rPr>
        <w:t>Our base capacity is the current capacity of the monitored PV plants, which is 4787.56 MW. This allows us to compare the prediction accuracy without accounting for the capacity of the PV plants.</w:t>
      </w:r>
    </w:p>
    <w:p w:rsidR="00347BB1" w:rsidRPr="00FA6DCB" w:rsidRDefault="00347BB1" w:rsidP="00347BB1">
      <w:pPr>
        <w:jc w:val="both"/>
        <w:rPr>
          <w:rFonts w:ascii="Times New Roman" w:hAnsi="Times New Roman" w:cs="Times New Roman"/>
          <w:bCs/>
        </w:rPr>
      </w:pPr>
      <w:r w:rsidRPr="00FA6DCB">
        <w:rPr>
          <w:rFonts w:ascii="Times New Roman" w:hAnsi="Times New Roman" w:cs="Times New Roman"/>
          <w:bCs/>
        </w:rPr>
        <w:t>We further normalize the corrected output power to be within the range of 0 to 1 using the maximum corrected power output of the PV plants. This normalization process is expressed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
        <w:gridCol w:w="4196"/>
        <w:gridCol w:w="381"/>
      </w:tblGrid>
      <w:tr w:rsidR="00347BB1" w:rsidRPr="00FA6DCB" w:rsidTr="0027628D">
        <w:tc>
          <w:tcPr>
            <w:tcW w:w="625" w:type="dxa"/>
          </w:tcPr>
          <w:p w:rsidR="00347BB1" w:rsidRPr="00FA6DCB" w:rsidRDefault="00347BB1" w:rsidP="0027628D">
            <w:pPr>
              <w:pStyle w:val="Caption"/>
              <w:rPr>
                <w:rFonts w:cs="Times New Roman"/>
                <w:color w:val="000000" w:themeColor="text1"/>
                <w:sz w:val="22"/>
                <w:szCs w:val="22"/>
              </w:rPr>
            </w:pPr>
          </w:p>
        </w:tc>
        <w:tc>
          <w:tcPr>
            <w:tcW w:w="8100" w:type="dxa"/>
          </w:tcPr>
          <w:p w:rsidR="00347BB1" w:rsidRPr="00FA6DCB" w:rsidRDefault="00347BB1" w:rsidP="0027628D">
            <w:pPr>
              <w:pStyle w:val="Caption"/>
              <w:rPr>
                <w:rFonts w:cs="Times New Roman"/>
                <w:color w:val="000000" w:themeColor="text1"/>
                <w:sz w:val="22"/>
                <w:szCs w:val="22"/>
              </w:rPr>
            </w:pPr>
            <m:oMathPara>
              <m:oMath>
                <m:r>
                  <m:rPr>
                    <m:sty m:val="b"/>
                  </m:rPr>
                  <w:rPr>
                    <w:rFonts w:ascii="Cambria Math" w:hAnsi="Cambria Math" w:cs="Times New Roman"/>
                    <w:color w:val="000000" w:themeColor="text1"/>
                    <w:sz w:val="22"/>
                    <w:szCs w:val="22"/>
                  </w:rPr>
                  <m:t>normalized value=</m:t>
                </m:r>
                <m:f>
                  <m:fPr>
                    <m:ctrlPr>
                      <w:rPr>
                        <w:rFonts w:ascii="Cambria Math" w:hAnsi="Cambria Math" w:cs="Times New Roman"/>
                        <w:color w:val="000000" w:themeColor="text1"/>
                        <w:sz w:val="22"/>
                        <w:szCs w:val="22"/>
                      </w:rPr>
                    </m:ctrlPr>
                  </m:fPr>
                  <m:num>
                    <m:r>
                      <m:rPr>
                        <m:sty m:val="b"/>
                      </m:rPr>
                      <w:rPr>
                        <w:rFonts w:ascii="Cambria Math" w:hAnsi="Cambria Math" w:cs="Times New Roman"/>
                        <w:color w:val="000000" w:themeColor="text1"/>
                        <w:sz w:val="22"/>
                        <w:szCs w:val="22"/>
                      </w:rPr>
                      <m:t>corrected output</m:t>
                    </m:r>
                  </m:num>
                  <m:den>
                    <m:func>
                      <m:funcPr>
                        <m:ctrlPr>
                          <w:rPr>
                            <w:rFonts w:ascii="Cambria Math" w:hAnsi="Cambria Math" w:cs="Times New Roman"/>
                            <w:color w:val="000000" w:themeColor="text1"/>
                            <w:sz w:val="22"/>
                            <w:szCs w:val="22"/>
                          </w:rPr>
                        </m:ctrlPr>
                      </m:funcPr>
                      <m:fName>
                        <m:r>
                          <m:rPr>
                            <m:sty m:val="b"/>
                          </m:rPr>
                          <w:rPr>
                            <w:rFonts w:ascii="Cambria Math" w:hAnsi="Cambria Math" w:cs="Times New Roman"/>
                            <w:color w:val="000000" w:themeColor="text1"/>
                            <w:sz w:val="22"/>
                            <w:szCs w:val="22"/>
                          </w:rPr>
                          <m:t>max</m:t>
                        </m:r>
                      </m:fName>
                      <m:e>
                        <m:r>
                          <m:rPr>
                            <m:sty m:val="b"/>
                          </m:rPr>
                          <w:rPr>
                            <w:rFonts w:ascii="Cambria Math" w:hAnsi="Cambria Math" w:cs="Times New Roman"/>
                            <w:color w:val="000000" w:themeColor="text1"/>
                            <w:sz w:val="22"/>
                            <w:szCs w:val="22"/>
                          </w:rPr>
                          <m:t>imum</m:t>
                        </m:r>
                      </m:e>
                    </m:func>
                    <m:r>
                      <m:rPr>
                        <m:sty m:val="b"/>
                      </m:rPr>
                      <w:rPr>
                        <w:rFonts w:ascii="Cambria Math" w:hAnsi="Cambria Math" w:cs="Times New Roman"/>
                        <w:color w:val="000000" w:themeColor="text1"/>
                        <w:sz w:val="22"/>
                        <w:szCs w:val="22"/>
                      </w:rPr>
                      <m:t>corrected output</m:t>
                    </m:r>
                  </m:den>
                </m:f>
              </m:oMath>
            </m:oMathPara>
          </w:p>
        </w:tc>
        <w:tc>
          <w:tcPr>
            <w:tcW w:w="625" w:type="dxa"/>
          </w:tcPr>
          <w:p w:rsidR="00347BB1" w:rsidRPr="00FA6DCB" w:rsidRDefault="00347BB1" w:rsidP="0027628D">
            <w:pPr>
              <w:pStyle w:val="Caption"/>
              <w:rPr>
                <w:rFonts w:cs="Times New Roman"/>
                <w:color w:val="000000" w:themeColor="text1"/>
                <w:sz w:val="22"/>
                <w:szCs w:val="22"/>
              </w:rPr>
            </w:pPr>
            <w:r w:rsidRPr="00FA6DCB">
              <w:rPr>
                <w:rFonts w:cs="Times New Roman"/>
                <w:color w:val="000000" w:themeColor="text1"/>
                <w:sz w:val="22"/>
                <w:szCs w:val="22"/>
              </w:rPr>
              <w:t>4</w:t>
            </w:r>
          </w:p>
        </w:tc>
      </w:tr>
    </w:tbl>
    <w:p w:rsidR="00DB1FA9" w:rsidRPr="00FA6DCB" w:rsidRDefault="00DB1FA9" w:rsidP="00347BB1">
      <w:pPr>
        <w:jc w:val="both"/>
        <w:rPr>
          <w:rFonts w:ascii="Times New Roman" w:hAnsi="Times New Roman" w:cs="Times New Roman"/>
          <w:bCs/>
        </w:rPr>
      </w:pPr>
    </w:p>
    <w:p w:rsidR="00DB1FA9" w:rsidRPr="00FA6DCB" w:rsidRDefault="00DB1FA9" w:rsidP="00DB1FA9">
      <w:pPr>
        <w:jc w:val="both"/>
        <w:rPr>
          <w:rFonts w:ascii="Times New Roman" w:hAnsi="Times New Roman" w:cs="Times New Roman"/>
          <w:b/>
          <w:bCs/>
        </w:rPr>
      </w:pPr>
      <w:r w:rsidRPr="00FA6DCB">
        <w:rPr>
          <w:rFonts w:ascii="Times New Roman" w:hAnsi="Times New Roman" w:cs="Times New Roman"/>
          <w:b/>
          <w:bCs/>
        </w:rPr>
        <w:t xml:space="preserve">3. </w:t>
      </w:r>
      <w:r w:rsidR="00347BB1" w:rsidRPr="00FA6DCB">
        <w:rPr>
          <w:rFonts w:ascii="Times New Roman" w:hAnsi="Times New Roman" w:cs="Times New Roman"/>
          <w:b/>
          <w:bCs/>
        </w:rPr>
        <w:t>Error Measures</w:t>
      </w:r>
    </w:p>
    <w:p w:rsidR="00347BB1" w:rsidRPr="00FA6DCB" w:rsidRDefault="00347BB1" w:rsidP="00347BB1">
      <w:pPr>
        <w:jc w:val="both"/>
        <w:rPr>
          <w:rFonts w:ascii="Times New Roman" w:hAnsi="Times New Roman" w:cs="Times New Roman"/>
          <w:bCs/>
        </w:rPr>
      </w:pPr>
      <w:r w:rsidRPr="00FA6DCB">
        <w:rPr>
          <w:rFonts w:ascii="Times New Roman" w:hAnsi="Times New Roman" w:cs="Times New Roman"/>
          <w:bCs/>
        </w:rPr>
        <w:t xml:space="preserve"> We utilize four different error indices to compare the accuracy of our model with the reference model. These error measures include:</w:t>
      </w:r>
    </w:p>
    <w:p w:rsidR="00347BB1" w:rsidRPr="00FA6DCB" w:rsidRDefault="00347BB1" w:rsidP="00347BB1">
      <w:pPr>
        <w:numPr>
          <w:ilvl w:val="0"/>
          <w:numId w:val="2"/>
        </w:numPr>
        <w:jc w:val="both"/>
        <w:rPr>
          <w:rFonts w:ascii="Times New Roman" w:hAnsi="Times New Roman" w:cs="Times New Roman"/>
          <w:bCs/>
        </w:rPr>
      </w:pPr>
      <w:r w:rsidRPr="00FA6DCB">
        <w:rPr>
          <w:rFonts w:ascii="Times New Roman" w:hAnsi="Times New Roman" w:cs="Times New Roman"/>
          <w:bCs/>
        </w:rPr>
        <w:t xml:space="preserve">Root Mean Squared Error (RMSE), calculated using the equation: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
        <w:gridCol w:w="4196"/>
        <w:gridCol w:w="381"/>
      </w:tblGrid>
      <w:tr w:rsidR="00276A13" w:rsidRPr="00FA6DCB" w:rsidTr="0027628D">
        <w:tc>
          <w:tcPr>
            <w:tcW w:w="625" w:type="dxa"/>
          </w:tcPr>
          <w:p w:rsidR="00276A13" w:rsidRPr="00FA6DCB" w:rsidRDefault="00276A13" w:rsidP="0027628D">
            <w:pPr>
              <w:pStyle w:val="Caption"/>
              <w:rPr>
                <w:rFonts w:cs="Times New Roman"/>
                <w:color w:val="000000" w:themeColor="text1"/>
                <w:sz w:val="22"/>
                <w:szCs w:val="22"/>
              </w:rPr>
            </w:pPr>
          </w:p>
        </w:tc>
        <w:tc>
          <w:tcPr>
            <w:tcW w:w="8100" w:type="dxa"/>
          </w:tcPr>
          <w:p w:rsidR="00276A13" w:rsidRPr="00FA6DCB" w:rsidRDefault="00276A13" w:rsidP="0027628D">
            <w:pPr>
              <w:pStyle w:val="Caption"/>
              <w:rPr>
                <w:rFonts w:cs="Times New Roman"/>
                <w:color w:val="000000" w:themeColor="text1"/>
                <w:sz w:val="22"/>
                <w:szCs w:val="22"/>
              </w:rPr>
            </w:pPr>
            <m:oMathPara>
              <m:oMath>
                <m:r>
                  <m:rPr>
                    <m:sty m:val="b"/>
                  </m:rPr>
                  <w:rPr>
                    <w:rFonts w:ascii="Cambria Math" w:hAnsi="Cambria Math" w:cs="Times New Roman"/>
                    <w:color w:val="000000" w:themeColor="text1"/>
                    <w:sz w:val="22"/>
                    <w:szCs w:val="22"/>
                  </w:rPr>
                  <m:t>normalized value=</m:t>
                </m:r>
                <m:f>
                  <m:fPr>
                    <m:ctrlPr>
                      <w:rPr>
                        <w:rFonts w:ascii="Cambria Math" w:hAnsi="Cambria Math" w:cs="Times New Roman"/>
                        <w:color w:val="000000" w:themeColor="text1"/>
                        <w:sz w:val="22"/>
                        <w:szCs w:val="22"/>
                      </w:rPr>
                    </m:ctrlPr>
                  </m:fPr>
                  <m:num>
                    <m:r>
                      <m:rPr>
                        <m:sty m:val="b"/>
                      </m:rPr>
                      <w:rPr>
                        <w:rFonts w:ascii="Cambria Math" w:hAnsi="Cambria Math" w:cs="Times New Roman"/>
                        <w:color w:val="000000" w:themeColor="text1"/>
                        <w:sz w:val="22"/>
                        <w:szCs w:val="22"/>
                      </w:rPr>
                      <m:t>corrected output</m:t>
                    </m:r>
                  </m:num>
                  <m:den>
                    <m:func>
                      <m:funcPr>
                        <m:ctrlPr>
                          <w:rPr>
                            <w:rFonts w:ascii="Cambria Math" w:hAnsi="Cambria Math" w:cs="Times New Roman"/>
                            <w:color w:val="000000" w:themeColor="text1"/>
                            <w:sz w:val="22"/>
                            <w:szCs w:val="22"/>
                          </w:rPr>
                        </m:ctrlPr>
                      </m:funcPr>
                      <m:fName>
                        <m:r>
                          <m:rPr>
                            <m:sty m:val="b"/>
                          </m:rPr>
                          <w:rPr>
                            <w:rFonts w:ascii="Cambria Math" w:hAnsi="Cambria Math" w:cs="Times New Roman"/>
                            <w:color w:val="000000" w:themeColor="text1"/>
                            <w:sz w:val="22"/>
                            <w:szCs w:val="22"/>
                          </w:rPr>
                          <m:t>max</m:t>
                        </m:r>
                      </m:fName>
                      <m:e>
                        <m:r>
                          <m:rPr>
                            <m:sty m:val="b"/>
                          </m:rPr>
                          <w:rPr>
                            <w:rFonts w:ascii="Cambria Math" w:hAnsi="Cambria Math" w:cs="Times New Roman"/>
                            <w:color w:val="000000" w:themeColor="text1"/>
                            <w:sz w:val="22"/>
                            <w:szCs w:val="22"/>
                          </w:rPr>
                          <m:t>imum</m:t>
                        </m:r>
                      </m:e>
                    </m:func>
                    <m:r>
                      <m:rPr>
                        <m:sty m:val="b"/>
                      </m:rPr>
                      <w:rPr>
                        <w:rFonts w:ascii="Cambria Math" w:hAnsi="Cambria Math" w:cs="Times New Roman"/>
                        <w:color w:val="000000" w:themeColor="text1"/>
                        <w:sz w:val="22"/>
                        <w:szCs w:val="22"/>
                      </w:rPr>
                      <m:t>corrected output</m:t>
                    </m:r>
                  </m:den>
                </m:f>
              </m:oMath>
            </m:oMathPara>
          </w:p>
        </w:tc>
        <w:tc>
          <w:tcPr>
            <w:tcW w:w="625" w:type="dxa"/>
          </w:tcPr>
          <w:p w:rsidR="00276A13" w:rsidRPr="00FA6DCB" w:rsidRDefault="00276A13" w:rsidP="0027628D">
            <w:pPr>
              <w:pStyle w:val="Caption"/>
              <w:rPr>
                <w:rFonts w:cs="Times New Roman"/>
                <w:color w:val="000000" w:themeColor="text1"/>
                <w:sz w:val="22"/>
                <w:szCs w:val="22"/>
              </w:rPr>
            </w:pPr>
            <w:r w:rsidRPr="00FA6DCB">
              <w:rPr>
                <w:rFonts w:cs="Times New Roman"/>
                <w:color w:val="000000" w:themeColor="text1"/>
                <w:sz w:val="22"/>
                <w:szCs w:val="22"/>
              </w:rPr>
              <w:t>5</w:t>
            </w:r>
          </w:p>
        </w:tc>
      </w:tr>
    </w:tbl>
    <w:p w:rsidR="00347BB1" w:rsidRPr="00FA6DCB" w:rsidRDefault="00347BB1" w:rsidP="00347BB1">
      <w:pPr>
        <w:numPr>
          <w:ilvl w:val="0"/>
          <w:numId w:val="2"/>
        </w:numPr>
        <w:jc w:val="both"/>
        <w:rPr>
          <w:rFonts w:ascii="Times New Roman" w:hAnsi="Times New Roman" w:cs="Times New Roman"/>
          <w:bCs/>
        </w:rPr>
      </w:pPr>
      <w:r w:rsidRPr="00FA6DCB">
        <w:rPr>
          <w:rFonts w:ascii="Times New Roman" w:hAnsi="Times New Roman" w:cs="Times New Roman"/>
          <w:bCs/>
        </w:rPr>
        <w:t xml:space="preserve">BIAS, calculated using the equation: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4041"/>
        <w:gridCol w:w="447"/>
      </w:tblGrid>
      <w:tr w:rsidR="00276A13" w:rsidRPr="00FA6DCB" w:rsidTr="0027628D">
        <w:tc>
          <w:tcPr>
            <w:tcW w:w="625" w:type="dxa"/>
          </w:tcPr>
          <w:p w:rsidR="00276A13" w:rsidRPr="00FA6DCB" w:rsidRDefault="00276A13" w:rsidP="0027628D">
            <w:pPr>
              <w:pStyle w:val="Caption"/>
              <w:rPr>
                <w:rFonts w:cs="Times New Roman"/>
                <w:i/>
                <w:iCs/>
                <w:color w:val="000000" w:themeColor="text1"/>
                <w:sz w:val="22"/>
                <w:szCs w:val="22"/>
              </w:rPr>
            </w:pPr>
          </w:p>
        </w:tc>
        <w:tc>
          <w:tcPr>
            <w:tcW w:w="8100" w:type="dxa"/>
          </w:tcPr>
          <w:p w:rsidR="00276A13" w:rsidRPr="00FA6DCB" w:rsidRDefault="00276A13" w:rsidP="0027628D">
            <w:pPr>
              <w:pStyle w:val="Caption"/>
              <w:rPr>
                <w:rFonts w:cs="Times New Roman"/>
                <w:i/>
                <w:iCs/>
                <w:color w:val="000000" w:themeColor="text1"/>
                <w:sz w:val="22"/>
                <w:szCs w:val="22"/>
              </w:rPr>
            </w:pPr>
            <m:oMathPara>
              <m:oMath>
                <m:r>
                  <m:rPr>
                    <m:sty m:val="b"/>
                  </m:rPr>
                  <w:rPr>
                    <w:rFonts w:ascii="Cambria Math" w:eastAsiaTheme="minorEastAsia" w:hAnsi="Cambria Math" w:cs="Times New Roman"/>
                    <w:color w:val="000000" w:themeColor="text1"/>
                    <w:sz w:val="22"/>
                    <w:szCs w:val="22"/>
                  </w:rPr>
                  <m:t>BIAS</m:t>
                </m:r>
                <m:d>
                  <m:dPr>
                    <m:ctrlPr>
                      <w:rPr>
                        <w:rFonts w:ascii="Cambria Math" w:eastAsiaTheme="minorEastAsia" w:hAnsi="Cambria Math" w:cs="Times New Roman"/>
                        <w:i/>
                        <w:iCs/>
                        <w:color w:val="000000" w:themeColor="text1"/>
                        <w:sz w:val="22"/>
                        <w:szCs w:val="22"/>
                      </w:rPr>
                    </m:ctrlPr>
                  </m:dPr>
                  <m:e>
                    <m:sSup>
                      <m:sSupPr>
                        <m:ctrlPr>
                          <w:rPr>
                            <w:rFonts w:ascii="Cambria Math" w:eastAsiaTheme="minorEastAsia" w:hAnsi="Cambria Math" w:cs="Times New Roman"/>
                            <w:i/>
                            <w:iCs/>
                            <w:color w:val="000000" w:themeColor="text1"/>
                            <w:sz w:val="22"/>
                            <w:szCs w:val="22"/>
                          </w:rPr>
                        </m:ctrlPr>
                      </m:sSupPr>
                      <m:e>
                        <m:r>
                          <m:rPr>
                            <m:sty m:val="b"/>
                          </m:rPr>
                          <w:rPr>
                            <w:rFonts w:ascii="Cambria Math" w:eastAsiaTheme="minorEastAsia" w:hAnsi="Cambria Math" w:cs="Times New Roman"/>
                            <w:color w:val="000000" w:themeColor="text1"/>
                            <w:sz w:val="22"/>
                            <w:szCs w:val="22"/>
                          </w:rPr>
                          <m:t>x</m:t>
                        </m:r>
                      </m:e>
                      <m:sup>
                        <m:r>
                          <m:rPr>
                            <m:sty m:val="b"/>
                          </m:rPr>
                          <w:rPr>
                            <w:rFonts w:ascii="Cambria Math" w:eastAsiaTheme="minorEastAsia" w:hAnsi="Cambria Math" w:cs="Times New Roman"/>
                            <w:color w:val="000000" w:themeColor="text1"/>
                            <w:sz w:val="22"/>
                            <w:szCs w:val="22"/>
                          </w:rPr>
                          <m:t>'</m:t>
                        </m:r>
                      </m:sup>
                    </m:sSup>
                    <m:r>
                      <m:rPr>
                        <m:sty m:val="b"/>
                      </m:rPr>
                      <w:rPr>
                        <w:rFonts w:ascii="Cambria Math" w:eastAsiaTheme="minorEastAsia" w:hAnsi="Cambria Math" w:cs="Times New Roman"/>
                        <w:color w:val="000000" w:themeColor="text1"/>
                        <w:sz w:val="22"/>
                        <w:szCs w:val="22"/>
                      </w:rPr>
                      <m:t>, x</m:t>
                    </m:r>
                  </m:e>
                </m:d>
                <m:r>
                  <m:rPr>
                    <m:sty m:val="b"/>
                  </m:rPr>
                  <w:rPr>
                    <w:rFonts w:ascii="Cambria Math" w:eastAsiaTheme="minorEastAsia" w:hAnsi="Cambria Math" w:cs="Times New Roman"/>
                    <w:color w:val="000000" w:themeColor="text1"/>
                    <w:sz w:val="22"/>
                    <w:szCs w:val="22"/>
                  </w:rPr>
                  <m:t>=</m:t>
                </m:r>
                <m:f>
                  <m:fPr>
                    <m:ctrlPr>
                      <w:rPr>
                        <w:rFonts w:ascii="Cambria Math" w:eastAsiaTheme="minorEastAsia" w:hAnsi="Cambria Math" w:cs="Times New Roman"/>
                        <w:i/>
                        <w:iCs/>
                        <w:color w:val="000000" w:themeColor="text1"/>
                        <w:sz w:val="22"/>
                        <w:szCs w:val="22"/>
                      </w:rPr>
                    </m:ctrlPr>
                  </m:fPr>
                  <m:num>
                    <m:r>
                      <m:rPr>
                        <m:sty m:val="b"/>
                      </m:rPr>
                      <w:rPr>
                        <w:rFonts w:ascii="Cambria Math" w:eastAsiaTheme="minorEastAsia" w:hAnsi="Cambria Math" w:cs="Times New Roman"/>
                        <w:color w:val="000000" w:themeColor="text1"/>
                        <w:sz w:val="22"/>
                        <w:szCs w:val="22"/>
                      </w:rPr>
                      <m:t>1</m:t>
                    </m:r>
                  </m:num>
                  <m:den>
                    <m:r>
                      <m:rPr>
                        <m:sty m:val="b"/>
                      </m:rPr>
                      <w:rPr>
                        <w:rFonts w:ascii="Cambria Math" w:eastAsiaTheme="minorEastAsia" w:hAnsi="Cambria Math" w:cs="Times New Roman"/>
                        <w:color w:val="000000" w:themeColor="text1"/>
                        <w:sz w:val="22"/>
                        <w:szCs w:val="22"/>
                      </w:rPr>
                      <m:t>N</m:t>
                    </m:r>
                  </m:den>
                </m:f>
                <m:nary>
                  <m:naryPr>
                    <m:chr m:val="∑"/>
                    <m:limLoc m:val="undOvr"/>
                    <m:ctrlPr>
                      <w:rPr>
                        <w:rFonts w:ascii="Cambria Math" w:eastAsiaTheme="minorEastAsia" w:hAnsi="Cambria Math" w:cs="Times New Roman"/>
                        <w:i/>
                        <w:iCs/>
                        <w:color w:val="000000" w:themeColor="text1"/>
                        <w:sz w:val="22"/>
                        <w:szCs w:val="22"/>
                      </w:rPr>
                    </m:ctrlPr>
                  </m:naryPr>
                  <m:sub>
                    <m:r>
                      <m:rPr>
                        <m:sty m:val="b"/>
                      </m:rPr>
                      <w:rPr>
                        <w:rFonts w:ascii="Cambria Math" w:eastAsiaTheme="minorEastAsia" w:hAnsi="Cambria Math" w:cs="Times New Roman"/>
                        <w:color w:val="000000" w:themeColor="text1"/>
                        <w:sz w:val="22"/>
                        <w:szCs w:val="22"/>
                      </w:rPr>
                      <m:t>n=1</m:t>
                    </m:r>
                  </m:sub>
                  <m:sup>
                    <m:r>
                      <m:rPr>
                        <m:sty m:val="b"/>
                      </m:rPr>
                      <w:rPr>
                        <w:rFonts w:ascii="Cambria Math" w:eastAsiaTheme="minorEastAsia" w:hAnsi="Cambria Math" w:cs="Times New Roman"/>
                        <w:color w:val="000000" w:themeColor="text1"/>
                        <w:sz w:val="22"/>
                        <w:szCs w:val="22"/>
                      </w:rPr>
                      <m:t>N</m:t>
                    </m:r>
                  </m:sup>
                  <m:e>
                    <m:d>
                      <m:dPr>
                        <m:ctrlPr>
                          <w:rPr>
                            <w:rFonts w:ascii="Cambria Math" w:eastAsiaTheme="minorEastAsia" w:hAnsi="Cambria Math" w:cs="Times New Roman"/>
                            <w:i/>
                            <w:iCs/>
                            <w:color w:val="000000" w:themeColor="text1"/>
                            <w:sz w:val="22"/>
                            <w:szCs w:val="22"/>
                          </w:rPr>
                        </m:ctrlPr>
                      </m:dPr>
                      <m:e>
                        <m:sSubSup>
                          <m:sSubSupPr>
                            <m:ctrlPr>
                              <w:rPr>
                                <w:rFonts w:ascii="Cambria Math" w:eastAsiaTheme="minorEastAsia" w:hAnsi="Cambria Math" w:cs="Times New Roman"/>
                                <w:i/>
                                <w:iCs/>
                                <w:color w:val="000000" w:themeColor="text1"/>
                                <w:sz w:val="22"/>
                                <w:szCs w:val="22"/>
                              </w:rPr>
                            </m:ctrlPr>
                          </m:sSubSupPr>
                          <m:e>
                            <m:r>
                              <m:rPr>
                                <m:sty m:val="b"/>
                              </m:rPr>
                              <w:rPr>
                                <w:rFonts w:ascii="Cambria Math" w:eastAsiaTheme="minorEastAsia" w:hAnsi="Cambria Math" w:cs="Times New Roman"/>
                                <w:color w:val="000000" w:themeColor="text1"/>
                                <w:sz w:val="22"/>
                                <w:szCs w:val="22"/>
                              </w:rPr>
                              <m:t>x</m:t>
                            </m:r>
                          </m:e>
                          <m:sub>
                            <m:r>
                              <m:rPr>
                                <m:sty m:val="b"/>
                              </m:rPr>
                              <w:rPr>
                                <w:rFonts w:ascii="Cambria Math" w:eastAsiaTheme="minorEastAsia" w:hAnsi="Cambria Math" w:cs="Times New Roman"/>
                                <w:color w:val="000000" w:themeColor="text1"/>
                                <w:sz w:val="22"/>
                                <w:szCs w:val="22"/>
                              </w:rPr>
                              <m:t>n</m:t>
                            </m:r>
                          </m:sub>
                          <m:sup>
                            <m:r>
                              <m:rPr>
                                <m:sty m:val="b"/>
                              </m:rPr>
                              <w:rPr>
                                <w:rFonts w:ascii="Cambria Math" w:eastAsiaTheme="minorEastAsia" w:hAnsi="Cambria Math" w:cs="Times New Roman"/>
                                <w:color w:val="000000" w:themeColor="text1"/>
                                <w:sz w:val="22"/>
                                <w:szCs w:val="22"/>
                              </w:rPr>
                              <m:t>'</m:t>
                            </m:r>
                          </m:sup>
                        </m:sSubSup>
                        <m:r>
                          <m:rPr>
                            <m:sty m:val="b"/>
                          </m:rPr>
                          <w:rPr>
                            <w:rFonts w:ascii="Cambria Math" w:eastAsiaTheme="minorEastAsia" w:hAnsi="Cambria Math" w:cs="Times New Roman"/>
                            <w:color w:val="000000" w:themeColor="text1"/>
                            <w:sz w:val="22"/>
                            <w:szCs w:val="22"/>
                          </w:rPr>
                          <m:t>-</m:t>
                        </m:r>
                        <m:sSub>
                          <m:sSubPr>
                            <m:ctrlPr>
                              <w:rPr>
                                <w:rFonts w:ascii="Cambria Math" w:eastAsiaTheme="minorEastAsia" w:hAnsi="Cambria Math" w:cs="Times New Roman"/>
                                <w:i/>
                                <w:iCs/>
                                <w:color w:val="000000" w:themeColor="text1"/>
                                <w:sz w:val="22"/>
                                <w:szCs w:val="22"/>
                              </w:rPr>
                            </m:ctrlPr>
                          </m:sSubPr>
                          <m:e>
                            <m:r>
                              <m:rPr>
                                <m:sty m:val="b"/>
                              </m:rPr>
                              <w:rPr>
                                <w:rFonts w:ascii="Cambria Math" w:eastAsiaTheme="minorEastAsia" w:hAnsi="Cambria Math" w:cs="Times New Roman"/>
                                <w:color w:val="000000" w:themeColor="text1"/>
                                <w:sz w:val="22"/>
                                <w:szCs w:val="22"/>
                              </w:rPr>
                              <m:t>x</m:t>
                            </m:r>
                          </m:e>
                          <m:sub>
                            <m:r>
                              <m:rPr>
                                <m:sty m:val="b"/>
                              </m:rPr>
                              <w:rPr>
                                <w:rFonts w:ascii="Cambria Math" w:eastAsiaTheme="minorEastAsia" w:hAnsi="Cambria Math" w:cs="Times New Roman"/>
                                <w:color w:val="000000" w:themeColor="text1"/>
                                <w:sz w:val="22"/>
                                <w:szCs w:val="22"/>
                              </w:rPr>
                              <m:t>n</m:t>
                            </m:r>
                          </m:sub>
                        </m:sSub>
                      </m:e>
                    </m:d>
                  </m:e>
                </m:nary>
              </m:oMath>
            </m:oMathPara>
          </w:p>
        </w:tc>
        <w:tc>
          <w:tcPr>
            <w:tcW w:w="625" w:type="dxa"/>
          </w:tcPr>
          <w:p w:rsidR="00276A13" w:rsidRPr="00FA6DCB" w:rsidRDefault="00276A13" w:rsidP="00276A13">
            <w:pPr>
              <w:pStyle w:val="Caption"/>
              <w:jc w:val="left"/>
              <w:rPr>
                <w:rFonts w:cs="Times New Roman"/>
                <w:iCs/>
                <w:color w:val="000000" w:themeColor="text1"/>
                <w:sz w:val="22"/>
                <w:szCs w:val="22"/>
              </w:rPr>
            </w:pPr>
            <w:r w:rsidRPr="00FA6DCB">
              <w:rPr>
                <w:rFonts w:cs="Times New Roman"/>
                <w:i/>
                <w:iCs/>
                <w:color w:val="000000" w:themeColor="text1"/>
                <w:sz w:val="22"/>
                <w:szCs w:val="22"/>
              </w:rPr>
              <w:t xml:space="preserve"> </w:t>
            </w:r>
            <w:r w:rsidRPr="00FA6DCB">
              <w:rPr>
                <w:rFonts w:cs="Times New Roman"/>
                <w:iCs/>
                <w:color w:val="000000" w:themeColor="text1"/>
                <w:sz w:val="22"/>
                <w:szCs w:val="22"/>
              </w:rPr>
              <w:t>6</w:t>
            </w:r>
          </w:p>
        </w:tc>
      </w:tr>
    </w:tbl>
    <w:p w:rsidR="00276A13" w:rsidRPr="00FA6DCB" w:rsidRDefault="00347BB1" w:rsidP="00276A13">
      <w:pPr>
        <w:numPr>
          <w:ilvl w:val="0"/>
          <w:numId w:val="2"/>
        </w:numPr>
        <w:jc w:val="both"/>
        <w:rPr>
          <w:rFonts w:ascii="Times New Roman" w:hAnsi="Times New Roman" w:cs="Times New Roman"/>
          <w:bCs/>
        </w:rPr>
      </w:pPr>
      <w:r w:rsidRPr="00FA6DCB">
        <w:rPr>
          <w:rFonts w:ascii="Times New Roman" w:hAnsi="Times New Roman" w:cs="Times New Roman"/>
          <w:bCs/>
        </w:rPr>
        <w:t xml:space="preserve">Mean Absolute Error (MAE), calculated using the equation: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
        <w:gridCol w:w="4028"/>
        <w:gridCol w:w="452"/>
      </w:tblGrid>
      <w:tr w:rsidR="00276A13" w:rsidRPr="00FA6DCB" w:rsidTr="0027628D">
        <w:tc>
          <w:tcPr>
            <w:tcW w:w="625" w:type="dxa"/>
          </w:tcPr>
          <w:p w:rsidR="00276A13" w:rsidRPr="00FA6DCB" w:rsidRDefault="00276A13" w:rsidP="0027628D">
            <w:pPr>
              <w:pStyle w:val="Caption"/>
              <w:rPr>
                <w:rFonts w:cs="Times New Roman"/>
                <w:color w:val="000000" w:themeColor="text1"/>
                <w:sz w:val="22"/>
                <w:szCs w:val="22"/>
              </w:rPr>
            </w:pPr>
          </w:p>
        </w:tc>
        <w:tc>
          <w:tcPr>
            <w:tcW w:w="8100" w:type="dxa"/>
          </w:tcPr>
          <w:p w:rsidR="00276A13" w:rsidRPr="00FA6DCB" w:rsidRDefault="00276A13" w:rsidP="0027628D">
            <w:pPr>
              <w:pStyle w:val="ListParagraph"/>
              <w:spacing w:line="360" w:lineRule="auto"/>
              <w:jc w:val="both"/>
              <w:rPr>
                <w:rFonts w:eastAsiaTheme="minorEastAsia" w:cs="Times New Roman"/>
                <w:b/>
                <w:sz w:val="22"/>
                <w:szCs w:val="22"/>
              </w:rPr>
            </w:pPr>
            <m:oMathPara>
              <m:oMath>
                <m:f>
                  <m:fPr>
                    <m:ctrlPr>
                      <w:rPr>
                        <w:rFonts w:ascii="Cambria Math" w:eastAsiaTheme="minorEastAsia" w:hAnsi="Cambria Math" w:cs="Times New Roman"/>
                        <w:b/>
                        <w:i/>
                        <w:sz w:val="22"/>
                        <w:szCs w:val="22"/>
                      </w:rPr>
                    </m:ctrlPr>
                  </m:fPr>
                  <m:num>
                    <m:r>
                      <m:rPr>
                        <m:sty m:val="bi"/>
                      </m:rPr>
                      <w:rPr>
                        <w:rFonts w:ascii="Cambria Math" w:eastAsiaTheme="minorEastAsia" w:hAnsi="Cambria Math" w:cs="Times New Roman"/>
                        <w:sz w:val="22"/>
                        <w:szCs w:val="22"/>
                      </w:rPr>
                      <m:t>1</m:t>
                    </m:r>
                  </m:num>
                  <m:den>
                    <m:r>
                      <m:rPr>
                        <m:sty m:val="bi"/>
                      </m:rPr>
                      <w:rPr>
                        <w:rFonts w:ascii="Cambria Math" w:eastAsiaTheme="minorEastAsia" w:hAnsi="Cambria Math" w:cs="Times New Roman"/>
                        <w:sz w:val="22"/>
                        <w:szCs w:val="22"/>
                      </w:rPr>
                      <m:t>N</m:t>
                    </m:r>
                  </m:den>
                </m:f>
                <m:nary>
                  <m:naryPr>
                    <m:chr m:val="∑"/>
                    <m:limLoc m:val="undOvr"/>
                    <m:ctrlPr>
                      <w:rPr>
                        <w:rFonts w:ascii="Cambria Math" w:eastAsiaTheme="minorEastAsia" w:hAnsi="Cambria Math" w:cs="Times New Roman"/>
                        <w:b/>
                        <w:i/>
                        <w:sz w:val="22"/>
                        <w:szCs w:val="22"/>
                      </w:rPr>
                    </m:ctrlPr>
                  </m:naryPr>
                  <m:sub>
                    <m:r>
                      <m:rPr>
                        <m:sty m:val="bi"/>
                      </m:rPr>
                      <w:rPr>
                        <w:rFonts w:ascii="Cambria Math" w:eastAsiaTheme="minorEastAsia" w:hAnsi="Cambria Math" w:cs="Times New Roman"/>
                        <w:sz w:val="22"/>
                        <w:szCs w:val="22"/>
                      </w:rPr>
                      <m:t>n=1</m:t>
                    </m:r>
                  </m:sub>
                  <m:sup>
                    <m:r>
                      <m:rPr>
                        <m:sty m:val="bi"/>
                      </m:rPr>
                      <w:rPr>
                        <w:rFonts w:ascii="Cambria Math" w:eastAsiaTheme="minorEastAsia" w:hAnsi="Cambria Math" w:cs="Times New Roman"/>
                        <w:sz w:val="22"/>
                        <w:szCs w:val="22"/>
                      </w:rPr>
                      <m:t>N</m:t>
                    </m:r>
                  </m:sup>
                  <m:e>
                    <m:d>
                      <m:dPr>
                        <m:begChr m:val="|"/>
                        <m:endChr m:val="|"/>
                        <m:ctrlPr>
                          <w:rPr>
                            <w:rFonts w:ascii="Cambria Math" w:eastAsiaTheme="minorEastAsia" w:hAnsi="Cambria Math" w:cs="Times New Roman"/>
                            <w:b/>
                            <w:i/>
                            <w:sz w:val="22"/>
                            <w:szCs w:val="22"/>
                          </w:rPr>
                        </m:ctrlPr>
                      </m:dPr>
                      <m:e>
                        <m:sSubSup>
                          <m:sSubSupPr>
                            <m:ctrlPr>
                              <w:rPr>
                                <w:rFonts w:ascii="Cambria Math" w:eastAsiaTheme="minorEastAsia" w:hAnsi="Cambria Math" w:cs="Times New Roman"/>
                                <w:b/>
                                <w:i/>
                                <w:sz w:val="22"/>
                                <w:szCs w:val="22"/>
                              </w:rPr>
                            </m:ctrlPr>
                          </m:sSubSupPr>
                          <m:e>
                            <m:r>
                              <m:rPr>
                                <m:sty m:val="bi"/>
                              </m:rPr>
                              <w:rPr>
                                <w:rFonts w:ascii="Cambria Math" w:eastAsiaTheme="minorEastAsia" w:hAnsi="Cambria Math" w:cs="Times New Roman"/>
                                <w:sz w:val="22"/>
                                <w:szCs w:val="22"/>
                              </w:rPr>
                              <m:t>x</m:t>
                            </m:r>
                          </m:e>
                          <m:sub>
                            <m:r>
                              <m:rPr>
                                <m:sty m:val="bi"/>
                              </m:rPr>
                              <w:rPr>
                                <w:rFonts w:ascii="Cambria Math" w:eastAsiaTheme="minorEastAsia" w:hAnsi="Cambria Math" w:cs="Times New Roman"/>
                                <w:sz w:val="22"/>
                                <w:szCs w:val="22"/>
                              </w:rPr>
                              <m:t>n</m:t>
                            </m:r>
                          </m:sub>
                          <m:sup>
                            <m:r>
                              <m:rPr>
                                <m:sty m:val="bi"/>
                              </m:rPr>
                              <w:rPr>
                                <w:rFonts w:ascii="Cambria Math" w:eastAsiaTheme="minorEastAsia" w:hAnsi="Cambria Math" w:cs="Times New Roman"/>
                                <w:sz w:val="22"/>
                                <w:szCs w:val="22"/>
                              </w:rPr>
                              <m:t>'</m:t>
                            </m:r>
                          </m:sup>
                        </m:sSubSup>
                        <m:r>
                          <m:rPr>
                            <m:sty m:val="bi"/>
                          </m:rPr>
                          <w:rPr>
                            <w:rFonts w:ascii="Cambria Math" w:eastAsiaTheme="minorEastAsia" w:hAnsi="Cambria Math" w:cs="Times New Roman"/>
                            <w:sz w:val="22"/>
                            <w:szCs w:val="22"/>
                          </w:rPr>
                          <m:t>-</m:t>
                        </m:r>
                        <m:sSub>
                          <m:sSubPr>
                            <m:ctrlPr>
                              <w:rPr>
                                <w:rFonts w:ascii="Cambria Math" w:eastAsiaTheme="minorEastAsia" w:hAnsi="Cambria Math" w:cs="Times New Roman"/>
                                <w:b/>
                                <w:i/>
                                <w:sz w:val="22"/>
                                <w:szCs w:val="22"/>
                              </w:rPr>
                            </m:ctrlPr>
                          </m:sSubPr>
                          <m:e>
                            <m:r>
                              <m:rPr>
                                <m:sty m:val="bi"/>
                              </m:rPr>
                              <w:rPr>
                                <w:rFonts w:ascii="Cambria Math" w:eastAsiaTheme="minorEastAsia" w:hAnsi="Cambria Math" w:cs="Times New Roman"/>
                                <w:sz w:val="22"/>
                                <w:szCs w:val="22"/>
                              </w:rPr>
                              <m:t>x</m:t>
                            </m:r>
                          </m:e>
                          <m:sub>
                            <m:r>
                              <m:rPr>
                                <m:sty m:val="bi"/>
                              </m:rPr>
                              <w:rPr>
                                <w:rFonts w:ascii="Cambria Math" w:eastAsiaTheme="minorEastAsia" w:hAnsi="Cambria Math" w:cs="Times New Roman"/>
                                <w:sz w:val="22"/>
                                <w:szCs w:val="22"/>
                              </w:rPr>
                              <m:t>n</m:t>
                            </m:r>
                          </m:sub>
                        </m:sSub>
                      </m:e>
                    </m:d>
                  </m:e>
                </m:nary>
              </m:oMath>
            </m:oMathPara>
          </w:p>
        </w:tc>
        <w:tc>
          <w:tcPr>
            <w:tcW w:w="625" w:type="dxa"/>
          </w:tcPr>
          <w:p w:rsidR="00276A13" w:rsidRPr="00FA6DCB" w:rsidRDefault="00276A13" w:rsidP="0027628D">
            <w:pPr>
              <w:pStyle w:val="Caption"/>
              <w:rPr>
                <w:rFonts w:cs="Times New Roman"/>
                <w:color w:val="000000" w:themeColor="text1"/>
                <w:sz w:val="22"/>
                <w:szCs w:val="22"/>
              </w:rPr>
            </w:pPr>
            <w:r w:rsidRPr="00FA6DCB">
              <w:rPr>
                <w:rFonts w:cs="Times New Roman"/>
                <w:color w:val="000000" w:themeColor="text1"/>
                <w:sz w:val="22"/>
                <w:szCs w:val="22"/>
              </w:rPr>
              <w:t>7</w:t>
            </w:r>
          </w:p>
        </w:tc>
      </w:tr>
    </w:tbl>
    <w:p w:rsidR="00276A13" w:rsidRPr="00FA6DCB" w:rsidRDefault="00347BB1" w:rsidP="000B6FC5">
      <w:pPr>
        <w:numPr>
          <w:ilvl w:val="0"/>
          <w:numId w:val="2"/>
        </w:numPr>
        <w:jc w:val="both"/>
        <w:rPr>
          <w:rFonts w:ascii="Times New Roman" w:hAnsi="Times New Roman" w:cs="Times New Roman"/>
          <w:bCs/>
        </w:rPr>
      </w:pPr>
      <w:r w:rsidRPr="00FA6DCB">
        <w:rPr>
          <w:rFonts w:ascii="Times New Roman" w:hAnsi="Times New Roman" w:cs="Times New Roman"/>
          <w:bCs/>
        </w:rPr>
        <w:t xml:space="preserve">Average Absolute Deviation, calculated using the equation: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4071"/>
        <w:gridCol w:w="434"/>
      </w:tblGrid>
      <w:tr w:rsidR="00276A13" w:rsidRPr="00FA6DCB" w:rsidTr="0027628D">
        <w:tc>
          <w:tcPr>
            <w:tcW w:w="625" w:type="dxa"/>
          </w:tcPr>
          <w:p w:rsidR="00276A13" w:rsidRPr="00FA6DCB" w:rsidRDefault="00276A13" w:rsidP="0027628D">
            <w:pPr>
              <w:pStyle w:val="Caption"/>
              <w:rPr>
                <w:rFonts w:cs="Times New Roman"/>
                <w:i/>
                <w:iCs/>
                <w:color w:val="000000" w:themeColor="text1"/>
                <w:sz w:val="22"/>
                <w:szCs w:val="22"/>
              </w:rPr>
            </w:pPr>
          </w:p>
        </w:tc>
        <w:tc>
          <w:tcPr>
            <w:tcW w:w="8100" w:type="dxa"/>
          </w:tcPr>
          <w:p w:rsidR="00276A13" w:rsidRPr="00FA6DCB" w:rsidRDefault="00276A13" w:rsidP="0027628D">
            <w:pPr>
              <w:pStyle w:val="Caption"/>
              <w:rPr>
                <w:rFonts w:cs="Times New Roman"/>
                <w:i/>
                <w:iCs/>
                <w:color w:val="000000" w:themeColor="text1"/>
                <w:sz w:val="22"/>
                <w:szCs w:val="22"/>
              </w:rPr>
            </w:pPr>
            <m:oMathPara>
              <m:oMath>
                <m:f>
                  <m:fPr>
                    <m:ctrlPr>
                      <w:rPr>
                        <w:rFonts w:ascii="Cambria Math" w:eastAsiaTheme="minorEastAsia" w:hAnsi="Cambria Math" w:cs="Times New Roman"/>
                        <w:i/>
                        <w:iCs/>
                        <w:color w:val="000000" w:themeColor="text1"/>
                        <w:sz w:val="22"/>
                        <w:szCs w:val="22"/>
                      </w:rPr>
                    </m:ctrlPr>
                  </m:fPr>
                  <m:num>
                    <m:r>
                      <m:rPr>
                        <m:sty m:val="b"/>
                      </m:rPr>
                      <w:rPr>
                        <w:rFonts w:ascii="Cambria Math" w:eastAsiaTheme="minorEastAsia" w:hAnsi="Cambria Math" w:cs="Times New Roman"/>
                        <w:color w:val="000000" w:themeColor="text1"/>
                        <w:sz w:val="22"/>
                        <w:szCs w:val="22"/>
                      </w:rPr>
                      <m:t>1</m:t>
                    </m:r>
                  </m:num>
                  <m:den>
                    <m:nary>
                      <m:naryPr>
                        <m:chr m:val="∑"/>
                        <m:limLoc m:val="undOvr"/>
                        <m:ctrlPr>
                          <w:rPr>
                            <w:rFonts w:ascii="Cambria Math" w:eastAsiaTheme="minorEastAsia" w:hAnsi="Cambria Math" w:cs="Times New Roman"/>
                            <w:i/>
                            <w:iCs/>
                            <w:color w:val="000000" w:themeColor="text1"/>
                            <w:sz w:val="22"/>
                            <w:szCs w:val="22"/>
                          </w:rPr>
                        </m:ctrlPr>
                      </m:naryPr>
                      <m:sub>
                        <m:r>
                          <m:rPr>
                            <m:sty m:val="b"/>
                          </m:rPr>
                          <w:rPr>
                            <w:rFonts w:ascii="Cambria Math" w:eastAsiaTheme="minorEastAsia" w:hAnsi="Cambria Math" w:cs="Times New Roman"/>
                            <w:color w:val="000000" w:themeColor="text1"/>
                            <w:sz w:val="22"/>
                            <w:szCs w:val="22"/>
                          </w:rPr>
                          <m:t>n=1</m:t>
                        </m:r>
                      </m:sub>
                      <m:sup>
                        <m:r>
                          <m:rPr>
                            <m:sty m:val="b"/>
                          </m:rPr>
                          <w:rPr>
                            <w:rFonts w:ascii="Cambria Math" w:eastAsiaTheme="minorEastAsia" w:hAnsi="Cambria Math" w:cs="Times New Roman"/>
                            <w:color w:val="000000" w:themeColor="text1"/>
                            <w:sz w:val="22"/>
                            <w:szCs w:val="22"/>
                          </w:rPr>
                          <m:t>N</m:t>
                        </m:r>
                      </m:sup>
                      <m:e>
                        <m:sSub>
                          <m:sSubPr>
                            <m:ctrlPr>
                              <w:rPr>
                                <w:rFonts w:ascii="Cambria Math" w:eastAsiaTheme="minorEastAsia" w:hAnsi="Cambria Math" w:cs="Times New Roman"/>
                                <w:i/>
                                <w:iCs/>
                                <w:color w:val="000000" w:themeColor="text1"/>
                                <w:sz w:val="22"/>
                                <w:szCs w:val="22"/>
                              </w:rPr>
                            </m:ctrlPr>
                          </m:sSubPr>
                          <m:e>
                            <m:r>
                              <m:rPr>
                                <m:sty m:val="b"/>
                              </m:rPr>
                              <w:rPr>
                                <w:rFonts w:ascii="Cambria Math" w:eastAsiaTheme="minorEastAsia" w:hAnsi="Cambria Math" w:cs="Times New Roman"/>
                                <w:color w:val="000000" w:themeColor="text1"/>
                                <w:sz w:val="22"/>
                                <w:szCs w:val="22"/>
                              </w:rPr>
                              <m:t>x</m:t>
                            </m:r>
                          </m:e>
                          <m:sub>
                            <m:r>
                              <m:rPr>
                                <m:sty m:val="b"/>
                              </m:rPr>
                              <w:rPr>
                                <w:rFonts w:ascii="Cambria Math" w:eastAsiaTheme="minorEastAsia" w:hAnsi="Cambria Math" w:cs="Times New Roman"/>
                                <w:color w:val="000000" w:themeColor="text1"/>
                                <w:sz w:val="22"/>
                                <w:szCs w:val="22"/>
                              </w:rPr>
                              <m:t>n</m:t>
                            </m:r>
                          </m:sub>
                        </m:sSub>
                      </m:e>
                    </m:nary>
                  </m:den>
                </m:f>
                <m:f>
                  <m:fPr>
                    <m:ctrlPr>
                      <w:rPr>
                        <w:rFonts w:ascii="Cambria Math" w:eastAsiaTheme="minorEastAsia" w:hAnsi="Cambria Math" w:cs="Times New Roman"/>
                        <w:i/>
                        <w:iCs/>
                        <w:color w:val="000000" w:themeColor="text1"/>
                        <w:sz w:val="22"/>
                        <w:szCs w:val="22"/>
                      </w:rPr>
                    </m:ctrlPr>
                  </m:fPr>
                  <m:num>
                    <m:r>
                      <m:rPr>
                        <m:sty m:val="b"/>
                      </m:rPr>
                      <w:rPr>
                        <w:rFonts w:ascii="Cambria Math" w:eastAsiaTheme="minorEastAsia" w:hAnsi="Cambria Math" w:cs="Times New Roman"/>
                        <w:color w:val="000000" w:themeColor="text1"/>
                        <w:sz w:val="22"/>
                        <w:szCs w:val="22"/>
                      </w:rPr>
                      <m:t>1</m:t>
                    </m:r>
                  </m:num>
                  <m:den>
                    <m:r>
                      <m:rPr>
                        <m:sty m:val="b"/>
                      </m:rPr>
                      <w:rPr>
                        <w:rFonts w:ascii="Cambria Math" w:eastAsiaTheme="minorEastAsia" w:hAnsi="Cambria Math" w:cs="Times New Roman"/>
                        <w:color w:val="000000" w:themeColor="text1"/>
                        <w:sz w:val="22"/>
                        <w:szCs w:val="22"/>
                      </w:rPr>
                      <m:t>N</m:t>
                    </m:r>
                  </m:den>
                </m:f>
                <m:nary>
                  <m:naryPr>
                    <m:chr m:val="∑"/>
                    <m:limLoc m:val="undOvr"/>
                    <m:ctrlPr>
                      <w:rPr>
                        <w:rFonts w:ascii="Cambria Math" w:eastAsiaTheme="minorEastAsia" w:hAnsi="Cambria Math" w:cs="Times New Roman"/>
                        <w:i/>
                        <w:iCs/>
                        <w:color w:val="000000" w:themeColor="text1"/>
                        <w:sz w:val="22"/>
                        <w:szCs w:val="22"/>
                      </w:rPr>
                    </m:ctrlPr>
                  </m:naryPr>
                  <m:sub>
                    <m:r>
                      <m:rPr>
                        <m:sty m:val="b"/>
                      </m:rPr>
                      <w:rPr>
                        <w:rFonts w:ascii="Cambria Math" w:eastAsiaTheme="minorEastAsia" w:hAnsi="Cambria Math" w:cs="Times New Roman"/>
                        <w:color w:val="000000" w:themeColor="text1"/>
                        <w:sz w:val="22"/>
                        <w:szCs w:val="22"/>
                      </w:rPr>
                      <m:t>n=1</m:t>
                    </m:r>
                  </m:sub>
                  <m:sup>
                    <m:r>
                      <m:rPr>
                        <m:sty m:val="b"/>
                      </m:rPr>
                      <w:rPr>
                        <w:rFonts w:ascii="Cambria Math" w:eastAsiaTheme="minorEastAsia" w:hAnsi="Cambria Math" w:cs="Times New Roman"/>
                        <w:color w:val="000000" w:themeColor="text1"/>
                        <w:sz w:val="22"/>
                        <w:szCs w:val="22"/>
                      </w:rPr>
                      <m:t>N</m:t>
                    </m:r>
                  </m:sup>
                  <m:e>
                    <m:d>
                      <m:dPr>
                        <m:begChr m:val="|"/>
                        <m:endChr m:val="|"/>
                        <m:ctrlPr>
                          <w:rPr>
                            <w:rFonts w:ascii="Cambria Math" w:eastAsiaTheme="minorEastAsia" w:hAnsi="Cambria Math" w:cs="Times New Roman"/>
                            <w:i/>
                            <w:iCs/>
                            <w:color w:val="000000" w:themeColor="text1"/>
                            <w:sz w:val="22"/>
                            <w:szCs w:val="22"/>
                          </w:rPr>
                        </m:ctrlPr>
                      </m:dPr>
                      <m:e>
                        <m:sSubSup>
                          <m:sSubSupPr>
                            <m:ctrlPr>
                              <w:rPr>
                                <w:rFonts w:ascii="Cambria Math" w:eastAsiaTheme="minorEastAsia" w:hAnsi="Cambria Math" w:cs="Times New Roman"/>
                                <w:i/>
                                <w:iCs/>
                                <w:color w:val="000000" w:themeColor="text1"/>
                                <w:sz w:val="22"/>
                                <w:szCs w:val="22"/>
                              </w:rPr>
                            </m:ctrlPr>
                          </m:sSubSupPr>
                          <m:e>
                            <m:r>
                              <m:rPr>
                                <m:sty m:val="b"/>
                              </m:rPr>
                              <w:rPr>
                                <w:rFonts w:ascii="Cambria Math" w:eastAsiaTheme="minorEastAsia" w:hAnsi="Cambria Math" w:cs="Times New Roman"/>
                                <w:color w:val="000000" w:themeColor="text1"/>
                                <w:sz w:val="22"/>
                                <w:szCs w:val="22"/>
                              </w:rPr>
                              <m:t>x</m:t>
                            </m:r>
                          </m:e>
                          <m:sub>
                            <m:r>
                              <m:rPr>
                                <m:sty m:val="b"/>
                              </m:rPr>
                              <w:rPr>
                                <w:rFonts w:ascii="Cambria Math" w:eastAsiaTheme="minorEastAsia" w:hAnsi="Cambria Math" w:cs="Times New Roman"/>
                                <w:color w:val="000000" w:themeColor="text1"/>
                                <w:sz w:val="22"/>
                                <w:szCs w:val="22"/>
                              </w:rPr>
                              <m:t>n</m:t>
                            </m:r>
                          </m:sub>
                          <m:sup>
                            <m:r>
                              <m:rPr>
                                <m:sty m:val="b"/>
                              </m:rPr>
                              <w:rPr>
                                <w:rFonts w:ascii="Cambria Math" w:eastAsiaTheme="minorEastAsia" w:hAnsi="Cambria Math" w:cs="Times New Roman"/>
                                <w:color w:val="000000" w:themeColor="text1"/>
                                <w:sz w:val="22"/>
                                <w:szCs w:val="22"/>
                              </w:rPr>
                              <m:t>'</m:t>
                            </m:r>
                          </m:sup>
                        </m:sSubSup>
                        <m:r>
                          <m:rPr>
                            <m:sty m:val="b"/>
                          </m:rPr>
                          <w:rPr>
                            <w:rFonts w:ascii="Cambria Math" w:eastAsiaTheme="minorEastAsia" w:hAnsi="Cambria Math" w:cs="Times New Roman"/>
                            <w:color w:val="000000" w:themeColor="text1"/>
                            <w:sz w:val="22"/>
                            <w:szCs w:val="22"/>
                          </w:rPr>
                          <m:t>-</m:t>
                        </m:r>
                        <m:sSub>
                          <m:sSubPr>
                            <m:ctrlPr>
                              <w:rPr>
                                <w:rFonts w:ascii="Cambria Math" w:eastAsiaTheme="minorEastAsia" w:hAnsi="Cambria Math" w:cs="Times New Roman"/>
                                <w:i/>
                                <w:iCs/>
                                <w:color w:val="000000" w:themeColor="text1"/>
                                <w:sz w:val="22"/>
                                <w:szCs w:val="22"/>
                              </w:rPr>
                            </m:ctrlPr>
                          </m:sSubPr>
                          <m:e>
                            <m:r>
                              <m:rPr>
                                <m:sty m:val="b"/>
                              </m:rPr>
                              <w:rPr>
                                <w:rFonts w:ascii="Cambria Math" w:eastAsiaTheme="minorEastAsia" w:hAnsi="Cambria Math" w:cs="Times New Roman"/>
                                <w:color w:val="000000" w:themeColor="text1"/>
                                <w:sz w:val="22"/>
                                <w:szCs w:val="22"/>
                              </w:rPr>
                              <m:t>x</m:t>
                            </m:r>
                          </m:e>
                          <m:sub>
                            <m:r>
                              <m:rPr>
                                <m:sty m:val="b"/>
                              </m:rPr>
                              <w:rPr>
                                <w:rFonts w:ascii="Cambria Math" w:eastAsiaTheme="minorEastAsia" w:hAnsi="Cambria Math" w:cs="Times New Roman"/>
                                <w:color w:val="000000" w:themeColor="text1"/>
                                <w:sz w:val="22"/>
                                <w:szCs w:val="22"/>
                              </w:rPr>
                              <m:t>n</m:t>
                            </m:r>
                          </m:sub>
                        </m:sSub>
                      </m:e>
                    </m:d>
                  </m:e>
                </m:nary>
              </m:oMath>
            </m:oMathPara>
          </w:p>
        </w:tc>
        <w:tc>
          <w:tcPr>
            <w:tcW w:w="625" w:type="dxa"/>
          </w:tcPr>
          <w:p w:rsidR="00276A13" w:rsidRPr="00FA6DCB" w:rsidRDefault="00276A13" w:rsidP="0027628D">
            <w:pPr>
              <w:pStyle w:val="Caption"/>
              <w:rPr>
                <w:rFonts w:cs="Times New Roman"/>
                <w:iCs/>
                <w:color w:val="000000" w:themeColor="text1"/>
                <w:sz w:val="22"/>
                <w:szCs w:val="22"/>
              </w:rPr>
            </w:pPr>
            <w:r w:rsidRPr="00FA6DCB">
              <w:rPr>
                <w:rFonts w:cs="Times New Roman"/>
                <w:iCs/>
                <w:color w:val="000000" w:themeColor="text1"/>
                <w:sz w:val="22"/>
                <w:szCs w:val="22"/>
              </w:rPr>
              <w:t xml:space="preserve">8 </w:t>
            </w:r>
          </w:p>
        </w:tc>
      </w:tr>
    </w:tbl>
    <w:p w:rsidR="00347BB1" w:rsidRPr="00FA6DCB" w:rsidRDefault="00347BB1" w:rsidP="00276A13">
      <w:pPr>
        <w:jc w:val="both"/>
        <w:rPr>
          <w:rFonts w:ascii="Times New Roman" w:hAnsi="Times New Roman" w:cs="Times New Roman"/>
          <w:bCs/>
        </w:rPr>
      </w:pPr>
      <w:r w:rsidRPr="00FA6DCB">
        <w:rPr>
          <w:rFonts w:ascii="Times New Roman" w:hAnsi="Times New Roman" w:cs="Times New Roman"/>
          <w:bCs/>
        </w:rPr>
        <w:t>Where x' represents the predicted power output, x represents the measured power output, and N represents the number of samples.</w:t>
      </w:r>
    </w:p>
    <w:p w:rsidR="00DB1FA9" w:rsidRPr="00FA6DCB" w:rsidRDefault="00DB1FA9" w:rsidP="00DB1FA9">
      <w:pPr>
        <w:jc w:val="both"/>
        <w:rPr>
          <w:rFonts w:ascii="Times New Roman" w:hAnsi="Times New Roman" w:cs="Times New Roman"/>
          <w:b/>
          <w:bCs/>
        </w:rPr>
      </w:pPr>
      <w:r w:rsidRPr="00FA6DCB">
        <w:rPr>
          <w:rFonts w:ascii="Times New Roman" w:hAnsi="Times New Roman" w:cs="Times New Roman"/>
          <w:b/>
          <w:bCs/>
        </w:rPr>
        <w:t>4. Experimental Setup</w:t>
      </w:r>
    </w:p>
    <w:p w:rsidR="00DB1FA9" w:rsidRPr="00FA6DCB" w:rsidRDefault="00DB1FA9" w:rsidP="00DB1FA9">
      <w:pPr>
        <w:jc w:val="both"/>
        <w:rPr>
          <w:rFonts w:ascii="Times New Roman" w:hAnsi="Times New Roman" w:cs="Times New Roman"/>
          <w:bCs/>
        </w:rPr>
      </w:pPr>
      <w:r w:rsidRPr="00FA6DCB">
        <w:rPr>
          <w:rFonts w:ascii="Times New Roman" w:hAnsi="Times New Roman" w:cs="Times New Roman"/>
          <w:bCs/>
        </w:rPr>
        <w:t xml:space="preserve">To evaluate the effectiveness of our technique, we conducted multiple experimental simulations to forecast 15 minutes ahead using the two datasets. All data cleaning, preprocessing, and feature extraction were performed using the </w:t>
      </w:r>
      <w:proofErr w:type="gramStart"/>
      <w:r w:rsidRPr="00FA6DCB">
        <w:rPr>
          <w:rFonts w:ascii="Times New Roman" w:hAnsi="Times New Roman" w:cs="Times New Roman"/>
          <w:bCs/>
        </w:rPr>
        <w:t>pandas</w:t>
      </w:r>
      <w:proofErr w:type="gramEnd"/>
      <w:r w:rsidRPr="00FA6DCB">
        <w:rPr>
          <w:rFonts w:ascii="Times New Roman" w:hAnsi="Times New Roman" w:cs="Times New Roman"/>
          <w:bCs/>
        </w:rPr>
        <w:t xml:space="preserve"> API in Python 3.9. The LSTM model was implemented using three layers: one input layer, one hidden layer with 200 neurons, and one output layer.</w:t>
      </w:r>
    </w:p>
    <w:p w:rsidR="00DB1FA9" w:rsidRPr="00FA6DCB" w:rsidRDefault="00DB1FA9" w:rsidP="00DB1FA9">
      <w:pPr>
        <w:jc w:val="both"/>
        <w:rPr>
          <w:rFonts w:ascii="Times New Roman" w:hAnsi="Times New Roman" w:cs="Times New Roman"/>
          <w:bCs/>
        </w:rPr>
      </w:pPr>
      <w:r w:rsidRPr="00FA6DCB">
        <w:rPr>
          <w:rFonts w:ascii="Times New Roman" w:hAnsi="Times New Roman" w:cs="Times New Roman"/>
          <w:bCs/>
        </w:rPr>
        <w:t>The training parameters of our model are summarized in Table 1. We partitioned the data into 90% for training and 10% for testing. The model was trained using the training dataset, and the errors were calculated using the testing dataset. The network with the lowest error was selected as the final model.</w:t>
      </w:r>
    </w:p>
    <w:p w:rsidR="00DB1FA9" w:rsidRPr="00FA6DCB" w:rsidRDefault="00DB1FA9" w:rsidP="00DB1FA9">
      <w:pPr>
        <w:jc w:val="both"/>
        <w:rPr>
          <w:rFonts w:ascii="Times New Roman" w:hAnsi="Times New Roman" w:cs="Times New Roman"/>
          <w:bCs/>
        </w:rPr>
      </w:pPr>
      <w:bookmarkStart w:id="2" w:name="_Ref86018144"/>
      <w:r w:rsidRPr="00FA6DCB">
        <w:rPr>
          <w:rFonts w:ascii="Times New Roman" w:hAnsi="Times New Roman" w:cs="Times New Roman"/>
          <w:bCs/>
        </w:rPr>
        <w:t xml:space="preserve">Table </w:t>
      </w:r>
      <w:r w:rsidRPr="00FA6DCB">
        <w:rPr>
          <w:rFonts w:ascii="Times New Roman" w:hAnsi="Times New Roman" w:cs="Times New Roman"/>
          <w:bCs/>
        </w:rPr>
        <w:fldChar w:fldCharType="begin"/>
      </w:r>
      <w:r w:rsidRPr="00FA6DCB">
        <w:rPr>
          <w:rFonts w:ascii="Times New Roman" w:hAnsi="Times New Roman" w:cs="Times New Roman"/>
          <w:bCs/>
        </w:rPr>
        <w:instrText xml:space="preserve"> SEQ Table \* ARABIC </w:instrText>
      </w:r>
      <w:r w:rsidRPr="00FA6DCB">
        <w:rPr>
          <w:rFonts w:ascii="Times New Roman" w:hAnsi="Times New Roman" w:cs="Times New Roman"/>
          <w:bCs/>
        </w:rPr>
        <w:fldChar w:fldCharType="separate"/>
      </w:r>
      <w:r w:rsidRPr="00FA6DCB">
        <w:rPr>
          <w:rFonts w:ascii="Times New Roman" w:hAnsi="Times New Roman" w:cs="Times New Roman"/>
          <w:bCs/>
        </w:rPr>
        <w:t>1</w:t>
      </w:r>
      <w:r w:rsidRPr="00FA6DCB">
        <w:rPr>
          <w:rFonts w:ascii="Times New Roman" w:hAnsi="Times New Roman" w:cs="Times New Roman"/>
          <w:bCs/>
        </w:rPr>
        <w:fldChar w:fldCharType="end"/>
      </w:r>
      <w:bookmarkEnd w:id="2"/>
      <w:r w:rsidRPr="00FA6DCB">
        <w:rPr>
          <w:rFonts w:ascii="Times New Roman" w:hAnsi="Times New Roman" w:cs="Times New Roman"/>
          <w:bCs/>
        </w:rPr>
        <w:t xml:space="preserve"> Training Parameters of proposed Model</w:t>
      </w:r>
    </w:p>
    <w:tbl>
      <w:tblPr>
        <w:tblStyle w:val="TableGrid"/>
        <w:tblW w:w="0" w:type="auto"/>
        <w:tblLook w:val="04A0" w:firstRow="1" w:lastRow="0" w:firstColumn="1" w:lastColumn="0" w:noHBand="0" w:noVBand="1"/>
      </w:tblPr>
      <w:tblGrid>
        <w:gridCol w:w="2541"/>
        <w:gridCol w:w="2322"/>
      </w:tblGrid>
      <w:tr w:rsidR="00DB1FA9" w:rsidRPr="00FA6DCB" w:rsidTr="0027628D">
        <w:tc>
          <w:tcPr>
            <w:tcW w:w="4675" w:type="dxa"/>
          </w:tcPr>
          <w:p w:rsidR="00DB1FA9" w:rsidRPr="00FA6DCB" w:rsidRDefault="00DB1FA9" w:rsidP="00DB1FA9">
            <w:pPr>
              <w:spacing w:after="160" w:line="259" w:lineRule="auto"/>
              <w:jc w:val="both"/>
              <w:rPr>
                <w:rFonts w:cs="Times New Roman"/>
                <w:sz w:val="22"/>
                <w:szCs w:val="22"/>
              </w:rPr>
            </w:pPr>
            <w:r w:rsidRPr="00FA6DCB">
              <w:rPr>
                <w:rFonts w:cs="Times New Roman"/>
                <w:sz w:val="22"/>
                <w:szCs w:val="22"/>
              </w:rPr>
              <w:t>Parameter</w:t>
            </w:r>
          </w:p>
        </w:tc>
        <w:tc>
          <w:tcPr>
            <w:tcW w:w="4675" w:type="dxa"/>
          </w:tcPr>
          <w:p w:rsidR="00DB1FA9" w:rsidRPr="00FA6DCB" w:rsidRDefault="00DB1FA9" w:rsidP="00DB1FA9">
            <w:pPr>
              <w:spacing w:after="160" w:line="259" w:lineRule="auto"/>
              <w:jc w:val="both"/>
              <w:rPr>
                <w:rFonts w:cs="Times New Roman"/>
                <w:sz w:val="22"/>
                <w:szCs w:val="22"/>
              </w:rPr>
            </w:pPr>
            <w:r w:rsidRPr="00FA6DCB">
              <w:rPr>
                <w:rFonts w:cs="Times New Roman"/>
                <w:sz w:val="22"/>
                <w:szCs w:val="22"/>
              </w:rPr>
              <w:t>Value</w:t>
            </w:r>
          </w:p>
        </w:tc>
      </w:tr>
      <w:tr w:rsidR="00DB1FA9" w:rsidRPr="00FA6DCB" w:rsidTr="0027628D">
        <w:tc>
          <w:tcPr>
            <w:tcW w:w="4675" w:type="dxa"/>
          </w:tcPr>
          <w:p w:rsidR="00DB1FA9" w:rsidRPr="00FA6DCB" w:rsidRDefault="00DB1FA9" w:rsidP="00DB1FA9">
            <w:pPr>
              <w:spacing w:after="160" w:line="259" w:lineRule="auto"/>
              <w:jc w:val="both"/>
              <w:rPr>
                <w:rFonts w:cs="Times New Roman"/>
                <w:sz w:val="22"/>
                <w:szCs w:val="22"/>
              </w:rPr>
            </w:pPr>
            <w:r w:rsidRPr="00FA6DCB">
              <w:rPr>
                <w:rFonts w:cs="Times New Roman"/>
                <w:sz w:val="22"/>
                <w:szCs w:val="22"/>
              </w:rPr>
              <w:t>Learning Rate Drop Period</w:t>
            </w:r>
          </w:p>
        </w:tc>
        <w:tc>
          <w:tcPr>
            <w:tcW w:w="4675" w:type="dxa"/>
          </w:tcPr>
          <w:p w:rsidR="00DB1FA9" w:rsidRPr="00FA6DCB" w:rsidRDefault="00DB1FA9" w:rsidP="00DB1FA9">
            <w:pPr>
              <w:spacing w:after="160" w:line="259" w:lineRule="auto"/>
              <w:jc w:val="both"/>
              <w:rPr>
                <w:rFonts w:cs="Times New Roman"/>
                <w:sz w:val="22"/>
                <w:szCs w:val="22"/>
              </w:rPr>
            </w:pPr>
            <w:r w:rsidRPr="00FA6DCB">
              <w:rPr>
                <w:rFonts w:cs="Times New Roman"/>
                <w:sz w:val="22"/>
                <w:szCs w:val="22"/>
              </w:rPr>
              <w:t>125</w:t>
            </w:r>
          </w:p>
        </w:tc>
      </w:tr>
      <w:tr w:rsidR="00DB1FA9" w:rsidRPr="00FA6DCB" w:rsidTr="0027628D">
        <w:tc>
          <w:tcPr>
            <w:tcW w:w="4675" w:type="dxa"/>
          </w:tcPr>
          <w:p w:rsidR="00DB1FA9" w:rsidRPr="00FA6DCB" w:rsidRDefault="00DB1FA9" w:rsidP="00DB1FA9">
            <w:pPr>
              <w:spacing w:after="160" w:line="259" w:lineRule="auto"/>
              <w:jc w:val="both"/>
              <w:rPr>
                <w:rFonts w:cs="Times New Roman"/>
                <w:sz w:val="22"/>
                <w:szCs w:val="22"/>
              </w:rPr>
            </w:pPr>
            <w:r w:rsidRPr="00FA6DCB">
              <w:rPr>
                <w:rFonts w:cs="Times New Roman"/>
                <w:sz w:val="22"/>
                <w:szCs w:val="22"/>
              </w:rPr>
              <w:t>Initial Learning Rate</w:t>
            </w:r>
          </w:p>
        </w:tc>
        <w:tc>
          <w:tcPr>
            <w:tcW w:w="4675" w:type="dxa"/>
          </w:tcPr>
          <w:p w:rsidR="00DB1FA9" w:rsidRPr="00FA6DCB" w:rsidRDefault="00DB1FA9" w:rsidP="00DB1FA9">
            <w:pPr>
              <w:spacing w:after="160" w:line="259" w:lineRule="auto"/>
              <w:jc w:val="both"/>
              <w:rPr>
                <w:rFonts w:cs="Times New Roman"/>
                <w:sz w:val="22"/>
                <w:szCs w:val="22"/>
              </w:rPr>
            </w:pPr>
            <w:r w:rsidRPr="00FA6DCB">
              <w:rPr>
                <w:rFonts w:cs="Times New Roman"/>
                <w:sz w:val="22"/>
                <w:szCs w:val="22"/>
              </w:rPr>
              <w:t>0.005</w:t>
            </w:r>
          </w:p>
        </w:tc>
      </w:tr>
      <w:tr w:rsidR="00DB1FA9" w:rsidRPr="00FA6DCB" w:rsidTr="0027628D">
        <w:tc>
          <w:tcPr>
            <w:tcW w:w="4675" w:type="dxa"/>
          </w:tcPr>
          <w:p w:rsidR="00DB1FA9" w:rsidRPr="00FA6DCB" w:rsidRDefault="00DB1FA9" w:rsidP="00DB1FA9">
            <w:pPr>
              <w:spacing w:after="160" w:line="259" w:lineRule="auto"/>
              <w:jc w:val="both"/>
              <w:rPr>
                <w:rFonts w:cs="Times New Roman"/>
                <w:sz w:val="22"/>
                <w:szCs w:val="22"/>
              </w:rPr>
            </w:pPr>
            <w:r w:rsidRPr="00FA6DCB">
              <w:rPr>
                <w:rFonts w:cs="Times New Roman"/>
                <w:sz w:val="22"/>
                <w:szCs w:val="22"/>
              </w:rPr>
              <w:t>Gradient Threshold</w:t>
            </w:r>
          </w:p>
        </w:tc>
        <w:tc>
          <w:tcPr>
            <w:tcW w:w="4675" w:type="dxa"/>
          </w:tcPr>
          <w:p w:rsidR="00DB1FA9" w:rsidRPr="00FA6DCB" w:rsidRDefault="00DB1FA9" w:rsidP="00DB1FA9">
            <w:pPr>
              <w:spacing w:after="160" w:line="259" w:lineRule="auto"/>
              <w:jc w:val="both"/>
              <w:rPr>
                <w:rFonts w:cs="Times New Roman"/>
                <w:sz w:val="22"/>
                <w:szCs w:val="22"/>
              </w:rPr>
            </w:pPr>
            <w:r w:rsidRPr="00FA6DCB">
              <w:rPr>
                <w:rFonts w:cs="Times New Roman"/>
                <w:sz w:val="22"/>
                <w:szCs w:val="22"/>
              </w:rPr>
              <w:t>1</w:t>
            </w:r>
          </w:p>
        </w:tc>
      </w:tr>
      <w:tr w:rsidR="00DB1FA9" w:rsidRPr="00FA6DCB" w:rsidTr="0027628D">
        <w:tc>
          <w:tcPr>
            <w:tcW w:w="4675" w:type="dxa"/>
          </w:tcPr>
          <w:p w:rsidR="00DB1FA9" w:rsidRPr="00FA6DCB" w:rsidRDefault="00DB1FA9" w:rsidP="00DB1FA9">
            <w:pPr>
              <w:spacing w:after="160" w:line="259" w:lineRule="auto"/>
              <w:jc w:val="both"/>
              <w:rPr>
                <w:rFonts w:cs="Times New Roman"/>
                <w:sz w:val="22"/>
                <w:szCs w:val="22"/>
              </w:rPr>
            </w:pPr>
            <w:r w:rsidRPr="00FA6DCB">
              <w:rPr>
                <w:rFonts w:cs="Times New Roman"/>
                <w:sz w:val="22"/>
                <w:szCs w:val="22"/>
              </w:rPr>
              <w:t>Number of Epochs</w:t>
            </w:r>
          </w:p>
        </w:tc>
        <w:tc>
          <w:tcPr>
            <w:tcW w:w="4675" w:type="dxa"/>
          </w:tcPr>
          <w:p w:rsidR="00DB1FA9" w:rsidRPr="00FA6DCB" w:rsidRDefault="00DB1FA9" w:rsidP="00DB1FA9">
            <w:pPr>
              <w:spacing w:after="160" w:line="259" w:lineRule="auto"/>
              <w:jc w:val="both"/>
              <w:rPr>
                <w:rFonts w:cs="Times New Roman"/>
                <w:sz w:val="22"/>
                <w:szCs w:val="22"/>
              </w:rPr>
            </w:pPr>
            <w:r w:rsidRPr="00FA6DCB">
              <w:rPr>
                <w:rFonts w:cs="Times New Roman"/>
                <w:sz w:val="22"/>
                <w:szCs w:val="22"/>
              </w:rPr>
              <w:t>450</w:t>
            </w:r>
          </w:p>
        </w:tc>
      </w:tr>
      <w:tr w:rsidR="00DB1FA9" w:rsidRPr="00FA6DCB" w:rsidTr="0027628D">
        <w:tc>
          <w:tcPr>
            <w:tcW w:w="4675" w:type="dxa"/>
          </w:tcPr>
          <w:p w:rsidR="00DB1FA9" w:rsidRPr="00FA6DCB" w:rsidRDefault="00DB1FA9" w:rsidP="00DB1FA9">
            <w:pPr>
              <w:spacing w:after="160" w:line="259" w:lineRule="auto"/>
              <w:jc w:val="both"/>
              <w:rPr>
                <w:rFonts w:cs="Times New Roman"/>
                <w:sz w:val="22"/>
                <w:szCs w:val="22"/>
              </w:rPr>
            </w:pPr>
            <w:r w:rsidRPr="00FA6DCB">
              <w:rPr>
                <w:rFonts w:cs="Times New Roman"/>
                <w:sz w:val="22"/>
                <w:szCs w:val="22"/>
              </w:rPr>
              <w:t>Learning Rate Drop Factor</w:t>
            </w:r>
          </w:p>
        </w:tc>
        <w:tc>
          <w:tcPr>
            <w:tcW w:w="4675" w:type="dxa"/>
          </w:tcPr>
          <w:p w:rsidR="00DB1FA9" w:rsidRPr="00FA6DCB" w:rsidRDefault="00DB1FA9" w:rsidP="00DB1FA9">
            <w:pPr>
              <w:spacing w:after="160" w:line="259" w:lineRule="auto"/>
              <w:jc w:val="both"/>
              <w:rPr>
                <w:rFonts w:cs="Times New Roman"/>
                <w:sz w:val="22"/>
                <w:szCs w:val="22"/>
              </w:rPr>
            </w:pPr>
            <w:r w:rsidRPr="00FA6DCB">
              <w:rPr>
                <w:rFonts w:cs="Times New Roman"/>
                <w:sz w:val="22"/>
                <w:szCs w:val="22"/>
              </w:rPr>
              <w:t>0.2</w:t>
            </w:r>
          </w:p>
        </w:tc>
      </w:tr>
    </w:tbl>
    <w:p w:rsidR="00DB1FA9" w:rsidRPr="00FA6DCB" w:rsidRDefault="00DB1FA9" w:rsidP="00DB1FA9">
      <w:pPr>
        <w:jc w:val="both"/>
        <w:rPr>
          <w:rFonts w:ascii="Times New Roman" w:hAnsi="Times New Roman" w:cs="Times New Roman"/>
          <w:bCs/>
        </w:rPr>
      </w:pPr>
      <w:r w:rsidRPr="00FA6DCB">
        <w:rPr>
          <w:rFonts w:ascii="Times New Roman" w:hAnsi="Times New Roman" w:cs="Times New Roman"/>
          <w:bCs/>
        </w:rPr>
        <w:t>We trained a total of 50 LSTM models and evaluated their performance. Among these models, we selected the one that exhibited the best performance for our analysis.</w:t>
      </w:r>
    </w:p>
    <w:p w:rsidR="00DB1FA9" w:rsidRPr="00FA6DCB" w:rsidRDefault="00DB1FA9" w:rsidP="00DB1FA9">
      <w:pPr>
        <w:jc w:val="both"/>
        <w:rPr>
          <w:rFonts w:ascii="Times New Roman" w:hAnsi="Times New Roman" w:cs="Times New Roman"/>
          <w:bCs/>
        </w:rPr>
      </w:pPr>
      <w:r w:rsidRPr="00FA6DCB">
        <w:rPr>
          <w:rFonts w:ascii="Times New Roman" w:hAnsi="Times New Roman" w:cs="Times New Roman"/>
          <w:bCs/>
        </w:rPr>
        <w:t>For the reference model, we used the same training parameters as the proposed model. These parameters were chosen based on their performance during the training process, ensuring that the reference model is comparable to the proposed model.</w:t>
      </w:r>
    </w:p>
    <w:p w:rsidR="00353075" w:rsidRPr="00FA6DCB" w:rsidRDefault="00353075" w:rsidP="00353075">
      <w:pPr>
        <w:jc w:val="both"/>
        <w:rPr>
          <w:rFonts w:ascii="Times New Roman" w:hAnsi="Times New Roman" w:cs="Times New Roman"/>
          <w:b/>
          <w:bCs/>
        </w:rPr>
      </w:pPr>
      <w:r w:rsidRPr="00FA6DCB">
        <w:rPr>
          <w:rFonts w:ascii="Times New Roman" w:hAnsi="Times New Roman" w:cs="Times New Roman"/>
          <w:b/>
          <w:bCs/>
        </w:rPr>
        <w:t>5.</w:t>
      </w:r>
      <w:r w:rsidRPr="00FA6DCB">
        <w:rPr>
          <w:rFonts w:ascii="Times New Roman" w:hAnsi="Times New Roman" w:cs="Times New Roman"/>
          <w:b/>
          <w:bCs/>
        </w:rPr>
        <w:t xml:space="preserve"> </w:t>
      </w:r>
      <w:r w:rsidRPr="00FA6DCB">
        <w:rPr>
          <w:rFonts w:ascii="Times New Roman" w:hAnsi="Times New Roman" w:cs="Times New Roman"/>
          <w:b/>
          <w:bCs/>
        </w:rPr>
        <w:t xml:space="preserve"> Experimental Results </w:t>
      </w:r>
    </w:p>
    <w:p w:rsidR="00353075" w:rsidRPr="00FA6DCB" w:rsidRDefault="00353075" w:rsidP="00353075">
      <w:pPr>
        <w:jc w:val="both"/>
        <w:rPr>
          <w:rFonts w:ascii="Times New Roman" w:hAnsi="Times New Roman" w:cs="Times New Roman"/>
          <w:bCs/>
        </w:rPr>
      </w:pPr>
      <w:r w:rsidRPr="00FA6DCB">
        <w:rPr>
          <w:rFonts w:ascii="Times New Roman" w:hAnsi="Times New Roman" w:cs="Times New Roman"/>
          <w:bCs/>
        </w:rPr>
        <w:lastRenderedPageBreak/>
        <w:t xml:space="preserve">The error scores of our model during the experimental simulation, including RMSE, MAE, </w:t>
      </w:r>
      <w:proofErr w:type="spellStart"/>
      <w:r w:rsidRPr="00FA6DCB">
        <w:rPr>
          <w:rFonts w:ascii="Times New Roman" w:hAnsi="Times New Roman" w:cs="Times New Roman"/>
          <w:bCs/>
        </w:rPr>
        <w:t>AbsDev</w:t>
      </w:r>
      <w:proofErr w:type="spellEnd"/>
      <w:r w:rsidRPr="00FA6DCB">
        <w:rPr>
          <w:rFonts w:ascii="Times New Roman" w:hAnsi="Times New Roman" w:cs="Times New Roman"/>
          <w:bCs/>
        </w:rPr>
        <w:t>, and BIAS, are presented in Table 2.</w:t>
      </w:r>
    </w:p>
    <w:p w:rsidR="00353075" w:rsidRPr="00FA6DCB" w:rsidRDefault="00353075" w:rsidP="00353075">
      <w:pPr>
        <w:jc w:val="both"/>
        <w:rPr>
          <w:rFonts w:ascii="Times New Roman" w:hAnsi="Times New Roman" w:cs="Times New Roman"/>
          <w:bCs/>
        </w:rPr>
      </w:pPr>
      <w:r w:rsidRPr="00FA6DCB">
        <w:rPr>
          <w:rFonts w:ascii="Times New Roman" w:hAnsi="Times New Roman" w:cs="Times New Roman"/>
          <w:bCs/>
        </w:rPr>
        <w:t>Table 2: Error Scores of Proposed Model and the Reference Model</w:t>
      </w:r>
    </w:p>
    <w:tbl>
      <w:tblPr>
        <w:tblStyle w:val="TableGrid"/>
        <w:tblW w:w="0" w:type="auto"/>
        <w:tblLook w:val="04A0" w:firstRow="1" w:lastRow="0" w:firstColumn="1" w:lastColumn="0" w:noHBand="0" w:noVBand="1"/>
      </w:tblPr>
      <w:tblGrid>
        <w:gridCol w:w="1556"/>
        <w:gridCol w:w="1627"/>
        <w:gridCol w:w="1680"/>
      </w:tblGrid>
      <w:tr w:rsidR="00353075" w:rsidRPr="00FA6DCB" w:rsidTr="0027628D">
        <w:tc>
          <w:tcPr>
            <w:tcW w:w="3114" w:type="dxa"/>
          </w:tcPr>
          <w:p w:rsidR="00353075" w:rsidRPr="00FA6DCB" w:rsidRDefault="00353075" w:rsidP="00353075">
            <w:pPr>
              <w:spacing w:after="160" w:line="259" w:lineRule="auto"/>
              <w:jc w:val="both"/>
              <w:rPr>
                <w:rFonts w:cs="Times New Roman"/>
                <w:sz w:val="22"/>
                <w:szCs w:val="22"/>
              </w:rPr>
            </w:pPr>
            <w:r w:rsidRPr="00FA6DCB">
              <w:rPr>
                <w:rFonts w:cs="Times New Roman"/>
                <w:sz w:val="22"/>
                <w:szCs w:val="22"/>
              </w:rPr>
              <w:t>Error Type</w:t>
            </w:r>
          </w:p>
        </w:tc>
        <w:tc>
          <w:tcPr>
            <w:tcW w:w="3116" w:type="dxa"/>
          </w:tcPr>
          <w:p w:rsidR="00353075" w:rsidRPr="00FA6DCB" w:rsidRDefault="00353075" w:rsidP="00353075">
            <w:pPr>
              <w:spacing w:after="160" w:line="259" w:lineRule="auto"/>
              <w:jc w:val="both"/>
              <w:rPr>
                <w:rFonts w:cs="Times New Roman"/>
                <w:sz w:val="22"/>
                <w:szCs w:val="22"/>
              </w:rPr>
            </w:pPr>
            <w:r w:rsidRPr="00FA6DCB">
              <w:rPr>
                <w:rFonts w:cs="Times New Roman"/>
                <w:sz w:val="22"/>
                <w:szCs w:val="22"/>
              </w:rPr>
              <w:t>Proposed Model</w:t>
            </w:r>
          </w:p>
        </w:tc>
        <w:tc>
          <w:tcPr>
            <w:tcW w:w="3120" w:type="dxa"/>
          </w:tcPr>
          <w:p w:rsidR="00353075" w:rsidRPr="00FA6DCB" w:rsidRDefault="00353075" w:rsidP="00353075">
            <w:pPr>
              <w:spacing w:after="160" w:line="259" w:lineRule="auto"/>
              <w:jc w:val="both"/>
              <w:rPr>
                <w:rFonts w:cs="Times New Roman"/>
                <w:sz w:val="22"/>
                <w:szCs w:val="22"/>
              </w:rPr>
            </w:pPr>
            <w:r w:rsidRPr="00FA6DCB">
              <w:rPr>
                <w:rFonts w:cs="Times New Roman"/>
                <w:sz w:val="22"/>
                <w:szCs w:val="22"/>
              </w:rPr>
              <w:t>The Reference Model</w:t>
            </w:r>
          </w:p>
        </w:tc>
      </w:tr>
      <w:tr w:rsidR="00353075" w:rsidRPr="00FA6DCB" w:rsidTr="0027628D">
        <w:tc>
          <w:tcPr>
            <w:tcW w:w="3114" w:type="dxa"/>
          </w:tcPr>
          <w:p w:rsidR="00353075" w:rsidRPr="00FA6DCB" w:rsidRDefault="00353075" w:rsidP="00353075">
            <w:pPr>
              <w:spacing w:after="160" w:line="259" w:lineRule="auto"/>
              <w:jc w:val="both"/>
              <w:rPr>
                <w:rFonts w:cs="Times New Roman"/>
                <w:sz w:val="22"/>
                <w:szCs w:val="22"/>
              </w:rPr>
            </w:pPr>
            <w:r w:rsidRPr="00FA6DCB">
              <w:rPr>
                <w:rFonts w:cs="Times New Roman"/>
                <w:sz w:val="22"/>
                <w:szCs w:val="22"/>
              </w:rPr>
              <w:t>RMSE</w:t>
            </w:r>
          </w:p>
        </w:tc>
        <w:tc>
          <w:tcPr>
            <w:tcW w:w="3116" w:type="dxa"/>
          </w:tcPr>
          <w:p w:rsidR="00353075" w:rsidRPr="00FA6DCB" w:rsidRDefault="00353075" w:rsidP="00353075">
            <w:pPr>
              <w:spacing w:after="160" w:line="259" w:lineRule="auto"/>
              <w:jc w:val="both"/>
              <w:rPr>
                <w:rFonts w:cs="Times New Roman"/>
                <w:sz w:val="22"/>
                <w:szCs w:val="22"/>
              </w:rPr>
            </w:pPr>
            <w:r w:rsidRPr="00FA6DCB">
              <w:rPr>
                <w:rFonts w:cs="Times New Roman"/>
                <w:sz w:val="22"/>
                <w:szCs w:val="22"/>
              </w:rPr>
              <w:t>0.0075</w:t>
            </w:r>
          </w:p>
        </w:tc>
        <w:tc>
          <w:tcPr>
            <w:tcW w:w="3120" w:type="dxa"/>
          </w:tcPr>
          <w:p w:rsidR="00353075" w:rsidRPr="00FA6DCB" w:rsidRDefault="00353075" w:rsidP="00353075">
            <w:pPr>
              <w:spacing w:after="160" w:line="259" w:lineRule="auto"/>
              <w:jc w:val="both"/>
              <w:rPr>
                <w:rFonts w:cs="Times New Roman"/>
                <w:sz w:val="22"/>
                <w:szCs w:val="22"/>
              </w:rPr>
            </w:pPr>
            <w:r w:rsidRPr="00FA6DCB">
              <w:rPr>
                <w:rFonts w:cs="Times New Roman"/>
                <w:sz w:val="22"/>
                <w:szCs w:val="22"/>
              </w:rPr>
              <w:t>0.0445</w:t>
            </w:r>
          </w:p>
        </w:tc>
      </w:tr>
      <w:tr w:rsidR="00353075" w:rsidRPr="00FA6DCB" w:rsidTr="0027628D">
        <w:tc>
          <w:tcPr>
            <w:tcW w:w="3114" w:type="dxa"/>
          </w:tcPr>
          <w:p w:rsidR="00353075" w:rsidRPr="00FA6DCB" w:rsidRDefault="00353075" w:rsidP="00353075">
            <w:pPr>
              <w:spacing w:after="160" w:line="259" w:lineRule="auto"/>
              <w:jc w:val="both"/>
              <w:rPr>
                <w:rFonts w:cs="Times New Roman"/>
                <w:sz w:val="22"/>
                <w:szCs w:val="22"/>
              </w:rPr>
            </w:pPr>
            <w:r w:rsidRPr="00FA6DCB">
              <w:rPr>
                <w:rFonts w:cs="Times New Roman"/>
                <w:sz w:val="22"/>
                <w:szCs w:val="22"/>
              </w:rPr>
              <w:t>MAE</w:t>
            </w:r>
          </w:p>
        </w:tc>
        <w:tc>
          <w:tcPr>
            <w:tcW w:w="3116" w:type="dxa"/>
          </w:tcPr>
          <w:p w:rsidR="00353075" w:rsidRPr="00FA6DCB" w:rsidRDefault="00353075" w:rsidP="00353075">
            <w:pPr>
              <w:spacing w:after="160" w:line="259" w:lineRule="auto"/>
              <w:jc w:val="both"/>
              <w:rPr>
                <w:rFonts w:cs="Times New Roman"/>
                <w:sz w:val="22"/>
                <w:szCs w:val="22"/>
              </w:rPr>
            </w:pPr>
            <w:r w:rsidRPr="00FA6DCB">
              <w:rPr>
                <w:rFonts w:cs="Times New Roman"/>
                <w:sz w:val="22"/>
                <w:szCs w:val="22"/>
              </w:rPr>
              <w:t>0.0038</w:t>
            </w:r>
          </w:p>
        </w:tc>
        <w:tc>
          <w:tcPr>
            <w:tcW w:w="3120" w:type="dxa"/>
          </w:tcPr>
          <w:p w:rsidR="00353075" w:rsidRPr="00FA6DCB" w:rsidRDefault="00353075" w:rsidP="00353075">
            <w:pPr>
              <w:spacing w:after="160" w:line="259" w:lineRule="auto"/>
              <w:jc w:val="both"/>
              <w:rPr>
                <w:rFonts w:cs="Times New Roman"/>
                <w:sz w:val="22"/>
                <w:szCs w:val="22"/>
              </w:rPr>
            </w:pPr>
            <w:r w:rsidRPr="00FA6DCB">
              <w:rPr>
                <w:rFonts w:cs="Times New Roman"/>
                <w:sz w:val="22"/>
                <w:szCs w:val="22"/>
              </w:rPr>
              <w:t>0.0368</w:t>
            </w:r>
          </w:p>
        </w:tc>
      </w:tr>
      <w:tr w:rsidR="00353075" w:rsidRPr="00FA6DCB" w:rsidTr="0027628D">
        <w:tc>
          <w:tcPr>
            <w:tcW w:w="3114" w:type="dxa"/>
          </w:tcPr>
          <w:p w:rsidR="00353075" w:rsidRPr="00FA6DCB" w:rsidRDefault="00353075" w:rsidP="00353075">
            <w:pPr>
              <w:spacing w:after="160" w:line="259" w:lineRule="auto"/>
              <w:jc w:val="both"/>
              <w:rPr>
                <w:rFonts w:cs="Times New Roman"/>
                <w:sz w:val="22"/>
                <w:szCs w:val="22"/>
              </w:rPr>
            </w:pPr>
            <w:r w:rsidRPr="00FA6DCB">
              <w:rPr>
                <w:rFonts w:cs="Times New Roman"/>
                <w:sz w:val="22"/>
                <w:szCs w:val="22"/>
              </w:rPr>
              <w:t>BIAS</w:t>
            </w:r>
          </w:p>
        </w:tc>
        <w:tc>
          <w:tcPr>
            <w:tcW w:w="3116" w:type="dxa"/>
          </w:tcPr>
          <w:p w:rsidR="00353075" w:rsidRPr="00FA6DCB" w:rsidRDefault="00353075" w:rsidP="00353075">
            <w:pPr>
              <w:spacing w:after="160" w:line="259" w:lineRule="auto"/>
              <w:jc w:val="both"/>
              <w:rPr>
                <w:rFonts w:cs="Times New Roman"/>
                <w:sz w:val="22"/>
                <w:szCs w:val="22"/>
              </w:rPr>
            </w:pPr>
            <w:r w:rsidRPr="00FA6DCB">
              <w:rPr>
                <w:rFonts w:cs="Times New Roman"/>
                <w:sz w:val="22"/>
                <w:szCs w:val="22"/>
              </w:rPr>
              <w:t>5.6771e-05</w:t>
            </w:r>
          </w:p>
        </w:tc>
        <w:tc>
          <w:tcPr>
            <w:tcW w:w="3120" w:type="dxa"/>
          </w:tcPr>
          <w:p w:rsidR="00353075" w:rsidRPr="00FA6DCB" w:rsidRDefault="00353075" w:rsidP="00353075">
            <w:pPr>
              <w:spacing w:after="160" w:line="259" w:lineRule="auto"/>
              <w:jc w:val="both"/>
              <w:rPr>
                <w:rFonts w:cs="Times New Roman"/>
                <w:sz w:val="22"/>
                <w:szCs w:val="22"/>
              </w:rPr>
            </w:pPr>
            <w:r w:rsidRPr="00FA6DCB">
              <w:rPr>
                <w:rFonts w:cs="Times New Roman"/>
                <w:sz w:val="22"/>
                <w:szCs w:val="22"/>
              </w:rPr>
              <w:t>0.2786</w:t>
            </w:r>
          </w:p>
        </w:tc>
      </w:tr>
      <w:tr w:rsidR="00353075" w:rsidRPr="00FA6DCB" w:rsidTr="0027628D">
        <w:tc>
          <w:tcPr>
            <w:tcW w:w="3114" w:type="dxa"/>
          </w:tcPr>
          <w:p w:rsidR="00353075" w:rsidRPr="00FA6DCB" w:rsidRDefault="00353075" w:rsidP="00353075">
            <w:pPr>
              <w:spacing w:after="160" w:line="259" w:lineRule="auto"/>
              <w:jc w:val="both"/>
              <w:rPr>
                <w:rFonts w:cs="Times New Roman"/>
                <w:sz w:val="22"/>
                <w:szCs w:val="22"/>
              </w:rPr>
            </w:pPr>
            <w:proofErr w:type="spellStart"/>
            <w:r w:rsidRPr="00FA6DCB">
              <w:rPr>
                <w:rFonts w:cs="Times New Roman"/>
                <w:sz w:val="22"/>
                <w:szCs w:val="22"/>
              </w:rPr>
              <w:t>AbsDev</w:t>
            </w:r>
            <w:proofErr w:type="spellEnd"/>
          </w:p>
        </w:tc>
        <w:tc>
          <w:tcPr>
            <w:tcW w:w="3116" w:type="dxa"/>
          </w:tcPr>
          <w:p w:rsidR="00353075" w:rsidRPr="00FA6DCB" w:rsidRDefault="00353075" w:rsidP="00353075">
            <w:pPr>
              <w:spacing w:after="160" w:line="259" w:lineRule="auto"/>
              <w:jc w:val="both"/>
              <w:rPr>
                <w:rFonts w:cs="Times New Roman"/>
                <w:sz w:val="22"/>
                <w:szCs w:val="22"/>
              </w:rPr>
            </w:pPr>
            <w:r w:rsidRPr="00FA6DCB">
              <w:rPr>
                <w:rFonts w:cs="Times New Roman"/>
                <w:sz w:val="22"/>
                <w:szCs w:val="22"/>
              </w:rPr>
              <w:t>9.8781e-07</w:t>
            </w:r>
          </w:p>
        </w:tc>
        <w:tc>
          <w:tcPr>
            <w:tcW w:w="3120" w:type="dxa"/>
          </w:tcPr>
          <w:p w:rsidR="00353075" w:rsidRPr="00FA6DCB" w:rsidRDefault="00353075" w:rsidP="00353075">
            <w:pPr>
              <w:spacing w:after="160" w:line="259" w:lineRule="auto"/>
              <w:jc w:val="both"/>
              <w:rPr>
                <w:rFonts w:cs="Times New Roman"/>
                <w:sz w:val="22"/>
                <w:szCs w:val="22"/>
              </w:rPr>
            </w:pPr>
            <w:r w:rsidRPr="00FA6DCB">
              <w:rPr>
                <w:rFonts w:cs="Times New Roman"/>
                <w:sz w:val="22"/>
                <w:szCs w:val="22"/>
              </w:rPr>
              <w:t>0.0073</w:t>
            </w:r>
          </w:p>
        </w:tc>
      </w:tr>
    </w:tbl>
    <w:p w:rsidR="00347BB1" w:rsidRPr="00FA6DCB" w:rsidRDefault="00347BB1" w:rsidP="00F07768">
      <w:pPr>
        <w:jc w:val="both"/>
        <w:rPr>
          <w:rFonts w:ascii="Times New Roman" w:hAnsi="Times New Roman" w:cs="Times New Roman"/>
          <w:bCs/>
        </w:rPr>
      </w:pPr>
    </w:p>
    <w:p w:rsidR="00353075" w:rsidRPr="00FA6DCB" w:rsidRDefault="00353075" w:rsidP="00353075">
      <w:pPr>
        <w:jc w:val="both"/>
        <w:rPr>
          <w:rFonts w:ascii="Times New Roman" w:hAnsi="Times New Roman" w:cs="Times New Roman"/>
          <w:bCs/>
        </w:rPr>
      </w:pPr>
      <w:r w:rsidRPr="00FA6DCB">
        <w:rPr>
          <w:rFonts w:ascii="Times New Roman" w:hAnsi="Times New Roman" w:cs="Times New Roman"/>
          <w:bCs/>
        </w:rPr>
        <w:t>The graph in Figure 5 illustrates the comparison between the forecasted values (red line) and the measured values (blue line). It is evident that the measured and predicted values closely align. Additionally, Figure 5 displays the difference between the predicted and measured values for each data point.</w:t>
      </w:r>
    </w:p>
    <w:p w:rsidR="00353075" w:rsidRPr="00FA6DCB" w:rsidRDefault="00B27E46" w:rsidP="00353075">
      <w:pPr>
        <w:jc w:val="both"/>
        <w:rPr>
          <w:rFonts w:ascii="Times New Roman" w:hAnsi="Times New Roman" w:cs="Times New Roman"/>
          <w:bCs/>
        </w:rPr>
      </w:pPr>
      <w:r w:rsidRPr="00FA6DCB">
        <w:rPr>
          <w:rFonts w:ascii="Times New Roman" w:hAnsi="Times New Roman" w:cs="Times New Roman"/>
          <w:bCs/>
          <w:noProof/>
        </w:rPr>
        <w:drawing>
          <wp:inline distT="0" distB="0" distL="0" distR="0" wp14:anchorId="175044B3" wp14:editId="7D683C00">
            <wp:extent cx="2957885" cy="1874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117" r="7238"/>
                    <a:stretch/>
                  </pic:blipFill>
                  <pic:spPr bwMode="auto">
                    <a:xfrm>
                      <a:off x="0" y="0"/>
                      <a:ext cx="2989151" cy="1894138"/>
                    </a:xfrm>
                    <a:prstGeom prst="rect">
                      <a:avLst/>
                    </a:prstGeom>
                    <a:noFill/>
                    <a:ln>
                      <a:noFill/>
                    </a:ln>
                    <a:extLst>
                      <a:ext uri="{53640926-AAD7-44D8-BBD7-CCE9431645EC}">
                        <a14:shadowObscured xmlns:a14="http://schemas.microsoft.com/office/drawing/2010/main"/>
                      </a:ext>
                    </a:extLst>
                  </pic:spPr>
                </pic:pic>
              </a:graphicData>
            </a:graphic>
          </wp:inline>
        </w:drawing>
      </w:r>
    </w:p>
    <w:p w:rsidR="00353075" w:rsidRPr="00FA6DCB" w:rsidRDefault="00353075" w:rsidP="00F07768">
      <w:pPr>
        <w:jc w:val="both"/>
        <w:rPr>
          <w:rFonts w:ascii="Times New Roman" w:hAnsi="Times New Roman" w:cs="Times New Roman"/>
          <w:bCs/>
        </w:rPr>
      </w:pPr>
      <w:r w:rsidRPr="00FA6DCB">
        <w:rPr>
          <w:rFonts w:ascii="Times New Roman" w:hAnsi="Times New Roman" w:cs="Times New Roman"/>
          <w:bCs/>
        </w:rPr>
        <w:t>Figure 5: Comparison of Measured Values to Predicted Values</w:t>
      </w:r>
    </w:p>
    <w:p w:rsidR="00353075" w:rsidRPr="00FA6DCB" w:rsidRDefault="00353075" w:rsidP="00353075">
      <w:pPr>
        <w:jc w:val="center"/>
        <w:rPr>
          <w:rFonts w:ascii="Times New Roman" w:hAnsi="Times New Roman" w:cs="Times New Roman"/>
          <w:b/>
          <w:bCs/>
        </w:rPr>
      </w:pPr>
      <w:r w:rsidRPr="00FA6DCB">
        <w:rPr>
          <w:rFonts w:ascii="Times New Roman" w:hAnsi="Times New Roman" w:cs="Times New Roman"/>
          <w:b/>
          <w:bCs/>
        </w:rPr>
        <w:t>V. Discussion</w:t>
      </w:r>
    </w:p>
    <w:p w:rsidR="00353075" w:rsidRPr="00FA6DCB" w:rsidRDefault="00353075" w:rsidP="00353075">
      <w:pPr>
        <w:jc w:val="both"/>
        <w:rPr>
          <w:rFonts w:ascii="Times New Roman" w:hAnsi="Times New Roman" w:cs="Times New Roman"/>
          <w:bCs/>
        </w:rPr>
      </w:pPr>
      <w:r w:rsidRPr="00FA6DCB">
        <w:rPr>
          <w:rFonts w:ascii="Times New Roman" w:hAnsi="Times New Roman" w:cs="Times New Roman"/>
          <w:bCs/>
        </w:rPr>
        <w:t>Table 2 clearly demonstrates the superior performance of our model compared to the reference model. The RMSE of our model is approximately six times lower than that of the reference model, indicating significantly higher accuracy. Similarly, the MAE of our model is approximately 9.7 times lower than the reference model, further emphasizing its superiority. This can be attributed to the selection of the right model and appropriate feature extraction, as well as the larger size of our dataset. It is worth noting that our model's performance improves over time as more training examples become available.</w:t>
      </w:r>
    </w:p>
    <w:p w:rsidR="00353075" w:rsidRPr="00FA6DCB" w:rsidRDefault="00353075" w:rsidP="00353075">
      <w:pPr>
        <w:jc w:val="both"/>
        <w:rPr>
          <w:rFonts w:ascii="Times New Roman" w:hAnsi="Times New Roman" w:cs="Times New Roman"/>
          <w:bCs/>
        </w:rPr>
      </w:pPr>
      <w:r w:rsidRPr="00FA6DCB">
        <w:rPr>
          <w:rFonts w:ascii="Times New Roman" w:hAnsi="Times New Roman" w:cs="Times New Roman"/>
          <w:bCs/>
        </w:rPr>
        <w:t xml:space="preserve">The RMSE and MAE values of our model, 0.0075 and 0.0038 respectively, indicate that the RMSE is only approximately 1.97 times greater than the MAE. This small difference suggests that our forecasted values </w:t>
      </w:r>
      <w:r w:rsidRPr="00FA6DCB">
        <w:rPr>
          <w:rFonts w:ascii="Times New Roman" w:hAnsi="Times New Roman" w:cs="Times New Roman"/>
          <w:bCs/>
        </w:rPr>
        <w:t>closely align with the observed values, demonstrating the high accuracy of our model.</w:t>
      </w:r>
    </w:p>
    <w:p w:rsidR="00353075" w:rsidRPr="00FA6DCB" w:rsidRDefault="00353075" w:rsidP="00353075">
      <w:pPr>
        <w:jc w:val="both"/>
        <w:rPr>
          <w:rFonts w:ascii="Times New Roman" w:hAnsi="Times New Roman" w:cs="Times New Roman"/>
          <w:bCs/>
        </w:rPr>
      </w:pPr>
      <w:r w:rsidRPr="00FA6DCB">
        <w:rPr>
          <w:rFonts w:ascii="Times New Roman" w:hAnsi="Times New Roman" w:cs="Times New Roman"/>
          <w:bCs/>
        </w:rPr>
        <w:t>The success of our model can be attributed to the careful selection of the algorithm suitable for the time horizon, the extraction of relevant features, and the appropriate choice of model parameters.</w:t>
      </w:r>
    </w:p>
    <w:p w:rsidR="00353075" w:rsidRPr="00FA6DCB" w:rsidRDefault="00353075" w:rsidP="00353075">
      <w:pPr>
        <w:jc w:val="center"/>
        <w:rPr>
          <w:rFonts w:ascii="Times New Roman" w:hAnsi="Times New Roman" w:cs="Times New Roman"/>
          <w:b/>
          <w:bCs/>
        </w:rPr>
      </w:pPr>
      <w:r w:rsidRPr="00FA6DCB">
        <w:rPr>
          <w:rFonts w:ascii="Times New Roman" w:hAnsi="Times New Roman" w:cs="Times New Roman"/>
          <w:b/>
          <w:bCs/>
        </w:rPr>
        <w:t>VI. Conclusion and Recommendation</w:t>
      </w:r>
    </w:p>
    <w:p w:rsidR="00353075" w:rsidRPr="00FA6DCB" w:rsidRDefault="00353075" w:rsidP="00353075">
      <w:pPr>
        <w:jc w:val="both"/>
        <w:rPr>
          <w:rFonts w:ascii="Times New Roman" w:hAnsi="Times New Roman" w:cs="Times New Roman"/>
          <w:bCs/>
        </w:rPr>
      </w:pPr>
      <w:r w:rsidRPr="00FA6DCB">
        <w:rPr>
          <w:rFonts w:ascii="Times New Roman" w:hAnsi="Times New Roman" w:cs="Times New Roman"/>
          <w:bCs/>
        </w:rPr>
        <w:t>In this thesis, we have successfully employed the LSTM deep learning algorithm for short-term prediction of PV output power. By utilizing only historical PV output data, we were able to achieve accurate forecasts for 15 minutes ahead.</w:t>
      </w:r>
    </w:p>
    <w:p w:rsidR="00353075" w:rsidRPr="00FA6DCB" w:rsidRDefault="00353075" w:rsidP="00353075">
      <w:pPr>
        <w:jc w:val="both"/>
        <w:rPr>
          <w:rFonts w:ascii="Times New Roman" w:hAnsi="Times New Roman" w:cs="Times New Roman"/>
          <w:bCs/>
        </w:rPr>
      </w:pPr>
      <w:r w:rsidRPr="00FA6DCB">
        <w:rPr>
          <w:rFonts w:ascii="Times New Roman" w:hAnsi="Times New Roman" w:cs="Times New Roman"/>
          <w:bCs/>
        </w:rPr>
        <w:t>The integration of PV plants into the grid is made possible with reliable power output forecasting. Our model has demonstrated high accuracy, even in locations with limited weather data, by utilizing the right algorithm, relevant features, and appropriate model parameters.</w:t>
      </w:r>
    </w:p>
    <w:p w:rsidR="00353075" w:rsidRPr="00FA6DCB" w:rsidRDefault="00353075" w:rsidP="00353075">
      <w:pPr>
        <w:jc w:val="both"/>
        <w:rPr>
          <w:rFonts w:ascii="Times New Roman" w:hAnsi="Times New Roman" w:cs="Times New Roman"/>
          <w:bCs/>
        </w:rPr>
      </w:pPr>
      <w:r w:rsidRPr="00FA6DCB">
        <w:rPr>
          <w:rFonts w:ascii="Times New Roman" w:hAnsi="Times New Roman" w:cs="Times New Roman"/>
          <w:bCs/>
        </w:rPr>
        <w:t xml:space="preserve">It is important to note that our model is specifically designed for short-term forecasting and may not perform as effectively for long-term predictions. However, by </w:t>
      </w:r>
      <w:proofErr w:type="spellStart"/>
      <w:r w:rsidRPr="00FA6DCB">
        <w:rPr>
          <w:rFonts w:ascii="Times New Roman" w:hAnsi="Times New Roman" w:cs="Times New Roman"/>
          <w:bCs/>
        </w:rPr>
        <w:t>ensembling</w:t>
      </w:r>
      <w:proofErr w:type="spellEnd"/>
      <w:r w:rsidRPr="00FA6DCB">
        <w:rPr>
          <w:rFonts w:ascii="Times New Roman" w:hAnsi="Times New Roman" w:cs="Times New Roman"/>
          <w:bCs/>
        </w:rPr>
        <w:t xml:space="preserve"> our model with another suitable deep learning algorithm, it is possible to improve the performance for long-term solar PV output power forecasting.</w:t>
      </w:r>
    </w:p>
    <w:p w:rsidR="00353075" w:rsidRPr="00FA6DCB" w:rsidRDefault="00353075" w:rsidP="00353075">
      <w:pPr>
        <w:jc w:val="both"/>
        <w:rPr>
          <w:rFonts w:ascii="Times New Roman" w:hAnsi="Times New Roman" w:cs="Times New Roman"/>
          <w:bCs/>
        </w:rPr>
      </w:pPr>
      <w:r w:rsidRPr="00FA6DCB">
        <w:rPr>
          <w:rFonts w:ascii="Times New Roman" w:hAnsi="Times New Roman" w:cs="Times New Roman"/>
          <w:bCs/>
        </w:rPr>
        <w:t>Furthermore, our model can be extended to forecast the output power of wind power generating units and other renewable energy sources that exhibit time-series data patterns. By applying the same principles and adapting the model to the specific characteristics of these energy sources, accurate predictions can be achieved.</w:t>
      </w:r>
    </w:p>
    <w:p w:rsidR="00353075" w:rsidRPr="00FA6DCB" w:rsidRDefault="00353075" w:rsidP="00353075">
      <w:pPr>
        <w:jc w:val="both"/>
        <w:rPr>
          <w:rFonts w:ascii="Times New Roman" w:hAnsi="Times New Roman" w:cs="Times New Roman"/>
          <w:bCs/>
        </w:rPr>
      </w:pPr>
      <w:r w:rsidRPr="00FA6DCB">
        <w:rPr>
          <w:rFonts w:ascii="Times New Roman" w:hAnsi="Times New Roman" w:cs="Times New Roman"/>
          <w:bCs/>
        </w:rPr>
        <w:t>In conclusion, our research has demonstrated the efficacy of the LSTM deep learning algorithm for short-term PV output power forecasting. We recommend further exploration and refinement of this model for different time horizons and other renewable energy sources.</w:t>
      </w:r>
    </w:p>
    <w:p w:rsidR="00B27E46" w:rsidRPr="00FA6DCB" w:rsidRDefault="00B27E46" w:rsidP="00353075">
      <w:pPr>
        <w:jc w:val="both"/>
        <w:rPr>
          <w:rFonts w:ascii="Times New Roman" w:hAnsi="Times New Roman" w:cs="Times New Roman"/>
          <w:bCs/>
        </w:rPr>
      </w:pPr>
    </w:p>
    <w:p w:rsidR="00FA6DCB" w:rsidRPr="00FA6DCB" w:rsidRDefault="00FA6DCB" w:rsidP="00FA6DCB">
      <w:pPr>
        <w:jc w:val="both"/>
        <w:rPr>
          <w:rFonts w:ascii="Times New Roman" w:hAnsi="Times New Roman" w:cs="Times New Roman"/>
          <w:b/>
          <w:bCs/>
        </w:rPr>
      </w:pPr>
      <w:r w:rsidRPr="00FA6DCB">
        <w:rPr>
          <w:rFonts w:ascii="Times New Roman" w:hAnsi="Times New Roman" w:cs="Times New Roman"/>
          <w:b/>
          <w:bCs/>
        </w:rPr>
        <w:t>References</w:t>
      </w:r>
    </w:p>
    <w:p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[1]</w:t>
      </w:r>
      <w:r w:rsidRPr="00FA6DCB">
        <w:rPr>
          <w:rFonts w:ascii="Times New Roman" w:hAnsi="Times New Roman" w:cs="Times New Roman"/>
          <w:bCs/>
        </w:rPr>
        <w:tab/>
        <w:t>Anonymous, “Protection of the ozone layer,” Climate Action - European Commission, Nov. 23, 2016. https://ec.europa.eu/clima/policies/ozone_en (accessed Sep. 21, 2021).</w:t>
      </w:r>
    </w:p>
    <w:p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[2]</w:t>
      </w:r>
      <w:r w:rsidRPr="00FA6DCB">
        <w:rPr>
          <w:rFonts w:ascii="Times New Roman" w:hAnsi="Times New Roman" w:cs="Times New Roman"/>
          <w:bCs/>
        </w:rPr>
        <w:tab/>
        <w:t xml:space="preserve">R. Ahmed, V. </w:t>
      </w:r>
      <w:proofErr w:type="spellStart"/>
      <w:r w:rsidRPr="00FA6DCB">
        <w:rPr>
          <w:rFonts w:ascii="Times New Roman" w:hAnsi="Times New Roman" w:cs="Times New Roman"/>
          <w:bCs/>
        </w:rPr>
        <w:t>Sreeram</w:t>
      </w:r>
      <w:proofErr w:type="spellEnd"/>
      <w:r w:rsidRPr="00FA6DCB">
        <w:rPr>
          <w:rFonts w:ascii="Times New Roman" w:hAnsi="Times New Roman" w:cs="Times New Roman"/>
          <w:bCs/>
        </w:rPr>
        <w:t xml:space="preserve">, Y. Mishra, and M. D. </w:t>
      </w:r>
      <w:proofErr w:type="spellStart"/>
      <w:r w:rsidRPr="00FA6DCB">
        <w:rPr>
          <w:rFonts w:ascii="Times New Roman" w:hAnsi="Times New Roman" w:cs="Times New Roman"/>
          <w:bCs/>
        </w:rPr>
        <w:t>Arif</w:t>
      </w:r>
      <w:proofErr w:type="spellEnd"/>
      <w:r w:rsidRPr="00FA6DCB">
        <w:rPr>
          <w:rFonts w:ascii="Times New Roman" w:hAnsi="Times New Roman" w:cs="Times New Roman"/>
          <w:bCs/>
        </w:rPr>
        <w:t>, “A review and evaluation of the state-of-the-art in PV solar power forecasting: Techniques and optimization,” Renewable and Sustainable Energy Reviews, vol. 124, p. 109792, May 2020</w:t>
      </w:r>
      <w:r w:rsidRPr="00FA6DCB">
        <w:rPr>
          <w:rFonts w:ascii="Times New Roman" w:hAnsi="Times New Roman" w:cs="Times New Roman"/>
          <w:bCs/>
        </w:rPr>
        <w:t>.</w:t>
      </w:r>
    </w:p>
    <w:p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lastRenderedPageBreak/>
        <w:t>[3]</w:t>
      </w:r>
      <w:r w:rsidRPr="00FA6DCB">
        <w:rPr>
          <w:rFonts w:ascii="Times New Roman" w:hAnsi="Times New Roman" w:cs="Times New Roman"/>
          <w:bCs/>
        </w:rPr>
        <w:tab/>
        <w:t xml:space="preserve">E. </w:t>
      </w:r>
      <w:proofErr w:type="spellStart"/>
      <w:r w:rsidRPr="00FA6DCB">
        <w:rPr>
          <w:rFonts w:ascii="Times New Roman" w:hAnsi="Times New Roman" w:cs="Times New Roman"/>
          <w:bCs/>
        </w:rPr>
        <w:t>İzgi</w:t>
      </w:r>
      <w:proofErr w:type="spellEnd"/>
      <w:r w:rsidRPr="00FA6DCB">
        <w:rPr>
          <w:rFonts w:ascii="Times New Roman" w:hAnsi="Times New Roman" w:cs="Times New Roman"/>
          <w:bCs/>
        </w:rPr>
        <w:t xml:space="preserve">, A. </w:t>
      </w:r>
      <w:proofErr w:type="spellStart"/>
      <w:r w:rsidRPr="00FA6DCB">
        <w:rPr>
          <w:rFonts w:ascii="Times New Roman" w:hAnsi="Times New Roman" w:cs="Times New Roman"/>
          <w:bCs/>
        </w:rPr>
        <w:t>Öztopal</w:t>
      </w:r>
      <w:proofErr w:type="spellEnd"/>
      <w:r w:rsidRPr="00FA6DCB">
        <w:rPr>
          <w:rFonts w:ascii="Times New Roman" w:hAnsi="Times New Roman" w:cs="Times New Roman"/>
          <w:bCs/>
        </w:rPr>
        <w:t xml:space="preserve">, B. </w:t>
      </w:r>
      <w:proofErr w:type="spellStart"/>
      <w:r w:rsidRPr="00FA6DCB">
        <w:rPr>
          <w:rFonts w:ascii="Times New Roman" w:hAnsi="Times New Roman" w:cs="Times New Roman"/>
          <w:bCs/>
        </w:rPr>
        <w:t>Yerli</w:t>
      </w:r>
      <w:proofErr w:type="spellEnd"/>
      <w:r w:rsidRPr="00FA6DCB">
        <w:rPr>
          <w:rFonts w:ascii="Times New Roman" w:hAnsi="Times New Roman" w:cs="Times New Roman"/>
          <w:bCs/>
        </w:rPr>
        <w:t xml:space="preserve">, M. K. </w:t>
      </w:r>
      <w:proofErr w:type="spellStart"/>
      <w:r w:rsidRPr="00FA6DCB">
        <w:rPr>
          <w:rFonts w:ascii="Times New Roman" w:hAnsi="Times New Roman" w:cs="Times New Roman"/>
          <w:bCs/>
        </w:rPr>
        <w:t>Kaymak</w:t>
      </w:r>
      <w:proofErr w:type="spellEnd"/>
      <w:r w:rsidRPr="00FA6DCB">
        <w:rPr>
          <w:rFonts w:ascii="Times New Roman" w:hAnsi="Times New Roman" w:cs="Times New Roman"/>
          <w:bCs/>
        </w:rPr>
        <w:t xml:space="preserve">, and A. D. </w:t>
      </w:r>
      <w:proofErr w:type="spellStart"/>
      <w:r w:rsidRPr="00FA6DCB">
        <w:rPr>
          <w:rFonts w:ascii="Times New Roman" w:hAnsi="Times New Roman" w:cs="Times New Roman"/>
          <w:bCs/>
        </w:rPr>
        <w:t>Şahin</w:t>
      </w:r>
      <w:proofErr w:type="spellEnd"/>
      <w:r w:rsidRPr="00FA6DCB">
        <w:rPr>
          <w:rFonts w:ascii="Times New Roman" w:hAnsi="Times New Roman" w:cs="Times New Roman"/>
          <w:bCs/>
        </w:rPr>
        <w:t>, “Short–mid-term solar power prediction by using artificial neural networks,” Solar Energy, vol. 86, no. 2, pp. 725–733, Feb. 2012</w:t>
      </w:r>
      <w:r w:rsidRPr="00FA6DCB">
        <w:rPr>
          <w:rFonts w:ascii="Times New Roman" w:hAnsi="Times New Roman" w:cs="Times New Roman"/>
          <w:bCs/>
        </w:rPr>
        <w:t>.</w:t>
      </w:r>
    </w:p>
    <w:p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[4]</w:t>
      </w:r>
      <w:r w:rsidRPr="00FA6DCB">
        <w:rPr>
          <w:rFonts w:ascii="Times New Roman" w:hAnsi="Times New Roman" w:cs="Times New Roman"/>
          <w:bCs/>
        </w:rPr>
        <w:tab/>
        <w:t xml:space="preserve">A. S. B. </w:t>
      </w:r>
      <w:proofErr w:type="spellStart"/>
      <w:r w:rsidRPr="00FA6DCB">
        <w:rPr>
          <w:rFonts w:ascii="Times New Roman" w:hAnsi="Times New Roman" w:cs="Times New Roman"/>
          <w:bCs/>
        </w:rPr>
        <w:t>Mohd</w:t>
      </w:r>
      <w:proofErr w:type="spellEnd"/>
      <w:r w:rsidRPr="00FA6DCB">
        <w:rPr>
          <w:rFonts w:ascii="Times New Roman" w:hAnsi="Times New Roman" w:cs="Times New Roman"/>
          <w:bCs/>
        </w:rPr>
        <w:t xml:space="preserve"> Shah, H. Yokoyama, and N. </w:t>
      </w:r>
      <w:proofErr w:type="spellStart"/>
      <w:r w:rsidRPr="00FA6DCB">
        <w:rPr>
          <w:rFonts w:ascii="Times New Roman" w:hAnsi="Times New Roman" w:cs="Times New Roman"/>
          <w:bCs/>
        </w:rPr>
        <w:t>Kakimoto</w:t>
      </w:r>
      <w:proofErr w:type="spellEnd"/>
      <w:r w:rsidRPr="00FA6DCB">
        <w:rPr>
          <w:rFonts w:ascii="Times New Roman" w:hAnsi="Times New Roman" w:cs="Times New Roman"/>
          <w:bCs/>
        </w:rPr>
        <w:t>, “High-Precision Forecasting Model of Solar Irradiance Based on Grid Point Value Data Analysis for an Efficient Photovoltaic System,” IEEE Transactions on Sustainable Energy, vol. 6, no. 2, pp. 474–481, Apr. 2015</w:t>
      </w:r>
      <w:r w:rsidRPr="00FA6DCB">
        <w:rPr>
          <w:rFonts w:ascii="Times New Roman" w:hAnsi="Times New Roman" w:cs="Times New Roman"/>
          <w:bCs/>
        </w:rPr>
        <w:t>.</w:t>
      </w:r>
    </w:p>
    <w:p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[5]</w:t>
      </w:r>
      <w:r w:rsidRPr="00FA6DCB">
        <w:rPr>
          <w:rFonts w:ascii="Times New Roman" w:hAnsi="Times New Roman" w:cs="Times New Roman"/>
          <w:bCs/>
        </w:rPr>
        <w:tab/>
        <w:t>“Climate and Earth’s Energy Budget,” Jan. 14,</w:t>
      </w:r>
      <w:r w:rsidRPr="00FA6DCB">
        <w:rPr>
          <w:rFonts w:ascii="Times New Roman" w:hAnsi="Times New Roman" w:cs="Times New Roman"/>
          <w:bCs/>
        </w:rPr>
        <w:t xml:space="preserve"> </w:t>
      </w:r>
      <w:r w:rsidRPr="00FA6DCB">
        <w:rPr>
          <w:rFonts w:ascii="Times New Roman" w:hAnsi="Times New Roman" w:cs="Times New Roman"/>
          <w:bCs/>
        </w:rPr>
        <w:t>2009. https://earthobservatory.nasa.gov/features/EnergyBalance (accessed Sep. 21, 2021).</w:t>
      </w:r>
    </w:p>
    <w:p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[6]</w:t>
      </w:r>
      <w:r w:rsidRPr="00FA6DCB">
        <w:rPr>
          <w:rFonts w:ascii="Times New Roman" w:hAnsi="Times New Roman" w:cs="Times New Roman"/>
          <w:bCs/>
        </w:rPr>
        <w:tab/>
        <w:t>U. K. Das et al., “Forecasting of photovoltaic power generation and model optimization: A review,” Renewable and Sustainable Energy Reviews, vol. 81, pp. 912–928, Jan. 2018</w:t>
      </w:r>
      <w:r>
        <w:rPr>
          <w:rFonts w:ascii="Times New Roman" w:hAnsi="Times New Roman" w:cs="Times New Roman"/>
          <w:bCs/>
        </w:rPr>
        <w:t>.</w:t>
      </w:r>
    </w:p>
    <w:p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[7]</w:t>
      </w:r>
      <w:r w:rsidRPr="00FA6DCB">
        <w:rPr>
          <w:rFonts w:ascii="Times New Roman" w:hAnsi="Times New Roman" w:cs="Times New Roman"/>
          <w:bCs/>
        </w:rPr>
        <w:tab/>
        <w:t>C. W. Chow et al., “Intra-hour forecasting with a total sky imager at the UC San Diego solar energy testbed,” Solar Energy, vol. 85, no. 11, pp. 2881–2893, Nov. 2011</w:t>
      </w:r>
      <w:r>
        <w:rPr>
          <w:rFonts w:ascii="Times New Roman" w:hAnsi="Times New Roman" w:cs="Times New Roman"/>
          <w:bCs/>
        </w:rPr>
        <w:t>.</w:t>
      </w:r>
    </w:p>
    <w:p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[8]</w:t>
      </w:r>
      <w:r w:rsidRPr="00FA6DCB">
        <w:rPr>
          <w:rFonts w:ascii="Times New Roman" w:hAnsi="Times New Roman" w:cs="Times New Roman"/>
          <w:bCs/>
        </w:rPr>
        <w:tab/>
        <w:t xml:space="preserve">Z. Peng, D. Yu, D. Huang, J. </w:t>
      </w:r>
      <w:proofErr w:type="spellStart"/>
      <w:r w:rsidRPr="00FA6DCB">
        <w:rPr>
          <w:rFonts w:ascii="Times New Roman" w:hAnsi="Times New Roman" w:cs="Times New Roman"/>
          <w:bCs/>
        </w:rPr>
        <w:t>Heiser</w:t>
      </w:r>
      <w:proofErr w:type="spellEnd"/>
      <w:r w:rsidRPr="00FA6DCB">
        <w:rPr>
          <w:rFonts w:ascii="Times New Roman" w:hAnsi="Times New Roman" w:cs="Times New Roman"/>
          <w:bCs/>
        </w:rPr>
        <w:t xml:space="preserve">, S. </w:t>
      </w:r>
      <w:proofErr w:type="spellStart"/>
      <w:r w:rsidRPr="00FA6DCB">
        <w:rPr>
          <w:rFonts w:ascii="Times New Roman" w:hAnsi="Times New Roman" w:cs="Times New Roman"/>
          <w:bCs/>
        </w:rPr>
        <w:t>Yoo</w:t>
      </w:r>
      <w:proofErr w:type="spellEnd"/>
      <w:r w:rsidRPr="00FA6DCB">
        <w:rPr>
          <w:rFonts w:ascii="Times New Roman" w:hAnsi="Times New Roman" w:cs="Times New Roman"/>
          <w:bCs/>
        </w:rPr>
        <w:t>, and P. Kalb, “3D cloud detection and tracking system for solar forecast using multiple sky imagers,” Solar Energy, vol. 118, pp. 496–519, Aug. 2015</w:t>
      </w:r>
      <w:r>
        <w:rPr>
          <w:rFonts w:ascii="Times New Roman" w:hAnsi="Times New Roman" w:cs="Times New Roman"/>
          <w:bCs/>
        </w:rPr>
        <w:t>.</w:t>
      </w:r>
    </w:p>
    <w:p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[9]</w:t>
      </w:r>
      <w:r w:rsidRPr="00FA6DCB">
        <w:rPr>
          <w:rFonts w:ascii="Times New Roman" w:hAnsi="Times New Roman" w:cs="Times New Roman"/>
          <w:bCs/>
        </w:rPr>
        <w:tab/>
        <w:t xml:space="preserve">C. </w:t>
      </w:r>
      <w:proofErr w:type="spellStart"/>
      <w:r w:rsidRPr="00FA6DCB">
        <w:rPr>
          <w:rFonts w:ascii="Times New Roman" w:hAnsi="Times New Roman" w:cs="Times New Roman"/>
          <w:bCs/>
        </w:rPr>
        <w:t>Cornaro</w:t>
      </w:r>
      <w:proofErr w:type="spellEnd"/>
      <w:r w:rsidRPr="00FA6DCB">
        <w:rPr>
          <w:rFonts w:ascii="Times New Roman" w:hAnsi="Times New Roman" w:cs="Times New Roman"/>
          <w:bCs/>
        </w:rPr>
        <w:t xml:space="preserve">, M. </w:t>
      </w:r>
      <w:proofErr w:type="spellStart"/>
      <w:r w:rsidRPr="00FA6DCB">
        <w:rPr>
          <w:rFonts w:ascii="Times New Roman" w:hAnsi="Times New Roman" w:cs="Times New Roman"/>
          <w:bCs/>
        </w:rPr>
        <w:t>Pierro</w:t>
      </w:r>
      <w:proofErr w:type="spellEnd"/>
      <w:r w:rsidRPr="00FA6DCB">
        <w:rPr>
          <w:rFonts w:ascii="Times New Roman" w:hAnsi="Times New Roman" w:cs="Times New Roman"/>
          <w:bCs/>
        </w:rPr>
        <w:t>, and F. Bucci, “Master optimization process based on neural networks ensemble for 24-h solar irradiance forecast,” 2015.</w:t>
      </w:r>
    </w:p>
    <w:p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[10]</w:t>
      </w:r>
      <w:r w:rsidRPr="00FA6DCB">
        <w:rPr>
          <w:rFonts w:ascii="Times New Roman" w:hAnsi="Times New Roman" w:cs="Times New Roman"/>
          <w:bCs/>
        </w:rPr>
        <w:tab/>
        <w:t>H. T. Pedro and C. Coimbra, “Assessment of forecasting techniques for solar power production with no exogenous inputs,” 2012.</w:t>
      </w:r>
    </w:p>
    <w:p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[11]</w:t>
      </w:r>
      <w:r w:rsidRPr="00FA6DCB">
        <w:rPr>
          <w:rFonts w:ascii="Times New Roman" w:hAnsi="Times New Roman" w:cs="Times New Roman"/>
          <w:bCs/>
        </w:rPr>
        <w:tab/>
        <w:t xml:space="preserve">D. Yang, V. Sharma, Z. Ye, L. I. Lim, L. Zhao, and A. W. </w:t>
      </w:r>
      <w:proofErr w:type="spellStart"/>
      <w:r w:rsidRPr="00FA6DCB">
        <w:rPr>
          <w:rFonts w:ascii="Times New Roman" w:hAnsi="Times New Roman" w:cs="Times New Roman"/>
          <w:bCs/>
        </w:rPr>
        <w:t>Aryaputera</w:t>
      </w:r>
      <w:proofErr w:type="spellEnd"/>
      <w:r w:rsidRPr="00FA6DCB">
        <w:rPr>
          <w:rFonts w:ascii="Times New Roman" w:hAnsi="Times New Roman" w:cs="Times New Roman"/>
          <w:bCs/>
        </w:rPr>
        <w:t>, “Forecasting of global horizontal irradiance by exponential smoothing, using decompositions,” Energy, vol. 81, pp. 111–119, Mar. 2015.</w:t>
      </w:r>
    </w:p>
    <w:p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[12]</w:t>
      </w:r>
      <w:r w:rsidRPr="00FA6DCB">
        <w:rPr>
          <w:rFonts w:ascii="Times New Roman" w:hAnsi="Times New Roman" w:cs="Times New Roman"/>
          <w:bCs/>
        </w:rPr>
        <w:tab/>
        <w:t xml:space="preserve">H. T. C. Pedro and C. F. M. Coimbra, “Nearest-neighbor methodology for prediction of intra-hour global horizontal and direct normal irradiances,” Renewable Energy, vol. 80, pp. 770–782, Aug. </w:t>
      </w:r>
      <w:proofErr w:type="gramStart"/>
      <w:r w:rsidRPr="00FA6DCB">
        <w:rPr>
          <w:rFonts w:ascii="Times New Roman" w:hAnsi="Times New Roman" w:cs="Times New Roman"/>
          <w:bCs/>
        </w:rPr>
        <w:t>2015,.</w:t>
      </w:r>
      <w:proofErr w:type="gramEnd"/>
    </w:p>
    <w:p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[13]</w:t>
      </w:r>
      <w:r w:rsidRPr="00FA6DCB">
        <w:rPr>
          <w:rFonts w:ascii="Times New Roman" w:hAnsi="Times New Roman" w:cs="Times New Roman"/>
          <w:bCs/>
        </w:rPr>
        <w:tab/>
        <w:t xml:space="preserve">H. T. C. Pedro and C. F. M. Coimbra, “Short-term irradiance </w:t>
      </w:r>
      <w:proofErr w:type="spellStart"/>
      <w:r w:rsidRPr="00FA6DCB">
        <w:rPr>
          <w:rFonts w:ascii="Times New Roman" w:hAnsi="Times New Roman" w:cs="Times New Roman"/>
          <w:bCs/>
        </w:rPr>
        <w:t>forecastability</w:t>
      </w:r>
      <w:proofErr w:type="spellEnd"/>
      <w:r w:rsidRPr="00FA6DCB">
        <w:rPr>
          <w:rFonts w:ascii="Times New Roman" w:hAnsi="Times New Roman" w:cs="Times New Roman"/>
          <w:bCs/>
        </w:rPr>
        <w:t xml:space="preserve"> for various solar micro-climates,” Solar Energy, vol. 122, pp. 587–602, Dec. 2015.</w:t>
      </w:r>
    </w:p>
    <w:p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[14]</w:t>
      </w:r>
      <w:r w:rsidRPr="00FA6DCB">
        <w:rPr>
          <w:rFonts w:ascii="Times New Roman" w:hAnsi="Times New Roman" w:cs="Times New Roman"/>
          <w:bCs/>
        </w:rPr>
        <w:tab/>
        <w:t>C. Chen, “k-Nearest Neighbor Neural Network Models for Very Short-Term Global Solar Irradiance Forecasting Based on Meteorological Data,” 2017.</w:t>
      </w:r>
    </w:p>
    <w:p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[15]</w:t>
      </w:r>
      <w:r w:rsidRPr="00FA6DCB">
        <w:rPr>
          <w:rFonts w:ascii="Times New Roman" w:hAnsi="Times New Roman" w:cs="Times New Roman"/>
          <w:bCs/>
        </w:rPr>
        <w:tab/>
        <w:t xml:space="preserve">C. Chen, S. </w:t>
      </w:r>
      <w:proofErr w:type="spellStart"/>
      <w:r w:rsidRPr="00FA6DCB">
        <w:rPr>
          <w:rFonts w:ascii="Times New Roman" w:hAnsi="Times New Roman" w:cs="Times New Roman"/>
          <w:bCs/>
        </w:rPr>
        <w:t>Duan</w:t>
      </w:r>
      <w:proofErr w:type="spellEnd"/>
      <w:r w:rsidRPr="00FA6DCB">
        <w:rPr>
          <w:rFonts w:ascii="Times New Roman" w:hAnsi="Times New Roman" w:cs="Times New Roman"/>
          <w:bCs/>
        </w:rPr>
        <w:t>, T. Cai, and B. Liu, “Online 24-h solar power forecasting based on weather type classification using artificial neural network,” Solar Energy, vol. 85, no. 11, pp. 2856–2870, Nov. 2011.</w:t>
      </w:r>
    </w:p>
    <w:p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[16]</w:t>
      </w:r>
      <w:r w:rsidRPr="00FA6DCB">
        <w:rPr>
          <w:rFonts w:ascii="Times New Roman" w:hAnsi="Times New Roman" w:cs="Times New Roman"/>
          <w:bCs/>
        </w:rPr>
        <w:tab/>
        <w:t xml:space="preserve">I. Ashraf and A. Chandra, “Artificial neural </w:t>
      </w:r>
      <w:proofErr w:type="gramStart"/>
      <w:r w:rsidRPr="00FA6DCB">
        <w:rPr>
          <w:rFonts w:ascii="Times New Roman" w:hAnsi="Times New Roman" w:cs="Times New Roman"/>
          <w:bCs/>
        </w:rPr>
        <w:t>network based</w:t>
      </w:r>
      <w:proofErr w:type="gramEnd"/>
      <w:r w:rsidRPr="00FA6DCB">
        <w:rPr>
          <w:rFonts w:ascii="Times New Roman" w:hAnsi="Times New Roman" w:cs="Times New Roman"/>
          <w:bCs/>
        </w:rPr>
        <w:t xml:space="preserve"> models for forecasting electricity generation of grid connected solar PV power plant,” International Journal of Global Energy Issues, vol. 21, Feb. 2004.</w:t>
      </w:r>
    </w:p>
    <w:p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[17]</w:t>
      </w:r>
      <w:r w:rsidRPr="00FA6DCB">
        <w:rPr>
          <w:rFonts w:ascii="Times New Roman" w:hAnsi="Times New Roman" w:cs="Times New Roman"/>
          <w:bCs/>
        </w:rPr>
        <w:tab/>
        <w:t xml:space="preserve">B. Singh, D. Shahani, and A. Verma, “Neural </w:t>
      </w:r>
      <w:proofErr w:type="gramStart"/>
      <w:r w:rsidRPr="00FA6DCB">
        <w:rPr>
          <w:rFonts w:ascii="Times New Roman" w:hAnsi="Times New Roman" w:cs="Times New Roman"/>
          <w:bCs/>
        </w:rPr>
        <w:t>network controlled</w:t>
      </w:r>
      <w:proofErr w:type="gramEnd"/>
      <w:r w:rsidRPr="00FA6DCB">
        <w:rPr>
          <w:rFonts w:ascii="Times New Roman" w:hAnsi="Times New Roman" w:cs="Times New Roman"/>
          <w:bCs/>
        </w:rPr>
        <w:t xml:space="preserve"> grid interfaced solar photovoltaic power generation,” Power Electronics, IET, vol. 7, pp. 614–626, Mar. 2014.</w:t>
      </w:r>
    </w:p>
    <w:p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[18]</w:t>
      </w:r>
      <w:r w:rsidRPr="00FA6DCB">
        <w:rPr>
          <w:rFonts w:ascii="Times New Roman" w:hAnsi="Times New Roman" w:cs="Times New Roman"/>
          <w:bCs/>
        </w:rPr>
        <w:tab/>
        <w:t xml:space="preserve">C. Ben Salah and M. </w:t>
      </w:r>
      <w:proofErr w:type="spellStart"/>
      <w:r w:rsidRPr="00FA6DCB">
        <w:rPr>
          <w:rFonts w:ascii="Times New Roman" w:hAnsi="Times New Roman" w:cs="Times New Roman"/>
          <w:bCs/>
        </w:rPr>
        <w:t>Ouali</w:t>
      </w:r>
      <w:proofErr w:type="spellEnd"/>
      <w:r w:rsidRPr="00FA6DCB">
        <w:rPr>
          <w:rFonts w:ascii="Times New Roman" w:hAnsi="Times New Roman" w:cs="Times New Roman"/>
          <w:bCs/>
        </w:rPr>
        <w:t>, “Comparison of fuzzy logic and neural network in maximum power point tracker for PV systems,” Electric Power Systems Research, vol. 81, no. 1, pp. 43–50, Jan. 2011.</w:t>
      </w:r>
    </w:p>
    <w:p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[19]</w:t>
      </w:r>
      <w:r w:rsidRPr="00FA6DCB">
        <w:rPr>
          <w:rFonts w:ascii="Times New Roman" w:hAnsi="Times New Roman" w:cs="Times New Roman"/>
          <w:bCs/>
        </w:rPr>
        <w:tab/>
        <w:t xml:space="preserve">A. K. Yadav and S. S. </w:t>
      </w:r>
      <w:proofErr w:type="spellStart"/>
      <w:r w:rsidRPr="00FA6DCB">
        <w:rPr>
          <w:rFonts w:ascii="Times New Roman" w:hAnsi="Times New Roman" w:cs="Times New Roman"/>
          <w:bCs/>
        </w:rPr>
        <w:t>Chandel</w:t>
      </w:r>
      <w:proofErr w:type="spellEnd"/>
      <w:r w:rsidRPr="00FA6DCB">
        <w:rPr>
          <w:rFonts w:ascii="Times New Roman" w:hAnsi="Times New Roman" w:cs="Times New Roman"/>
          <w:bCs/>
        </w:rPr>
        <w:t>, “Solar radiation prediction using Artificial Neural Network techniques: A review,” Renewable and Sustainable Energy Reviews, vol. 33, pp. 772–781, May 2014.</w:t>
      </w:r>
    </w:p>
    <w:p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[20]</w:t>
      </w:r>
      <w:r w:rsidRPr="00FA6DCB">
        <w:rPr>
          <w:rFonts w:ascii="Times New Roman" w:hAnsi="Times New Roman" w:cs="Times New Roman"/>
          <w:bCs/>
        </w:rPr>
        <w:tab/>
        <w:t xml:space="preserve">E. </w:t>
      </w:r>
      <w:proofErr w:type="spellStart"/>
      <w:r w:rsidRPr="00FA6DCB">
        <w:rPr>
          <w:rFonts w:ascii="Times New Roman" w:hAnsi="Times New Roman" w:cs="Times New Roman"/>
          <w:bCs/>
        </w:rPr>
        <w:t>Ogliari</w:t>
      </w:r>
      <w:proofErr w:type="spellEnd"/>
      <w:r w:rsidRPr="00FA6DCB">
        <w:rPr>
          <w:rFonts w:ascii="Times New Roman" w:hAnsi="Times New Roman" w:cs="Times New Roman"/>
          <w:bCs/>
        </w:rPr>
        <w:t xml:space="preserve">, F. </w:t>
      </w:r>
      <w:proofErr w:type="spellStart"/>
      <w:r w:rsidRPr="00FA6DCB">
        <w:rPr>
          <w:rFonts w:ascii="Times New Roman" w:hAnsi="Times New Roman" w:cs="Times New Roman"/>
          <w:bCs/>
        </w:rPr>
        <w:t>Grimaccia</w:t>
      </w:r>
      <w:proofErr w:type="spellEnd"/>
      <w:r w:rsidRPr="00FA6DCB">
        <w:rPr>
          <w:rFonts w:ascii="Times New Roman" w:hAnsi="Times New Roman" w:cs="Times New Roman"/>
          <w:bCs/>
        </w:rPr>
        <w:t xml:space="preserve">, S. Leva, and M. </w:t>
      </w:r>
      <w:proofErr w:type="spellStart"/>
      <w:r w:rsidRPr="00FA6DCB">
        <w:rPr>
          <w:rFonts w:ascii="Times New Roman" w:hAnsi="Times New Roman" w:cs="Times New Roman"/>
          <w:bCs/>
        </w:rPr>
        <w:t>Mussetta</w:t>
      </w:r>
      <w:proofErr w:type="spellEnd"/>
      <w:r w:rsidRPr="00FA6DCB">
        <w:rPr>
          <w:rFonts w:ascii="Times New Roman" w:hAnsi="Times New Roman" w:cs="Times New Roman"/>
          <w:bCs/>
        </w:rPr>
        <w:t>, “Hybrid Predictive Models for Accurate Forecasting in PV Systems,” Energies, vol. 6, pp. 1918–1929, Apr. 2013.</w:t>
      </w:r>
    </w:p>
    <w:p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[21]</w:t>
      </w:r>
      <w:r w:rsidRPr="00FA6DCB">
        <w:rPr>
          <w:rFonts w:ascii="Times New Roman" w:hAnsi="Times New Roman" w:cs="Times New Roman"/>
          <w:bCs/>
        </w:rPr>
        <w:tab/>
        <w:t xml:space="preserve">K. </w:t>
      </w:r>
      <w:proofErr w:type="spellStart"/>
      <w:r w:rsidRPr="00FA6DCB">
        <w:rPr>
          <w:rFonts w:ascii="Times New Roman" w:hAnsi="Times New Roman" w:cs="Times New Roman"/>
          <w:bCs/>
        </w:rPr>
        <w:t>Dahmani</w:t>
      </w:r>
      <w:proofErr w:type="spellEnd"/>
      <w:r w:rsidRPr="00FA6DCB">
        <w:rPr>
          <w:rFonts w:ascii="Times New Roman" w:hAnsi="Times New Roman" w:cs="Times New Roman"/>
          <w:bCs/>
        </w:rPr>
        <w:t xml:space="preserve">, D. Rabah, G. </w:t>
      </w:r>
      <w:proofErr w:type="spellStart"/>
      <w:r w:rsidRPr="00FA6DCB">
        <w:rPr>
          <w:rFonts w:ascii="Times New Roman" w:hAnsi="Times New Roman" w:cs="Times New Roman"/>
          <w:bCs/>
        </w:rPr>
        <w:t>Notton</w:t>
      </w:r>
      <w:proofErr w:type="spellEnd"/>
      <w:r w:rsidRPr="00FA6DCB">
        <w:rPr>
          <w:rFonts w:ascii="Times New Roman" w:hAnsi="Times New Roman" w:cs="Times New Roman"/>
          <w:bCs/>
        </w:rPr>
        <w:t xml:space="preserve">, C. Paoli, M.-L. </w:t>
      </w:r>
      <w:proofErr w:type="spellStart"/>
      <w:r w:rsidRPr="00FA6DCB">
        <w:rPr>
          <w:rFonts w:ascii="Times New Roman" w:hAnsi="Times New Roman" w:cs="Times New Roman"/>
          <w:bCs/>
        </w:rPr>
        <w:t>Nivet</w:t>
      </w:r>
      <w:proofErr w:type="spellEnd"/>
      <w:r w:rsidRPr="00FA6DCB">
        <w:rPr>
          <w:rFonts w:ascii="Times New Roman" w:hAnsi="Times New Roman" w:cs="Times New Roman"/>
          <w:bCs/>
        </w:rPr>
        <w:t xml:space="preserve">, and C. </w:t>
      </w:r>
      <w:proofErr w:type="spellStart"/>
      <w:r w:rsidRPr="00FA6DCB">
        <w:rPr>
          <w:rFonts w:ascii="Times New Roman" w:hAnsi="Times New Roman" w:cs="Times New Roman"/>
          <w:bCs/>
        </w:rPr>
        <w:t>Voyant</w:t>
      </w:r>
      <w:proofErr w:type="spellEnd"/>
      <w:r w:rsidRPr="00FA6DCB">
        <w:rPr>
          <w:rFonts w:ascii="Times New Roman" w:hAnsi="Times New Roman" w:cs="Times New Roman"/>
          <w:bCs/>
        </w:rPr>
        <w:t>, “Estimation of 5-min time-step data of tilted solar global irradiation using ANN model,” Energy, Aug. 2014.</w:t>
      </w:r>
    </w:p>
    <w:p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[22]</w:t>
      </w:r>
      <w:r w:rsidRPr="00FA6DCB">
        <w:rPr>
          <w:rFonts w:ascii="Times New Roman" w:hAnsi="Times New Roman" w:cs="Times New Roman"/>
          <w:bCs/>
        </w:rPr>
        <w:tab/>
        <w:t xml:space="preserve">C. Cortes and V. </w:t>
      </w:r>
      <w:proofErr w:type="spellStart"/>
      <w:r w:rsidRPr="00FA6DCB">
        <w:rPr>
          <w:rFonts w:ascii="Times New Roman" w:hAnsi="Times New Roman" w:cs="Times New Roman"/>
          <w:bCs/>
        </w:rPr>
        <w:t>Vapnik</w:t>
      </w:r>
      <w:proofErr w:type="spellEnd"/>
      <w:r w:rsidRPr="00FA6DCB">
        <w:rPr>
          <w:rFonts w:ascii="Times New Roman" w:hAnsi="Times New Roman" w:cs="Times New Roman"/>
          <w:bCs/>
        </w:rPr>
        <w:t>, “Support-vector networks,” Mach Learn, vol. 20, no. 3, pp. 273–297, Sep. 1995.</w:t>
      </w:r>
    </w:p>
    <w:p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[23]</w:t>
      </w:r>
      <w:r w:rsidRPr="00FA6DCB">
        <w:rPr>
          <w:rFonts w:ascii="Times New Roman" w:hAnsi="Times New Roman" w:cs="Times New Roman"/>
          <w:bCs/>
        </w:rPr>
        <w:tab/>
        <w:t xml:space="preserve">M. Rana, I. </w:t>
      </w:r>
      <w:proofErr w:type="spellStart"/>
      <w:r w:rsidRPr="00FA6DCB">
        <w:rPr>
          <w:rFonts w:ascii="Times New Roman" w:hAnsi="Times New Roman" w:cs="Times New Roman"/>
          <w:bCs/>
        </w:rPr>
        <w:t>Koprinska</w:t>
      </w:r>
      <w:proofErr w:type="spellEnd"/>
      <w:r w:rsidRPr="00FA6DCB">
        <w:rPr>
          <w:rFonts w:ascii="Times New Roman" w:hAnsi="Times New Roman" w:cs="Times New Roman"/>
          <w:bCs/>
        </w:rPr>
        <w:t xml:space="preserve">, and V. G. </w:t>
      </w:r>
      <w:proofErr w:type="spellStart"/>
      <w:r w:rsidRPr="00FA6DCB">
        <w:rPr>
          <w:rFonts w:ascii="Times New Roman" w:hAnsi="Times New Roman" w:cs="Times New Roman"/>
          <w:bCs/>
        </w:rPr>
        <w:t>Agelidis</w:t>
      </w:r>
      <w:proofErr w:type="spellEnd"/>
      <w:r w:rsidRPr="00FA6DCB">
        <w:rPr>
          <w:rFonts w:ascii="Times New Roman" w:hAnsi="Times New Roman" w:cs="Times New Roman"/>
          <w:bCs/>
        </w:rPr>
        <w:t>, “2D-interval forecasts for solar power production,” Solar Energy, vol. 122, pp. 191–203, Dec. 2015.</w:t>
      </w:r>
    </w:p>
    <w:p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[24]</w:t>
      </w:r>
      <w:r w:rsidRPr="00FA6DCB">
        <w:rPr>
          <w:rFonts w:ascii="Times New Roman" w:hAnsi="Times New Roman" w:cs="Times New Roman"/>
          <w:bCs/>
        </w:rPr>
        <w:tab/>
        <w:t xml:space="preserve">A. Mellit, A. M. Pavan, and M. </w:t>
      </w:r>
      <w:proofErr w:type="spellStart"/>
      <w:r w:rsidRPr="00FA6DCB">
        <w:rPr>
          <w:rFonts w:ascii="Times New Roman" w:hAnsi="Times New Roman" w:cs="Times New Roman"/>
          <w:bCs/>
        </w:rPr>
        <w:t>Benghanem</w:t>
      </w:r>
      <w:proofErr w:type="spellEnd"/>
      <w:r w:rsidRPr="00FA6DCB">
        <w:rPr>
          <w:rFonts w:ascii="Times New Roman" w:hAnsi="Times New Roman" w:cs="Times New Roman"/>
          <w:bCs/>
        </w:rPr>
        <w:t xml:space="preserve">, “Least squares support vector machine for short-term prediction of meteorological time series,” </w:t>
      </w:r>
      <w:proofErr w:type="spellStart"/>
      <w:r w:rsidRPr="00FA6DCB">
        <w:rPr>
          <w:rFonts w:ascii="Times New Roman" w:hAnsi="Times New Roman" w:cs="Times New Roman"/>
          <w:bCs/>
        </w:rPr>
        <w:t>Theor</w:t>
      </w:r>
      <w:proofErr w:type="spellEnd"/>
      <w:r w:rsidRPr="00FA6DCB">
        <w:rPr>
          <w:rFonts w:ascii="Times New Roman" w:hAnsi="Times New Roman" w:cs="Times New Roman"/>
          <w:bCs/>
        </w:rPr>
        <w:t xml:space="preserve"> Appl </w:t>
      </w:r>
      <w:proofErr w:type="spellStart"/>
      <w:r w:rsidRPr="00FA6DCB">
        <w:rPr>
          <w:rFonts w:ascii="Times New Roman" w:hAnsi="Times New Roman" w:cs="Times New Roman"/>
          <w:bCs/>
        </w:rPr>
        <w:t>Climatol</w:t>
      </w:r>
      <w:proofErr w:type="spellEnd"/>
      <w:r w:rsidRPr="00FA6DCB">
        <w:rPr>
          <w:rFonts w:ascii="Times New Roman" w:hAnsi="Times New Roman" w:cs="Times New Roman"/>
          <w:bCs/>
        </w:rPr>
        <w:t>, vol. 111, no. 1, pp. 297–307, Jan. 2013.</w:t>
      </w:r>
    </w:p>
    <w:p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[25]</w:t>
      </w:r>
      <w:r w:rsidRPr="00FA6DCB">
        <w:rPr>
          <w:rFonts w:ascii="Times New Roman" w:hAnsi="Times New Roman" w:cs="Times New Roman"/>
          <w:bCs/>
        </w:rPr>
        <w:tab/>
        <w:t xml:space="preserve">M. A. M. Ramli, S. </w:t>
      </w:r>
      <w:proofErr w:type="spellStart"/>
      <w:r w:rsidRPr="00FA6DCB">
        <w:rPr>
          <w:rFonts w:ascii="Times New Roman" w:hAnsi="Times New Roman" w:cs="Times New Roman"/>
          <w:bCs/>
        </w:rPr>
        <w:t>Twaha</w:t>
      </w:r>
      <w:proofErr w:type="spellEnd"/>
      <w:r w:rsidRPr="00FA6DCB">
        <w:rPr>
          <w:rFonts w:ascii="Times New Roman" w:hAnsi="Times New Roman" w:cs="Times New Roman"/>
          <w:bCs/>
        </w:rPr>
        <w:t>, and Y. A. Al-</w:t>
      </w:r>
      <w:proofErr w:type="spellStart"/>
      <w:r w:rsidRPr="00FA6DCB">
        <w:rPr>
          <w:rFonts w:ascii="Times New Roman" w:hAnsi="Times New Roman" w:cs="Times New Roman"/>
          <w:bCs/>
        </w:rPr>
        <w:t>Turki</w:t>
      </w:r>
      <w:proofErr w:type="spellEnd"/>
      <w:r w:rsidRPr="00FA6DCB">
        <w:rPr>
          <w:rFonts w:ascii="Times New Roman" w:hAnsi="Times New Roman" w:cs="Times New Roman"/>
          <w:bCs/>
        </w:rPr>
        <w:t>, “Investigating the performance of support vector machine and artificial neural networks in predicting solar radiation on a tilted surface: Saudi Arabia case study,” Energy Conversion and Management, vol. 105, pp. 442–452, Nov. 2015.</w:t>
      </w:r>
    </w:p>
    <w:p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[26]</w:t>
      </w:r>
      <w:r w:rsidRPr="00FA6DCB">
        <w:rPr>
          <w:rFonts w:ascii="Times New Roman" w:hAnsi="Times New Roman" w:cs="Times New Roman"/>
          <w:bCs/>
        </w:rPr>
        <w:tab/>
        <w:t xml:space="preserve">K. </w:t>
      </w:r>
      <w:proofErr w:type="spellStart"/>
      <w:r w:rsidRPr="00FA6DCB">
        <w:rPr>
          <w:rFonts w:ascii="Times New Roman" w:hAnsi="Times New Roman" w:cs="Times New Roman"/>
          <w:bCs/>
        </w:rPr>
        <w:t>Mohammadi</w:t>
      </w:r>
      <w:proofErr w:type="spellEnd"/>
      <w:r w:rsidRPr="00FA6DCB">
        <w:rPr>
          <w:rFonts w:ascii="Times New Roman" w:hAnsi="Times New Roman" w:cs="Times New Roman"/>
          <w:bCs/>
        </w:rPr>
        <w:t xml:space="preserve">, S. </w:t>
      </w:r>
      <w:proofErr w:type="spellStart"/>
      <w:r w:rsidRPr="00FA6DCB">
        <w:rPr>
          <w:rFonts w:ascii="Times New Roman" w:hAnsi="Times New Roman" w:cs="Times New Roman"/>
          <w:bCs/>
        </w:rPr>
        <w:t>Shamshirband</w:t>
      </w:r>
      <w:proofErr w:type="spellEnd"/>
      <w:r w:rsidRPr="00FA6DCB">
        <w:rPr>
          <w:rFonts w:ascii="Times New Roman" w:hAnsi="Times New Roman" w:cs="Times New Roman"/>
          <w:bCs/>
        </w:rPr>
        <w:t xml:space="preserve">, W. T. Chong, M. </w:t>
      </w:r>
      <w:proofErr w:type="spellStart"/>
      <w:r w:rsidRPr="00FA6DCB">
        <w:rPr>
          <w:rFonts w:ascii="Times New Roman" w:hAnsi="Times New Roman" w:cs="Times New Roman"/>
          <w:bCs/>
        </w:rPr>
        <w:t>Arif</w:t>
      </w:r>
      <w:proofErr w:type="spellEnd"/>
      <w:r w:rsidRPr="00FA6DCB">
        <w:rPr>
          <w:rFonts w:ascii="Times New Roman" w:hAnsi="Times New Roman" w:cs="Times New Roman"/>
          <w:bCs/>
        </w:rPr>
        <w:t xml:space="preserve">, D. Petkovic, and Dr. S. </w:t>
      </w:r>
      <w:proofErr w:type="spellStart"/>
      <w:r w:rsidRPr="00FA6DCB">
        <w:rPr>
          <w:rFonts w:ascii="Times New Roman" w:hAnsi="Times New Roman" w:cs="Times New Roman"/>
          <w:bCs/>
        </w:rPr>
        <w:t>Chintalapati</w:t>
      </w:r>
      <w:proofErr w:type="spellEnd"/>
      <w:r w:rsidRPr="00FA6DCB">
        <w:rPr>
          <w:rFonts w:ascii="Times New Roman" w:hAnsi="Times New Roman" w:cs="Times New Roman"/>
          <w:bCs/>
        </w:rPr>
        <w:t xml:space="preserve">, “A new hybrid support vector machine–wavelet transform approach for estimation of horizontal global solar radiation,” Energy Conversion and Management, </w:t>
      </w:r>
      <w:r w:rsidRPr="00FA6DCB">
        <w:rPr>
          <w:rFonts w:ascii="Times New Roman" w:hAnsi="Times New Roman" w:cs="Times New Roman"/>
          <w:bCs/>
        </w:rPr>
        <w:lastRenderedPageBreak/>
        <w:t xml:space="preserve">vol. 92, pp. 162–171, Mar. 2015, </w:t>
      </w:r>
      <w:proofErr w:type="spellStart"/>
      <w:r w:rsidRPr="00FA6DCB">
        <w:rPr>
          <w:rFonts w:ascii="Times New Roman" w:hAnsi="Times New Roman" w:cs="Times New Roman"/>
          <w:bCs/>
        </w:rPr>
        <w:t>doi</w:t>
      </w:r>
      <w:proofErr w:type="spellEnd"/>
      <w:r w:rsidRPr="00FA6DCB">
        <w:rPr>
          <w:rFonts w:ascii="Times New Roman" w:hAnsi="Times New Roman" w:cs="Times New Roman"/>
          <w:bCs/>
        </w:rPr>
        <w:t>: 10.1016/j.enconman.2014.12.050.</w:t>
      </w:r>
    </w:p>
    <w:p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[27]</w:t>
      </w:r>
      <w:r w:rsidRPr="00FA6DCB">
        <w:rPr>
          <w:rFonts w:ascii="Times New Roman" w:hAnsi="Times New Roman" w:cs="Times New Roman"/>
          <w:bCs/>
        </w:rPr>
        <w:tab/>
        <w:t xml:space="preserve">J.-L. Chen, G.-S. Li, and S.-J. Wu, “Assessing the potential of support vector machine for estimating daily solar radiation using sunshine duration,” Energy Conversion and Management, vol. 75, pp. 311–318, Nov. 2013, </w:t>
      </w:r>
      <w:proofErr w:type="spellStart"/>
      <w:r w:rsidRPr="00FA6DCB">
        <w:rPr>
          <w:rFonts w:ascii="Times New Roman" w:hAnsi="Times New Roman" w:cs="Times New Roman"/>
          <w:bCs/>
        </w:rPr>
        <w:t>doi</w:t>
      </w:r>
      <w:proofErr w:type="spellEnd"/>
      <w:r w:rsidRPr="00FA6DCB">
        <w:rPr>
          <w:rFonts w:ascii="Times New Roman" w:hAnsi="Times New Roman" w:cs="Times New Roman"/>
          <w:bCs/>
        </w:rPr>
        <w:t>: 10.1016/j.enconman.2013.06.034.</w:t>
      </w:r>
    </w:p>
    <w:p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[28]</w:t>
      </w:r>
      <w:r w:rsidRPr="00FA6DCB">
        <w:rPr>
          <w:rFonts w:ascii="Times New Roman" w:hAnsi="Times New Roman" w:cs="Times New Roman"/>
          <w:bCs/>
        </w:rPr>
        <w:tab/>
        <w:t xml:space="preserve">M. Q. Raza, M. Nadarajah, and A. Summerfield, “Solar output power forecast using an ensemble framework with neural predictors and Bayesian adaptive combination,” Solar Energy, vol. 166, pp. 226–241, May 2018, </w:t>
      </w:r>
      <w:proofErr w:type="spellStart"/>
      <w:r w:rsidRPr="00FA6DCB">
        <w:rPr>
          <w:rFonts w:ascii="Times New Roman" w:hAnsi="Times New Roman" w:cs="Times New Roman"/>
          <w:bCs/>
        </w:rPr>
        <w:t>doi</w:t>
      </w:r>
      <w:proofErr w:type="spellEnd"/>
      <w:r w:rsidRPr="00FA6DCB">
        <w:rPr>
          <w:rFonts w:ascii="Times New Roman" w:hAnsi="Times New Roman" w:cs="Times New Roman"/>
          <w:bCs/>
        </w:rPr>
        <w:t>: 10.1016/j.solener.2018.03.066.</w:t>
      </w:r>
    </w:p>
    <w:p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[29]</w:t>
      </w:r>
      <w:r w:rsidRPr="00FA6DCB">
        <w:rPr>
          <w:rFonts w:ascii="Times New Roman" w:hAnsi="Times New Roman" w:cs="Times New Roman"/>
          <w:bCs/>
        </w:rPr>
        <w:tab/>
        <w:t xml:space="preserve">Y.-K. Wu, C.-R. Chen, and H. Abdul Rahman, “A Novel Hybrid Model for Short-Term Forecasting in PV Power Generation,” International Journal of Photoenergy, vol. 2014, p. e569249, Jun. 2014, </w:t>
      </w:r>
      <w:proofErr w:type="spellStart"/>
      <w:r w:rsidRPr="00FA6DCB">
        <w:rPr>
          <w:rFonts w:ascii="Times New Roman" w:hAnsi="Times New Roman" w:cs="Times New Roman"/>
          <w:bCs/>
        </w:rPr>
        <w:t>doi</w:t>
      </w:r>
      <w:proofErr w:type="spellEnd"/>
      <w:r w:rsidRPr="00FA6DCB">
        <w:rPr>
          <w:rFonts w:ascii="Times New Roman" w:hAnsi="Times New Roman" w:cs="Times New Roman"/>
          <w:bCs/>
        </w:rPr>
        <w:t>: 10.1155/2014/569249.</w:t>
      </w:r>
    </w:p>
    <w:p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[30]</w:t>
      </w:r>
      <w:r w:rsidRPr="00FA6DCB">
        <w:rPr>
          <w:rFonts w:ascii="Times New Roman" w:hAnsi="Times New Roman" w:cs="Times New Roman"/>
          <w:bCs/>
        </w:rPr>
        <w:tab/>
        <w:t xml:space="preserve">X. G. </w:t>
      </w:r>
      <w:proofErr w:type="spellStart"/>
      <w:r w:rsidRPr="00FA6DCB">
        <w:rPr>
          <w:rFonts w:ascii="Times New Roman" w:hAnsi="Times New Roman" w:cs="Times New Roman"/>
          <w:bCs/>
        </w:rPr>
        <w:t>Agoua</w:t>
      </w:r>
      <w:proofErr w:type="spellEnd"/>
      <w:r w:rsidRPr="00FA6DCB">
        <w:rPr>
          <w:rFonts w:ascii="Times New Roman" w:hAnsi="Times New Roman" w:cs="Times New Roman"/>
          <w:bCs/>
        </w:rPr>
        <w:t xml:space="preserve">, R. Girard, and G. </w:t>
      </w:r>
      <w:proofErr w:type="spellStart"/>
      <w:r w:rsidRPr="00FA6DCB">
        <w:rPr>
          <w:rFonts w:ascii="Times New Roman" w:hAnsi="Times New Roman" w:cs="Times New Roman"/>
          <w:bCs/>
        </w:rPr>
        <w:t>Kariniotakis</w:t>
      </w:r>
      <w:proofErr w:type="spellEnd"/>
      <w:r w:rsidRPr="00FA6DCB">
        <w:rPr>
          <w:rFonts w:ascii="Times New Roman" w:hAnsi="Times New Roman" w:cs="Times New Roman"/>
          <w:bCs/>
        </w:rPr>
        <w:t xml:space="preserve">, “Short-Term </w:t>
      </w:r>
      <w:proofErr w:type="spellStart"/>
      <w:r w:rsidRPr="00FA6DCB">
        <w:rPr>
          <w:rFonts w:ascii="Times New Roman" w:hAnsi="Times New Roman" w:cs="Times New Roman"/>
          <w:bCs/>
        </w:rPr>
        <w:t>Spatio</w:t>
      </w:r>
      <w:proofErr w:type="spellEnd"/>
      <w:r w:rsidRPr="00FA6DCB">
        <w:rPr>
          <w:rFonts w:ascii="Times New Roman" w:hAnsi="Times New Roman" w:cs="Times New Roman"/>
          <w:bCs/>
        </w:rPr>
        <w:t xml:space="preserve">-Temporal Forecasting of Photovoltaic Power Production,” IEEE Transactions on Sustainable Energy, vol. 9, no. 2, pp. 538–546, Apr. 2018, </w:t>
      </w:r>
      <w:proofErr w:type="spellStart"/>
      <w:r w:rsidRPr="00FA6DCB">
        <w:rPr>
          <w:rFonts w:ascii="Times New Roman" w:hAnsi="Times New Roman" w:cs="Times New Roman"/>
          <w:bCs/>
        </w:rPr>
        <w:t>doi</w:t>
      </w:r>
      <w:proofErr w:type="spellEnd"/>
      <w:r w:rsidRPr="00FA6DCB">
        <w:rPr>
          <w:rFonts w:ascii="Times New Roman" w:hAnsi="Times New Roman" w:cs="Times New Roman"/>
          <w:bCs/>
        </w:rPr>
        <w:t>: 10.1109/TSTE.2017.2747765.</w:t>
      </w:r>
    </w:p>
    <w:p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[31]</w:t>
      </w:r>
      <w:r w:rsidRPr="00FA6DCB">
        <w:rPr>
          <w:rFonts w:ascii="Times New Roman" w:hAnsi="Times New Roman" w:cs="Times New Roman"/>
          <w:bCs/>
        </w:rPr>
        <w:tab/>
        <w:t xml:space="preserve">D. Yang, P. </w:t>
      </w:r>
      <w:proofErr w:type="spellStart"/>
      <w:r w:rsidRPr="00FA6DCB">
        <w:rPr>
          <w:rFonts w:ascii="Times New Roman" w:hAnsi="Times New Roman" w:cs="Times New Roman"/>
          <w:bCs/>
        </w:rPr>
        <w:t>Jirutitijaroen</w:t>
      </w:r>
      <w:proofErr w:type="spellEnd"/>
      <w:r w:rsidRPr="00FA6DCB">
        <w:rPr>
          <w:rFonts w:ascii="Times New Roman" w:hAnsi="Times New Roman" w:cs="Times New Roman"/>
          <w:bCs/>
        </w:rPr>
        <w:t xml:space="preserve">, and W. M. Walsh, “Hourly solar irradiance time series forecasting using cloud cover index,” Solar Energy, vol. 86, no. 12, pp. 3531–3543, Dec. 2012, </w:t>
      </w:r>
      <w:proofErr w:type="spellStart"/>
      <w:r w:rsidRPr="00FA6DCB">
        <w:rPr>
          <w:rFonts w:ascii="Times New Roman" w:hAnsi="Times New Roman" w:cs="Times New Roman"/>
          <w:bCs/>
        </w:rPr>
        <w:t>doi</w:t>
      </w:r>
      <w:proofErr w:type="spellEnd"/>
      <w:r w:rsidRPr="00FA6DCB">
        <w:rPr>
          <w:rFonts w:ascii="Times New Roman" w:hAnsi="Times New Roman" w:cs="Times New Roman"/>
          <w:bCs/>
        </w:rPr>
        <w:t>: 10.1016/j.solener.2012.07.029.</w:t>
      </w:r>
    </w:p>
    <w:p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[32]</w:t>
      </w:r>
      <w:r w:rsidRPr="00FA6DCB">
        <w:rPr>
          <w:rFonts w:ascii="Times New Roman" w:hAnsi="Times New Roman" w:cs="Times New Roman"/>
          <w:bCs/>
        </w:rPr>
        <w:tab/>
        <w:t xml:space="preserve">C. Yang, A. A. </w:t>
      </w:r>
      <w:proofErr w:type="spellStart"/>
      <w:r w:rsidRPr="00FA6DCB">
        <w:rPr>
          <w:rFonts w:ascii="Times New Roman" w:hAnsi="Times New Roman" w:cs="Times New Roman"/>
          <w:bCs/>
        </w:rPr>
        <w:t>Thatte</w:t>
      </w:r>
      <w:proofErr w:type="spellEnd"/>
      <w:r w:rsidRPr="00FA6DCB">
        <w:rPr>
          <w:rFonts w:ascii="Times New Roman" w:hAnsi="Times New Roman" w:cs="Times New Roman"/>
          <w:bCs/>
        </w:rPr>
        <w:t xml:space="preserve">, and L. </w:t>
      </w:r>
      <w:proofErr w:type="spellStart"/>
      <w:r w:rsidRPr="00FA6DCB">
        <w:rPr>
          <w:rFonts w:ascii="Times New Roman" w:hAnsi="Times New Roman" w:cs="Times New Roman"/>
          <w:bCs/>
        </w:rPr>
        <w:t>Xie</w:t>
      </w:r>
      <w:proofErr w:type="spellEnd"/>
      <w:r w:rsidRPr="00FA6DCB">
        <w:rPr>
          <w:rFonts w:ascii="Times New Roman" w:hAnsi="Times New Roman" w:cs="Times New Roman"/>
          <w:bCs/>
        </w:rPr>
        <w:t>, “</w:t>
      </w:r>
      <w:proofErr w:type="spellStart"/>
      <w:r w:rsidRPr="00FA6DCB">
        <w:rPr>
          <w:rFonts w:ascii="Times New Roman" w:hAnsi="Times New Roman" w:cs="Times New Roman"/>
          <w:bCs/>
        </w:rPr>
        <w:t>Multitime</w:t>
      </w:r>
      <w:proofErr w:type="spellEnd"/>
      <w:r w:rsidRPr="00FA6DCB">
        <w:rPr>
          <w:rFonts w:ascii="Times New Roman" w:hAnsi="Times New Roman" w:cs="Times New Roman"/>
          <w:bCs/>
        </w:rPr>
        <w:t xml:space="preserve">-Scale Data-Driven </w:t>
      </w:r>
      <w:proofErr w:type="spellStart"/>
      <w:r w:rsidRPr="00FA6DCB">
        <w:rPr>
          <w:rFonts w:ascii="Times New Roman" w:hAnsi="Times New Roman" w:cs="Times New Roman"/>
          <w:bCs/>
        </w:rPr>
        <w:t>Spatio</w:t>
      </w:r>
      <w:proofErr w:type="spellEnd"/>
      <w:r w:rsidRPr="00FA6DCB">
        <w:rPr>
          <w:rFonts w:ascii="Times New Roman" w:hAnsi="Times New Roman" w:cs="Times New Roman"/>
          <w:bCs/>
        </w:rPr>
        <w:t xml:space="preserve">-Temporal Forecast of Photovoltaic Generation,” IEEE Transactions on Sustainable Energy, vol. 6, no. 1, pp. 104–112, Jan. 2015, </w:t>
      </w:r>
      <w:proofErr w:type="spellStart"/>
      <w:r w:rsidRPr="00FA6DCB">
        <w:rPr>
          <w:rFonts w:ascii="Times New Roman" w:hAnsi="Times New Roman" w:cs="Times New Roman"/>
          <w:bCs/>
        </w:rPr>
        <w:t>doi</w:t>
      </w:r>
      <w:proofErr w:type="spellEnd"/>
      <w:r w:rsidRPr="00FA6DCB">
        <w:rPr>
          <w:rFonts w:ascii="Times New Roman" w:hAnsi="Times New Roman" w:cs="Times New Roman"/>
          <w:bCs/>
        </w:rPr>
        <w:t>: 10.1109/TSTE.2014.2359974.</w:t>
      </w:r>
    </w:p>
    <w:p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[33]</w:t>
      </w:r>
      <w:r w:rsidRPr="00FA6DCB">
        <w:rPr>
          <w:rFonts w:ascii="Times New Roman" w:hAnsi="Times New Roman" w:cs="Times New Roman"/>
          <w:bCs/>
        </w:rPr>
        <w:tab/>
        <w:t xml:space="preserve">E. </w:t>
      </w:r>
      <w:proofErr w:type="spellStart"/>
      <w:r w:rsidRPr="00FA6DCB">
        <w:rPr>
          <w:rFonts w:ascii="Times New Roman" w:hAnsi="Times New Roman" w:cs="Times New Roman"/>
          <w:bCs/>
        </w:rPr>
        <w:t>Kardakos</w:t>
      </w:r>
      <w:proofErr w:type="spellEnd"/>
      <w:r w:rsidRPr="00FA6DCB">
        <w:rPr>
          <w:rFonts w:ascii="Times New Roman" w:hAnsi="Times New Roman" w:cs="Times New Roman"/>
          <w:bCs/>
        </w:rPr>
        <w:t xml:space="preserve">, M. </w:t>
      </w:r>
      <w:proofErr w:type="spellStart"/>
      <w:r w:rsidRPr="00FA6DCB">
        <w:rPr>
          <w:rFonts w:ascii="Times New Roman" w:hAnsi="Times New Roman" w:cs="Times New Roman"/>
          <w:bCs/>
        </w:rPr>
        <w:t>Alexiadis</w:t>
      </w:r>
      <w:proofErr w:type="spellEnd"/>
      <w:r w:rsidRPr="00FA6DCB">
        <w:rPr>
          <w:rFonts w:ascii="Times New Roman" w:hAnsi="Times New Roman" w:cs="Times New Roman"/>
          <w:bCs/>
        </w:rPr>
        <w:t xml:space="preserve">, S. </w:t>
      </w:r>
      <w:proofErr w:type="spellStart"/>
      <w:r w:rsidRPr="00FA6DCB">
        <w:rPr>
          <w:rFonts w:ascii="Times New Roman" w:hAnsi="Times New Roman" w:cs="Times New Roman"/>
          <w:bCs/>
        </w:rPr>
        <w:t>Vagropoulos</w:t>
      </w:r>
      <w:proofErr w:type="spellEnd"/>
      <w:r w:rsidRPr="00FA6DCB">
        <w:rPr>
          <w:rFonts w:ascii="Times New Roman" w:hAnsi="Times New Roman" w:cs="Times New Roman"/>
          <w:bCs/>
        </w:rPr>
        <w:t xml:space="preserve">, C. </w:t>
      </w:r>
      <w:proofErr w:type="spellStart"/>
      <w:r w:rsidRPr="00FA6DCB">
        <w:rPr>
          <w:rFonts w:ascii="Times New Roman" w:hAnsi="Times New Roman" w:cs="Times New Roman"/>
          <w:bCs/>
        </w:rPr>
        <w:t>Simoglou</w:t>
      </w:r>
      <w:proofErr w:type="spellEnd"/>
      <w:r w:rsidRPr="00FA6DCB">
        <w:rPr>
          <w:rFonts w:ascii="Times New Roman" w:hAnsi="Times New Roman" w:cs="Times New Roman"/>
          <w:bCs/>
        </w:rPr>
        <w:t xml:space="preserve">, P. </w:t>
      </w:r>
      <w:proofErr w:type="spellStart"/>
      <w:r w:rsidRPr="00FA6DCB">
        <w:rPr>
          <w:rFonts w:ascii="Times New Roman" w:hAnsi="Times New Roman" w:cs="Times New Roman"/>
          <w:bCs/>
        </w:rPr>
        <w:t>Biskas</w:t>
      </w:r>
      <w:proofErr w:type="spellEnd"/>
      <w:r w:rsidRPr="00FA6DCB">
        <w:rPr>
          <w:rFonts w:ascii="Times New Roman" w:hAnsi="Times New Roman" w:cs="Times New Roman"/>
          <w:bCs/>
        </w:rPr>
        <w:t xml:space="preserve">, and A. </w:t>
      </w:r>
      <w:proofErr w:type="spellStart"/>
      <w:r w:rsidRPr="00FA6DCB">
        <w:rPr>
          <w:rFonts w:ascii="Times New Roman" w:hAnsi="Times New Roman" w:cs="Times New Roman"/>
          <w:bCs/>
        </w:rPr>
        <w:t>Bakirtzis</w:t>
      </w:r>
      <w:proofErr w:type="spellEnd"/>
      <w:r w:rsidRPr="00FA6DCB">
        <w:rPr>
          <w:rFonts w:ascii="Times New Roman" w:hAnsi="Times New Roman" w:cs="Times New Roman"/>
          <w:bCs/>
        </w:rPr>
        <w:t xml:space="preserve">, “Application of Time Series and Artificial Neural Network Models in Short-term Forecasting of PV Power Generation,” presented at the Proceedings of the Universities Power Engineering Conference, Sep. 2013. </w:t>
      </w:r>
      <w:proofErr w:type="spellStart"/>
      <w:r w:rsidRPr="00FA6DCB">
        <w:rPr>
          <w:rFonts w:ascii="Times New Roman" w:hAnsi="Times New Roman" w:cs="Times New Roman"/>
          <w:bCs/>
        </w:rPr>
        <w:t>doi</w:t>
      </w:r>
      <w:proofErr w:type="spellEnd"/>
      <w:r w:rsidRPr="00FA6DCB">
        <w:rPr>
          <w:rFonts w:ascii="Times New Roman" w:hAnsi="Times New Roman" w:cs="Times New Roman"/>
          <w:bCs/>
        </w:rPr>
        <w:t>: 10.1109/UPEC.2013.6714975.</w:t>
      </w:r>
    </w:p>
    <w:p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[34]</w:t>
      </w:r>
      <w:r w:rsidRPr="00FA6DCB">
        <w:rPr>
          <w:rFonts w:ascii="Times New Roman" w:hAnsi="Times New Roman" w:cs="Times New Roman"/>
          <w:bCs/>
        </w:rPr>
        <w:tab/>
        <w:t xml:space="preserve">C. </w:t>
      </w:r>
      <w:proofErr w:type="spellStart"/>
      <w:r w:rsidRPr="00FA6DCB">
        <w:rPr>
          <w:rFonts w:ascii="Times New Roman" w:hAnsi="Times New Roman" w:cs="Times New Roman"/>
          <w:bCs/>
        </w:rPr>
        <w:t>Shuaixun</w:t>
      </w:r>
      <w:proofErr w:type="spellEnd"/>
      <w:r w:rsidRPr="00FA6DCB">
        <w:rPr>
          <w:rFonts w:ascii="Times New Roman" w:hAnsi="Times New Roman" w:cs="Times New Roman"/>
          <w:bCs/>
        </w:rPr>
        <w:t xml:space="preserve">, H. B. </w:t>
      </w:r>
      <w:proofErr w:type="spellStart"/>
      <w:r w:rsidRPr="00FA6DCB">
        <w:rPr>
          <w:rFonts w:ascii="Times New Roman" w:hAnsi="Times New Roman" w:cs="Times New Roman"/>
          <w:bCs/>
        </w:rPr>
        <w:t>Gooi</w:t>
      </w:r>
      <w:proofErr w:type="spellEnd"/>
      <w:r w:rsidRPr="00FA6DCB">
        <w:rPr>
          <w:rFonts w:ascii="Times New Roman" w:hAnsi="Times New Roman" w:cs="Times New Roman"/>
          <w:bCs/>
        </w:rPr>
        <w:t xml:space="preserve">, and M. Wang, “Solar radiation forecast based on fuzzy logic and neural networks,” Renewable Energy, vol. 60, pp. 195–201, Dec. 2013, </w:t>
      </w:r>
      <w:proofErr w:type="spellStart"/>
      <w:r w:rsidRPr="00FA6DCB">
        <w:rPr>
          <w:rFonts w:ascii="Times New Roman" w:hAnsi="Times New Roman" w:cs="Times New Roman"/>
          <w:bCs/>
        </w:rPr>
        <w:t>doi</w:t>
      </w:r>
      <w:proofErr w:type="spellEnd"/>
      <w:r w:rsidRPr="00FA6DCB">
        <w:rPr>
          <w:rFonts w:ascii="Times New Roman" w:hAnsi="Times New Roman" w:cs="Times New Roman"/>
          <w:bCs/>
        </w:rPr>
        <w:t>: 10.1016/j.renene.2013.05.011.</w:t>
      </w:r>
    </w:p>
    <w:p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[35]</w:t>
      </w:r>
      <w:r w:rsidRPr="00FA6DCB">
        <w:rPr>
          <w:rFonts w:ascii="Times New Roman" w:hAnsi="Times New Roman" w:cs="Times New Roman"/>
          <w:bCs/>
        </w:rPr>
        <w:tab/>
        <w:t xml:space="preserve">M. </w:t>
      </w:r>
      <w:proofErr w:type="spellStart"/>
      <w:r w:rsidRPr="00FA6DCB">
        <w:rPr>
          <w:rFonts w:ascii="Times New Roman" w:hAnsi="Times New Roman" w:cs="Times New Roman"/>
          <w:bCs/>
        </w:rPr>
        <w:t>AlKandari</w:t>
      </w:r>
      <w:proofErr w:type="spellEnd"/>
      <w:r w:rsidRPr="00FA6DCB">
        <w:rPr>
          <w:rFonts w:ascii="Times New Roman" w:hAnsi="Times New Roman" w:cs="Times New Roman"/>
          <w:bCs/>
        </w:rPr>
        <w:t xml:space="preserve"> and I. Ahmad, “Solar power generation forecasting using ensemble approach based on deep learning and statistical methods,” Applied Computing and Informatics, vol. ahead-of-print, no. ahead-of-print, Jan. 2020.</w:t>
      </w:r>
    </w:p>
    <w:p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[36]</w:t>
      </w:r>
      <w:r w:rsidRPr="00FA6DCB">
        <w:rPr>
          <w:rFonts w:ascii="Times New Roman" w:hAnsi="Times New Roman" w:cs="Times New Roman"/>
          <w:bCs/>
        </w:rPr>
        <w:tab/>
        <w:t xml:space="preserve">A. Gensler, J. </w:t>
      </w:r>
      <w:proofErr w:type="spellStart"/>
      <w:r w:rsidRPr="00FA6DCB">
        <w:rPr>
          <w:rFonts w:ascii="Times New Roman" w:hAnsi="Times New Roman" w:cs="Times New Roman"/>
          <w:bCs/>
        </w:rPr>
        <w:t>Henze</w:t>
      </w:r>
      <w:proofErr w:type="spellEnd"/>
      <w:r w:rsidRPr="00FA6DCB">
        <w:rPr>
          <w:rFonts w:ascii="Times New Roman" w:hAnsi="Times New Roman" w:cs="Times New Roman"/>
          <w:bCs/>
        </w:rPr>
        <w:t xml:space="preserve">, B. Sick, and N. Raabe, “Deep Learning for solar power forecasting — An approach using </w:t>
      </w:r>
      <w:proofErr w:type="spellStart"/>
      <w:r w:rsidRPr="00FA6DCB">
        <w:rPr>
          <w:rFonts w:ascii="Times New Roman" w:hAnsi="Times New Roman" w:cs="Times New Roman"/>
          <w:bCs/>
        </w:rPr>
        <w:t>AutoEncoder</w:t>
      </w:r>
      <w:proofErr w:type="spellEnd"/>
      <w:r w:rsidRPr="00FA6DCB">
        <w:rPr>
          <w:rFonts w:ascii="Times New Roman" w:hAnsi="Times New Roman" w:cs="Times New Roman"/>
          <w:bCs/>
        </w:rPr>
        <w:t xml:space="preserve"> and LSTM Neural Networks,” in 2016 IEEE International Conference on Systems, Man, and Cybernetics (SMC), Oct. 2016, pp. 002858–002865.</w:t>
      </w:r>
    </w:p>
    <w:p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[37]</w:t>
      </w:r>
      <w:r w:rsidRPr="00FA6DCB">
        <w:rPr>
          <w:rFonts w:ascii="Times New Roman" w:hAnsi="Times New Roman" w:cs="Times New Roman"/>
          <w:bCs/>
        </w:rPr>
        <w:tab/>
        <w:t>“Long short-term memory (LSTM) layer - MATLAB.” https://www.mathworks.com/help/deeplearning/ref/nnet.cnn.layer.lstmlayer.html;jsessionid=2cffeb8e87b69af53f468291c1fe#mw_d0e4b3f3-07ef-4fcf-b148-0cc24f3f613b (accessed Jul. 11, 2021).</w:t>
      </w:r>
    </w:p>
    <w:p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[38]</w:t>
      </w:r>
      <w:r w:rsidRPr="00FA6DCB">
        <w:rPr>
          <w:rFonts w:ascii="Times New Roman" w:hAnsi="Times New Roman" w:cs="Times New Roman"/>
          <w:bCs/>
        </w:rPr>
        <w:tab/>
        <w:t>“Solar-PV power generation data.” https://www.elia.be/en/grid-data/power-generation/solar-pv-power-generation-data (accessed Jul. 10, 2021).</w:t>
      </w:r>
    </w:p>
    <w:p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[39]</w:t>
      </w:r>
      <w:r w:rsidRPr="00FA6DCB">
        <w:rPr>
          <w:rFonts w:ascii="Times New Roman" w:hAnsi="Times New Roman" w:cs="Times New Roman"/>
          <w:bCs/>
        </w:rPr>
        <w:tab/>
        <w:t xml:space="preserve">G. Singh, </w:t>
      </w:r>
      <w:proofErr w:type="spellStart"/>
      <w:r w:rsidRPr="00FA6DCB">
        <w:rPr>
          <w:rFonts w:ascii="Times New Roman" w:hAnsi="Times New Roman" w:cs="Times New Roman"/>
          <w:bCs/>
        </w:rPr>
        <w:t>Grv</w:t>
      </w:r>
      <w:proofErr w:type="spellEnd"/>
      <w:r w:rsidRPr="00FA6DCB">
        <w:rPr>
          <w:rFonts w:ascii="Times New Roman" w:hAnsi="Times New Roman" w:cs="Times New Roman"/>
          <w:bCs/>
        </w:rPr>
        <w:t>-Singh/Solar-Power-Forecasting. 2021. Accessed: Jul. 14, 2021. [Online]. Available: https://github.com/Grv-Singh/Solar-Power-Forecasting</w:t>
      </w:r>
    </w:p>
    <w:p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[40]</w:t>
      </w:r>
      <w:r w:rsidRPr="00FA6DCB">
        <w:rPr>
          <w:rFonts w:ascii="Times New Roman" w:hAnsi="Times New Roman" w:cs="Times New Roman"/>
          <w:bCs/>
        </w:rPr>
        <w:tab/>
        <w:t>“pandas-dev/pandas,” GitHub. https://github.com/pandas-dev/pandas (accessed Jul. 12, 2021).</w:t>
      </w:r>
    </w:p>
    <w:p w:rsidR="00FA6DCB" w:rsidRPr="00FA6DCB" w:rsidRDefault="00FA6DCB" w:rsidP="00FA6DCB">
      <w:pPr>
        <w:jc w:val="both"/>
        <w:rPr>
          <w:rFonts w:ascii="Times New Roman" w:hAnsi="Times New Roman" w:cs="Times New Roman"/>
          <w:bCs/>
        </w:rPr>
      </w:pPr>
      <w:r w:rsidRPr="00FA6DCB">
        <w:rPr>
          <w:rFonts w:ascii="Times New Roman" w:hAnsi="Times New Roman" w:cs="Times New Roman"/>
          <w:bCs/>
        </w:rPr>
        <w:t>[41]</w:t>
      </w:r>
      <w:r w:rsidRPr="00FA6DCB">
        <w:rPr>
          <w:rFonts w:ascii="Times New Roman" w:hAnsi="Times New Roman" w:cs="Times New Roman"/>
          <w:bCs/>
        </w:rPr>
        <w:tab/>
        <w:t>“MathWorks - Makers of MATLAB and Simulink.” https://www.mathworks.com/ (accessed Jul. 12, 2021).</w:t>
      </w:r>
    </w:p>
    <w:p w:rsidR="00353075" w:rsidRPr="00FA6DCB" w:rsidRDefault="00353075" w:rsidP="00F07768">
      <w:pPr>
        <w:jc w:val="both"/>
        <w:rPr>
          <w:rFonts w:ascii="Times New Roman" w:hAnsi="Times New Roman" w:cs="Times New Roman"/>
          <w:bCs/>
        </w:rPr>
      </w:pPr>
    </w:p>
    <w:sectPr w:rsidR="00353075" w:rsidRPr="00FA6DCB" w:rsidSect="00B27E46">
      <w:pgSz w:w="11906" w:h="16838" w:code="9"/>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16583"/>
    <w:multiLevelType w:val="multilevel"/>
    <w:tmpl w:val="44E8E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1735B0"/>
    <w:multiLevelType w:val="multilevel"/>
    <w:tmpl w:val="C4CE8D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69049A"/>
    <w:multiLevelType w:val="hybridMultilevel"/>
    <w:tmpl w:val="FE827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006E1C"/>
    <w:multiLevelType w:val="multilevel"/>
    <w:tmpl w:val="67A0DB32"/>
    <w:lvl w:ilvl="0">
      <w:start w:val="1"/>
      <w:numFmt w:val="decimal"/>
      <w:lvlText w:val="%1."/>
      <w:lvlJc w:val="left"/>
      <w:pPr>
        <w:tabs>
          <w:tab w:val="num" w:pos="360"/>
        </w:tabs>
        <w:ind w:left="360" w:hanging="360"/>
      </w:pPr>
      <w:rPr>
        <w:rFonts w:ascii="Times New Roman" w:eastAsiaTheme="minorHAnsi" w:hAnsi="Times New Roman" w:cs="Times New Roman"/>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5BEF1C02"/>
    <w:multiLevelType w:val="multilevel"/>
    <w:tmpl w:val="F8C66D9A"/>
    <w:lvl w:ilvl="0">
      <w:start w:val="1"/>
      <w:numFmt w:val="decimal"/>
      <w:lvlText w:val="%1."/>
      <w:lvlJc w:val="left"/>
      <w:pPr>
        <w:tabs>
          <w:tab w:val="num" w:pos="360"/>
        </w:tabs>
        <w:ind w:left="360" w:hanging="360"/>
      </w:pPr>
      <w:rPr>
        <w:rFonts w:ascii="Times New Roman" w:eastAsia="Times New Roman" w:hAnsi="Times New Roman" w:cs="Times New Roman"/>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67F"/>
    <w:rsid w:val="0020480C"/>
    <w:rsid w:val="00276A13"/>
    <w:rsid w:val="002B01CC"/>
    <w:rsid w:val="00333B45"/>
    <w:rsid w:val="00347BB1"/>
    <w:rsid w:val="00353075"/>
    <w:rsid w:val="006A03AF"/>
    <w:rsid w:val="00852B81"/>
    <w:rsid w:val="00854E1A"/>
    <w:rsid w:val="00942633"/>
    <w:rsid w:val="009C367F"/>
    <w:rsid w:val="00A06348"/>
    <w:rsid w:val="00B27E46"/>
    <w:rsid w:val="00D34CC3"/>
    <w:rsid w:val="00DB1FA9"/>
    <w:rsid w:val="00EE465C"/>
    <w:rsid w:val="00F07768"/>
    <w:rsid w:val="00FA6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8F1D5"/>
  <w15:chartTrackingRefBased/>
  <w15:docId w15:val="{27A9202E-EB15-4A79-96FC-76ADC1712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33B45"/>
    <w:pPr>
      <w:spacing w:after="200" w:line="240" w:lineRule="auto"/>
      <w:jc w:val="center"/>
    </w:pPr>
    <w:rPr>
      <w:rFonts w:ascii="Times New Roman" w:hAnsi="Times New Roman"/>
      <w:b/>
      <w:bCs/>
      <w:color w:val="4472C4" w:themeColor="accent1"/>
      <w:sz w:val="18"/>
      <w:szCs w:val="18"/>
    </w:rPr>
  </w:style>
  <w:style w:type="table" w:styleId="TableGrid">
    <w:name w:val="Table Grid"/>
    <w:basedOn w:val="TableNormal"/>
    <w:uiPriority w:val="59"/>
    <w:rsid w:val="00333B45"/>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77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30039">
      <w:bodyDiv w:val="1"/>
      <w:marLeft w:val="0"/>
      <w:marRight w:val="0"/>
      <w:marTop w:val="0"/>
      <w:marBottom w:val="0"/>
      <w:divBdr>
        <w:top w:val="none" w:sz="0" w:space="0" w:color="auto"/>
        <w:left w:val="none" w:sz="0" w:space="0" w:color="auto"/>
        <w:bottom w:val="none" w:sz="0" w:space="0" w:color="auto"/>
        <w:right w:val="none" w:sz="0" w:space="0" w:color="auto"/>
      </w:divBdr>
    </w:div>
    <w:div w:id="227230549">
      <w:bodyDiv w:val="1"/>
      <w:marLeft w:val="0"/>
      <w:marRight w:val="0"/>
      <w:marTop w:val="0"/>
      <w:marBottom w:val="0"/>
      <w:divBdr>
        <w:top w:val="none" w:sz="0" w:space="0" w:color="auto"/>
        <w:left w:val="none" w:sz="0" w:space="0" w:color="auto"/>
        <w:bottom w:val="none" w:sz="0" w:space="0" w:color="auto"/>
        <w:right w:val="none" w:sz="0" w:space="0" w:color="auto"/>
      </w:divBdr>
    </w:div>
    <w:div w:id="254364132">
      <w:bodyDiv w:val="1"/>
      <w:marLeft w:val="0"/>
      <w:marRight w:val="0"/>
      <w:marTop w:val="0"/>
      <w:marBottom w:val="0"/>
      <w:divBdr>
        <w:top w:val="none" w:sz="0" w:space="0" w:color="auto"/>
        <w:left w:val="none" w:sz="0" w:space="0" w:color="auto"/>
        <w:bottom w:val="none" w:sz="0" w:space="0" w:color="auto"/>
        <w:right w:val="none" w:sz="0" w:space="0" w:color="auto"/>
      </w:divBdr>
    </w:div>
    <w:div w:id="713117418">
      <w:bodyDiv w:val="1"/>
      <w:marLeft w:val="0"/>
      <w:marRight w:val="0"/>
      <w:marTop w:val="0"/>
      <w:marBottom w:val="0"/>
      <w:divBdr>
        <w:top w:val="none" w:sz="0" w:space="0" w:color="auto"/>
        <w:left w:val="none" w:sz="0" w:space="0" w:color="auto"/>
        <w:bottom w:val="none" w:sz="0" w:space="0" w:color="auto"/>
        <w:right w:val="none" w:sz="0" w:space="0" w:color="auto"/>
      </w:divBdr>
    </w:div>
    <w:div w:id="876969103">
      <w:bodyDiv w:val="1"/>
      <w:marLeft w:val="0"/>
      <w:marRight w:val="0"/>
      <w:marTop w:val="0"/>
      <w:marBottom w:val="0"/>
      <w:divBdr>
        <w:top w:val="none" w:sz="0" w:space="0" w:color="auto"/>
        <w:left w:val="none" w:sz="0" w:space="0" w:color="auto"/>
        <w:bottom w:val="none" w:sz="0" w:space="0" w:color="auto"/>
        <w:right w:val="none" w:sz="0" w:space="0" w:color="auto"/>
      </w:divBdr>
    </w:div>
    <w:div w:id="1077165501">
      <w:bodyDiv w:val="1"/>
      <w:marLeft w:val="0"/>
      <w:marRight w:val="0"/>
      <w:marTop w:val="0"/>
      <w:marBottom w:val="0"/>
      <w:divBdr>
        <w:top w:val="none" w:sz="0" w:space="0" w:color="auto"/>
        <w:left w:val="none" w:sz="0" w:space="0" w:color="auto"/>
        <w:bottom w:val="none" w:sz="0" w:space="0" w:color="auto"/>
        <w:right w:val="none" w:sz="0" w:space="0" w:color="auto"/>
      </w:divBdr>
      <w:divsChild>
        <w:div w:id="2005473276">
          <w:marLeft w:val="0"/>
          <w:marRight w:val="0"/>
          <w:marTop w:val="0"/>
          <w:marBottom w:val="0"/>
          <w:divBdr>
            <w:top w:val="single" w:sz="2" w:space="0" w:color="auto"/>
            <w:left w:val="single" w:sz="2" w:space="0" w:color="auto"/>
            <w:bottom w:val="single" w:sz="6" w:space="0" w:color="auto"/>
            <w:right w:val="single" w:sz="2" w:space="0" w:color="auto"/>
          </w:divBdr>
          <w:divsChild>
            <w:div w:id="1086266857">
              <w:marLeft w:val="0"/>
              <w:marRight w:val="0"/>
              <w:marTop w:val="100"/>
              <w:marBottom w:val="100"/>
              <w:divBdr>
                <w:top w:val="single" w:sz="2" w:space="0" w:color="D9D9E3"/>
                <w:left w:val="single" w:sz="2" w:space="0" w:color="D9D9E3"/>
                <w:bottom w:val="single" w:sz="2" w:space="0" w:color="D9D9E3"/>
                <w:right w:val="single" w:sz="2" w:space="0" w:color="D9D9E3"/>
              </w:divBdr>
              <w:divsChild>
                <w:div w:id="2054577537">
                  <w:marLeft w:val="0"/>
                  <w:marRight w:val="0"/>
                  <w:marTop w:val="0"/>
                  <w:marBottom w:val="0"/>
                  <w:divBdr>
                    <w:top w:val="single" w:sz="2" w:space="0" w:color="D9D9E3"/>
                    <w:left w:val="single" w:sz="2" w:space="0" w:color="D9D9E3"/>
                    <w:bottom w:val="single" w:sz="2" w:space="0" w:color="D9D9E3"/>
                    <w:right w:val="single" w:sz="2" w:space="0" w:color="D9D9E3"/>
                  </w:divBdr>
                  <w:divsChild>
                    <w:div w:id="1979728293">
                      <w:marLeft w:val="0"/>
                      <w:marRight w:val="0"/>
                      <w:marTop w:val="0"/>
                      <w:marBottom w:val="0"/>
                      <w:divBdr>
                        <w:top w:val="single" w:sz="2" w:space="0" w:color="D9D9E3"/>
                        <w:left w:val="single" w:sz="2" w:space="0" w:color="D9D9E3"/>
                        <w:bottom w:val="single" w:sz="2" w:space="0" w:color="D9D9E3"/>
                        <w:right w:val="single" w:sz="2" w:space="0" w:color="D9D9E3"/>
                      </w:divBdr>
                      <w:divsChild>
                        <w:div w:id="1366516352">
                          <w:marLeft w:val="0"/>
                          <w:marRight w:val="0"/>
                          <w:marTop w:val="0"/>
                          <w:marBottom w:val="0"/>
                          <w:divBdr>
                            <w:top w:val="single" w:sz="2" w:space="0" w:color="D9D9E3"/>
                            <w:left w:val="single" w:sz="2" w:space="0" w:color="D9D9E3"/>
                            <w:bottom w:val="single" w:sz="2" w:space="0" w:color="D9D9E3"/>
                            <w:right w:val="single" w:sz="2" w:space="0" w:color="D9D9E3"/>
                          </w:divBdr>
                          <w:divsChild>
                            <w:div w:id="188266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9495645">
      <w:bodyDiv w:val="1"/>
      <w:marLeft w:val="0"/>
      <w:marRight w:val="0"/>
      <w:marTop w:val="0"/>
      <w:marBottom w:val="0"/>
      <w:divBdr>
        <w:top w:val="none" w:sz="0" w:space="0" w:color="auto"/>
        <w:left w:val="none" w:sz="0" w:space="0" w:color="auto"/>
        <w:bottom w:val="none" w:sz="0" w:space="0" w:color="auto"/>
        <w:right w:val="none" w:sz="0" w:space="0" w:color="auto"/>
      </w:divBdr>
    </w:div>
    <w:div w:id="1583756566">
      <w:bodyDiv w:val="1"/>
      <w:marLeft w:val="0"/>
      <w:marRight w:val="0"/>
      <w:marTop w:val="0"/>
      <w:marBottom w:val="0"/>
      <w:divBdr>
        <w:top w:val="none" w:sz="0" w:space="0" w:color="auto"/>
        <w:left w:val="none" w:sz="0" w:space="0" w:color="auto"/>
        <w:bottom w:val="none" w:sz="0" w:space="0" w:color="auto"/>
        <w:right w:val="none" w:sz="0" w:space="0" w:color="auto"/>
      </w:divBdr>
    </w:div>
    <w:div w:id="1607037092">
      <w:bodyDiv w:val="1"/>
      <w:marLeft w:val="0"/>
      <w:marRight w:val="0"/>
      <w:marTop w:val="0"/>
      <w:marBottom w:val="0"/>
      <w:divBdr>
        <w:top w:val="none" w:sz="0" w:space="0" w:color="auto"/>
        <w:left w:val="none" w:sz="0" w:space="0" w:color="auto"/>
        <w:bottom w:val="none" w:sz="0" w:space="0" w:color="auto"/>
        <w:right w:val="none" w:sz="0" w:space="0" w:color="auto"/>
      </w:divBdr>
    </w:div>
    <w:div w:id="1620917070">
      <w:bodyDiv w:val="1"/>
      <w:marLeft w:val="0"/>
      <w:marRight w:val="0"/>
      <w:marTop w:val="0"/>
      <w:marBottom w:val="0"/>
      <w:divBdr>
        <w:top w:val="none" w:sz="0" w:space="0" w:color="auto"/>
        <w:left w:val="none" w:sz="0" w:space="0" w:color="auto"/>
        <w:bottom w:val="none" w:sz="0" w:space="0" w:color="auto"/>
        <w:right w:val="none" w:sz="0" w:space="0" w:color="auto"/>
      </w:divBdr>
    </w:div>
    <w:div w:id="1876891660">
      <w:bodyDiv w:val="1"/>
      <w:marLeft w:val="0"/>
      <w:marRight w:val="0"/>
      <w:marTop w:val="0"/>
      <w:marBottom w:val="0"/>
      <w:divBdr>
        <w:top w:val="none" w:sz="0" w:space="0" w:color="auto"/>
        <w:left w:val="none" w:sz="0" w:space="0" w:color="auto"/>
        <w:bottom w:val="none" w:sz="0" w:space="0" w:color="auto"/>
        <w:right w:val="none" w:sz="0" w:space="0" w:color="auto"/>
      </w:divBdr>
    </w:div>
    <w:div w:id="1948538058">
      <w:bodyDiv w:val="1"/>
      <w:marLeft w:val="0"/>
      <w:marRight w:val="0"/>
      <w:marTop w:val="0"/>
      <w:marBottom w:val="0"/>
      <w:divBdr>
        <w:top w:val="none" w:sz="0" w:space="0" w:color="auto"/>
        <w:left w:val="none" w:sz="0" w:space="0" w:color="auto"/>
        <w:bottom w:val="none" w:sz="0" w:space="0" w:color="auto"/>
        <w:right w:val="none" w:sz="0" w:space="0" w:color="auto"/>
      </w:divBdr>
    </w:div>
    <w:div w:id="195810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4887</Words>
  <Characters>27861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RTDS_PC</dc:creator>
  <cp:keywords/>
  <dc:description/>
  <cp:lastModifiedBy>RTDS_PC</cp:lastModifiedBy>
  <cp:revision>2</cp:revision>
  <dcterms:created xsi:type="dcterms:W3CDTF">2023-07-11T14:46:00Z</dcterms:created>
  <dcterms:modified xsi:type="dcterms:W3CDTF">2023-07-11T14:46:00Z</dcterms:modified>
</cp:coreProperties>
</file>