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73AA8" w14:textId="6F28D39D" w:rsidR="00B25216" w:rsidRPr="00731E10" w:rsidRDefault="00D04FF3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Mielddusin lea</w:t>
      </w:r>
      <w:r w:rsidR="00B25216" w:rsidRPr="00731E10">
        <w:rPr>
          <w:rFonts w:asciiTheme="minorHAnsi" w:eastAsiaTheme="minorEastAsia" w:hAnsiTheme="minorHAnsi" w:cs="Helvetica"/>
          <w:sz w:val="24"/>
          <w:szCs w:val="24"/>
        </w:rPr>
        <w:t xml:space="preserve"> davvisámegiel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teaksta</w:t>
      </w:r>
      <w:r w:rsidR="00B25216" w:rsidRPr="00731E10">
        <w:rPr>
          <w:rFonts w:asciiTheme="minorHAnsi" w:eastAsiaTheme="minorEastAsia" w:hAnsiTheme="minorHAnsi" w:cs="Helvetica"/>
          <w:sz w:val="24"/>
          <w:szCs w:val="24"/>
        </w:rPr>
        <w:t>,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mas leat su. 6</w:t>
      </w:r>
      <w:r w:rsidR="00B25216" w:rsidRPr="00731E10">
        <w:rPr>
          <w:rFonts w:asciiTheme="minorHAnsi" w:eastAsiaTheme="minorEastAsia" w:hAnsiTheme="minorHAnsi" w:cs="Helvetica"/>
          <w:sz w:val="24"/>
          <w:szCs w:val="24"/>
        </w:rPr>
        <w:t>00 s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áni. Mie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l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ddusin lea maiddái</w:t>
      </w:r>
      <w:r w:rsidR="00B25216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teaks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t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a</w:t>
      </w:r>
      <w:r w:rsidR="00B25216" w:rsidRPr="00731E10">
        <w:rPr>
          <w:rFonts w:asciiTheme="minorHAnsi" w:eastAsiaTheme="minorEastAsia" w:hAnsiTheme="minorHAnsi" w:cs="Helvetica"/>
          <w:sz w:val="24"/>
          <w:szCs w:val="24"/>
        </w:rPr>
        <w:t xml:space="preserve"> ma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n</w:t>
      </w:r>
      <w:r w:rsidR="00B25216" w:rsidRPr="00731E10">
        <w:rPr>
          <w:rFonts w:asciiTheme="minorHAnsi" w:eastAsiaTheme="minorEastAsia" w:hAnsiTheme="minorHAnsi" w:cs="Helvetica"/>
          <w:sz w:val="24"/>
          <w:szCs w:val="24"/>
        </w:rPr>
        <w:t xml:space="preserve"> min dihtor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jorgalan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prográmma lea jorgala</w:t>
      </w:r>
      <w:r w:rsidR="00B25216" w:rsidRPr="00731E10">
        <w:rPr>
          <w:rFonts w:asciiTheme="minorHAnsi" w:eastAsiaTheme="minorEastAsia" w:hAnsiTheme="minorHAnsi" w:cs="Helvetica"/>
          <w:sz w:val="24"/>
          <w:szCs w:val="24"/>
        </w:rPr>
        <w:t>n anárašgillii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(</w:t>
      </w:r>
      <w:r w:rsidR="0008113F">
        <w:rPr>
          <w:rFonts w:asciiTheme="minorHAnsi" w:eastAsiaTheme="minorEastAsia" w:hAnsiTheme="minorHAnsi" w:cs="Helvetica"/>
          <w:sz w:val="24"/>
          <w:szCs w:val="24"/>
        </w:rPr>
        <w:t>dás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gohčoduvvon MT-teaksta)</w:t>
      </w:r>
      <w:r w:rsidR="00B25216" w:rsidRPr="00731E10">
        <w:rPr>
          <w:rFonts w:asciiTheme="minorHAnsi" w:eastAsiaTheme="minorEastAsia" w:hAnsiTheme="minorHAnsi" w:cs="Helvetica"/>
          <w:sz w:val="24"/>
          <w:szCs w:val="24"/>
        </w:rPr>
        <w:t>. Min dihtorprográmma lea álgomuttus, muhto mii háliidit dahkat smávva árvvoštallama dá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l juo.</w:t>
      </w:r>
    </w:p>
    <w:p w14:paraId="66121845" w14:textId="77777777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F39F5B7" w14:textId="3613F41D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Mii háliidit du divvut </w:t>
      </w:r>
      <w:r w:rsidR="0008113F">
        <w:rPr>
          <w:rFonts w:asciiTheme="minorHAnsi" w:eastAsiaTheme="minorEastAsia" w:hAnsiTheme="minorHAnsi" w:cs="Helvetica"/>
          <w:sz w:val="24"/>
          <w:szCs w:val="24"/>
        </w:rPr>
        <w:t>MT-teav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st</w:t>
      </w:r>
      <w:r w:rsidR="0008113F">
        <w:rPr>
          <w:rFonts w:asciiTheme="minorHAnsi" w:eastAsiaTheme="minorEastAsia" w:hAnsiTheme="minorHAnsi" w:cs="Helvetica"/>
          <w:sz w:val="24"/>
          <w:szCs w:val="24"/>
        </w:rPr>
        <w:t>t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nu </w:t>
      </w:r>
      <w:r w:rsidR="00056C6D">
        <w:rPr>
          <w:rFonts w:asciiTheme="minorHAnsi" w:eastAsiaTheme="minorEastAsia" w:hAnsiTheme="minorHAnsi" w:cs="Helvetica"/>
          <w:sz w:val="24"/>
          <w:szCs w:val="24"/>
        </w:rPr>
        <w:t>ahte šaddá dohkálaš anárašgiel jorgalus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.</w:t>
      </w:r>
      <w:r w:rsidR="0008113F">
        <w:rPr>
          <w:rFonts w:asciiTheme="minorHAnsi" w:eastAsiaTheme="minorEastAsia" w:hAnsiTheme="minorHAnsi" w:cs="Helvetica"/>
          <w:sz w:val="24"/>
          <w:szCs w:val="24"/>
        </w:rPr>
        <w:t xml:space="preserve"> Divvojuvvon teaksta lea midjiide veahkkin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08113F">
        <w:rPr>
          <w:rFonts w:asciiTheme="minorHAnsi" w:eastAsiaTheme="minorEastAsia" w:hAnsiTheme="minorHAnsi" w:cs="Helvetica"/>
          <w:sz w:val="24"/>
          <w:szCs w:val="24"/>
        </w:rPr>
        <w:t>buor</w:t>
      </w:r>
      <w:r w:rsidR="005F5FB6">
        <w:rPr>
          <w:rFonts w:asciiTheme="minorHAnsi" w:eastAsiaTheme="minorEastAsia" w:hAnsiTheme="minorHAnsi" w:cs="Helvetica"/>
          <w:sz w:val="24"/>
          <w:szCs w:val="24"/>
        </w:rPr>
        <w:t>i</w:t>
      </w:r>
      <w:r w:rsidR="0008113F">
        <w:rPr>
          <w:rFonts w:asciiTheme="minorHAnsi" w:eastAsiaTheme="minorEastAsia" w:hAnsiTheme="minorHAnsi" w:cs="Helvetica"/>
          <w:sz w:val="24"/>
          <w:szCs w:val="24"/>
        </w:rPr>
        <w:t xml:space="preserve">dit dihtorprográmma, ja mii oaidnit maiddái man ollu don dárbbašit divvut. </w:t>
      </w:r>
      <w:r w:rsidR="00FE52EF">
        <w:rPr>
          <w:rFonts w:asciiTheme="minorHAnsi" w:eastAsiaTheme="minorEastAsia" w:hAnsiTheme="minorHAnsi" w:cs="Helvetica"/>
          <w:sz w:val="24"/>
          <w:szCs w:val="24"/>
        </w:rPr>
        <w:t>M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ii dáhttut du</w:t>
      </w:r>
      <w:r w:rsidR="00FE52EF">
        <w:rPr>
          <w:rFonts w:asciiTheme="minorHAnsi" w:eastAsiaTheme="minorEastAsia" w:hAnsiTheme="minorHAnsi" w:cs="Helvetica"/>
          <w:sz w:val="24"/>
          <w:szCs w:val="24"/>
        </w:rPr>
        <w:t xml:space="preserve"> maiddái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vástidit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njealji jearaldahkii</w:t>
      </w:r>
      <w:r w:rsidR="00077B8D">
        <w:rPr>
          <w:rFonts w:asciiTheme="minorHAnsi" w:eastAsiaTheme="minorEastAsia" w:hAnsiTheme="minorHAnsi" w:cs="Helvetica"/>
          <w:sz w:val="24"/>
          <w:szCs w:val="24"/>
        </w:rPr>
        <w:t xml:space="preserve"> ja sáddet sihke jorgalusa ja devdojuvvon jearranskoviid midjiide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. Mii geavahit du</w:t>
      </w:r>
      <w:r w:rsidR="006A6A70">
        <w:rPr>
          <w:rFonts w:asciiTheme="minorHAnsi" w:eastAsiaTheme="minorEastAsia" w:hAnsiTheme="minorHAnsi" w:cs="Helvetica"/>
          <w:sz w:val="24"/>
          <w:szCs w:val="24"/>
        </w:rPr>
        <w:t xml:space="preserve"> ja ear</w:t>
      </w:r>
      <w:r w:rsidR="006A6A70">
        <w:rPr>
          <w:rFonts w:asciiTheme="minorHAnsi" w:eastAsiaTheme="minorEastAsia" w:hAnsiTheme="minorHAnsi" w:cs="Helvetica"/>
          <w:sz w:val="24"/>
          <w:szCs w:val="24"/>
          <w:lang w:val="se-NO"/>
        </w:rPr>
        <w:t>á jorgaleddjiid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vástádusaid go mii árvvoštallat m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n muttus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dihtor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prográmma lea dál, muhto don leat anonyma. Mii beare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čujuhit dutnje dego "árvvo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štalli".</w:t>
      </w:r>
    </w:p>
    <w:p w14:paraId="4D9467D6" w14:textId="77777777" w:rsidR="00B25216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1606E55" w14:textId="77777777" w:rsid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B759ACD" w14:textId="77777777" w:rsid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9C0A833" w14:textId="77777777" w:rsidR="00731E10" w:rsidRP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F01A4F0" w14:textId="77777777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sz w:val="24"/>
          <w:szCs w:val="24"/>
        </w:rPr>
        <w:t>Jearaldagat:</w:t>
      </w:r>
    </w:p>
    <w:p w14:paraId="1D21610F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4953612" w14:textId="77777777" w:rsidR="00410369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1. Mannágo johtileappot divvut </w:t>
      </w:r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MT-teavstta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</w:t>
      </w:r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go ieš jorgalit álggu rájes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?</w:t>
      </w:r>
    </w:p>
    <w:p w14:paraId="0B481E2B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68BA11F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guhkit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álg</w:t>
      </w:r>
      <w:r w:rsidR="00731E10" w:rsidRPr="00731E10">
        <w:rPr>
          <w:rFonts w:asciiTheme="minorHAnsi" w:eastAsiaTheme="minorEastAsia" w:hAnsiTheme="minorHAnsi" w:cs="Helvetica"/>
          <w:sz w:val="24"/>
          <w:szCs w:val="24"/>
        </w:rPr>
        <w:t>g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u rájes, ja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teaksta ii lean veahkkin munnje.</w:t>
      </w:r>
    </w:p>
    <w:p w14:paraId="455103DB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guhkit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álggu rájes, muhto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lei dattetge veahkkin munnje.</w:t>
      </w:r>
    </w:p>
    <w:p w14:paraId="500DC67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seammá guhká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álggu rájes.</w:t>
      </w:r>
    </w:p>
    <w:p w14:paraId="3B82CDBE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Manná veaháš johtileappot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álggu rájes.</w:t>
      </w:r>
    </w:p>
    <w:p w14:paraId="241BD30F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Manná ollu johtileappot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go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ieš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jorgalit álggu rájes.</w:t>
      </w:r>
    </w:p>
    <w:p w14:paraId="5A7CA28A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A747BE5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1C1F261" w14:textId="77777777" w:rsidR="00731E10" w:rsidRDefault="00731E10">
      <w:pPr>
        <w:spacing w:after="0" w:line="24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>
        <w:rPr>
          <w:rFonts w:asciiTheme="minorHAnsi" w:eastAsiaTheme="minorEastAsia" w:hAnsiTheme="minorHAnsi" w:cs="Helvetica"/>
          <w:b/>
          <w:i/>
          <w:sz w:val="24"/>
          <w:szCs w:val="24"/>
        </w:rPr>
        <w:br w:type="page"/>
      </w:r>
    </w:p>
    <w:p w14:paraId="687C6C8C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lastRenderedPageBreak/>
        <w:t xml:space="preserve">2. Mo don árvvoštalat </w:t>
      </w:r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MT-teavstta 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maid mii leat sádden dutnje:</w:t>
      </w:r>
    </w:p>
    <w:p w14:paraId="085D13A0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75C68FA7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D81F227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lei nu heittot ahte dan bokte ii livčče vejolaš ipmirditge davvisámegiela teavstta.</w:t>
      </w:r>
    </w:p>
    <w:p w14:paraId="5D339F01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lei heittot, muhto ipmirdahtti.</w:t>
      </w:r>
    </w:p>
    <w:p w14:paraId="2067C53A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lei viehka buorre, muhto das ledje ee. moadde roavvá giellameattáhusa. </w:t>
      </w:r>
    </w:p>
    <w:p w14:paraId="48061012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lei viehka buorre, ja das ledje dušše unna giellameattáhusat. </w:t>
      </w:r>
    </w:p>
    <w:p w14:paraId="2BA35FC0" w14:textId="77777777" w:rsidR="007F7E3E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MT-teaksta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lei dohká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laš. Mun divvon eanaš dakkára mii livččii vejolaš dadjat anárašgillii, muhto mun háliidin </w:t>
      </w:r>
      <w:r w:rsidR="00731E10" w:rsidRPr="00731E10">
        <w:rPr>
          <w:rFonts w:asciiTheme="minorHAnsi" w:eastAsiaTheme="minorEastAsia" w:hAnsiTheme="minorHAnsi" w:cs="Helvetica"/>
          <w:sz w:val="24"/>
          <w:szCs w:val="24"/>
        </w:rPr>
        <w:t>eará láhkai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dadjat.</w:t>
      </w:r>
    </w:p>
    <w:p w14:paraId="359D2117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MT-teaksta lei buorre.</w:t>
      </w:r>
    </w:p>
    <w:p w14:paraId="680B4F1D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4E6EA9F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9C39C7E" w14:textId="5794E6BB" w:rsidR="007F7E3E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3. </w:t>
      </w:r>
      <w:r w:rsidR="00FD0A4F">
        <w:rPr>
          <w:rFonts w:asciiTheme="minorHAnsi" w:eastAsiaTheme="minorEastAsia" w:hAnsiTheme="minorHAnsi" w:cs="Helvetica"/>
          <w:b/>
          <w:i/>
          <w:sz w:val="24"/>
          <w:szCs w:val="24"/>
        </w:rPr>
        <w:t>K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ommentáraid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MT-</w:t>
      </w:r>
      <w:r w:rsidR="009E476F">
        <w:rPr>
          <w:rFonts w:asciiTheme="minorHAnsi" w:eastAsiaTheme="minorEastAsia" w:hAnsiTheme="minorHAnsi" w:cs="Helvetica"/>
          <w:b/>
          <w:i/>
          <w:sz w:val="24"/>
          <w:szCs w:val="24"/>
        </w:rPr>
        <w:t>tekstii</w:t>
      </w:r>
      <w:bookmarkStart w:id="0" w:name="_GoBack"/>
      <w:bookmarkEnd w:id="0"/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:</w:t>
      </w:r>
    </w:p>
    <w:p w14:paraId="3AE8DD8D" w14:textId="760DAF7C" w:rsidR="00FD0A4F" w:rsidRDefault="00FD0A4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Mo don árvvoštalat MT-teavstta giela?</w:t>
      </w:r>
    </w:p>
    <w:p w14:paraId="30BA4C4B" w14:textId="77777777" w:rsidR="00FD0A4F" w:rsidRPr="00FD0A4F" w:rsidRDefault="00FD0A4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0577998" w14:textId="77777777" w:rsidR="00410369" w:rsidRPr="00FD0A4F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FD0A4F">
        <w:rPr>
          <w:rFonts w:asciiTheme="minorHAnsi" w:eastAsiaTheme="minorEastAsia" w:hAnsiTheme="minorHAnsi" w:cs="Helvetica"/>
          <w:b/>
          <w:i/>
          <w:sz w:val="24"/>
          <w:szCs w:val="24"/>
        </w:rPr>
        <w:t>Sátnevuorká:</w:t>
      </w:r>
    </w:p>
    <w:p w14:paraId="16E0A4BF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69649A3" w14:textId="77777777" w:rsidR="00410369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B6806F2" w14:textId="77777777" w:rsidR="00FD0A4F" w:rsidRPr="00731E10" w:rsidRDefault="00FD0A4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E93BE44" w14:textId="77777777" w:rsidR="00410369" w:rsidRPr="00FD0A4F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FD0A4F">
        <w:rPr>
          <w:rFonts w:asciiTheme="minorHAnsi" w:eastAsiaTheme="minorEastAsia" w:hAnsiTheme="minorHAnsi" w:cs="Helvetica"/>
          <w:b/>
          <w:i/>
          <w:sz w:val="24"/>
          <w:szCs w:val="24"/>
        </w:rPr>
        <w:t>Sojaheamit:</w:t>
      </w:r>
    </w:p>
    <w:p w14:paraId="34F71E8E" w14:textId="77777777" w:rsidR="00410369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0DF3726" w14:textId="77777777" w:rsidR="00FD0A4F" w:rsidRPr="00731E10" w:rsidRDefault="00FD0A4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F31424E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FC99003" w14:textId="77777777" w:rsidR="00410369" w:rsidRPr="00FD0A4F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FD0A4F">
        <w:rPr>
          <w:rFonts w:asciiTheme="minorHAnsi" w:eastAsiaTheme="minorEastAsia" w:hAnsiTheme="minorHAnsi" w:cs="Helvetica"/>
          <w:b/>
          <w:i/>
          <w:sz w:val="24"/>
          <w:szCs w:val="24"/>
        </w:rPr>
        <w:t>Sátneortnet:</w:t>
      </w:r>
    </w:p>
    <w:p w14:paraId="02A6AFAA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FADC7C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8D6E268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6B8A5F1" w14:textId="77777777" w:rsidR="00410369" w:rsidRPr="00FD0A4F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FD0A4F">
        <w:rPr>
          <w:rFonts w:asciiTheme="minorHAnsi" w:eastAsiaTheme="minorEastAsia" w:hAnsiTheme="minorHAnsi" w:cs="Helvetica"/>
          <w:b/>
          <w:i/>
          <w:sz w:val="24"/>
          <w:szCs w:val="24"/>
        </w:rPr>
        <w:t>Eará:</w:t>
      </w:r>
    </w:p>
    <w:p w14:paraId="34C2F98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6EC5863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407905A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139A3FC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B54EBD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3E86328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4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. 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Geavahivččetgo jorgaleaddjin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dákkár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dihtorjorgalanprográmma 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dalle go lea válmmaš?</w:t>
      </w:r>
    </w:p>
    <w:p w14:paraId="3530DD62" w14:textId="77777777" w:rsidR="00731E10" w:rsidRPr="00731E10" w:rsidRDefault="00731E10" w:rsidP="00731E10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2EA9C92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2969AC2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uo, vaikko ii leat buoret go dát veršuvdna, de dat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livččii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 ávkkálaš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 xml:space="preserve"> munnje</w:t>
      </w:r>
    </w:p>
    <w:p w14:paraId="26BBEA28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>uo, muhto dušše jus dat lea viehka ollu buoret go dát prográmma leamaš</w:t>
      </w:r>
    </w:p>
    <w:p w14:paraId="1212C6AB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>uo, muhto dušše jus prográmma máhttá jorgalit meastta áibbaš dievaslaččat</w:t>
      </w:r>
    </w:p>
    <w:p w14:paraId="755C423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Munnje ii heive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geavahit dákkár prográmma veahkkin</w:t>
      </w:r>
    </w:p>
    <w:p w14:paraId="6F645B3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80C5246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BBD4D08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840DA49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B030D1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F192A6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37C9A8B" w14:textId="77777777" w:rsidR="0031274E" w:rsidRPr="00731E10" w:rsidRDefault="0031274E" w:rsidP="00D74FF4">
      <w:pPr>
        <w:spacing w:line="360" w:lineRule="auto"/>
        <w:rPr>
          <w:rFonts w:asciiTheme="minorHAnsi" w:hAnsiTheme="minorHAnsi"/>
          <w:sz w:val="24"/>
          <w:szCs w:val="24"/>
        </w:rPr>
      </w:pPr>
    </w:p>
    <w:sectPr w:rsidR="0031274E" w:rsidRPr="00731E10" w:rsidSect="00B252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16"/>
    <w:rsid w:val="00056C6D"/>
    <w:rsid w:val="00077B8D"/>
    <w:rsid w:val="0008113F"/>
    <w:rsid w:val="001E3F1D"/>
    <w:rsid w:val="0031274E"/>
    <w:rsid w:val="00410369"/>
    <w:rsid w:val="00443B7F"/>
    <w:rsid w:val="005F5FB6"/>
    <w:rsid w:val="006A6A70"/>
    <w:rsid w:val="00731E10"/>
    <w:rsid w:val="007F7E3E"/>
    <w:rsid w:val="009E476F"/>
    <w:rsid w:val="00B25216"/>
    <w:rsid w:val="00B3143C"/>
    <w:rsid w:val="00D04FF3"/>
    <w:rsid w:val="00D74FF4"/>
    <w:rsid w:val="00FD0A4F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AD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358</Words>
  <Characters>2042</Characters>
  <Application>Microsoft Macintosh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Information Services</cp:lastModifiedBy>
  <cp:revision>12</cp:revision>
  <dcterms:created xsi:type="dcterms:W3CDTF">2016-01-13T16:23:00Z</dcterms:created>
  <dcterms:modified xsi:type="dcterms:W3CDTF">2016-01-15T09:34:00Z</dcterms:modified>
</cp:coreProperties>
</file>