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i w:val="0"/>
          <w:sz w:val="30"/>
        </w:rPr>
        <w:t>THADOMAL SHAHANI ENGINEERING COLLEGE</w:t>
      </w:r>
    </w:p>
    <w:p>
      <w:pPr>
        <w:spacing w:after="40" w:before="0"/>
        <w:jc w:val="center"/>
      </w:pPr>
      <w:r>
        <w:rPr>
          <w:rFonts w:ascii="Calibri" w:hAnsi="Calibri"/>
          <w:b w:val="0"/>
          <w:i w:val="0"/>
          <w:sz w:val="23"/>
        </w:rPr>
        <w:t>University of Mumbai</w:t>
      </w:r>
    </w:p>
    <w:p>
      <w:pPr>
        <w:spacing w:after="200" w:before="0"/>
        <w:jc w:val="center"/>
      </w:pPr>
      <w:r>
        <w:rPr>
          <w:rFonts w:ascii="Calibri" w:hAnsi="Calibri"/>
          <w:b/>
          <w:i w:val="0"/>
          <w:sz w:val="23"/>
        </w:rPr>
        <w:t>Department of Computer Engineering</w:t>
      </w:r>
    </w:p>
    <w:p>
      <w:pPr>
        <w:spacing w:before="120" w:after="120"/>
        <w:pBdr>
          <w:bottom w:val="single" w:sz="8" w:space="1" w:color="2B579A"/>
        </w:pBdr>
      </w:pPr>
    </w:p>
    <w:p>
      <w:pPr>
        <w:spacing w:after="40" w:before="200"/>
        <w:jc w:val="center"/>
      </w:pPr>
      <w:r>
        <w:rPr>
          <w:rFonts w:ascii="Calibri" w:hAnsi="Calibri"/>
          <w:b/>
          <w:i w:val="0"/>
          <w:color w:val="1F3864"/>
          <w:sz w:val="34"/>
        </w:rPr>
        <w:t>DATA WAREHOUSING AND MINING LABORATORY</w:t>
      </w:r>
    </w:p>
    <w:p>
      <w:pPr>
        <w:spacing w:after="200" w:before="0"/>
        <w:jc w:val="center"/>
      </w:pPr>
      <w:r>
        <w:rPr>
          <w:rFonts w:ascii="Calibri" w:hAnsi="Calibri"/>
          <w:b w:val="0"/>
          <w:i w:val="0"/>
          <w:sz w:val="22"/>
        </w:rPr>
        <w:t>Lab Code 2115120  |  Semester V  |  Academic Year 2026-27</w:t>
      </w:r>
    </w:p>
    <w:p>
      <w:pPr>
        <w:spacing w:after="40" w:before="0"/>
        <w:jc w:val="center"/>
      </w:pPr>
      <w:r>
        <w:rPr>
          <w:rFonts w:ascii="Calibri" w:hAnsi="Calibri"/>
          <w:b/>
          <w:i w:val="0"/>
          <w:sz w:val="28"/>
        </w:rPr>
        <w:t>HANDWRITTEN WRITEUPS — ALL EXPERIMENTS</w:t>
      </w:r>
    </w:p>
    <w:p>
      <w:pPr>
        <w:spacing w:after="200" w:before="0"/>
        <w:jc w:val="center"/>
      </w:pPr>
      <w:r>
        <w:rPr>
          <w:rFonts w:ascii="Calibri" w:hAnsi="Calibri"/>
          <w:b w:val="0"/>
          <w:i/>
          <w:sz w:val="21"/>
        </w:rPr>
        <w:t>Experiments 1 to 8  —  aim, theory, procedure, results and conclusion for the lab journal</w:t>
      </w:r>
    </w:p>
    <w:p>
      <w:pPr>
        <w:spacing w:before="120" w:after="120"/>
        <w:pBdr>
          <w:bottom w:val="single" w:sz="8" w:space="1" w:color="2B579A"/>
        </w:pBdr>
      </w:pPr>
    </w:p>
    <w:p>
      <w:pPr>
        <w:spacing w:after="60" w:before="160"/>
        <w:jc w:val="center"/>
      </w:pPr>
      <w:r>
        <w:rPr>
          <w:rFonts w:ascii="Calibri" w:hAnsi="Calibri"/>
          <w:b/>
          <w:i w:val="0"/>
          <w:sz w:val="23"/>
        </w:rPr>
        <w:t>CASE STUDY</w:t>
      </w:r>
    </w:p>
    <w:p>
      <w:pPr>
        <w:spacing w:after="160" w:before="0"/>
        <w:jc w:val="center"/>
      </w:pPr>
      <w:r>
        <w:rPr>
          <w:rFonts w:ascii="Calibri" w:hAnsi="Calibri"/>
          <w:b/>
          <w:i w:val="0"/>
          <w:color w:val="1F3864"/>
          <w:sz w:val="26"/>
        </w:rPr>
        <w:t>Predicting Trends and Uncovering Patterns in Bitcoin Price Movement Using Data Mining Techniques</w:t>
      </w:r>
    </w:p>
    <w:p>
      <w:pPr>
        <w:spacing w:after="160"/>
        <w:jc w:val="both"/>
      </w:pPr>
      <w:r>
        <w:rPr>
          <w:rFonts w:ascii="Calibri" w:hAnsi="Calibri"/>
          <w:sz w:val="21"/>
        </w:rPr>
        <w:t>Retail investors trade Bitcoin on hype, influencer opinion and panic rather than on evidence. Bitcoin trades 24x7 and has produced an uninterrupted daily OHLC series since July 2010 that covers several documented boom-bust cycles. This project builds a data mart over 5,684 daily records (17 July 2010 to 27 March 2026, 20 attributes) and mines it for patterns in trend and volatility — comparing behaviour across the five block-reward (halving) eras, discovering recurring market regimes, and benchmarking how far next-day direction can honestly be predicted.</w:t>
      </w:r>
    </w:p>
    <w:tbl>
      <w:tblPr>
        <w:tblStyle w:val="TableGrid"/>
        <w:tblW w:type="auto" w:w="0"/>
        <w:jc w:val="center"/>
        <w:tblLook w:firstColumn="1" w:firstRow="1" w:lastColumn="0" w:lastRow="0" w:noHBand="0" w:noVBand="1" w:val="04A0"/>
      </w:tblPr>
      <w:tblGrid>
        <w:gridCol w:w="4680"/>
        <w:gridCol w:w="4680"/>
      </w:tblGrid>
      <w:tr>
        <w:tc>
          <w:tcPr>
            <w:tcW w:type="dxa" w:w="2160"/>
          </w:tcPr>
          <w:p>
            <w:r/>
            <w:r>
              <w:rPr>
                <w:rFonts w:ascii="Calibri" w:hAnsi="Calibri"/>
                <w:sz w:val="20"/>
              </w:rPr>
              <w:t>Domain</w:t>
            </w:r>
          </w:p>
        </w:tc>
        <w:tc>
          <w:tcPr>
            <w:tcW w:type="dxa" w:w="7056"/>
          </w:tcPr>
          <w:p>
            <w:r/>
            <w:r>
              <w:rPr>
                <w:rFonts w:ascii="Calibri" w:hAnsi="Calibri"/>
                <w:sz w:val="20"/>
              </w:rPr>
              <w:t>Financial Technology (FinTech) — cryptocurrency market analytics</w:t>
            </w:r>
          </w:p>
        </w:tc>
      </w:tr>
      <w:tr>
        <w:tc>
          <w:tcPr>
            <w:tcW w:type="dxa" w:w="2160"/>
          </w:tcPr>
          <w:p>
            <w:r/>
            <w:r>
              <w:rPr>
                <w:rFonts w:ascii="Calibri" w:hAnsi="Calibri"/>
                <w:sz w:val="20"/>
              </w:rPr>
              <w:t>Dataset</w:t>
            </w:r>
          </w:p>
        </w:tc>
        <w:tc>
          <w:tcPr>
            <w:tcW w:type="dxa" w:w="7056"/>
          </w:tcPr>
          <w:p>
            <w:r/>
            <w:r>
              <w:rPr>
                <w:rFonts w:ascii="Calibri" w:hAnsi="Calibri"/>
                <w:sz w:val="20"/>
              </w:rPr>
              <w:t>btc_flat_final_2.csv — 5,684 daily records, 20 attributes, 1.10 MB</w:t>
            </w:r>
          </w:p>
        </w:tc>
      </w:tr>
      <w:tr>
        <w:tc>
          <w:tcPr>
            <w:tcW w:type="dxa" w:w="2160"/>
          </w:tcPr>
          <w:p>
            <w:r/>
            <w:r>
              <w:rPr>
                <w:rFonts w:ascii="Calibri" w:hAnsi="Calibri"/>
                <w:sz w:val="20"/>
              </w:rPr>
              <w:t>Period covered</w:t>
            </w:r>
          </w:p>
        </w:tc>
        <w:tc>
          <w:tcPr>
            <w:tcW w:type="dxa" w:w="7056"/>
          </w:tcPr>
          <w:p>
            <w:r/>
            <w:r>
              <w:rPr>
                <w:rFonts w:ascii="Calibri" w:hAnsi="Calibri"/>
                <w:sz w:val="20"/>
              </w:rPr>
              <w:t>17 July 2010 to 27 March 2026 (15 years 8 months)</w:t>
            </w:r>
          </w:p>
        </w:tc>
      </w:tr>
      <w:tr>
        <w:tc>
          <w:tcPr>
            <w:tcW w:type="dxa" w:w="2160"/>
          </w:tcPr>
          <w:p>
            <w:r/>
            <w:r>
              <w:rPr>
                <w:rFonts w:ascii="Calibri" w:hAnsi="Calibri"/>
                <w:sz w:val="20"/>
              </w:rPr>
              <w:t>Tools used</w:t>
            </w:r>
          </w:p>
        </w:tc>
        <w:tc>
          <w:tcPr>
            <w:tcW w:type="dxa" w:w="7056"/>
          </w:tcPr>
          <w:p>
            <w:r/>
            <w:r>
              <w:rPr>
                <w:rFonts w:ascii="Calibri" w:hAnsi="Calibri"/>
                <w:sz w:val="20"/>
              </w:rPr>
              <w:t>PostgreSQL 16, Python 3 (pandas, NumPy, matplotlib, seaborn, SciPy), Microsoft Excel, Jupyter Notebook</w:t>
            </w:r>
          </w:p>
        </w:tc>
      </w:tr>
      <w:tr>
        <w:tc>
          <w:tcPr>
            <w:tcW w:type="dxa" w:w="2160"/>
          </w:tcPr>
          <w:p>
            <w:r/>
            <w:r>
              <w:rPr>
                <w:rFonts w:ascii="Calibri" w:hAnsi="Calibri"/>
                <w:sz w:val="20"/>
              </w:rPr>
              <w:t>Techniques applied</w:t>
            </w:r>
          </w:p>
        </w:tc>
        <w:tc>
          <w:tcPr>
            <w:tcW w:type="dxa" w:w="7056"/>
          </w:tcPr>
          <w:p>
            <w:r/>
            <w:r>
              <w:rPr>
                <w:rFonts w:ascii="Calibri" w:hAnsi="Calibri"/>
                <w:sz w:val="20"/>
              </w:rPr>
              <w:t>Dimensional modelling, ETL, OLAP, preprocessing, classification, clustering, association rule mining</w:t>
            </w:r>
          </w:p>
        </w:tc>
      </w:tr>
    </w:tbl>
    <w:p>
      <w:pPr>
        <w:spacing w:after="80" w:before="200"/>
        <w:jc w:val="center"/>
      </w:pPr>
      <w:r>
        <w:rPr>
          <w:rFonts w:ascii="Calibri" w:hAnsi="Calibri"/>
          <w:b/>
          <w:i w:val="0"/>
          <w:sz w:val="23"/>
        </w:rPr>
        <w:t>SUBMITTED BY</w:t>
      </w:r>
    </w:p>
    <w:tbl>
      <w:tblPr>
        <w:tblStyle w:val="TableGrid"/>
        <w:tblW w:type="auto" w:w="0"/>
        <w:jc w:val="center"/>
        <w:tblLook w:firstColumn="1" w:firstRow="1" w:lastColumn="0" w:lastRow="0" w:noHBand="0" w:noVBand="1" w:val="04A0"/>
      </w:tblPr>
      <w:tblGrid>
        <w:gridCol w:w="3120"/>
        <w:gridCol w:w="3120"/>
        <w:gridCol w:w="3120"/>
      </w:tblGrid>
      <w:tr>
        <w:tc>
          <w:tcPr>
            <w:tcW w:type="dxa" w:w="3456"/>
            <w:shd w:val="clear" w:color="auto" w:fill="E9EDF3"/>
          </w:tcPr>
          <w:p>
            <w:r/>
            <w:r>
              <w:rPr>
                <w:rFonts w:ascii="Calibri" w:hAnsi="Calibri"/>
                <w:b/>
                <w:sz w:val="21"/>
              </w:rPr>
              <w:t>Name</w:t>
            </w:r>
          </w:p>
        </w:tc>
        <w:tc>
          <w:tcPr>
            <w:tcW w:type="dxa" w:w="2304"/>
            <w:shd w:val="clear" w:color="auto" w:fill="E9EDF3"/>
          </w:tcPr>
          <w:p>
            <w:r/>
            <w:r>
              <w:rPr>
                <w:rFonts w:ascii="Calibri" w:hAnsi="Calibri"/>
                <w:b/>
                <w:sz w:val="21"/>
              </w:rPr>
              <w:t>Roll No.</w:t>
            </w:r>
          </w:p>
        </w:tc>
        <w:tc>
          <w:tcPr>
            <w:tcW w:type="dxa" w:w="3456"/>
            <w:shd w:val="clear" w:color="auto" w:fill="E9EDF3"/>
          </w:tcPr>
          <w:p>
            <w:r/>
            <w:r>
              <w:rPr>
                <w:rFonts w:ascii="Calibri" w:hAnsi="Calibri"/>
                <w:b/>
                <w:sz w:val="21"/>
              </w:rPr>
              <w:t>Class</w:t>
            </w:r>
          </w:p>
        </w:tc>
      </w:tr>
      <w:tr>
        <w:tc>
          <w:tcPr>
            <w:tcW w:type="dxa" w:w="3456"/>
          </w:tcPr>
          <w:p>
            <w:pPr>
              <w:jc w:val="center"/>
            </w:pPr>
            <w:r/>
            <w:r>
              <w:rPr>
                <w:rFonts w:ascii="Calibri" w:hAnsi="Calibri"/>
                <w:sz w:val="21"/>
              </w:rPr>
              <w:t>Divvye Kansara</w:t>
            </w:r>
          </w:p>
        </w:tc>
        <w:tc>
          <w:tcPr>
            <w:tcW w:type="dxa" w:w="2304"/>
          </w:tcPr>
          <w:p>
            <w:r/>
            <w:r>
              <w:rPr>
                <w:rFonts w:ascii="Calibri" w:hAnsi="Calibri"/>
                <w:sz w:val="21"/>
              </w:rPr>
              <w:t>2403080</w:t>
            </w:r>
          </w:p>
        </w:tc>
        <w:tc>
          <w:tcPr>
            <w:tcW w:type="dxa" w:w="3456"/>
          </w:tcPr>
          <w:p>
            <w:r/>
            <w:r>
              <w:rPr>
                <w:rFonts w:ascii="Calibri" w:hAnsi="Calibri"/>
                <w:sz w:val="21"/>
              </w:rPr>
              <w:t>TE Computer Engineering</w:t>
            </w:r>
          </w:p>
        </w:tc>
      </w:tr>
      <w:tr>
        <w:tc>
          <w:tcPr>
            <w:tcW w:type="dxa" w:w="3456"/>
          </w:tcPr>
          <w:p>
            <w:pPr>
              <w:jc w:val="center"/>
            </w:pPr>
            <w:r/>
            <w:r>
              <w:rPr>
                <w:rFonts w:ascii="Calibri" w:hAnsi="Calibri"/>
                <w:sz w:val="21"/>
              </w:rPr>
              <w:t>Jai Kukreja</w:t>
            </w:r>
          </w:p>
        </w:tc>
        <w:tc>
          <w:tcPr>
            <w:tcW w:type="dxa" w:w="2304"/>
          </w:tcPr>
          <w:p>
            <w:r/>
            <w:r>
              <w:rPr>
                <w:rFonts w:ascii="Calibri" w:hAnsi="Calibri"/>
                <w:sz w:val="21"/>
              </w:rPr>
              <w:t>2403090</w:t>
            </w:r>
          </w:p>
        </w:tc>
        <w:tc>
          <w:tcPr>
            <w:tcW w:type="dxa" w:w="3456"/>
          </w:tcPr>
          <w:p>
            <w:r/>
            <w:r>
              <w:rPr>
                <w:rFonts w:ascii="Calibri" w:hAnsi="Calibri"/>
                <w:sz w:val="21"/>
              </w:rPr>
              <w:t>TE Computer Engineering</w:t>
            </w:r>
          </w:p>
        </w:tc>
      </w:tr>
    </w:tbl>
    <w:p>
      <w:pPr>
        <w:spacing w:after="60" w:before="160"/>
        <w:jc w:val="center"/>
      </w:pPr>
      <w:r>
        <w:rPr>
          <w:rFonts w:ascii="Calibri" w:hAnsi="Calibri"/>
          <w:b/>
          <w:i w:val="0"/>
          <w:sz w:val="23"/>
        </w:rPr>
        <w:t>SUBJECT IN-CHARGE</w:t>
      </w:r>
    </w:p>
    <w:p>
      <w:pPr>
        <w:spacing w:after="160" w:before="0"/>
        <w:jc w:val="center"/>
      </w:pPr>
      <w:r>
        <w:rPr>
          <w:rFonts w:ascii="Calibri" w:hAnsi="Calibri"/>
          <w:b/>
          <w:i w:val="0"/>
          <w:sz w:val="24"/>
        </w:rPr>
        <w:t>Dr. Ujwala Bharambe</w:t>
      </w:r>
    </w:p>
    <w:p>
      <w:pPr>
        <w:spacing w:before="80" w:after="80"/>
        <w:pBdr>
          <w:bottom w:val="single" w:sz="8" w:space="1" w:color="2B579A"/>
        </w:pBdr>
      </w:pPr>
    </w:p>
    <w:p>
      <w:pPr>
        <w:spacing w:after="80" w:before="0"/>
        <w:jc w:val="center"/>
      </w:pPr>
      <w:r>
        <w:rPr>
          <w:rFonts w:ascii="Calibri" w:hAnsi="Calibri"/>
          <w:b w:val="0"/>
          <w:i/>
          <w:sz w:val="20"/>
        </w:rPr>
        <w:t>Date of submission: 13 September 2026</w:t>
      </w:r>
    </w:p>
    <w:p>
      <w:r>
        <w:br w:type="page"/>
      </w:r>
    </w:p>
    <w:p>
      <w:pPr>
        <w:spacing w:after="160" w:before="0"/>
        <w:jc w:val="center"/>
      </w:pPr>
      <w:r>
        <w:rPr>
          <w:rFonts w:ascii="Calibri" w:hAnsi="Calibri"/>
          <w:b/>
          <w:i w:val="0"/>
          <w:sz w:val="30"/>
        </w:rPr>
        <w:t>INDEX</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648"/>
            <w:shd w:val="clear" w:color="auto" w:fill="E9EDF3"/>
          </w:tcPr>
          <w:p>
            <w:r/>
            <w:r>
              <w:rPr>
                <w:rFonts w:ascii="Calibri" w:hAnsi="Calibri"/>
                <w:b/>
                <w:sz w:val="19"/>
              </w:rPr>
              <w:t>Exp</w:t>
            </w:r>
          </w:p>
        </w:tc>
        <w:tc>
          <w:tcPr>
            <w:tcW w:type="dxa" w:w="3384"/>
            <w:shd w:val="clear" w:color="auto" w:fill="E9EDF3"/>
          </w:tcPr>
          <w:p>
            <w:r/>
            <w:r>
              <w:rPr>
                <w:rFonts w:ascii="Calibri" w:hAnsi="Calibri"/>
                <w:b/>
                <w:sz w:val="19"/>
              </w:rPr>
              <w:t>Title</w:t>
            </w:r>
          </w:p>
        </w:tc>
        <w:tc>
          <w:tcPr>
            <w:tcW w:type="dxa" w:w="648"/>
            <w:shd w:val="clear" w:color="auto" w:fill="E9EDF3"/>
          </w:tcPr>
          <w:p>
            <w:r/>
            <w:r>
              <w:rPr>
                <w:rFonts w:ascii="Calibri" w:hAnsi="Calibri"/>
                <w:b/>
                <w:sz w:val="19"/>
              </w:rPr>
              <w:t>CO</w:t>
            </w:r>
          </w:p>
        </w:tc>
        <w:tc>
          <w:tcPr>
            <w:tcW w:type="dxa" w:w="4536"/>
            <w:shd w:val="clear" w:color="auto" w:fill="E9EDF3"/>
          </w:tcPr>
          <w:p>
            <w:r/>
            <w:r>
              <w:rPr>
                <w:rFonts w:ascii="Calibri" w:hAnsi="Calibri"/>
                <w:b/>
                <w:sz w:val="19"/>
              </w:rPr>
              <w:t>Contents</w:t>
            </w:r>
          </w:p>
        </w:tc>
      </w:tr>
      <w:tr>
        <w:tc>
          <w:tcPr>
            <w:tcW w:type="dxa" w:w="648"/>
          </w:tcPr>
          <w:p>
            <w:pPr>
              <w:jc w:val="center"/>
            </w:pPr>
            <w:r/>
            <w:r>
              <w:rPr>
                <w:rFonts w:ascii="Calibri" w:hAnsi="Calibri"/>
                <w:sz w:val="19"/>
              </w:rPr>
              <w:t>1</w:t>
            </w:r>
          </w:p>
        </w:tc>
        <w:tc>
          <w:tcPr>
            <w:tcW w:type="dxa" w:w="3384"/>
          </w:tcPr>
          <w:p>
            <w:r/>
            <w:r>
              <w:rPr>
                <w:rFonts w:ascii="Calibri" w:hAnsi="Calibri"/>
                <w:sz w:val="19"/>
              </w:rPr>
              <w:t>Case Study, Problem Statement and Dimensional Modelling</w:t>
            </w:r>
          </w:p>
        </w:tc>
        <w:tc>
          <w:tcPr>
            <w:tcW w:type="dxa" w:w="648"/>
          </w:tcPr>
          <w:p>
            <w:r/>
            <w:r>
              <w:rPr>
                <w:rFonts w:ascii="Calibri" w:hAnsi="Calibri"/>
                <w:sz w:val="19"/>
              </w:rPr>
              <w:t>LO1</w:t>
            </w:r>
          </w:p>
        </w:tc>
        <w:tc>
          <w:tcPr>
            <w:tcW w:type="dxa" w:w="4536"/>
          </w:tcPr>
          <w:p>
            <w:r/>
            <w:r>
              <w:rPr>
                <w:rFonts w:ascii="Calibri" w:hAnsi="Calibri"/>
                <w:sz w:val="19"/>
              </w:rPr>
              <w:t>Data warehouse theory, fact and dimension design, star vs snowflake</w:t>
            </w:r>
          </w:p>
        </w:tc>
      </w:tr>
      <w:tr>
        <w:tc>
          <w:tcPr>
            <w:tcW w:type="dxa" w:w="648"/>
          </w:tcPr>
          <w:p>
            <w:pPr>
              <w:jc w:val="center"/>
            </w:pPr>
            <w:r/>
            <w:r>
              <w:rPr>
                <w:rFonts w:ascii="Calibri" w:hAnsi="Calibri"/>
                <w:sz w:val="19"/>
              </w:rPr>
              <w:t>2</w:t>
            </w:r>
          </w:p>
        </w:tc>
        <w:tc>
          <w:tcPr>
            <w:tcW w:type="dxa" w:w="3384"/>
          </w:tcPr>
          <w:p>
            <w:r/>
            <w:r>
              <w:rPr>
                <w:rFonts w:ascii="Calibri" w:hAnsi="Calibri"/>
                <w:sz w:val="19"/>
              </w:rPr>
              <w:t>Implementation of Dimension and Fact Tables in PostgreSQL</w:t>
            </w:r>
          </w:p>
        </w:tc>
        <w:tc>
          <w:tcPr>
            <w:tcW w:type="dxa" w:w="648"/>
          </w:tcPr>
          <w:p>
            <w:r/>
            <w:r>
              <w:rPr>
                <w:rFonts w:ascii="Calibri" w:hAnsi="Calibri"/>
                <w:sz w:val="19"/>
              </w:rPr>
              <w:t>LO1</w:t>
            </w:r>
          </w:p>
        </w:tc>
        <w:tc>
          <w:tcPr>
            <w:tcW w:type="dxa" w:w="4536"/>
          </w:tcPr>
          <w:p>
            <w:r/>
            <w:r>
              <w:rPr>
                <w:rFonts w:ascii="Calibri" w:hAnsi="Calibri"/>
                <w:sz w:val="19"/>
              </w:rPr>
              <w:t>ETL theory, surrogate keys, constraints, ER diagram of the implemented schema</w:t>
            </w:r>
          </w:p>
        </w:tc>
      </w:tr>
      <w:tr>
        <w:tc>
          <w:tcPr>
            <w:tcW w:type="dxa" w:w="648"/>
          </w:tcPr>
          <w:p>
            <w:pPr>
              <w:jc w:val="center"/>
            </w:pPr>
            <w:r/>
            <w:r>
              <w:rPr>
                <w:rFonts w:ascii="Calibri" w:hAnsi="Calibri"/>
                <w:sz w:val="19"/>
              </w:rPr>
              <w:t>3</w:t>
            </w:r>
          </w:p>
        </w:tc>
        <w:tc>
          <w:tcPr>
            <w:tcW w:type="dxa" w:w="3384"/>
          </w:tcPr>
          <w:p>
            <w:r/>
            <w:r>
              <w:rPr>
                <w:rFonts w:ascii="Calibri" w:hAnsi="Calibri"/>
                <w:sz w:val="19"/>
              </w:rPr>
              <w:t>Implementation of OLAP Operations</w:t>
            </w:r>
          </w:p>
        </w:tc>
        <w:tc>
          <w:tcPr>
            <w:tcW w:type="dxa" w:w="648"/>
          </w:tcPr>
          <w:p>
            <w:r/>
            <w:r>
              <w:rPr>
                <w:rFonts w:ascii="Calibri" w:hAnsi="Calibri"/>
                <w:sz w:val="19"/>
              </w:rPr>
              <w:t>LO2</w:t>
            </w:r>
          </w:p>
        </w:tc>
        <w:tc>
          <w:tcPr>
            <w:tcW w:type="dxa" w:w="4536"/>
          </w:tcPr>
          <w:p>
            <w:r/>
            <w:r>
              <w:rPr>
                <w:rFonts w:ascii="Calibri" w:hAnsi="Calibri"/>
                <w:sz w:val="19"/>
              </w:rPr>
              <w:t>OLAP vs OLTP, the data cube, the five OLAP operations with results</w:t>
            </w:r>
          </w:p>
        </w:tc>
      </w:tr>
      <w:tr>
        <w:tc>
          <w:tcPr>
            <w:tcW w:type="dxa" w:w="648"/>
          </w:tcPr>
          <w:p>
            <w:pPr>
              <w:jc w:val="center"/>
            </w:pPr>
            <w:r/>
            <w:r>
              <w:rPr>
                <w:rFonts w:ascii="Calibri" w:hAnsi="Calibri"/>
                <w:sz w:val="19"/>
              </w:rPr>
              <w:t>4</w:t>
            </w:r>
          </w:p>
        </w:tc>
        <w:tc>
          <w:tcPr>
            <w:tcW w:type="dxa" w:w="3384"/>
          </w:tcPr>
          <w:p>
            <w:r/>
            <w:r>
              <w:rPr>
                <w:rFonts w:ascii="Calibri" w:hAnsi="Calibri"/>
                <w:sz w:val="19"/>
              </w:rPr>
              <w:t>Data Preprocessing and Exploration</w:t>
            </w:r>
          </w:p>
        </w:tc>
        <w:tc>
          <w:tcPr>
            <w:tcW w:type="dxa" w:w="648"/>
          </w:tcPr>
          <w:p>
            <w:r/>
            <w:r>
              <w:rPr>
                <w:rFonts w:ascii="Calibri" w:hAnsi="Calibri"/>
                <w:sz w:val="19"/>
              </w:rPr>
              <w:t>LO3</w:t>
            </w:r>
          </w:p>
        </w:tc>
        <w:tc>
          <w:tcPr>
            <w:tcW w:type="dxa" w:w="4536"/>
          </w:tcPr>
          <w:p>
            <w:r/>
            <w:r>
              <w:rPr>
                <w:rFonts w:ascii="Calibri" w:hAnsi="Calibri"/>
                <w:sz w:val="19"/>
              </w:rPr>
              <w:t>Preprocessing theory, missing-value strategies, normalization and discretization methods</w:t>
            </w:r>
          </w:p>
        </w:tc>
      </w:tr>
      <w:tr>
        <w:tc>
          <w:tcPr>
            <w:tcW w:type="dxa" w:w="648"/>
          </w:tcPr>
          <w:p>
            <w:pPr>
              <w:jc w:val="center"/>
            </w:pPr>
            <w:r/>
            <w:r>
              <w:rPr>
                <w:rFonts w:ascii="Calibri" w:hAnsi="Calibri"/>
                <w:sz w:val="19"/>
              </w:rPr>
              <w:t>5</w:t>
            </w:r>
          </w:p>
        </w:tc>
        <w:tc>
          <w:tcPr>
            <w:tcW w:type="dxa" w:w="3384"/>
          </w:tcPr>
          <w:p>
            <w:r/>
            <w:r>
              <w:rPr>
                <w:rFonts w:ascii="Calibri" w:hAnsi="Calibri"/>
                <w:sz w:val="19"/>
              </w:rPr>
              <w:t>Naive Bayesian and Classification Tree Algorithms</w:t>
            </w:r>
          </w:p>
        </w:tc>
        <w:tc>
          <w:tcPr>
            <w:tcW w:type="dxa" w:w="648"/>
          </w:tcPr>
          <w:p>
            <w:r/>
            <w:r>
              <w:rPr>
                <w:rFonts w:ascii="Calibri" w:hAnsi="Calibri"/>
                <w:sz w:val="19"/>
              </w:rPr>
              <w:t>LO4</w:t>
            </w:r>
          </w:p>
        </w:tc>
        <w:tc>
          <w:tcPr>
            <w:tcW w:type="dxa" w:w="4536"/>
          </w:tcPr>
          <w:p>
            <w:r/>
            <w:r>
              <w:rPr>
                <w:rFonts w:ascii="Calibri" w:hAnsi="Calibri"/>
                <w:sz w:val="19"/>
              </w:rPr>
              <w:t>Bayes theorem, entropy and information gain, confusion matrix and metrics</w:t>
            </w:r>
          </w:p>
        </w:tc>
      </w:tr>
      <w:tr>
        <w:tc>
          <w:tcPr>
            <w:tcW w:type="dxa" w:w="648"/>
          </w:tcPr>
          <w:p>
            <w:pPr>
              <w:jc w:val="center"/>
            </w:pPr>
            <w:r/>
            <w:r>
              <w:rPr>
                <w:rFonts w:ascii="Calibri" w:hAnsi="Calibri"/>
                <w:sz w:val="19"/>
              </w:rPr>
              <w:t>6</w:t>
            </w:r>
          </w:p>
        </w:tc>
        <w:tc>
          <w:tcPr>
            <w:tcW w:type="dxa" w:w="3384"/>
          </w:tcPr>
          <w:p>
            <w:r/>
            <w:r>
              <w:rPr>
                <w:rFonts w:ascii="Calibri" w:hAnsi="Calibri"/>
                <w:sz w:val="19"/>
              </w:rPr>
              <w:t>Implementation of Clustering Algorithm (K-Means)</w:t>
            </w:r>
          </w:p>
        </w:tc>
        <w:tc>
          <w:tcPr>
            <w:tcW w:type="dxa" w:w="648"/>
          </w:tcPr>
          <w:p>
            <w:r/>
            <w:r>
              <w:rPr>
                <w:rFonts w:ascii="Calibri" w:hAnsi="Calibri"/>
                <w:sz w:val="19"/>
              </w:rPr>
              <w:t>LO4</w:t>
            </w:r>
          </w:p>
        </w:tc>
        <w:tc>
          <w:tcPr>
            <w:tcW w:type="dxa" w:w="4536"/>
          </w:tcPr>
          <w:p>
            <w:r/>
            <w:r>
              <w:rPr>
                <w:rFonts w:ascii="Calibri" w:hAnsi="Calibri"/>
                <w:sz w:val="19"/>
              </w:rPr>
              <w:t>Clustering theory, K-Means algorithm and flowchart, full solved numerical example</w:t>
            </w:r>
          </w:p>
        </w:tc>
      </w:tr>
      <w:tr>
        <w:tc>
          <w:tcPr>
            <w:tcW w:type="dxa" w:w="648"/>
          </w:tcPr>
          <w:p>
            <w:pPr>
              <w:jc w:val="center"/>
            </w:pPr>
            <w:r/>
            <w:r>
              <w:rPr>
                <w:rFonts w:ascii="Calibri" w:hAnsi="Calibri"/>
                <w:sz w:val="19"/>
              </w:rPr>
              <w:t>7</w:t>
            </w:r>
          </w:p>
        </w:tc>
        <w:tc>
          <w:tcPr>
            <w:tcW w:type="dxa" w:w="3384"/>
          </w:tcPr>
          <w:p>
            <w:r/>
            <w:r>
              <w:rPr>
                <w:rFonts w:ascii="Calibri" w:hAnsi="Calibri"/>
                <w:sz w:val="19"/>
              </w:rPr>
              <w:t>Implementation of Hierarchical Clustering</w:t>
            </w:r>
          </w:p>
        </w:tc>
        <w:tc>
          <w:tcPr>
            <w:tcW w:type="dxa" w:w="648"/>
          </w:tcPr>
          <w:p>
            <w:r/>
            <w:r>
              <w:rPr>
                <w:rFonts w:ascii="Calibri" w:hAnsi="Calibri"/>
                <w:sz w:val="19"/>
              </w:rPr>
              <w:t>LO4</w:t>
            </w:r>
          </w:p>
        </w:tc>
        <w:tc>
          <w:tcPr>
            <w:tcW w:type="dxa" w:w="4536"/>
          </w:tcPr>
          <w:p>
            <w:r/>
            <w:r>
              <w:rPr>
                <w:rFonts w:ascii="Calibri" w:hAnsi="Calibri"/>
                <w:sz w:val="19"/>
              </w:rPr>
              <w:t>AGNES and DIANA, linkage criteria, Lance-Williams formula, dendrogram</w:t>
            </w:r>
          </w:p>
        </w:tc>
      </w:tr>
      <w:tr>
        <w:tc>
          <w:tcPr>
            <w:tcW w:type="dxa" w:w="648"/>
          </w:tcPr>
          <w:p>
            <w:pPr>
              <w:jc w:val="center"/>
            </w:pPr>
            <w:r/>
            <w:r>
              <w:rPr>
                <w:rFonts w:ascii="Calibri" w:hAnsi="Calibri"/>
                <w:sz w:val="19"/>
              </w:rPr>
              <w:t>8</w:t>
            </w:r>
          </w:p>
        </w:tc>
        <w:tc>
          <w:tcPr>
            <w:tcW w:type="dxa" w:w="3384"/>
          </w:tcPr>
          <w:p>
            <w:r/>
            <w:r>
              <w:rPr>
                <w:rFonts w:ascii="Calibri" w:hAnsi="Calibri"/>
                <w:sz w:val="19"/>
              </w:rPr>
              <w:t>Implementation of Association Rule Mining (Apriori)</w:t>
            </w:r>
          </w:p>
        </w:tc>
        <w:tc>
          <w:tcPr>
            <w:tcW w:type="dxa" w:w="648"/>
          </w:tcPr>
          <w:p>
            <w:r/>
            <w:r>
              <w:rPr>
                <w:rFonts w:ascii="Calibri" w:hAnsi="Calibri"/>
                <w:sz w:val="19"/>
              </w:rPr>
              <w:t>LO4</w:t>
            </w:r>
          </w:p>
        </w:tc>
        <w:tc>
          <w:tcPr>
            <w:tcW w:type="dxa" w:w="4536"/>
          </w:tcPr>
          <w:p>
            <w:r/>
            <w:r>
              <w:rPr>
                <w:rFonts w:ascii="Calibri" w:hAnsi="Calibri"/>
                <w:sz w:val="19"/>
              </w:rPr>
              <w:t>Support, confidence, lift, the Apriori property, the level-wise algorithm</w:t>
            </w:r>
          </w:p>
        </w:tc>
      </w:tr>
    </w:tbl>
    <w:p>
      <w:r>
        <w:br w:type="page"/>
      </w:r>
    </w:p>
    <w:bookmarkStart w:id="0" w:name="experiment-no.-1"/>
    <w:p>
      <w:pPr>
        <w:pStyle w:val="Heading1"/>
      </w:pPr>
      <w:r>
        <w:t xml:space="preserve">EXPERIMENT NO. 1</w:t>
      </w:r>
    </w:p>
    <w:p>
      <w:pPr>
        <w:pStyle w:val="FirstParagraph"/>
      </w:pPr>
      <w:r>
        <w:rPr>
          <w:bCs/>
          <w:b/>
        </w:rPr>
        <w:t xml:space="preserve">Case Study, Problem Statement and Dimensional Modelling</w:t>
      </w:r>
      <w:r>
        <w:br/>
      </w:r>
      <w:r>
        <w:t xml:space="preserve">Star and snowflake schema design for the Bitcoin price data mart</w:t>
      </w:r>
    </w:p>
    <w:bookmarkStart w:id="1" w:name="aim"/>
    <w:p>
      <w:pPr>
        <w:pStyle w:val="Heading2"/>
      </w:pPr>
      <w:r>
        <w:t xml:space="preserve">1. Aim</w:t>
      </w:r>
    </w:p>
    <w:p>
      <w:pPr>
        <w:pStyle w:val="FirstParagraph"/>
      </w:pPr>
      <w:r>
        <w:t xml:space="preserve">To select a case study for building a data warehouse / data mart, write a detailed problem statement,</w:t>
      </w:r>
      <w:r>
        <w:t xml:space="preserve"> </w:t>
      </w:r>
      <w:r>
        <w:t xml:space="preserve">and design the dimensional model by constructing the star schema and the snowflake schema.</w:t>
      </w:r>
    </w:p>
    <w:bookmarkEnd w:id="0"/>
    <w:bookmarkStart w:id="2" w:name="theory"/>
    <w:p>
      <w:pPr>
        <w:pStyle w:val="Heading2"/>
      </w:pPr>
      <w:r>
        <w:t xml:space="preserve">2. Theory</w:t>
      </w:r>
    </w:p>
    <w:bookmarkStart w:id="3" w:name="data-warehouse-and-data-mart"/>
    <w:p>
      <w:pPr>
        <w:pStyle w:val="Heading3"/>
      </w:pPr>
      <w:r>
        <w:t xml:space="preserve">2.1 Data warehouse and data mart</w:t>
      </w:r>
    </w:p>
    <w:p>
      <w:pPr>
        <w:pStyle w:val="FirstParagraph"/>
      </w:pPr>
      <w:r>
        <w:t xml:space="preserve">A</w:t>
      </w:r>
      <w:r>
        <w:t xml:space="preserve"> </w:t>
      </w:r>
      <w:r>
        <w:rPr>
          <w:bCs/>
          <w:b/>
        </w:rPr>
        <w:t xml:space="preserve">data warehouse</w:t>
      </w:r>
      <w:r>
        <w:t xml:space="preserve"> </w:t>
      </w:r>
      <w:r>
        <w:t xml:space="preserve">is a subject-oriented, integrated, time-variant and non-volatile collection of</w:t>
      </w:r>
      <w:r>
        <w:t xml:space="preserve"> </w:t>
      </w:r>
      <w:r>
        <w:t xml:space="preserve">data that supports management's decision-making process (Inmon). A</w:t>
      </w:r>
      <w:r>
        <w:t xml:space="preserve"> </w:t>
      </w:r>
      <w:r>
        <w:rPr>
          <w:bCs/>
          <w:b/>
        </w:rPr>
        <w:t xml:space="preserve">data mart</w:t>
      </w:r>
      <w:r>
        <w:t xml:space="preserve"> </w:t>
      </w:r>
      <w:r>
        <w:t xml:space="preserve">is a smaller,</w:t>
      </w:r>
      <w:r>
        <w:t xml:space="preserve"> </w:t>
      </w:r>
      <w:r>
        <w:t xml:space="preserve">subject-specific slice of a warehouse built for one business area — here, Bitcoin price analytics.</w:t>
      </w:r>
    </w:p>
    <w:p>
      <w:pPr>
        <w:pStyle w:val="BodyText"/>
      </w:pPr>
      <w:r>
        <w:rPr>
          <w:bCs/>
          <w:b/>
        </w:rPr>
        <w:t xml:space="preserve">Four key properties:</w:t>
      </w:r>
    </w:p>
    <w:p>
      <w:pPr>
        <w:numPr>
          <w:ilvl w:val="0"/>
          <w:numId w:val="10"/>
        </w:numPr>
        <w:pStyle w:val="Compact"/>
      </w:pPr>
      <w:r>
        <w:rPr>
          <w:bCs/>
          <w:b/>
        </w:rPr>
        <w:t xml:space="preserve">Subject-oriented</w:t>
      </w:r>
      <w:r>
        <w:t xml:space="preserve"> </w:t>
      </w:r>
      <w:r>
        <w:t xml:space="preserve">— organised around a subject (price behaviour), not around daily operations.</w:t>
      </w:r>
    </w:p>
    <w:p>
      <w:pPr>
        <w:numPr>
          <w:ilvl w:val="0"/>
          <w:numId w:val="10"/>
        </w:numPr>
        <w:pStyle w:val="Compact"/>
      </w:pPr>
      <w:r>
        <w:rPr>
          <w:bCs/>
          <w:b/>
        </w:rPr>
        <w:t xml:space="preserve">Integrated</w:t>
      </w:r>
      <w:r>
        <w:t xml:space="preserve"> </w:t>
      </w:r>
      <w:r>
        <w:t xml:space="preserve">— data from different sources is made consistent in naming, units and encoding.</w:t>
      </w:r>
    </w:p>
    <w:p>
      <w:pPr>
        <w:numPr>
          <w:ilvl w:val="0"/>
          <w:numId w:val="10"/>
        </w:numPr>
        <w:pStyle w:val="Compact"/>
      </w:pPr>
      <w:r>
        <w:rPr>
          <w:bCs/>
          <w:b/>
        </w:rPr>
        <w:t xml:space="preserve">Time-variant</w:t>
      </w:r>
      <w:r>
        <w:t xml:space="preserve"> </w:t>
      </w:r>
      <w:r>
        <w:t xml:space="preserve">— every record is tied to a point in time; history is retained, not overwritten.</w:t>
      </w:r>
    </w:p>
    <w:p>
      <w:pPr>
        <w:numPr>
          <w:ilvl w:val="0"/>
          <w:numId w:val="10"/>
        </w:numPr>
        <w:pStyle w:val="Compact"/>
      </w:pPr>
      <w:r>
        <w:rPr>
          <w:bCs/>
          <w:b/>
        </w:rPr>
        <w:t xml:space="preserve">Non-volatile</w:t>
      </w:r>
      <w:r>
        <w:t xml:space="preserve"> </w:t>
      </w:r>
      <w:r>
        <w:t xml:space="preserve">— data is loaded and read, never updated transactionally by end users.</w:t>
      </w:r>
    </w:p>
    <w:bookmarkEnd w:id="1"/>
    <w:bookmarkStart w:id="4" w:name="dimensional-modelling"/>
    <w:p>
      <w:pPr>
        <w:pStyle w:val="Heading3"/>
      </w:pPr>
      <w:r>
        <w:t xml:space="preserve">2.2 Dimensional modelling</w:t>
      </w:r>
    </w:p>
    <w:p>
      <w:pPr>
        <w:pStyle w:val="FirstParagraph"/>
      </w:pPr>
      <w:r>
        <w:rPr>
          <w:bCs/>
          <w:b/>
        </w:rPr>
        <w:t xml:space="preserve">Dimensional modelling</w:t>
      </w:r>
      <w:r>
        <w:t xml:space="preserve"> </w:t>
      </w:r>
      <w:r>
        <w:t xml:space="preserve">designs the warehouse around</w:t>
      </w:r>
      <w:r>
        <w:t xml:space="preserve"> </w:t>
      </w:r>
      <w:r>
        <w:rPr>
          <w:bCs/>
          <w:b/>
        </w:rPr>
        <w:t xml:space="preserve">facts</w:t>
      </w:r>
      <w:r>
        <w:t xml:space="preserve"> </w:t>
      </w:r>
      <w:r>
        <w:t xml:space="preserve">and</w:t>
      </w:r>
      <w:r>
        <w:t xml:space="preserve"> </w:t>
      </w:r>
      <w:r>
        <w:rPr>
          <w:bCs/>
          <w:b/>
        </w:rPr>
        <w:t xml:space="preserve">dimensions</w:t>
      </w:r>
      <w:r>
        <w:t xml:space="preserve">.</w:t>
      </w:r>
    </w:p>
    <w:p>
      <w:pPr>
        <w:numPr>
          <w:ilvl w:val="0"/>
          <w:numId w:val="11"/>
        </w:numPr>
        <w:pStyle w:val="Compact"/>
      </w:pPr>
      <w:r>
        <w:rPr>
          <w:bCs/>
          <w:b/>
        </w:rPr>
        <w:t xml:space="preserve">Fact table</w:t>
      </w:r>
      <w:r>
        <w:t xml:space="preserve"> </w:t>
      </w:r>
      <w:r>
        <w:t xml:space="preserve">— holds the numeric measures of a business process plus foreign keys to the</w:t>
      </w:r>
      <w:r>
        <w:t xml:space="preserve"> </w:t>
      </w:r>
      <w:r>
        <w:t xml:space="preserve">dimensions. Measures are</w:t>
      </w:r>
      <w:r>
        <w:t xml:space="preserve"> </w:t>
      </w:r>
      <w:r>
        <w:rPr>
          <w:iCs/>
          <w:i/>
        </w:rPr>
        <w:t xml:space="preserve">additive</w:t>
      </w:r>
      <w:r>
        <w:t xml:space="preserve"> </w:t>
      </w:r>
      <w:r>
        <w:t xml:space="preserve">(can be summed across all dimensions),</w:t>
      </w:r>
      <w:r>
        <w:t xml:space="preserve"> </w:t>
      </w:r>
      <w:r>
        <w:rPr>
          <w:iCs/>
          <w:i/>
        </w:rPr>
        <w:t xml:space="preserve">semi-additive</w:t>
      </w:r>
      <w:r>
        <w:t xml:space="preserve"> </w:t>
      </w:r>
      <w:r>
        <w:t xml:space="preserve">(summable across some dimensions only) or</w:t>
      </w:r>
      <w:r>
        <w:t xml:space="preserve"> </w:t>
      </w:r>
      <w:r>
        <w:rPr>
          <w:iCs/>
          <w:i/>
        </w:rPr>
        <w:t xml:space="preserve">non-additive</w:t>
      </w:r>
      <w:r>
        <w:t xml:space="preserve"> </w:t>
      </w:r>
      <w:r>
        <w:t xml:space="preserve">(ratios, percentages).</w:t>
      </w:r>
    </w:p>
    <w:p>
      <w:pPr>
        <w:numPr>
          <w:ilvl w:val="0"/>
          <w:numId w:val="11"/>
        </w:numPr>
        <w:pStyle w:val="Compact"/>
      </w:pPr>
      <w:r>
        <w:rPr>
          <w:bCs/>
          <w:b/>
        </w:rPr>
        <w:t xml:space="preserve">Dimension table</w:t>
      </w:r>
      <w:r>
        <w:t xml:space="preserve"> </w:t>
      </w:r>
      <w:r>
        <w:t xml:space="preserve">— holds the descriptive attributes ("who, what, where, when") used to filter</w:t>
      </w:r>
      <w:r>
        <w:t xml:space="preserve"> </w:t>
      </w:r>
      <w:r>
        <w:t xml:space="preserve">and group the facts. Dimensions are small, wide and textual.</w:t>
      </w:r>
    </w:p>
    <w:p>
      <w:pPr>
        <w:numPr>
          <w:ilvl w:val="0"/>
          <w:numId w:val="11"/>
        </w:numPr>
        <w:pStyle w:val="Compact"/>
      </w:pPr>
      <w:r>
        <w:rPr>
          <w:bCs/>
          <w:b/>
        </w:rPr>
        <w:t xml:space="preserve">Grain</w:t>
      </w:r>
      <w:r>
        <w:t xml:space="preserve"> </w:t>
      </w:r>
      <w:r>
        <w:t xml:space="preserve">— the meaning of a single fact row. It is fixed before anything else is designed.</w:t>
      </w:r>
    </w:p>
    <w:p>
      <w:pPr>
        <w:numPr>
          <w:ilvl w:val="0"/>
          <w:numId w:val="11"/>
        </w:numPr>
        <w:pStyle w:val="Compact"/>
      </w:pPr>
      <w:r>
        <w:rPr>
          <w:bCs/>
          <w:b/>
        </w:rPr>
        <w:t xml:space="preserve">Surrogate key</w:t>
      </w:r>
      <w:r>
        <w:t xml:space="preserve"> </w:t>
      </w:r>
      <w:r>
        <w:t xml:space="preserve">— a system-generated integer primary key for each dimension row, independent of</w:t>
      </w:r>
      <w:r>
        <w:t xml:space="preserve"> </w:t>
      </w:r>
      <w:r>
        <w:t xml:space="preserve">the source system's business key.</w:t>
      </w:r>
    </w:p>
    <w:bookmarkEnd w:id="2"/>
    <w:bookmarkStart w:id="5" w:name="schema-types"/>
    <w:p>
      <w:pPr>
        <w:pStyle w:val="Heading3"/>
      </w:pPr>
      <w:r>
        <w:t xml:space="preserve">2.3 Schema types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Schema</w:t>
            </w:r>
          </w:p>
        </w:tc>
        <w:tc>
          <w:tcPr/>
          <w:p>
            <w:pPr>
              <w:pStyle w:val="Compact"/>
              <w:jc w:val="left"/>
            </w:pPr>
            <w:r>
              <w:t xml:space="preserve">Structure</w:t>
            </w:r>
          </w:p>
        </w:tc>
        <w:tc>
          <w:tcPr/>
          <w:p>
            <w:pPr>
              <w:pStyle w:val="Compact"/>
              <w:jc w:val="left"/>
            </w:pPr>
            <w:r>
              <w:t xml:space="preserve">Characteristics</w:t>
            </w:r>
          </w:p>
        </w:tc>
      </w:tr>
      <w:tr>
        <w:tc>
          <w:tcPr/>
          <w:p>
            <w:pPr>
              <w:pStyle w:val="Compact"/>
              <w:jc w:val="left"/>
            </w:pPr>
            <w:r>
              <w:rPr>
                <w:bCs/>
                <w:b/>
              </w:rPr>
              <w:t xml:space="preserve">Star</w:t>
            </w:r>
          </w:p>
        </w:tc>
        <w:tc>
          <w:tcPr/>
          <w:p>
            <w:pPr>
              <w:pStyle w:val="Compact"/>
              <w:jc w:val="left"/>
            </w:pPr>
            <w:r>
              <w:t xml:space="preserve">One fact table joined to denormalised dimension tables</w:t>
            </w:r>
          </w:p>
        </w:tc>
        <w:tc>
          <w:tcPr/>
          <w:p>
            <w:pPr>
              <w:pStyle w:val="Compact"/>
              <w:jc w:val="left"/>
            </w:pPr>
            <w:r>
              <w:t xml:space="preserve">Simple, few joins, fast queries, some redundancy; dimensions in 2NF</w:t>
            </w:r>
          </w:p>
        </w:tc>
      </w:tr>
      <w:tr>
        <w:tc>
          <w:tcPr/>
          <w:p>
            <w:pPr>
              <w:pStyle w:val="Compact"/>
              <w:jc w:val="left"/>
            </w:pPr>
            <w:r>
              <w:rPr>
                <w:bCs/>
                <w:b/>
              </w:rPr>
              <w:t xml:space="preserve">Snowflake</w:t>
            </w:r>
          </w:p>
        </w:tc>
        <w:tc>
          <w:tcPr/>
          <w:p>
            <w:pPr>
              <w:pStyle w:val="Compact"/>
              <w:jc w:val="left"/>
            </w:pPr>
            <w:r>
              <w:t xml:space="preserve">Dimensions normalised into hierarchy tables</w:t>
            </w:r>
          </w:p>
        </w:tc>
        <w:tc>
          <w:tcPr/>
          <w:p>
            <w:pPr>
              <w:pStyle w:val="Compact"/>
              <w:jc w:val="left"/>
            </w:pPr>
            <w:r>
              <w:t xml:space="preserve">Less redundancy, more joins, slower aggregation; dimensions in 3NF</w:t>
            </w:r>
          </w:p>
        </w:tc>
      </w:tr>
      <w:tr>
        <w:tc>
          <w:tcPr/>
          <w:p>
            <w:pPr>
              <w:pStyle w:val="Compact"/>
              <w:jc w:val="left"/>
            </w:pPr>
            <w:r>
              <w:rPr>
                <w:bCs/>
                <w:b/>
              </w:rPr>
              <w:t xml:space="preserve">Fact constellation</w:t>
            </w:r>
            <w:r>
              <w:br/>
            </w:r>
            <w:r>
              <w:t xml:space="preserve">(galaxy)</w:t>
            </w:r>
          </w:p>
        </w:tc>
        <w:tc>
          <w:tcPr/>
          <w:p>
            <w:pPr>
              <w:pStyle w:val="Compact"/>
              <w:jc w:val="left"/>
            </w:pPr>
            <w:r>
              <w:t xml:space="preserve">Several fact tables sharing</w:t>
            </w:r>
            <w:r>
              <w:t xml:space="preserve"> </w:t>
            </w:r>
            <w:r>
              <w:t xml:space="preserve">conformed dimensions</w:t>
            </w:r>
          </w:p>
        </w:tc>
        <w:tc>
          <w:tcPr/>
          <w:p>
            <w:pPr>
              <w:pStyle w:val="Compact"/>
              <w:jc w:val="left"/>
            </w:pPr>
            <w:r>
              <w:t xml:space="preserve">Models multiple business processes; most complex</w:t>
            </w:r>
          </w:p>
        </w:tc>
      </w:tr>
    </w:tbl>
    <w:bookmarkEnd w:id="3"/>
    <w:bookmarkEnd w:id="4"/>
    <w:bookmarkStart w:id="6" w:name="problem-statement-case-study"/>
    <w:p>
      <w:pPr>
        <w:pStyle w:val="Heading2"/>
      </w:pPr>
      <w:r>
        <w:t xml:space="preserve">3. Problem Statement (case study)</w:t>
      </w:r>
    </w:p>
    <w:p>
      <w:pPr>
        <w:pStyle w:val="FirstParagraph"/>
      </w:pPr>
      <w:r>
        <w:t xml:space="preserve">Retail investors trade Bitcoin on hype and panic rather than on evidence. Bitcoin trades 24x7 and has</w:t>
      </w:r>
      <w:r>
        <w:t xml:space="preserve"> </w:t>
      </w:r>
      <w:r>
        <w:t xml:space="preserve">produced an uninterrupted daily OHLC series since July 2010 covering several boom-bust cycles. This project</w:t>
      </w:r>
      <w:r>
        <w:t xml:space="preserve"> </w:t>
      </w:r>
      <w:r>
        <w:t xml:space="preserve">builds a data mart over 5,684 daily records (17 Jul 2010 – 27 Mar 2026, 20 attributes) and mines it</w:t>
      </w:r>
      <w:r>
        <w:t xml:space="preserve"> </w:t>
      </w:r>
      <w:r>
        <w:t xml:space="preserve">for patterns in trend and volatility, comparing behaviour across the five block-reward (halving) eras.</w:t>
      </w:r>
    </w:p>
    <w:p>
      <w:pPr>
        <w:pStyle w:val="BodyText"/>
      </w:pPr>
      <w:r>
        <w:rPr>
          <w:bCs/>
          <w:b/>
        </w:rPr>
        <w:t xml:space="preserve">Business requirements:</w:t>
      </w:r>
      <w:r>
        <w:t xml:space="preserve"> </w:t>
      </w:r>
      <w:r>
        <w:t xml:space="preserve">volatility and risk profiling; halving-era comparison; trend and momentum</w:t>
      </w:r>
      <w:r>
        <w:t xml:space="preserve"> </w:t>
      </w:r>
      <w:r>
        <w:t xml:space="preserve">analysis; market-regime discovery; a benchmarked next-day direction classifier; and roll-up reporting from</w:t>
      </w:r>
      <w:r>
        <w:t xml:space="preserve"> </w:t>
      </w:r>
      <w:r>
        <w:t xml:space="preserve">daily prices to monthly, quarterly, yearly and era level.</w:t>
      </w:r>
    </w:p>
    <w:bookmarkEnd w:id="5"/>
    <w:bookmarkStart w:id="7" w:name="dimensional-model"/>
    <w:p>
      <w:pPr>
        <w:pStyle w:val="Heading2"/>
      </w:pPr>
      <w:r>
        <w:t xml:space="preserve">4. Dimensional Model</w:t>
      </w:r>
    </w:p>
    <w:p>
      <w:pPr>
        <w:pStyle w:val="FirstParagraph"/>
      </w:pPr>
      <w:r>
        <w:rPr>
          <w:bCs/>
          <w:b/>
        </w:rPr>
        <w:t xml:space="preserve">Grain:</w:t>
      </w:r>
      <w:r>
        <w:t xml:space="preserve"> </w:t>
      </w:r>
      <w:r>
        <w:t xml:space="preserve">one row per asset per calendar day.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Contents</w:t>
            </w:r>
          </w:p>
        </w:tc>
      </w:tr>
      <w:tr>
        <w:tc>
          <w:tcPr/>
          <w:p>
            <w:pPr>
              <w:pStyle w:val="Compact"/>
              <w:jc w:val="left"/>
            </w:pPr>
            <w:r>
              <w:t xml:space="preserve">FACT_BTC_DAILY</w:t>
            </w:r>
          </w:p>
        </w:tc>
        <w:tc>
          <w:tcPr/>
          <w:p>
            <w:pPr>
              <w:pStyle w:val="Compact"/>
              <w:jc w:val="left"/>
            </w:pPr>
            <w:r>
              <w:t xml:space="preserve">FKs: date_key, asset_key, era_key, state_key.</w:t>
            </w:r>
            <w:r>
              <w:t xml:space="preserve"> </w:t>
            </w:r>
            <w:r>
              <w:t xml:space="preserve">Measures: open, high, low, close, daily_change, daily_pct_change, daily_range, ma_7, ma_30, ma_200,</w:t>
            </w:r>
            <w:r>
              <w:t xml:space="preserve"> </w:t>
            </w:r>
            <w:r>
              <w:t xml:space="preserve">volatility_30d, ema_12, ema_26, macd, macd_signal, rsi_14. Degenerate: days_since_halving</w:t>
            </w:r>
          </w:p>
        </w:tc>
      </w:tr>
      <w:tr>
        <w:tc>
          <w:tcPr/>
          <w:p>
            <w:pPr>
              <w:pStyle w:val="Compact"/>
              <w:jc w:val="left"/>
            </w:pPr>
            <w:r>
              <w:t xml:space="preserve">DIM_DATE</w:t>
            </w:r>
          </w:p>
        </w:tc>
        <w:tc>
          <w:tcPr/>
          <w:p>
            <w:pPr>
              <w:pStyle w:val="Compact"/>
              <w:jc w:val="left"/>
            </w:pPr>
            <w:r>
              <w:t xml:space="preserve">full_date, day_of_month, day_of_week, week_of_year,</w:t>
            </w:r>
            <w:r>
              <w:t xml:space="preserve"> </w:t>
            </w:r>
            <w:r>
              <w:t xml:space="preserve">month_no, month_name, quarter, year, is_month_end</w:t>
            </w:r>
          </w:p>
        </w:tc>
      </w:tr>
      <w:tr>
        <w:tc>
          <w:tcPr/>
          <w:p>
            <w:pPr>
              <w:pStyle w:val="Compact"/>
              <w:jc w:val="left"/>
            </w:pPr>
            <w:r>
              <w:t xml:space="preserve">DIM_ASSET</w:t>
            </w:r>
          </w:p>
        </w:tc>
        <w:tc>
          <w:tcPr/>
          <w:p>
            <w:pPr>
              <w:pStyle w:val="Compact"/>
              <w:jc w:val="left"/>
            </w:pPr>
            <w:r>
              <w:t xml:space="preserve">ticker, asset_name, asset_type</w:t>
            </w:r>
          </w:p>
        </w:tc>
      </w:tr>
      <w:tr>
        <w:tc>
          <w:tcPr/>
          <w:p>
            <w:pPr>
              <w:pStyle w:val="Compact"/>
              <w:jc w:val="left"/>
            </w:pPr>
            <w:r>
              <w:t xml:space="preserve">DIM_HALVING_ERA</w:t>
            </w:r>
          </w:p>
        </w:tc>
        <w:tc>
          <w:tcPr/>
          <w:p>
            <w:pPr>
              <w:pStyle w:val="Compact"/>
              <w:jc w:val="left"/>
            </w:pPr>
            <w:r>
              <w:t xml:space="preserve">era_name, block_reward_btc, era_start_date,</w:t>
            </w:r>
            <w:r>
              <w:t xml:space="preserve"> </w:t>
            </w:r>
            <w:r>
              <w:t xml:space="preserve">era_end_date</w:t>
            </w:r>
          </w:p>
        </w:tc>
      </w:tr>
      <w:tr>
        <w:tc>
          <w:tcPr/>
          <w:p>
            <w:pPr>
              <w:pStyle w:val="Compact"/>
              <w:jc w:val="left"/>
            </w:pPr>
            <w:r>
              <w:t xml:space="preserve">DIM_MARKET_STATE</w:t>
            </w:r>
          </w:p>
        </w:tc>
        <w:tc>
          <w:tcPr/>
          <w:p>
            <w:pPr>
              <w:pStyle w:val="Compact"/>
              <w:jc w:val="left"/>
            </w:pPr>
            <w:r>
              <w:t xml:space="preserve">direction (Up/Down/Flat), volatility_band</w:t>
            </w:r>
            <w:r>
              <w:t xml:space="preserve"> </w:t>
            </w:r>
            <w:r>
              <w:t xml:space="preserve">(Low/Medium/High), rsi_zone (Oversold/Neutral/Overbought/Unknown) — 36 combinations</w:t>
            </w:r>
          </w:p>
        </w:tc>
      </w:tr>
    </w:tbl>
    <w:p xmlns:a="http://schemas.openxmlformats.org/drawingml/2006/main" xmlns:pic="http://schemas.openxmlformats.org/drawingml/2006/picture">
      <w:pPr>
        <w:pStyle w:val="BodyText"/>
      </w:pPr>
      <w:r>
        <w:drawing>
          <wp:inline>
            <wp:extent cx="5334000" cy="3540932"/>
            <wp:effectExtent b="0" l="0" r="0" t="0"/>
            <wp:docPr descr="" title="" id="1" name="Picture"/>
            <a:graphic>
              <a:graphicData uri="http://schemas.openxmlformats.org/drawingml/2006/picture">
                <pic:pic>
                  <pic:nvPicPr>
                    <pic:cNvPr descr="outputs/exp1_star_schema.png" id="1" name="Picture"/>
                    <pic:cNvPicPr>
                      <a:picLocks noChangeArrowheads="1" noChangeAspect="1"/>
                    </pic:cNvPicPr>
                  </pic:nvPicPr>
                  <pic:blipFill>
                    <a:blip r:embed="rId10"/>
                    <a:stretch>
                      <a:fillRect/>
                    </a:stretch>
                  </pic:blipFill>
                  <pic:spPr bwMode="auto">
                    <a:xfrm>
                      <a:off x="0" y="0"/>
                      <a:ext cx="5334000" cy="3540932"/>
                    </a:xfrm>
                    <a:prstGeom prst="rect">
                      <a:avLst/>
                    </a:prstGeom>
                    <a:noFill/>
                    <a:ln w="9525">
                      <a:noFill/>
                      <a:headEnd/>
                      <a:tailEnd/>
                    </a:ln>
                  </pic:spPr>
                </pic:pic>
              </a:graphicData>
            </a:graphic>
          </wp:inline>
        </w:drawing>
      </w:r>
    </w:p>
    <w:p xmlns:a="http://schemas.openxmlformats.org/drawingml/2006/main" xmlns:pic="http://schemas.openxmlformats.org/drawingml/2006/picture">
      <w:pPr>
        <w:pStyle w:val="BodyText"/>
      </w:pPr>
      <w:r>
        <w:drawing>
          <wp:inline>
            <wp:extent cx="5334000" cy="3400109"/>
            <wp:effectExtent b="0" l="0" r="0" t="0"/>
            <wp:docPr descr="" title="" id="2" name="Picture"/>
            <a:graphic>
              <a:graphicData uri="http://schemas.openxmlformats.org/drawingml/2006/picture">
                <pic:pic>
                  <pic:nvPicPr>
                    <pic:cNvPr descr="outputs/exp1_snowflake_schema.png" id="2" name="Picture"/>
                    <pic:cNvPicPr>
                      <a:picLocks noChangeArrowheads="1" noChangeAspect="1"/>
                    </pic:cNvPicPr>
                  </pic:nvPicPr>
                  <pic:blipFill>
                    <a:blip r:embed="rId11"/>
                    <a:stretch>
                      <a:fillRect/>
                    </a:stretch>
                  </pic:blipFill>
                  <pic:spPr bwMode="auto">
                    <a:xfrm>
                      <a:off x="0" y="0"/>
                      <a:ext cx="5334000" cy="3400109"/>
                    </a:xfrm>
                    <a:prstGeom prst="rect">
                      <a:avLst/>
                    </a:prstGeom>
                    <a:noFill/>
                    <a:ln w="9525">
                      <a:noFill/>
                      <a:headEnd/>
                      <a:tailEnd/>
                    </a:ln>
                  </pic:spPr>
                </pic:pic>
              </a:graphicData>
            </a:graphic>
          </wp:inline>
        </w:drawing>
      </w:r>
    </w:p>
    <w:bookmarkStart w:id="8" w:name="star-vs-snowflake-for-this-data-mart"/>
    <w:p>
      <w:pPr>
        <w:pStyle w:val="Heading3"/>
      </w:pPr>
      <w:r>
        <w:t xml:space="preserve">Star vs snowflake for this data mart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Star</w:t>
            </w:r>
          </w:p>
        </w:tc>
        <w:tc>
          <w:tcPr/>
          <w:p>
            <w:pPr>
              <w:pStyle w:val="Compact"/>
              <w:jc w:val="left"/>
            </w:pPr>
            <w:r>
              <w:t xml:space="preserve">Snowflake</w:t>
            </w:r>
          </w:p>
        </w:tc>
      </w:tr>
      <w:tr>
        <w:tc>
          <w:tcPr/>
          <w:p>
            <w:pPr>
              <w:pStyle w:val="Compact"/>
              <w:jc w:val="left"/>
            </w:pPr>
            <w:r>
              <w:t xml:space="preserve">Dimension tables</w:t>
            </w:r>
          </w:p>
        </w:tc>
        <w:tc>
          <w:tcPr/>
          <w:p>
            <w:pPr>
              <w:pStyle w:val="Compact"/>
              <w:jc w:val="left"/>
            </w:pPr>
            <w:r>
              <w:t xml:space="preserve">4</w:t>
            </w:r>
          </w:p>
        </w:tc>
        <w:tc>
          <w:tcPr/>
          <w:p>
            <w:pPr>
              <w:pStyle w:val="Compact"/>
              <w:jc w:val="left"/>
            </w:pPr>
            <w:r>
              <w:t xml:space="preserve">10</w:t>
            </w:r>
          </w:p>
        </w:tc>
      </w:tr>
      <w:tr>
        <w:tc>
          <w:tcPr/>
          <w:p>
            <w:pPr>
              <w:pStyle w:val="Compact"/>
              <w:jc w:val="left"/>
            </w:pPr>
            <w:r>
              <w:t xml:space="preserve">Joins for a yearly roll-up</w:t>
            </w:r>
          </w:p>
        </w:tc>
        <w:tc>
          <w:tcPr/>
          <w:p>
            <w:pPr>
              <w:pStyle w:val="Compact"/>
              <w:jc w:val="left"/>
            </w:pPr>
            <w:r>
              <w:t xml:space="preserve">1</w:t>
            </w:r>
          </w:p>
        </w:tc>
        <w:tc>
          <w:tcPr/>
          <w:p>
            <w:pPr>
              <w:pStyle w:val="Compact"/>
              <w:jc w:val="left"/>
            </w:pPr>
            <w:r>
              <w:t xml:space="preserve">4</w:t>
            </w:r>
          </w:p>
        </w:tc>
      </w:tr>
      <w:tr>
        <w:tc>
          <w:tcPr/>
          <w:p>
            <w:pPr>
              <w:pStyle w:val="Compact"/>
              <w:jc w:val="left"/>
            </w:pPr>
            <w:r>
              <w:t xml:space="preserve">Query speed</w:t>
            </w:r>
          </w:p>
        </w:tc>
        <w:tc>
          <w:tcPr/>
          <w:p>
            <w:pPr>
              <w:pStyle w:val="Compact"/>
              <w:jc w:val="left"/>
            </w:pPr>
            <w:r>
              <w:t xml:space="preserve">Faster</w:t>
            </w:r>
          </w:p>
        </w:tc>
        <w:tc>
          <w:tcPr/>
          <w:p>
            <w:pPr>
              <w:pStyle w:val="Compact"/>
              <w:jc w:val="left"/>
            </w:pPr>
            <w:r>
              <w:t xml:space="preserve">Slower</w:t>
            </w:r>
          </w:p>
        </w:tc>
      </w:tr>
      <w:tr>
        <w:tc>
          <w:tcPr/>
          <w:p>
            <w:pPr>
              <w:pStyle w:val="Compact"/>
              <w:jc w:val="left"/>
            </w:pPr>
            <w:r>
              <w:t xml:space="preserve">Redundancy</w:t>
            </w:r>
          </w:p>
        </w:tc>
        <w:tc>
          <w:tcPr/>
          <w:p>
            <w:pPr>
              <w:pStyle w:val="Compact"/>
              <w:jc w:val="left"/>
            </w:pPr>
            <w:r>
              <w:t xml:space="preserve">Higher</w:t>
            </w:r>
          </w:p>
        </w:tc>
        <w:tc>
          <w:tcPr/>
          <w:p>
            <w:pPr>
              <w:pStyle w:val="Compact"/>
              <w:jc w:val="left"/>
            </w:pPr>
            <w:r>
              <w:t xml:space="preserve">Lower</w:t>
            </w:r>
          </w:p>
        </w:tc>
      </w:tr>
      <w:tr>
        <w:tc>
          <w:tcPr/>
          <w:p>
            <w:pPr>
              <w:pStyle w:val="Compact"/>
              <w:jc w:val="left"/>
            </w:pPr>
            <w:r>
              <w:t xml:space="preserve">Normal form of dimensions</w:t>
            </w:r>
          </w:p>
        </w:tc>
        <w:tc>
          <w:tcPr/>
          <w:p>
            <w:pPr>
              <w:pStyle w:val="Compact"/>
              <w:jc w:val="left"/>
            </w:pPr>
            <w:r>
              <w:t xml:space="preserve">2NF</w:t>
            </w:r>
          </w:p>
        </w:tc>
        <w:tc>
          <w:tcPr/>
          <w:p>
            <w:pPr>
              <w:pStyle w:val="Compact"/>
              <w:jc w:val="left"/>
            </w:pPr>
            <w:r>
              <w:t xml:space="preserve">3NF</w:t>
            </w:r>
          </w:p>
        </w:tc>
      </w:tr>
    </w:tbl>
    <w:p>
      <w:pPr>
        <w:pStyle w:val="BodyText"/>
      </w:pPr>
      <w:r>
        <w:rPr>
          <w:bCs/>
          <w:b/>
        </w:rPr>
        <w:t xml:space="preserve">Chosen:</w:t>
      </w:r>
      <w:r>
        <w:t xml:space="preserve"> </w:t>
      </w:r>
      <w:r>
        <w:t xml:space="preserve">star schema — the mart is read-heavy, the dimensions are tiny (5,733 dates, 5 eras,</w:t>
      </w:r>
      <w:r>
        <w:t xml:space="preserve"> </w:t>
      </w:r>
      <w:r>
        <w:t xml:space="preserve">36 market states, 1 asset), so query simplicity outweighs the storage the snowflake would save.</w:t>
      </w:r>
    </w:p>
    <w:bookmarkEnd w:id="6"/>
    <w:bookmarkEnd w:id="7"/>
    <w:bookmarkStart w:id="9" w:name="conclusion"/>
    <w:p>
      <w:pPr>
        <w:pStyle w:val="Heading2"/>
      </w:pPr>
      <w:r>
        <w:t xml:space="preserve">5. Conclusion</w:t>
      </w:r>
    </w:p>
    <w:p>
      <w:pPr>
        <w:pStyle w:val="FirstParagraph"/>
      </w:pPr>
      <w:r>
        <w:t xml:space="preserve">A Bitcoin price case study was selected and its problem statement and business requirements were</w:t>
      </w:r>
      <w:r>
        <w:t xml:space="preserve"> </w:t>
      </w:r>
      <w:r>
        <w:t xml:space="preserve">written. The dataset of 5,684 daily records with 20 attributes was described and a data dictionary</w:t>
      </w:r>
      <w:r>
        <w:t xml:space="preserve"> </w:t>
      </w:r>
      <w:r>
        <w:t xml:space="preserve">prepared. A dimensional model was designed at a grain of one asset-day with one fact table and four</w:t>
      </w:r>
      <w:r>
        <w:t xml:space="preserve"> </w:t>
      </w:r>
      <w:r>
        <w:t xml:space="preserve">dimensions, and was drawn as both a star schema and a snowflake schema; the star schema was selected for</w:t>
      </w:r>
      <w:r>
        <w:t xml:space="preserve"> </w:t>
      </w:r>
      <w:r>
        <w:t xml:space="preserve">implementation in PostgreSQL in Experiment 2.</w:t>
      </w:r>
    </w:p>
    <w:bookmarkEnd w:id="8"/>
    <w:bookmarkEnd w:id="9"/>
    <w:p>
      <w:r>
        <w:br w:type="page"/>
      </w:r>
    </w:p>
    <w:bookmarkStart w:id="10" w:name="experiment-no.-2"/>
    <w:p>
      <w:pPr>
        <w:pStyle w:val="Heading1"/>
      </w:pPr>
      <w:r>
        <w:t xml:space="preserve">EXPERIMENT NO. 2</w:t>
      </w:r>
    </w:p>
    <w:p>
      <w:pPr>
        <w:pStyle w:val="FirstParagraph"/>
      </w:pPr>
      <w:r>
        <w:rPr>
          <w:bCs/>
          <w:b/>
        </w:rPr>
        <w:t xml:space="preserve">Implementation of Dimension and Fact Tables in PostgreSQL</w:t>
      </w:r>
      <w:r>
        <w:br/>
      </w:r>
      <w:r>
        <w:t xml:space="preserve">ETL from the raw CSV into the Bitcoin star-schema data mart</w:t>
      </w:r>
    </w:p>
    <w:bookmarkStart w:id="11" w:name="aim"/>
    <w:p>
      <w:pPr>
        <w:pStyle w:val="Heading2"/>
      </w:pPr>
      <w:r>
        <w:t xml:space="preserve">1. Aim</w:t>
      </w:r>
    </w:p>
    <w:p>
      <w:pPr>
        <w:pStyle w:val="FirstParagraph"/>
      </w:pPr>
      <w:r>
        <w:t xml:space="preserve">To implement the dimensional model of Experiment 1 in PostgreSQL — creating the database, the staging</w:t>
      </w:r>
      <w:r>
        <w:t xml:space="preserve"> </w:t>
      </w:r>
      <w:r>
        <w:t xml:space="preserve">table, the dimension tables and the fact table, loading the data through an ETL process and verifying it.</w:t>
      </w:r>
    </w:p>
    <w:bookmarkEnd w:id="10"/>
    <w:bookmarkStart w:id="12" w:name="theory"/>
    <w:p>
      <w:pPr>
        <w:pStyle w:val="Heading2"/>
      </w:pPr>
      <w:r>
        <w:t xml:space="preserve">2. Theory</w:t>
      </w:r>
    </w:p>
    <w:bookmarkStart w:id="13" w:name="the-three-layer-load"/>
    <w:p>
      <w:pPr>
        <w:pStyle w:val="Heading3"/>
      </w:pPr>
      <w:r>
        <w:t xml:space="preserve">2.1 The three-layer load</w:t>
      </w:r>
    </w:p>
    <w:p>
      <w:pPr>
        <w:pStyle w:val="FirstParagraph"/>
      </w:pPr>
      <w:r>
        <w:t xml:space="preserve">A warehouse is loaded in three stages, known as</w:t>
      </w:r>
      <w:r>
        <w:t xml:space="preserve"> </w:t>
      </w:r>
      <w:r>
        <w:rPr>
          <w:bCs/>
          <w:b/>
        </w:rPr>
        <w:t xml:space="preserve">ETL</w:t>
      </w:r>
      <w:r>
        <w:t xml:space="preserve">:</w:t>
      </w:r>
    </w:p>
    <w:p>
      <w:pPr>
        <w:numPr>
          <w:ilvl w:val="0"/>
          <w:numId w:val="12"/>
        </w:numPr>
        <w:pStyle w:val="Compact"/>
      </w:pPr>
      <w:r>
        <w:rPr>
          <w:bCs/>
          <w:b/>
        </w:rPr>
        <w:t xml:space="preserve">Extract</w:t>
      </w:r>
      <w:r>
        <w:t xml:space="preserve"> </w:t>
      </w:r>
      <w:r>
        <w:t xml:space="preserve">— read the source data as it is. It lands in a</w:t>
      </w:r>
      <w:r>
        <w:t xml:space="preserve"> </w:t>
      </w:r>
      <w:r>
        <w:rPr>
          <w:bCs/>
          <w:b/>
        </w:rPr>
        <w:t xml:space="preserve">staging table</w:t>
      </w:r>
      <w:r>
        <w:t xml:space="preserve"> </w:t>
      </w:r>
      <w:r>
        <w:t xml:space="preserve">that mirrors the</w:t>
      </w:r>
      <w:r>
        <w:t xml:space="preserve"> </w:t>
      </w:r>
      <w:r>
        <w:t xml:space="preserve">source: same columns, no keys, no constraints, so that a malformed row cannot block the load.</w:t>
      </w:r>
    </w:p>
    <w:p>
      <w:pPr>
        <w:numPr>
          <w:ilvl w:val="0"/>
          <w:numId w:val="12"/>
        </w:numPr>
        <w:pStyle w:val="Compact"/>
      </w:pPr>
      <w:r>
        <w:rPr>
          <w:bCs/>
          <w:b/>
        </w:rPr>
        <w:t xml:space="preserve">Transform</w:t>
      </w:r>
      <w:r>
        <w:t xml:space="preserve"> </w:t>
      </w:r>
      <w:r>
        <w:t xml:space="preserve">— clean, deduplicate, derive attributes and exchange business keys for surrogate</w:t>
      </w:r>
      <w:r>
        <w:t xml:space="preserve"> </w:t>
      </w:r>
      <w:r>
        <w:t xml:space="preserve">keys.</w:t>
      </w:r>
    </w:p>
    <w:p>
      <w:pPr>
        <w:numPr>
          <w:ilvl w:val="0"/>
          <w:numId w:val="12"/>
        </w:numPr>
        <w:pStyle w:val="Compact"/>
      </w:pPr>
      <w:r>
        <w:rPr>
          <w:bCs/>
          <w:b/>
        </w:rPr>
        <w:t xml:space="preserve">Load</w:t>
      </w:r>
      <w:r>
        <w:t xml:space="preserve"> </w:t>
      </w:r>
      <w:r>
        <w:t xml:space="preserve">— insert the transformed rows into the dimension tables first and the fact table last,</w:t>
      </w:r>
      <w:r>
        <w:t xml:space="preserve"> </w:t>
      </w:r>
      <w:r>
        <w:t xml:space="preserve">because the fact rows need the dimension keys to exist.</w:t>
      </w:r>
    </w:p>
    <w:bookmarkEnd w:id="11"/>
    <w:bookmarkStart w:id="14" w:name="keys"/>
    <w:p>
      <w:pPr>
        <w:pStyle w:val="Heading3"/>
      </w:pPr>
      <w:r>
        <w:t xml:space="preserve">2.2 Keys</w:t>
      </w:r>
    </w:p>
    <w:p>
      <w:pPr>
        <w:numPr>
          <w:ilvl w:val="0"/>
          <w:numId w:val="13"/>
        </w:numPr>
        <w:pStyle w:val="Compact"/>
      </w:pPr>
      <w:r>
        <w:rPr>
          <w:bCs/>
          <w:b/>
        </w:rPr>
        <w:t xml:space="preserve">Business (natural) key</w:t>
      </w:r>
      <w:r>
        <w:t xml:space="preserve"> </w:t>
      </w:r>
      <w:r>
        <w:t xml:space="preserve">— the identifier used by the source system, e.g. the trading date.</w:t>
      </w:r>
    </w:p>
    <w:p>
      <w:pPr>
        <w:numPr>
          <w:ilvl w:val="0"/>
          <w:numId w:val="13"/>
        </w:numPr>
        <w:pStyle w:val="Compact"/>
      </w:pPr>
      <w:r>
        <w:rPr>
          <w:bCs/>
          <w:b/>
        </w:rPr>
        <w:t xml:space="preserve">Surrogate key</w:t>
      </w:r>
      <w:r>
        <w:t xml:space="preserve"> </w:t>
      </w:r>
      <w:r>
        <w:t xml:space="preserve">— a meaningless integer generated by the warehouse and used as the dimension's</w:t>
      </w:r>
      <w:r>
        <w:t xml:space="preserve"> </w:t>
      </w:r>
      <w:r>
        <w:t xml:space="preserve">primary key. It insulates the warehouse from source-system changes, keeps joins narrow and fast, and</w:t>
      </w:r>
      <w:r>
        <w:t xml:space="preserve"> </w:t>
      </w:r>
      <w:r>
        <w:t xml:space="preserve">allows slowly changing dimensions to store several versions of one business entity.</w:t>
      </w:r>
    </w:p>
    <w:p>
      <w:pPr>
        <w:numPr>
          <w:ilvl w:val="0"/>
          <w:numId w:val="13"/>
        </w:numPr>
        <w:pStyle w:val="Compact"/>
      </w:pPr>
      <w:r>
        <w:rPr>
          <w:bCs/>
          <w:b/>
        </w:rPr>
        <w:t xml:space="preserve">Smart key</w:t>
      </w:r>
      <w:r>
        <w:t xml:space="preserve"> </w:t>
      </w:r>
      <w:r>
        <w:t xml:space="preserve">— a surrogate key with a readable pattern, e.g. date_key = yyyymmdd = 20240101.</w:t>
      </w:r>
    </w:p>
    <w:p>
      <w:pPr>
        <w:numPr>
          <w:ilvl w:val="0"/>
          <w:numId w:val="13"/>
        </w:numPr>
        <w:pStyle w:val="Compact"/>
      </w:pPr>
      <w:r>
        <w:rPr>
          <w:bCs/>
          <w:b/>
        </w:rPr>
        <w:t xml:space="preserve">Degenerate dimension</w:t>
      </w:r>
      <w:r>
        <w:t xml:space="preserve"> </w:t>
      </w:r>
      <w:r>
        <w:t xml:space="preserve">— a dimension attribute with no other attributes of its own, so it is</w:t>
      </w:r>
      <w:r>
        <w:t xml:space="preserve"> </w:t>
      </w:r>
      <w:r>
        <w:t xml:space="preserve">kept in the fact row itself (here: days_since_halving).</w:t>
      </w:r>
    </w:p>
    <w:bookmarkEnd w:id="12"/>
    <w:bookmarkStart w:id="15" w:name="constraints-used"/>
    <w:p>
      <w:pPr>
        <w:pStyle w:val="Heading3"/>
      </w:pPr>
      <w:r>
        <w:t xml:space="preserve">2.3 Constraints used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Constraint</w:t>
            </w:r>
          </w:p>
        </w:tc>
        <w:tc>
          <w:tcPr/>
          <w:p>
            <w:pPr>
              <w:pStyle w:val="Compact"/>
              <w:jc w:val="left"/>
            </w:pPr>
            <w:r>
              <w:t xml:space="preserve">Where used</w:t>
            </w:r>
          </w:p>
        </w:tc>
        <w:tc>
          <w:tcPr/>
          <w:p>
            <w:pPr>
              <w:pStyle w:val="Compact"/>
              <w:jc w:val="left"/>
            </w:pPr>
            <w:r>
              <w:t xml:space="preserve">Purpose</w:t>
            </w:r>
          </w:p>
        </w:tc>
      </w:tr>
      <w:tr>
        <w:tc>
          <w:tcPr/>
          <w:p>
            <w:pPr>
              <w:pStyle w:val="Compact"/>
              <w:jc w:val="left"/>
            </w:pPr>
            <w:r>
              <w:t xml:space="preserve">PRIMARY KEY</w:t>
            </w:r>
          </w:p>
        </w:tc>
        <w:tc>
          <w:tcPr/>
          <w:p>
            <w:pPr>
              <w:pStyle w:val="Compact"/>
              <w:jc w:val="left"/>
            </w:pPr>
            <w:r>
              <w:t xml:space="preserve">every dimension, fact_key</w:t>
            </w:r>
          </w:p>
        </w:tc>
        <w:tc>
          <w:tcPr/>
          <w:p>
            <w:pPr>
              <w:pStyle w:val="Compact"/>
              <w:jc w:val="left"/>
            </w:pPr>
            <w:r>
              <w:t xml:space="preserve">row identity</w:t>
            </w:r>
          </w:p>
        </w:tc>
      </w:tr>
      <w:tr>
        <w:tc>
          <w:tcPr/>
          <w:p>
            <w:pPr>
              <w:pStyle w:val="Compact"/>
              <w:jc w:val="left"/>
            </w:pPr>
            <w:r>
              <w:t xml:space="preserve">FOREIGN KEY</w:t>
            </w:r>
          </w:p>
        </w:tc>
        <w:tc>
          <w:tcPr/>
          <w:p>
            <w:pPr>
              <w:pStyle w:val="Compact"/>
              <w:jc w:val="left"/>
            </w:pPr>
            <w:r>
              <w:t xml:space="preserve">4 keys in the fact table</w:t>
            </w:r>
          </w:p>
        </w:tc>
        <w:tc>
          <w:tcPr/>
          <w:p>
            <w:pPr>
              <w:pStyle w:val="Compact"/>
              <w:jc w:val="left"/>
            </w:pPr>
            <w:r>
              <w:t xml:space="preserve">referential integrity of the star</w:t>
            </w:r>
          </w:p>
        </w:tc>
      </w:tr>
      <w:tr>
        <w:tc>
          <w:tcPr/>
          <w:p>
            <w:pPr>
              <w:pStyle w:val="Compact"/>
              <w:jc w:val="left"/>
            </w:pPr>
            <w:r>
              <w:t xml:space="preserve">UNIQUE</w:t>
            </w:r>
          </w:p>
        </w:tc>
        <w:tc>
          <w:tcPr/>
          <w:p>
            <w:pPr>
              <w:pStyle w:val="Compact"/>
              <w:jc w:val="left"/>
            </w:pPr>
            <w:r>
              <w:t xml:space="preserve">(date_key, asset_key)</w:t>
            </w:r>
          </w:p>
        </w:tc>
        <w:tc>
          <w:tcPr/>
          <w:p>
            <w:pPr>
              <w:pStyle w:val="Compact"/>
              <w:jc w:val="left"/>
            </w:pPr>
            <w:r>
              <w:t xml:space="preserve">enforces the declared grain</w:t>
            </w:r>
          </w:p>
        </w:tc>
      </w:tr>
      <w:tr>
        <w:tc>
          <w:tcPr/>
          <w:p>
            <w:pPr>
              <w:pStyle w:val="Compact"/>
              <w:jc w:val="left"/>
            </w:pPr>
            <w:r>
              <w:t xml:space="preserve">CHECK</w:t>
            </w:r>
          </w:p>
        </w:tc>
        <w:tc>
          <w:tcPr/>
          <w:p>
            <w:pPr>
              <w:pStyle w:val="Compact"/>
              <w:jc w:val="left"/>
            </w:pPr>
            <w:r>
              <w:t xml:space="preserve">prices &gt; 0; allowed state values</w:t>
            </w:r>
          </w:p>
        </w:tc>
        <w:tc>
          <w:tcPr/>
          <w:p>
            <w:pPr>
              <w:pStyle w:val="Compact"/>
              <w:jc w:val="left"/>
            </w:pPr>
            <w:r>
              <w:t xml:space="preserve">domain integrity</w:t>
            </w:r>
          </w:p>
        </w:tc>
      </w:tr>
      <w:tr>
        <w:tc>
          <w:tcPr/>
          <w:p>
            <w:pPr>
              <w:pStyle w:val="Compact"/>
              <w:jc w:val="left"/>
            </w:pPr>
            <w:r>
              <w:t xml:space="preserve">INDEX</w:t>
            </w:r>
          </w:p>
        </w:tc>
        <w:tc>
          <w:tcPr/>
          <w:p>
            <w:pPr>
              <w:pStyle w:val="Compact"/>
              <w:jc w:val="left"/>
            </w:pPr>
            <w:r>
              <w:t xml:space="preserve">every foreign key</w:t>
            </w:r>
          </w:p>
        </w:tc>
        <w:tc>
          <w:tcPr/>
          <w:p>
            <w:pPr>
              <w:pStyle w:val="Compact"/>
              <w:jc w:val="left"/>
            </w:pPr>
            <w:r>
              <w:t xml:space="preserve">fast star joins for OLAP</w:t>
            </w:r>
          </w:p>
        </w:tc>
      </w:tr>
    </w:tbl>
    <w:bookmarkEnd w:id="13"/>
    <w:bookmarkEnd w:id="14"/>
    <w:bookmarkStart w:id="16" w:name="er-diagram-of-the-implemented-schema"/>
    <w:p>
      <w:pPr>
        <w:pStyle w:val="Heading2"/>
      </w:pPr>
      <w:r>
        <w:t xml:space="preserve">3. ER Diagram of the Implemented Schema</w:t>
      </w:r>
    </w:p>
    <w:p xmlns:a="http://schemas.openxmlformats.org/drawingml/2006/main" xmlns:pic="http://schemas.openxmlformats.org/drawingml/2006/picture">
      <w:pPr>
        <w:pStyle w:val="FirstParagraph"/>
      </w:pPr>
      <w:r>
        <w:drawing>
          <wp:inline>
            <wp:extent cx="5334000" cy="3540932"/>
            <wp:effectExtent b="0" l="0" r="0" t="0"/>
            <wp:docPr descr="" title="" id="3" name="Picture"/>
            <a:graphic>
              <a:graphicData uri="http://schemas.openxmlformats.org/drawingml/2006/picture">
                <pic:pic>
                  <pic:nvPicPr>
                    <pic:cNvPr descr="outputs/exp1_star_schema.png" id="3" name="Picture"/>
                    <pic:cNvPicPr>
                      <a:picLocks noChangeArrowheads="1" noChangeAspect="1"/>
                    </pic:cNvPicPr>
                  </pic:nvPicPr>
                  <pic:blipFill>
                    <a:blip r:embed="rId10"/>
                    <a:stretch>
                      <a:fillRect/>
                    </a:stretch>
                  </pic:blipFill>
                  <pic:spPr bwMode="auto">
                    <a:xfrm>
                      <a:off x="0" y="0"/>
                      <a:ext cx="5334000" cy="3540932"/>
                    </a:xfrm>
                    <a:prstGeom prst="rect">
                      <a:avLst/>
                    </a:prstGeom>
                    <a:noFill/>
                    <a:ln w="9525">
                      <a:noFill/>
                      <a:headEnd/>
                      <a:tailEnd/>
                    </a:ln>
                  </pic:spPr>
                </pic:pic>
              </a:graphicData>
            </a:graphic>
          </wp:inline>
        </w:drawing>
      </w:r>
    </w:p>
    <w:p>
      <w:pPr>
        <w:pStyle w:val="BodyText"/>
      </w:pPr>
      <w:r>
        <w:t xml:space="preserve">One-to-many from each dimension to the fact table; the fact table carries the four</w:t>
      </w:r>
      <w:r>
        <w:t xml:space="preserve"> </w:t>
      </w:r>
      <w:r>
        <w:t xml:space="preserve">foreign keys, the degenerate dimension and all measures.</w:t>
      </w:r>
    </w:p>
    <w:bookmarkEnd w:id="15"/>
    <w:bookmarkStart w:id="17" w:name="procedure"/>
    <w:p>
      <w:pPr>
        <w:pStyle w:val="Heading2"/>
      </w:pPr>
      <w:r>
        <w:t xml:space="preserve">4. Procedure</w:t>
      </w:r>
    </w:p>
    <w:p>
      <w:pPr>
        <w:numPr>
          <w:ilvl w:val="0"/>
          <w:numId w:val="15"/>
        </w:numPr>
        <w:pStyle w:val="Compact"/>
      </w:pPr>
      <w:r>
        <w:rPr>
          <w:bCs/>
          <w:b/>
        </w:rPr>
        <w:t xml:space="preserve">Create the database</w:t>
      </w:r>
      <w:r>
        <w:t xml:space="preserve"> </w:t>
      </w:r>
      <w:r>
        <w:t xml:space="preserve">—</w:t>
      </w:r>
      <w:r>
        <w:t xml:space="preserve"> </w:t>
      </w:r>
      <w:r>
        <w:t xml:space="preserve">CREATE DATABASE btc_dw;</w:t>
      </w:r>
      <w:r>
        <w:t xml:space="preserve"> </w:t>
      </w:r>
      <w:r>
        <w:t xml:space="preserve">then connect with</w:t>
      </w:r>
      <w:r>
        <w:t xml:space="preserve"> </w:t>
      </w:r>
      <w:r>
        <w:rPr>
          <w:bCs/>
          <w:b/>
        </w:rPr>
        <w:t xml:space="preserve">\c btc_dw</w:t>
      </w:r>
      <w:r>
        <w:t xml:space="preserve">.</w:t>
      </w:r>
    </w:p>
    <w:p>
      <w:pPr>
        <w:numPr>
          <w:ilvl w:val="0"/>
          <w:numId w:val="15"/>
        </w:numPr>
        <w:pStyle w:val="Compact"/>
      </w:pPr>
      <w:r>
        <w:rPr>
          <w:bCs/>
          <w:b/>
        </w:rPr>
        <w:t xml:space="preserve">Create the tables</w:t>
      </w:r>
      <w:r>
        <w:t xml:space="preserve"> </w:t>
      </w:r>
      <w:r>
        <w:t xml:space="preserve">— staging first, then the four dimensions, then the fact table (it</w:t>
      </w:r>
      <w:r>
        <w:t xml:space="preserve"> </w:t>
      </w:r>
      <w:r>
        <w:t xml:space="preserve">references them), followed by the indexes.</w:t>
      </w:r>
    </w:p>
    <w:p>
      <w:pPr>
        <w:numPr>
          <w:ilvl w:val="0"/>
          <w:numId w:val="15"/>
        </w:numPr>
        <w:pStyle w:val="Compact"/>
      </w:pPr>
      <w:r>
        <w:rPr>
          <w:bCs/>
          <w:b/>
        </w:rPr>
        <w:t xml:space="preserve">Load staging</w:t>
      </w:r>
      <w:r>
        <w:t xml:space="preserve"> </w:t>
      </w:r>
      <w:r>
        <w:t xml:space="preserve">—</w:t>
      </w:r>
      <w:r>
        <w:t xml:space="preserve"> </w:t>
      </w:r>
      <w:r>
        <w:rPr>
          <w:bCs/>
          <w:b/>
        </w:rPr>
        <w:t xml:space="preserve">\copy staging_btc_daily FROM 'btc_flat_final_2.csv' WITH (FORMAT csv,</w:t>
      </w:r>
      <w:r>
        <w:rPr>
          <w:bCs/>
          <w:b/>
        </w:rPr>
        <w:t xml:space="preserve"> </w:t>
      </w:r>
      <w:r>
        <w:rPr>
          <w:bCs/>
          <w:b/>
        </w:rPr>
        <w:t xml:space="preserve">HEADER true, NULL '')</w:t>
      </w:r>
      <w:r>
        <w:t xml:space="preserve"> </w:t>
      </w:r>
      <w:r>
        <w:t xml:space="preserve">→ 5,684 rows.</w:t>
      </w:r>
    </w:p>
    <w:p>
      <w:pPr>
        <w:numPr>
          <w:ilvl w:val="0"/>
          <w:numId w:val="15"/>
        </w:numPr>
        <w:pStyle w:val="Compact"/>
      </w:pPr>
      <w:r>
        <w:rPr>
          <w:bCs/>
          <w:b/>
        </w:rPr>
        <w:t xml:space="preserve">Populate the dimensions</w:t>
      </w:r>
      <w:r>
        <w:t xml:space="preserve"> </w:t>
      </w:r>
      <w:r>
        <w:t xml:space="preserve">— DIM_DATE generated with generate_series over the full date range</w:t>
      </w:r>
      <w:r>
        <w:t xml:space="preserve"> </w:t>
      </w:r>
      <w:r>
        <w:t xml:space="preserve">(a date dimension must be gap-free); DIM_ASSET, DIM_HALVING_ERA deduplicated from staging;</w:t>
      </w:r>
      <w:r>
        <w:t xml:space="preserve"> </w:t>
      </w:r>
      <w:r>
        <w:t xml:space="preserve">DIM_MARKET_STATE built as the cross product of its three attributes.</w:t>
      </w:r>
    </w:p>
    <w:p>
      <w:pPr>
        <w:numPr>
          <w:ilvl w:val="0"/>
          <w:numId w:val="15"/>
        </w:numPr>
        <w:pStyle w:val="Compact"/>
      </w:pPr>
      <w:r>
        <w:rPr>
          <w:bCs/>
          <w:b/>
        </w:rPr>
        <w:t xml:space="preserve">Populate the fact table</w:t>
      </w:r>
      <w:r>
        <w:t xml:space="preserve"> </w:t>
      </w:r>
      <w:r>
        <w:t xml:space="preserve">— join staging to each dimension on its business key, take the</w:t>
      </w:r>
      <w:r>
        <w:t xml:space="preserve"> </w:t>
      </w:r>
      <w:r>
        <w:t xml:space="preserve">surrogate key, remove the duplicate date with DISTINCT ON, and insert.</w:t>
      </w:r>
    </w:p>
    <w:p>
      <w:pPr>
        <w:numPr>
          <w:ilvl w:val="0"/>
          <w:numId w:val="15"/>
        </w:numPr>
        <w:pStyle w:val="Compact"/>
      </w:pPr>
      <w:r>
        <w:rPr>
          <w:bCs/>
          <w:b/>
        </w:rPr>
        <w:t xml:space="preserve">Verify</w:t>
      </w:r>
      <w:r>
        <w:t xml:space="preserve"> </w:t>
      </w:r>
      <w:r>
        <w:t xml:space="preserve">— row counts, orphan checks, grain check, business aggregation.</w:t>
      </w:r>
    </w:p>
    <w:bookmarkEnd w:id="16"/>
    <w:bookmarkStart w:id="18" w:name="results"/>
    <w:p>
      <w:pPr>
        <w:pStyle w:val="Heading2"/>
      </w:pPr>
      <w:r>
        <w:t xml:space="preserve">5. Results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Table</w:t>
            </w:r>
          </w:p>
        </w:tc>
        <w:tc>
          <w:tcPr/>
          <w:p>
            <w:pPr>
              <w:pStyle w:val="Compact"/>
              <w:jc w:val="left"/>
            </w:pPr>
            <w:r>
              <w:t xml:space="preserve">Rows</w:t>
            </w:r>
          </w:p>
        </w:tc>
        <w:tc>
          <w:tcPr/>
          <w:p>
            <w:pPr>
              <w:pStyle w:val="Compact"/>
              <w:jc w:val="left"/>
            </w:pPr>
            <w:r>
              <w:t xml:space="preserve">Note</w:t>
            </w:r>
          </w:p>
        </w:tc>
      </w:tr>
      <w:tr>
        <w:tc>
          <w:tcPr/>
          <w:p>
            <w:pPr>
              <w:pStyle w:val="Compact"/>
              <w:jc w:val="left"/>
            </w:pPr>
            <w:r>
              <w:t xml:space="preserve">staging_btc_daily</w:t>
            </w:r>
          </w:p>
        </w:tc>
        <w:tc>
          <w:tcPr/>
          <w:p>
            <w:pPr>
              <w:pStyle w:val="Compact"/>
              <w:jc w:val="left"/>
            </w:pPr>
            <w:r>
              <w:t xml:space="preserve">5,684</w:t>
            </w:r>
          </w:p>
        </w:tc>
        <w:tc>
          <w:tcPr/>
          <w:p>
            <w:pPr>
              <w:pStyle w:val="Compact"/>
              <w:jc w:val="left"/>
            </w:pPr>
            <w:r>
              <w:t xml:space="preserve">raw CSV</w:t>
            </w:r>
          </w:p>
        </w:tc>
      </w:tr>
      <w:tr>
        <w:tc>
          <w:tcPr/>
          <w:p>
            <w:pPr>
              <w:pStyle w:val="Compact"/>
              <w:jc w:val="left"/>
            </w:pPr>
            <w:r>
              <w:t xml:space="preserve">dim_date</w:t>
            </w:r>
          </w:p>
        </w:tc>
        <w:tc>
          <w:tcPr/>
          <w:p>
            <w:pPr>
              <w:pStyle w:val="Compact"/>
              <w:jc w:val="left"/>
            </w:pPr>
            <w:r>
              <w:t xml:space="preserve">5,733</w:t>
            </w:r>
          </w:p>
        </w:tc>
        <w:tc>
          <w:tcPr/>
          <w:p>
            <w:pPr>
              <w:pStyle w:val="Compact"/>
              <w:jc w:val="left"/>
            </w:pPr>
            <w:r>
              <w:t xml:space="preserve">every day 17-Jul-2010 to 27-Mar-2026</w:t>
            </w:r>
          </w:p>
        </w:tc>
      </w:tr>
      <w:tr>
        <w:tc>
          <w:tcPr/>
          <w:p>
            <w:pPr>
              <w:pStyle w:val="Compact"/>
              <w:jc w:val="left"/>
            </w:pPr>
            <w:r>
              <w:t xml:space="preserve">dim_asset</w:t>
            </w:r>
          </w:p>
        </w:tc>
        <w:tc>
          <w:tcPr/>
          <w:p>
            <w:pPr>
              <w:pStyle w:val="Compact"/>
              <w:jc w:val="left"/>
            </w:pPr>
            <w:r>
              <w:t xml:space="preserve">1</w:t>
            </w:r>
          </w:p>
        </w:tc>
        <w:tc>
          <w:tcPr/>
          <w:p>
            <w:pPr>
              <w:pStyle w:val="Compact"/>
              <w:jc w:val="left"/>
            </w:pPr>
            <w:r>
              <w:t xml:space="preserve">BTC</w:t>
            </w:r>
          </w:p>
        </w:tc>
      </w:tr>
      <w:tr>
        <w:tc>
          <w:tcPr/>
          <w:p>
            <w:pPr>
              <w:pStyle w:val="Compact"/>
              <w:jc w:val="left"/>
            </w:pPr>
            <w:r>
              <w:t xml:space="preserve">dim_halving_era</w:t>
            </w:r>
          </w:p>
        </w:tc>
        <w:tc>
          <w:tcPr/>
          <w:p>
            <w:pPr>
              <w:pStyle w:val="Compact"/>
              <w:jc w:val="left"/>
            </w:pPr>
            <w:r>
              <w:t xml:space="preserve">5</w:t>
            </w:r>
          </w:p>
        </w:tc>
        <w:tc>
          <w:tcPr/>
          <w:p>
            <w:pPr>
              <w:pStyle w:val="Compact"/>
              <w:jc w:val="left"/>
            </w:pPr>
            <w:r>
              <w:t xml:space="preserve">Genesis to Post-Halving 4</w:t>
            </w:r>
          </w:p>
        </w:tc>
      </w:tr>
      <w:tr>
        <w:tc>
          <w:tcPr/>
          <w:p>
            <w:pPr>
              <w:pStyle w:val="Compact"/>
              <w:jc w:val="left"/>
            </w:pPr>
            <w:r>
              <w:t xml:space="preserve">dim_market_state</w:t>
            </w:r>
          </w:p>
        </w:tc>
        <w:tc>
          <w:tcPr/>
          <w:p>
            <w:pPr>
              <w:pStyle w:val="Compact"/>
              <w:jc w:val="left"/>
            </w:pPr>
            <w:r>
              <w:t xml:space="preserve">36</w:t>
            </w:r>
          </w:p>
        </w:tc>
        <w:tc>
          <w:tcPr/>
          <w:p>
            <w:pPr>
              <w:pStyle w:val="Compact"/>
              <w:jc w:val="left"/>
            </w:pPr>
            <w:r>
              <w:t xml:space="preserve">3 x 3 x 4 attribute combinations</w:t>
            </w:r>
          </w:p>
        </w:tc>
      </w:tr>
      <w:tr>
        <w:tc>
          <w:tcPr/>
          <w:p>
            <w:pPr>
              <w:pStyle w:val="Compact"/>
              <w:jc w:val="left"/>
            </w:pPr>
            <w:r>
              <w:t xml:space="preserve">fact_btc_daily</w:t>
            </w:r>
          </w:p>
        </w:tc>
        <w:tc>
          <w:tcPr/>
          <w:p>
            <w:pPr>
              <w:pStyle w:val="Compact"/>
              <w:jc w:val="left"/>
            </w:pPr>
            <w:r>
              <w:t xml:space="preserve">5,683</w:t>
            </w:r>
          </w:p>
        </w:tc>
        <w:tc>
          <w:tcPr/>
          <w:p>
            <w:pPr>
              <w:pStyle w:val="Compact"/>
              <w:jc w:val="left"/>
            </w:pPr>
            <w:r>
              <w:t xml:space="preserve">one duplicate date removed</w:t>
            </w:r>
          </w:p>
        </w:tc>
      </w:tr>
    </w:tbl>
    <w:p>
      <w:pPr>
        <w:pStyle w:val="BodyText"/>
      </w:pPr>
      <w:r>
        <w:rPr>
          <w:bCs/>
          <w:b/>
        </w:rPr>
        <w:t xml:space="preserve">Integrity:</w:t>
      </w:r>
      <w:r>
        <w:t xml:space="preserve"> </w:t>
      </w:r>
      <w:r>
        <w:t xml:space="preserve">orphan rows against all four dimensions = 0; duplicate grain rows = 0; 50 calendar</w:t>
      </w:r>
      <w:r>
        <w:t xml:space="preserve"> </w:t>
      </w:r>
      <w:r>
        <w:t xml:space="preserve">days legitimately carry no fact row (the gaps present in the source).</w:t>
      </w:r>
    </w:p>
    <w:p>
      <w:pPr>
        <w:pStyle w:val="BodyText"/>
      </w:pPr>
      <w:r>
        <w:rPr>
          <w:bCs/>
          <w:b/>
        </w:rPr>
        <w:t xml:space="preserve">First business result:</w:t>
      </w:r>
      <w:r>
        <w:t xml:space="preserve"> </w:t>
      </w:r>
      <w:r>
        <w:t xml:space="preserve">average absolute daily move per era — 4.611%, 3.433%, 2.724%, 2.210%,</w:t>
      </w:r>
      <w:r>
        <w:t xml:space="preserve"> </w:t>
      </w:r>
      <w:r>
        <w:t xml:space="preserve">1.745% from the Genesis era to Post-Halving 4 — a monotone fall, i.e. the market has become calmer with</w:t>
      </w:r>
      <w:r>
        <w:t xml:space="preserve"> </w:t>
      </w:r>
      <w:r>
        <w:t xml:space="preserve">every halving.</w:t>
      </w:r>
    </w:p>
    <w:bookmarkEnd w:id="17"/>
    <w:bookmarkStart w:id="19" w:name="conclusion"/>
    <w:p>
      <w:pPr>
        <w:pStyle w:val="Heading2"/>
      </w:pPr>
      <w:r>
        <w:t xml:space="preserve">6. Conclusion</w:t>
      </w:r>
    </w:p>
    <w:p>
      <w:pPr>
        <w:pStyle w:val="FirstParagraph"/>
      </w:pPr>
      <w:r>
        <w:t xml:space="preserve">The star schema was implemented in PostgreSQL with surrogate keys, foreign keys, a unique grain</w:t>
      </w:r>
      <w:r>
        <w:t xml:space="preserve"> </w:t>
      </w:r>
      <w:r>
        <w:t xml:space="preserve">constraint, check constraints and indexes. 5,684 staging rows were transformed into 5,683 fact rows joined</w:t>
      </w:r>
      <w:r>
        <w:t xml:space="preserve"> </w:t>
      </w:r>
      <w:r>
        <w:t xml:space="preserve">to four populated dimensions, with zero referential-integrity violations. The data mart is now queryable</w:t>
      </w:r>
      <w:r>
        <w:t xml:space="preserve"> </w:t>
      </w:r>
      <w:r>
        <w:t xml:space="preserve">and is used for the OLAP operations of Experiment 3.</w:t>
      </w:r>
    </w:p>
    <w:bookmarkEnd w:id="18"/>
    <w:bookmarkEnd w:id="19"/>
    <w:p>
      <w:r>
        <w:br w:type="page"/>
      </w:r>
    </w:p>
    <w:bookmarkStart w:id="20" w:name="experiment-no.-3"/>
    <w:p>
      <w:pPr>
        <w:pStyle w:val="Heading1"/>
      </w:pPr>
      <w:r>
        <w:t xml:space="preserve">EXPERIMENT NO. 3</w:t>
      </w:r>
    </w:p>
    <w:p>
      <w:pPr>
        <w:pStyle w:val="FirstParagraph"/>
      </w:pPr>
      <w:r>
        <w:rPr>
          <w:bCs/>
          <w:b/>
        </w:rPr>
        <w:t xml:space="preserve">Implementation of OLAP Operations</w:t>
      </w:r>
      <w:r>
        <w:br/>
      </w:r>
      <w:r>
        <w:t xml:space="preserve">Slice, dice, roll-up, drill-down and pivot in PostgreSQL and in Excel</w:t>
      </w:r>
    </w:p>
    <w:bookmarkStart w:id="21" w:name="aim"/>
    <w:p>
      <w:pPr>
        <w:pStyle w:val="Heading2"/>
      </w:pPr>
      <w:r>
        <w:t xml:space="preserve">1. Aim</w:t>
      </w:r>
    </w:p>
    <w:p>
      <w:pPr>
        <w:pStyle w:val="FirstParagraph"/>
      </w:pPr>
      <w:r>
        <w:t xml:space="preserve">To implement the OLAP operations — slice, dice, roll-up, drill-down and pivot — in SQL on the Bitcoin</w:t>
      </w:r>
      <w:r>
        <w:t xml:space="preserve"> </w:t>
      </w:r>
      <w:r>
        <w:t xml:space="preserve">data mart, and to perform the same operations using a Pivot Table in Excel.</w:t>
      </w:r>
    </w:p>
    <w:bookmarkEnd w:id="20"/>
    <w:bookmarkStart w:id="22" w:name="theory"/>
    <w:p>
      <w:pPr>
        <w:pStyle w:val="Heading2"/>
      </w:pPr>
      <w:r>
        <w:t xml:space="preserve">2. Theory</w:t>
      </w:r>
    </w:p>
    <w:bookmarkStart w:id="23" w:name="olap"/>
    <w:p>
      <w:pPr>
        <w:pStyle w:val="Heading3"/>
      </w:pPr>
      <w:r>
        <w:t xml:space="preserve">2.1 OLAP</w:t>
      </w:r>
    </w:p>
    <w:p>
      <w:pPr>
        <w:pStyle w:val="FirstParagraph"/>
      </w:pPr>
      <w:r>
        <w:rPr>
          <w:bCs/>
          <w:b/>
        </w:rPr>
        <w:t xml:space="preserve">OLAP (On-Line Analytical Processing)</w:t>
      </w:r>
      <w:r>
        <w:t xml:space="preserve"> </w:t>
      </w:r>
      <w:r>
        <w:t xml:space="preserve">is the category of software that lets analysts query a</w:t>
      </w:r>
      <w:r>
        <w:t xml:space="preserve"> </w:t>
      </w:r>
      <w:r>
        <w:t xml:space="preserve">multidimensional view of data interactively. It is contrasted with</w:t>
      </w:r>
      <w:r>
        <w:t xml:space="preserve"> </w:t>
      </w:r>
      <w:r>
        <w:rPr>
          <w:bCs/>
          <w:b/>
        </w:rPr>
        <w:t xml:space="preserve">OLTP</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Property</w:t>
            </w:r>
          </w:p>
        </w:tc>
        <w:tc>
          <w:tcPr/>
          <w:p>
            <w:pPr>
              <w:pStyle w:val="Compact"/>
              <w:jc w:val="left"/>
            </w:pPr>
            <w:r>
              <w:t xml:space="preserve">OLTP</w:t>
            </w:r>
          </w:p>
        </w:tc>
        <w:tc>
          <w:tcPr/>
          <w:p>
            <w:pPr>
              <w:pStyle w:val="Compact"/>
              <w:jc w:val="left"/>
            </w:pPr>
            <w:r>
              <w:t xml:space="preserve">OLAP</w:t>
            </w:r>
          </w:p>
        </w:tc>
      </w:tr>
      <w:tr>
        <w:tc>
          <w:tcPr/>
          <w:p>
            <w:pPr>
              <w:pStyle w:val="Compact"/>
              <w:jc w:val="left"/>
            </w:pPr>
            <w:r>
              <w:t xml:space="preserve">Purpose</w:t>
            </w:r>
          </w:p>
        </w:tc>
        <w:tc>
          <w:tcPr/>
          <w:p>
            <w:pPr>
              <w:pStyle w:val="Compact"/>
              <w:jc w:val="left"/>
            </w:pPr>
            <w:r>
              <w:t xml:space="preserve">run the business (day-to-day transactions)</w:t>
            </w:r>
          </w:p>
        </w:tc>
        <w:tc>
          <w:tcPr/>
          <w:p>
            <w:pPr>
              <w:pStyle w:val="Compact"/>
              <w:jc w:val="left"/>
            </w:pPr>
            <w:r>
              <w:t xml:space="preserve">analyse the business (decision support)</w:t>
            </w:r>
          </w:p>
        </w:tc>
      </w:tr>
      <w:tr>
        <w:tc>
          <w:tcPr/>
          <w:p>
            <w:pPr>
              <w:pStyle w:val="Compact"/>
              <w:jc w:val="left"/>
            </w:pPr>
            <w:r>
              <w:t xml:space="preserve">Operations</w:t>
            </w:r>
          </w:p>
        </w:tc>
        <w:tc>
          <w:tcPr/>
          <w:p>
            <w:pPr>
              <w:pStyle w:val="Compact"/>
              <w:jc w:val="left"/>
            </w:pPr>
            <w:r>
              <w:t xml:space="preserve">short INSERT / UPDATE / DELETE</w:t>
            </w:r>
          </w:p>
        </w:tc>
        <w:tc>
          <w:tcPr/>
          <w:p>
            <w:pPr>
              <w:pStyle w:val="Compact"/>
              <w:jc w:val="left"/>
            </w:pPr>
            <w:r>
              <w:t xml:space="preserve">long, complex read-only queries</w:t>
            </w:r>
          </w:p>
        </w:tc>
      </w:tr>
      <w:tr>
        <w:tc>
          <w:tcPr/>
          <w:p>
            <w:pPr>
              <w:pStyle w:val="Compact"/>
              <w:jc w:val="left"/>
            </w:pPr>
            <w:r>
              <w:t xml:space="preserve">Data</w:t>
            </w:r>
          </w:p>
        </w:tc>
        <w:tc>
          <w:tcPr/>
          <w:p>
            <w:pPr>
              <w:pStyle w:val="Compact"/>
              <w:jc w:val="left"/>
            </w:pPr>
            <w:r>
              <w:t xml:space="preserve">current, detailed, normalised</w:t>
            </w:r>
          </w:p>
        </w:tc>
        <w:tc>
          <w:tcPr/>
          <w:p>
            <w:pPr>
              <w:pStyle w:val="Compact"/>
              <w:jc w:val="left"/>
            </w:pPr>
            <w:r>
              <w:t xml:space="preserve">historical, summarised, dimensional</w:t>
            </w:r>
          </w:p>
        </w:tc>
      </w:tr>
      <w:tr>
        <w:tc>
          <w:tcPr/>
          <w:p>
            <w:pPr>
              <w:pStyle w:val="Compact"/>
              <w:jc w:val="left"/>
            </w:pPr>
            <w:r>
              <w:t xml:space="preserve">Users</w:t>
            </w:r>
          </w:p>
        </w:tc>
        <w:tc>
          <w:tcPr/>
          <w:p>
            <w:pPr>
              <w:pStyle w:val="Compact"/>
              <w:jc w:val="left"/>
            </w:pPr>
            <w:r>
              <w:t xml:space="preserve">clerks, applications</w:t>
            </w:r>
          </w:p>
        </w:tc>
        <w:tc>
          <w:tcPr/>
          <w:p>
            <w:pPr>
              <w:pStyle w:val="Compact"/>
              <w:jc w:val="left"/>
            </w:pPr>
            <w:r>
              <w:t xml:space="preserve">analysts, managers</w:t>
            </w:r>
          </w:p>
        </w:tc>
      </w:tr>
    </w:tbl>
    <w:bookmarkEnd w:id="21"/>
    <w:bookmarkStart w:id="24" w:name="the-data-cube"/>
    <w:p>
      <w:pPr>
        <w:pStyle w:val="Heading3"/>
      </w:pPr>
      <w:r>
        <w:t xml:space="preserve">2.2 The data cube</w:t>
      </w:r>
    </w:p>
    <w:p>
      <w:pPr>
        <w:pStyle w:val="FirstParagraph"/>
      </w:pPr>
      <w:r>
        <w:t xml:space="preserve">OLAP data is modelled as a</w:t>
      </w:r>
      <w:r>
        <w:t xml:space="preserve"> </w:t>
      </w:r>
      <w:r>
        <w:rPr>
          <w:bCs/>
          <w:b/>
        </w:rPr>
        <w:t xml:space="preserve">cube</w:t>
      </w:r>
      <w:r>
        <w:t xml:space="preserve">: the dimensions are the edges and the measures are the cells.</w:t>
      </w:r>
      <w:r>
        <w:t xml:space="preserve"> </w:t>
      </w:r>
      <w:r>
        <w:t xml:space="preserve">This project's cube has four dimensions — time, asset, halving era and market state — and the daily price</w:t>
      </w:r>
      <w:r>
        <w:t xml:space="preserve"> </w:t>
      </w:r>
      <w:r>
        <w:t xml:space="preserve">measures as cells. Each dimension has a</w:t>
      </w:r>
      <w:r>
        <w:t xml:space="preserve"> </w:t>
      </w:r>
      <w:r>
        <w:rPr>
          <w:bCs/>
          <w:b/>
        </w:rPr>
        <w:t xml:space="preserve">hierarchy</w:t>
      </w:r>
      <w:r>
        <w:t xml:space="preserve"> </w:t>
      </w:r>
      <w:r>
        <w:t xml:space="preserve">(day → month → quarter → year),</w:t>
      </w:r>
      <w:r>
        <w:t xml:space="preserve"> </w:t>
      </w:r>
      <w:r>
        <w:t xml:space="preserve">and OLAP operations are movements along or across those hierarchies.</w:t>
      </w:r>
    </w:p>
    <w:bookmarkEnd w:id="22"/>
    <w:bookmarkStart w:id="25" w:name="the-five-olap-operations"/>
    <w:p>
      <w:pPr>
        <w:pStyle w:val="Heading3"/>
      </w:pPr>
      <w:r>
        <w:t xml:space="preserve">2.3 The five OLAP operations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Operation</w:t>
            </w:r>
          </w:p>
        </w:tc>
        <w:tc>
          <w:tcPr/>
          <w:p>
            <w:pPr>
              <w:pStyle w:val="Compact"/>
              <w:jc w:val="left"/>
            </w:pPr>
            <w:r>
              <w:t xml:space="preserve">Definition</w:t>
            </w:r>
          </w:p>
        </w:tc>
        <w:tc>
          <w:tcPr/>
          <w:p>
            <w:pPr>
              <w:pStyle w:val="Compact"/>
              <w:jc w:val="left"/>
            </w:pPr>
            <w:r>
              <w:t xml:space="preserve">Example in this experiment</w:t>
            </w:r>
          </w:p>
        </w:tc>
      </w:tr>
      <w:tr>
        <w:tc>
          <w:tcPr/>
          <w:p>
            <w:pPr>
              <w:pStyle w:val="Compact"/>
              <w:jc w:val="left"/>
            </w:pPr>
            <w:r>
              <w:rPr>
                <w:bCs/>
                <w:b/>
              </w:rPr>
              <w:t xml:space="preserve">Roll-up</w:t>
            </w:r>
          </w:p>
        </w:tc>
        <w:tc>
          <w:tcPr/>
          <w:p>
            <w:pPr>
              <w:pStyle w:val="Compact"/>
              <w:jc w:val="left"/>
            </w:pPr>
            <w:r>
              <w:t xml:space="preserve">climb a hierarchy / reduce dimensions; the data becomes more summarised</w:t>
            </w:r>
          </w:p>
        </w:tc>
        <w:tc>
          <w:tcPr/>
          <w:p>
            <w:pPr>
              <w:pStyle w:val="Compact"/>
              <w:jc w:val="left"/>
            </w:pPr>
            <w:r>
              <w:t xml:space="preserve">daily prices summarised to yearly averages</w:t>
            </w:r>
          </w:p>
        </w:tc>
      </w:tr>
      <w:tr>
        <w:tc>
          <w:tcPr/>
          <w:p>
            <w:pPr>
              <w:pStyle w:val="Compact"/>
              <w:jc w:val="left"/>
            </w:pPr>
            <w:r>
              <w:rPr>
                <w:bCs/>
                <w:b/>
              </w:rPr>
              <w:t xml:space="preserve">Drill-down</w:t>
            </w:r>
          </w:p>
        </w:tc>
        <w:tc>
          <w:tcPr/>
          <w:p>
            <w:pPr>
              <w:pStyle w:val="Compact"/>
              <w:jc w:val="left"/>
            </w:pPr>
            <w:r>
              <w:t xml:space="preserve">the reverse of roll-up: descend to finer detail</w:t>
            </w:r>
          </w:p>
        </w:tc>
        <w:tc>
          <w:tcPr/>
          <w:p>
            <w:pPr>
              <w:pStyle w:val="Compact"/>
              <w:jc w:val="left"/>
            </w:pPr>
            <w:r>
              <w:t xml:space="preserve">halving era expanded into its months</w:t>
            </w:r>
          </w:p>
        </w:tc>
      </w:tr>
      <w:tr>
        <w:tc>
          <w:tcPr/>
          <w:p>
            <w:pPr>
              <w:pStyle w:val="Compact"/>
              <w:jc w:val="left"/>
            </w:pPr>
            <w:r>
              <w:rPr>
                <w:bCs/>
                <w:b/>
              </w:rPr>
              <w:t xml:space="preserve">Slice</w:t>
            </w:r>
          </w:p>
        </w:tc>
        <w:tc>
          <w:tcPr/>
          <w:p>
            <w:pPr>
              <w:pStyle w:val="Compact"/>
              <w:jc w:val="left"/>
            </w:pPr>
            <w:r>
              <w:t xml:space="preserve">fix ONE dimension to a single value, giving a sub-cube of one lower dimension</w:t>
            </w:r>
          </w:p>
        </w:tc>
        <w:tc>
          <w:tcPr/>
          <w:p>
            <w:pPr>
              <w:pStyle w:val="Compact"/>
              <w:jc w:val="left"/>
            </w:pPr>
            <w:r>
              <w:t xml:space="preserve">direction = 'Down'</w:t>
            </w:r>
          </w:p>
        </w:tc>
      </w:tr>
      <w:tr>
        <w:tc>
          <w:tcPr/>
          <w:p>
            <w:pPr>
              <w:pStyle w:val="Compact"/>
              <w:jc w:val="left"/>
            </w:pPr>
            <w:r>
              <w:rPr>
                <w:bCs/>
                <w:b/>
              </w:rPr>
              <w:t xml:space="preserve">Dice</w:t>
            </w:r>
          </w:p>
        </w:tc>
        <w:tc>
          <w:tcPr/>
          <w:p>
            <w:pPr>
              <w:pStyle w:val="Compact"/>
              <w:jc w:val="left"/>
            </w:pPr>
            <w:r>
              <w:t xml:space="preserve">select a range/set of values on TWO or more dimensions, giving a smaller cube</w:t>
            </w:r>
          </w:p>
        </w:tc>
        <w:tc>
          <w:tcPr/>
          <w:p>
            <w:pPr>
              <w:pStyle w:val="Compact"/>
              <w:jc w:val="left"/>
            </w:pPr>
            <w:r>
              <w:t xml:space="preserve">year 2020-2022 AND volatility 'High' AND direction 'Up'</w:t>
            </w:r>
          </w:p>
        </w:tc>
      </w:tr>
      <w:tr>
        <w:tc>
          <w:tcPr/>
          <w:p>
            <w:pPr>
              <w:pStyle w:val="Compact"/>
              <w:jc w:val="left"/>
            </w:pPr>
            <w:r>
              <w:rPr>
                <w:bCs/>
                <w:b/>
              </w:rPr>
              <w:t xml:space="preserve">Pivot</w:t>
            </w:r>
            <w:r>
              <w:br/>
            </w:r>
            <w:r>
              <w:t xml:space="preserve">(rotate)</w:t>
            </w:r>
          </w:p>
        </w:tc>
        <w:tc>
          <w:tcPr/>
          <w:p>
            <w:pPr>
              <w:pStyle w:val="Compact"/>
              <w:jc w:val="left"/>
            </w:pPr>
            <w:r>
              <w:t xml:space="preserve">rotate the cube so a dimension's members become columns</w:t>
            </w:r>
          </w:p>
        </w:tc>
        <w:tc>
          <w:tcPr/>
          <w:p>
            <w:pPr>
              <w:pStyle w:val="Compact"/>
              <w:jc w:val="left"/>
            </w:pPr>
            <w:r>
              <w:t xml:space="preserve">year (rows) x direction (columns)</w:t>
            </w:r>
          </w:p>
        </w:tc>
      </w:tr>
    </w:tbl>
    <w:p>
      <w:pPr>
        <w:pStyle w:val="BodyText"/>
      </w:pPr>
      <w:r>
        <w:rPr>
          <w:bCs/>
          <w:b/>
        </w:rPr>
        <w:t xml:space="preserve">Related SQL operators:</w:t>
      </w:r>
      <w:r>
        <w:t xml:space="preserve"> </w:t>
      </w:r>
      <w:r>
        <w:rPr>
          <w:bCs/>
          <w:b/>
        </w:rPr>
        <w:t xml:space="preserve">ROLLUP</w:t>
      </w:r>
      <w:r>
        <w:t xml:space="preserve"> </w:t>
      </w:r>
      <w:r>
        <w:t xml:space="preserve">gives the sub-totals along one hierarchy plus a grand</w:t>
      </w:r>
      <w:r>
        <w:t xml:space="preserve"> </w:t>
      </w:r>
      <w:r>
        <w:t xml:space="preserve">total;</w:t>
      </w:r>
      <w:r>
        <w:t xml:space="preserve"> </w:t>
      </w:r>
      <w:r>
        <w:rPr>
          <w:bCs/>
          <w:b/>
        </w:rPr>
        <w:t xml:space="preserve">CUBE</w:t>
      </w:r>
      <w:r>
        <w:t xml:space="preserve"> </w:t>
      </w:r>
      <w:r>
        <w:t xml:space="preserve">gives every combination of the grouping columns (2</w:t>
      </w:r>
      <w:r>
        <w:rPr>
          <w:vertAlign w:val="superscript"/>
        </w:rPr>
        <w:t xml:space="preserve">n</w:t>
      </w:r>
      <w:r>
        <w:t xml:space="preserve"> </w:t>
      </w:r>
      <w:r>
        <w:t xml:space="preserve">groupings);</w:t>
      </w:r>
      <w:r>
        <w:t xml:space="preserve"> </w:t>
      </w:r>
      <w:r>
        <w:rPr>
          <w:bCs/>
          <w:b/>
        </w:rPr>
        <w:t xml:space="preserve">GROUPING SETS</w:t>
      </w:r>
      <w:r>
        <w:t xml:space="preserve"> </w:t>
      </w:r>
      <w:r>
        <w:t xml:space="preserve">lets the exact set of groupings be listed explicitly.</w:t>
      </w:r>
    </w:p>
    <w:bookmarkEnd w:id="23"/>
    <w:bookmarkEnd w:id="24"/>
    <w:bookmarkStart w:id="26" w:name="queries-used-short-form"/>
    <w:p>
      <w:pPr>
        <w:pStyle w:val="Heading2"/>
      </w:pPr>
      <w:r>
        <w:t xml:space="preserve">3. Queries Used (short form)</w:t>
      </w:r>
    </w:p>
    <w:p>
      <w:pPr>
        <w:pStyle w:val="SourceCode"/>
        <w:spacing w:after="40"/>
      </w:pPr>
      <w:r>
        <w:rPr>
          <w:rStyle w:val="VerbatimChar"/>
          <w:rFonts w:ascii="Consolas" w:hAnsi="Consolas"/>
          <w:sz w:val="16"/>
        </w:rPr>
        <w:t xml:space="preserve">-- ROLL-UP : daily facts summarised to the year</w:t>
      </w:r>
      <w:r>
        <w:rPr>
          <w:rFonts w:ascii="Consolas" w:hAnsi="Consolas"/>
          <w:sz w:val="16"/>
        </w:rPr>
        <w:br/>
      </w:r>
      <w:r>
        <w:rPr>
          <w:rStyle w:val="VerbatimChar"/>
          <w:rFonts w:ascii="Consolas" w:hAnsi="Consolas"/>
          <w:sz w:val="16"/>
        </w:rPr>
        <w:t xml:space="preserve">SELECT d.year, COUNT(*), AVG(f.close_price)</w:t>
      </w:r>
      <w:r>
        <w:rPr>
          <w:rFonts w:ascii="Consolas" w:hAnsi="Consolas"/>
          <w:sz w:val="16"/>
        </w:rPr>
        <w:br/>
      </w:r>
      <w:r>
        <w:rPr>
          <w:rStyle w:val="VerbatimChar"/>
          <w:rFonts w:ascii="Consolas" w:hAnsi="Consolas"/>
          <w:sz w:val="16"/>
        </w:rPr>
        <w:t xml:space="preserve">FROM fact_btc_daily f JOIN dim_date d ON d.date_key = f.date_key</w:t>
      </w:r>
      <w:r>
        <w:rPr>
          <w:rFonts w:ascii="Consolas" w:hAnsi="Consolas"/>
          <w:sz w:val="16"/>
        </w:rPr>
        <w:br/>
      </w:r>
      <w:r>
        <w:rPr>
          <w:rStyle w:val="VerbatimChar"/>
          <w:rFonts w:ascii="Consolas" w:hAnsi="Consolas"/>
          <w:sz w:val="16"/>
        </w:rPr>
        <w:t xml:space="preserve">GROUP BY d.year ORDER BY d.year;</w:t>
      </w:r>
      <w:r>
        <w:rPr>
          <w:rFonts w:ascii="Consolas" w:hAnsi="Consolas"/>
          <w:sz w:val="16"/>
        </w:rPr>
        <w:br/>
      </w:r>
      <w:r>
        <w:rPr>
          <w:rFonts w:ascii="Consolas" w:hAnsi="Consolas"/>
          <w:sz w:val="16"/>
        </w:rPr>
        <w:br/>
      </w:r>
      <w:r>
        <w:rPr>
          <w:rStyle w:val="VerbatimChar"/>
          <w:rFonts w:ascii="Consolas" w:hAnsi="Consolas"/>
          <w:sz w:val="16"/>
        </w:rPr>
        <w:t xml:space="preserve">-- DRILL-DOWN : one era expanded into months</w:t>
      </w:r>
      <w:r>
        <w:rPr>
          <w:rFonts w:ascii="Consolas" w:hAnsi="Consolas"/>
          <w:sz w:val="16"/>
        </w:rPr>
        <w:br/>
      </w:r>
      <w:r>
        <w:rPr>
          <w:rStyle w:val="VerbatimChar"/>
          <w:rFonts w:ascii="Consolas" w:hAnsi="Consolas"/>
          <w:sz w:val="16"/>
        </w:rPr>
        <w:t xml:space="preserve">... JOIN dim_halving_era e ... WHERE e.era_name = 'Post-Halving 4 (3.125 BTC/block)'</w:t>
      </w:r>
      <w:r>
        <w:rPr>
          <w:rFonts w:ascii="Consolas" w:hAnsi="Consolas"/>
          <w:sz w:val="16"/>
        </w:rPr>
        <w:br/>
      </w:r>
      <w:r>
        <w:rPr>
          <w:rStyle w:val="VerbatimChar"/>
          <w:rFonts w:ascii="Consolas" w:hAnsi="Consolas"/>
          <w:sz w:val="16"/>
        </w:rPr>
        <w:t xml:space="preserve">GROUP BY d.year, d.month_no, d.month_name;</w:t>
      </w:r>
      <w:r>
        <w:rPr>
          <w:rFonts w:ascii="Consolas" w:hAnsi="Consolas"/>
          <w:sz w:val="16"/>
        </w:rPr>
        <w:br/>
      </w:r>
      <w:r>
        <w:rPr>
          <w:rFonts w:ascii="Consolas" w:hAnsi="Consolas"/>
          <w:sz w:val="16"/>
        </w:rPr>
        <w:br/>
      </w:r>
      <w:r>
        <w:rPr>
          <w:rStyle w:val="VerbatimChar"/>
          <w:rFonts w:ascii="Consolas" w:hAnsi="Consolas"/>
          <w:sz w:val="16"/>
        </w:rPr>
        <w:t xml:space="preserve">-- SLICE : one dimension fixed</w:t>
      </w:r>
      <w:r>
        <w:rPr>
          <w:rFonts w:ascii="Consolas" w:hAnsi="Consolas"/>
          <w:sz w:val="16"/>
        </w:rPr>
        <w:br/>
      </w:r>
      <w:r>
        <w:rPr>
          <w:rStyle w:val="VerbatimChar"/>
          <w:rFonts w:ascii="Consolas" w:hAnsi="Consolas"/>
          <w:sz w:val="16"/>
        </w:rPr>
        <w:t xml:space="preserve">... JOIN dim_market_state m ... WHERE m.direction = 'Down' GROUP BY d.year;</w:t>
      </w:r>
      <w:r>
        <w:rPr>
          <w:rFonts w:ascii="Consolas" w:hAnsi="Consolas"/>
          <w:sz w:val="16"/>
        </w:rPr>
        <w:br/>
      </w:r>
      <w:r>
        <w:rPr>
          <w:rFonts w:ascii="Consolas" w:hAnsi="Consolas"/>
          <w:sz w:val="16"/>
        </w:rPr>
        <w:br/>
      </w:r>
      <w:r>
        <w:rPr>
          <w:rStyle w:val="VerbatimChar"/>
          <w:rFonts w:ascii="Consolas" w:hAnsi="Consolas"/>
          <w:sz w:val="16"/>
        </w:rPr>
        <w:t xml:space="preserve">-- DICE : several dimensions restricted</w:t>
      </w:r>
      <w:r>
        <w:rPr>
          <w:rFonts w:ascii="Consolas" w:hAnsi="Consolas"/>
          <w:sz w:val="16"/>
        </w:rPr>
        <w:br/>
      </w:r>
      <w:r>
        <w:rPr>
          <w:rStyle w:val="VerbatimChar"/>
          <w:rFonts w:ascii="Consolas" w:hAnsi="Consolas"/>
          <w:sz w:val="16"/>
        </w:rPr>
        <w:t xml:space="preserve">... WHERE d.year BETWEEN 2020 AND 2022 AND m.volatility_band = 'High' AND m.direction = 'Up';</w:t>
      </w:r>
      <w:r>
        <w:rPr>
          <w:rFonts w:ascii="Consolas" w:hAnsi="Consolas"/>
          <w:sz w:val="16"/>
        </w:rPr>
        <w:br/>
      </w:r>
      <w:r>
        <w:rPr>
          <w:rFonts w:ascii="Consolas" w:hAnsi="Consolas"/>
          <w:sz w:val="16"/>
        </w:rPr>
        <w:br/>
      </w:r>
      <w:r>
        <w:rPr>
          <w:rStyle w:val="VerbatimChar"/>
          <w:rFonts w:ascii="Consolas" w:hAnsi="Consolas"/>
          <w:sz w:val="16"/>
        </w:rPr>
        <w:t xml:space="preserve">-- PIVOT : members of a dimension become columns</w:t>
      </w:r>
      <w:r>
        <w:rPr>
          <w:rFonts w:ascii="Consolas" w:hAnsi="Consolas"/>
          <w:sz w:val="16"/>
        </w:rPr>
        <w:br/>
      </w:r>
      <w:r>
        <w:rPr>
          <w:rStyle w:val="VerbatimChar"/>
          <w:rFonts w:ascii="Consolas" w:hAnsi="Consolas"/>
          <w:sz w:val="16"/>
        </w:rPr>
        <w:t xml:space="preserve">SELECT d.year,</w:t>
      </w:r>
      <w:r>
        <w:rPr>
          <w:rFonts w:ascii="Consolas" w:hAnsi="Consolas"/>
          <w:sz w:val="16"/>
        </w:rPr>
        <w:br/>
      </w:r>
      <w:r>
        <w:rPr>
          <w:rStyle w:val="VerbatimChar"/>
          <w:rFonts w:ascii="Consolas" w:hAnsi="Consolas"/>
          <w:sz w:val="16"/>
        </w:rPr>
        <w:t xml:space="preserve">       COUNT(*) FILTER (WHERE m.direction = 'Up')   AS up_days,</w:t>
      </w:r>
      <w:r>
        <w:rPr>
          <w:rFonts w:ascii="Consolas" w:hAnsi="Consolas"/>
          <w:sz w:val="16"/>
        </w:rPr>
        <w:br/>
      </w:r>
      <w:r>
        <w:rPr>
          <w:rStyle w:val="VerbatimChar"/>
          <w:rFonts w:ascii="Consolas" w:hAnsi="Consolas"/>
          <w:sz w:val="16"/>
        </w:rPr>
        <w:t xml:space="preserve">       COUNT(*) FILTER (WHERE m.direction = 'Flat') AS flat_days,</w:t>
      </w:r>
      <w:r>
        <w:rPr>
          <w:rFonts w:ascii="Consolas" w:hAnsi="Consolas"/>
          <w:sz w:val="16"/>
        </w:rPr>
        <w:br/>
      </w:r>
      <w:r>
        <w:rPr>
          <w:rStyle w:val="VerbatimChar"/>
          <w:rFonts w:ascii="Consolas" w:hAnsi="Consolas"/>
          <w:sz w:val="16"/>
        </w:rPr>
        <w:t xml:space="preserve">       COUNT(*) FILTER (WHERE m.direction = 'Down') AS down_days</w:t>
      </w:r>
      <w:r>
        <w:rPr>
          <w:rFonts w:ascii="Consolas" w:hAnsi="Consolas"/>
          <w:sz w:val="16"/>
        </w:rPr>
        <w:br/>
      </w:r>
      <w:r>
        <w:rPr>
          <w:rStyle w:val="VerbatimChar"/>
          <w:rFonts w:ascii="Consolas" w:hAnsi="Consolas"/>
          <w:sz w:val="16"/>
        </w:rPr>
        <w:t xml:space="preserve">FROM ... GROUP BY d.year;</w:t>
      </w:r>
    </w:p>
    <w:bookmarkEnd w:id="25"/>
    <w:bookmarkStart w:id="27" w:name="results"/>
    <w:p>
      <w:pPr>
        <w:pStyle w:val="Heading2"/>
      </w:pPr>
      <w:r>
        <w:t xml:space="preserve">4. Results</w:t>
      </w:r>
    </w:p>
    <w:p>
      <w:pPr>
        <w:pStyle w:val="FirstParagraph"/>
      </w:pPr>
      <w:r>
        <w:rPr>
          <w:bCs/>
          <w:b/>
        </w:rPr>
        <w:t xml:space="preserve">Pivot — year x direction (extract):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Year</w:t>
            </w:r>
          </w:p>
        </w:tc>
        <w:tc>
          <w:tcPr/>
          <w:p>
            <w:pPr>
              <w:pStyle w:val="Compact"/>
              <w:jc w:val="left"/>
            </w:pPr>
            <w:r>
              <w:t xml:space="preserve">Up</w:t>
            </w:r>
          </w:p>
        </w:tc>
        <w:tc>
          <w:tcPr/>
          <w:p>
            <w:pPr>
              <w:pStyle w:val="Compact"/>
              <w:jc w:val="left"/>
            </w:pPr>
            <w:r>
              <w:t xml:space="preserve">Flat</w:t>
            </w:r>
          </w:p>
        </w:tc>
        <w:tc>
          <w:tcPr/>
          <w:p>
            <w:pPr>
              <w:pStyle w:val="Compact"/>
              <w:jc w:val="left"/>
            </w:pPr>
            <w:r>
              <w:t xml:space="preserve">Down</w:t>
            </w:r>
          </w:p>
        </w:tc>
        <w:tc>
          <w:tcPr/>
          <w:p>
            <w:pPr>
              <w:pStyle w:val="Compact"/>
              <w:jc w:val="left"/>
            </w:pPr>
            <w:r>
              <w:t xml:space="preserve">Total</w:t>
            </w:r>
          </w:p>
        </w:tc>
        <w:tc>
          <w:tcPr/>
          <w:p>
            <w:pPr>
              <w:pStyle w:val="Compact"/>
              <w:jc w:val="left"/>
            </w:pPr>
            <w:r>
              <w:t xml:space="preserve">% Up</w:t>
            </w:r>
          </w:p>
        </w:tc>
      </w:tr>
      <w:tr>
        <w:tc>
          <w:tcPr/>
          <w:p>
            <w:pPr>
              <w:pStyle w:val="Compact"/>
              <w:jc w:val="left"/>
            </w:pPr>
            <w:r>
              <w:t xml:space="preserve">2013</w:t>
            </w:r>
          </w:p>
        </w:tc>
        <w:tc>
          <w:tcPr/>
          <w:p>
            <w:pPr>
              <w:pStyle w:val="Compact"/>
              <w:jc w:val="left"/>
            </w:pPr>
            <w:r>
              <w:t xml:space="preserve">202</w:t>
            </w:r>
          </w:p>
        </w:tc>
        <w:tc>
          <w:tcPr/>
          <w:p>
            <w:pPr>
              <w:pStyle w:val="Compact"/>
              <w:jc w:val="left"/>
            </w:pPr>
            <w:r>
              <w:t xml:space="preserve">51</w:t>
            </w:r>
          </w:p>
        </w:tc>
        <w:tc>
          <w:tcPr/>
          <w:p>
            <w:pPr>
              <w:pStyle w:val="Compact"/>
              <w:jc w:val="left"/>
            </w:pPr>
            <w:r>
              <w:t xml:space="preserve">112</w:t>
            </w:r>
          </w:p>
        </w:tc>
        <w:tc>
          <w:tcPr/>
          <w:p>
            <w:pPr>
              <w:pStyle w:val="Compact"/>
              <w:jc w:val="left"/>
            </w:pPr>
            <w:r>
              <w:t xml:space="preserve">365</w:t>
            </w:r>
          </w:p>
        </w:tc>
        <w:tc>
          <w:tcPr/>
          <w:p>
            <w:pPr>
              <w:pStyle w:val="Compact"/>
              <w:jc w:val="left"/>
            </w:pPr>
            <w:r>
              <w:t xml:space="preserve">55.3%</w:t>
            </w:r>
          </w:p>
        </w:tc>
      </w:tr>
      <w:tr>
        <w:tc>
          <w:tcPr/>
          <w:p>
            <w:pPr>
              <w:pStyle w:val="Compact"/>
              <w:jc w:val="left"/>
            </w:pPr>
            <w:r>
              <w:t xml:space="preserve">2021</w:t>
            </w:r>
          </w:p>
        </w:tc>
        <w:tc>
          <w:tcPr/>
          <w:p>
            <w:pPr>
              <w:pStyle w:val="Compact"/>
              <w:jc w:val="left"/>
            </w:pPr>
            <w:r>
              <w:t xml:space="preserve">165</w:t>
            </w:r>
          </w:p>
        </w:tc>
        <w:tc>
          <w:tcPr/>
          <w:p>
            <w:pPr>
              <w:pStyle w:val="Compact"/>
              <w:jc w:val="left"/>
            </w:pPr>
            <w:r>
              <w:t xml:space="preserve">53</w:t>
            </w:r>
          </w:p>
        </w:tc>
        <w:tc>
          <w:tcPr/>
          <w:p>
            <w:pPr>
              <w:pStyle w:val="Compact"/>
              <w:jc w:val="left"/>
            </w:pPr>
            <w:r>
              <w:t xml:space="preserve">147</w:t>
            </w:r>
          </w:p>
        </w:tc>
        <w:tc>
          <w:tcPr/>
          <w:p>
            <w:pPr>
              <w:pStyle w:val="Compact"/>
              <w:jc w:val="left"/>
            </w:pPr>
            <w:r>
              <w:t xml:space="preserve">365</w:t>
            </w:r>
          </w:p>
        </w:tc>
        <w:tc>
          <w:tcPr/>
          <w:p>
            <w:pPr>
              <w:pStyle w:val="Compact"/>
              <w:jc w:val="left"/>
            </w:pPr>
            <w:r>
              <w:t xml:space="preserve">45.2%</w:t>
            </w:r>
          </w:p>
        </w:tc>
      </w:tr>
      <w:tr>
        <w:tc>
          <w:tcPr/>
          <w:p>
            <w:pPr>
              <w:pStyle w:val="Compact"/>
              <w:jc w:val="left"/>
            </w:pPr>
            <w:r>
              <w:t xml:space="preserve">2022</w:t>
            </w:r>
          </w:p>
        </w:tc>
        <w:tc>
          <w:tcPr/>
          <w:p>
            <w:pPr>
              <w:pStyle w:val="Compact"/>
              <w:jc w:val="left"/>
            </w:pPr>
            <w:r>
              <w:t xml:space="preserve">129</w:t>
            </w:r>
          </w:p>
        </w:tc>
        <w:tc>
          <w:tcPr/>
          <w:p>
            <w:pPr>
              <w:pStyle w:val="Compact"/>
              <w:jc w:val="left"/>
            </w:pPr>
            <w:r>
              <w:t xml:space="preserve">83</w:t>
            </w:r>
          </w:p>
        </w:tc>
        <w:tc>
          <w:tcPr/>
          <w:p>
            <w:pPr>
              <w:pStyle w:val="Compact"/>
              <w:jc w:val="left"/>
            </w:pPr>
            <w:r>
              <w:t xml:space="preserve">153</w:t>
            </w:r>
          </w:p>
        </w:tc>
        <w:tc>
          <w:tcPr/>
          <w:p>
            <w:pPr>
              <w:pStyle w:val="Compact"/>
              <w:jc w:val="left"/>
            </w:pPr>
            <w:r>
              <w:t xml:space="preserve">365</w:t>
            </w:r>
          </w:p>
        </w:tc>
        <w:tc>
          <w:tcPr/>
          <w:p>
            <w:pPr>
              <w:pStyle w:val="Compact"/>
              <w:jc w:val="left"/>
            </w:pPr>
            <w:r>
              <w:t xml:space="preserve">35.3%</w:t>
            </w:r>
          </w:p>
        </w:tc>
      </w:tr>
      <w:tr>
        <w:tc>
          <w:tcPr/>
          <w:p>
            <w:pPr>
              <w:pStyle w:val="Compact"/>
              <w:jc w:val="left"/>
            </w:pPr>
            <w:r>
              <w:t xml:space="preserve">2025</w:t>
            </w:r>
          </w:p>
        </w:tc>
        <w:tc>
          <w:tcPr/>
          <w:p>
            <w:pPr>
              <w:pStyle w:val="Compact"/>
              <w:jc w:val="left"/>
            </w:pPr>
            <w:r>
              <w:t xml:space="preserve">121</w:t>
            </w:r>
          </w:p>
        </w:tc>
        <w:tc>
          <w:tcPr/>
          <w:p>
            <w:pPr>
              <w:pStyle w:val="Compact"/>
              <w:jc w:val="left"/>
            </w:pPr>
            <w:r>
              <w:t xml:space="preserve">95</w:t>
            </w:r>
          </w:p>
        </w:tc>
        <w:tc>
          <w:tcPr/>
          <w:p>
            <w:pPr>
              <w:pStyle w:val="Compact"/>
              <w:jc w:val="left"/>
            </w:pPr>
            <w:r>
              <w:t xml:space="preserve">122</w:t>
            </w:r>
          </w:p>
        </w:tc>
        <w:tc>
          <w:tcPr/>
          <w:p>
            <w:pPr>
              <w:pStyle w:val="Compact"/>
              <w:jc w:val="left"/>
            </w:pPr>
            <w:r>
              <w:t xml:space="preserve">338</w:t>
            </w:r>
          </w:p>
        </w:tc>
        <w:tc>
          <w:tcPr/>
          <w:p>
            <w:pPr>
              <w:pStyle w:val="Compact"/>
              <w:jc w:val="left"/>
            </w:pPr>
            <w:r>
              <w:t xml:space="preserve">35.8%</w:t>
            </w:r>
          </w:p>
        </w:tc>
      </w:tr>
      <w:tr>
        <w:tc>
          <w:tcPr/>
          <w:p>
            <w:pPr>
              <w:pStyle w:val="Compact"/>
              <w:jc w:val="left"/>
            </w:pPr>
            <w:r>
              <w:rPr>
                <w:bCs/>
                <w:b/>
              </w:rPr>
              <w:t xml:space="preserve">All</w:t>
            </w:r>
          </w:p>
        </w:tc>
        <w:tc>
          <w:tcPr/>
          <w:p>
            <w:pPr>
              <w:pStyle w:val="Compact"/>
              <w:jc w:val="left"/>
            </w:pPr>
            <w:r>
              <w:rPr>
                <w:bCs/>
                <w:b/>
              </w:rPr>
              <w:t xml:space="preserve">2397</w:t>
            </w:r>
          </w:p>
        </w:tc>
        <w:tc>
          <w:tcPr/>
          <w:p>
            <w:pPr>
              <w:pStyle w:val="Compact"/>
              <w:jc w:val="left"/>
            </w:pPr>
            <w:r>
              <w:rPr>
                <w:bCs/>
                <w:b/>
              </w:rPr>
              <w:t xml:space="preserve">1223</w:t>
            </w:r>
          </w:p>
        </w:tc>
        <w:tc>
          <w:tcPr/>
          <w:p>
            <w:pPr>
              <w:pStyle w:val="Compact"/>
              <w:jc w:val="left"/>
            </w:pPr>
            <w:r>
              <w:rPr>
                <w:bCs/>
                <w:b/>
              </w:rPr>
              <w:t xml:space="preserve">2063</w:t>
            </w:r>
          </w:p>
        </w:tc>
        <w:tc>
          <w:tcPr/>
          <w:p>
            <w:pPr>
              <w:pStyle w:val="Compact"/>
              <w:jc w:val="left"/>
            </w:pPr>
            <w:r>
              <w:rPr>
                <w:bCs/>
                <w:b/>
              </w:rPr>
              <w:t xml:space="preserve">5683</w:t>
            </w:r>
          </w:p>
        </w:tc>
        <w:tc>
          <w:tcPr/>
          <w:p>
            <w:pPr>
              <w:pStyle w:val="Compact"/>
              <w:jc w:val="left"/>
            </w:pPr>
            <w:r>
              <w:rPr>
                <w:bCs/>
                <w:b/>
              </w:rPr>
              <w:t xml:space="preserve">42.2%</w:t>
            </w:r>
          </w:p>
        </w:tc>
      </w:tr>
    </w:tbl>
    <w:p>
      <w:pPr>
        <w:pStyle w:val="BodyText"/>
      </w:pPr>
      <w:r>
        <w:rPr>
          <w:bCs/>
          <w:b/>
        </w:rPr>
        <w:t xml:space="preserve">Pivot — halving era x volatility band (average absolute daily move %):</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Halving era</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High-vol days</w:t>
            </w:r>
          </w:p>
        </w:tc>
      </w:tr>
      <w:tr>
        <w:tc>
          <w:tcPr/>
          <w:p>
            <w:pPr>
              <w:pStyle w:val="Compact"/>
              <w:jc w:val="left"/>
            </w:pPr>
            <w:r>
              <w:t xml:space="preserve">Genesis (50 BTC)</w:t>
            </w:r>
          </w:p>
        </w:tc>
        <w:tc>
          <w:tcPr/>
          <w:p>
            <w:pPr>
              <w:pStyle w:val="Compact"/>
              <w:jc w:val="left"/>
            </w:pPr>
            <w:r>
              <w:t xml:space="preserve">0.69</w:t>
            </w:r>
          </w:p>
        </w:tc>
        <w:tc>
          <w:tcPr/>
          <w:p>
            <w:pPr>
              <w:pStyle w:val="Compact"/>
              <w:jc w:val="left"/>
            </w:pPr>
            <w:r>
              <w:t xml:space="preserve">2.27</w:t>
            </w:r>
          </w:p>
        </w:tc>
        <w:tc>
          <w:tcPr/>
          <w:p>
            <w:pPr>
              <w:pStyle w:val="Compact"/>
              <w:jc w:val="left"/>
            </w:pPr>
            <w:r>
              <w:t xml:space="preserve">9.30</w:t>
            </w:r>
          </w:p>
        </w:tc>
        <w:tc>
          <w:tcPr/>
          <w:p>
            <w:pPr>
              <w:pStyle w:val="Compact"/>
              <w:jc w:val="left"/>
            </w:pPr>
            <w:r>
              <w:t xml:space="preserve">334</w:t>
            </w:r>
          </w:p>
        </w:tc>
      </w:tr>
      <w:tr>
        <w:tc>
          <w:tcPr/>
          <w:p>
            <w:pPr>
              <w:pStyle w:val="Compact"/>
              <w:jc w:val="left"/>
            </w:pPr>
            <w:r>
              <w:t xml:space="preserve">Post-Halving 1 (25)</w:t>
            </w:r>
          </w:p>
        </w:tc>
        <w:tc>
          <w:tcPr/>
          <w:p>
            <w:pPr>
              <w:pStyle w:val="Compact"/>
              <w:jc w:val="left"/>
            </w:pPr>
            <w:r>
              <w:t xml:space="preserve">0.72</w:t>
            </w:r>
          </w:p>
        </w:tc>
        <w:tc>
          <w:tcPr/>
          <w:p>
            <w:pPr>
              <w:pStyle w:val="Compact"/>
              <w:jc w:val="left"/>
            </w:pPr>
            <w:r>
              <w:t xml:space="preserve">2.20</w:t>
            </w:r>
          </w:p>
        </w:tc>
        <w:tc>
          <w:tcPr/>
          <w:p>
            <w:pPr>
              <w:pStyle w:val="Compact"/>
              <w:jc w:val="left"/>
            </w:pPr>
            <w:r>
              <w:t xml:space="preserve">9.63</w:t>
            </w:r>
          </w:p>
        </w:tc>
        <w:tc>
          <w:tcPr/>
          <w:p>
            <w:pPr>
              <w:pStyle w:val="Compact"/>
              <w:jc w:val="left"/>
            </w:pPr>
            <w:r>
              <w:t xml:space="preserve">309</w:t>
            </w:r>
          </w:p>
        </w:tc>
      </w:tr>
      <w:tr>
        <w:tc>
          <w:tcPr/>
          <w:p>
            <w:pPr>
              <w:pStyle w:val="Compact"/>
              <w:jc w:val="left"/>
            </w:pPr>
            <w:r>
              <w:t xml:space="preserve">Post-Halving 2 (12.5)</w:t>
            </w:r>
          </w:p>
        </w:tc>
        <w:tc>
          <w:tcPr/>
          <w:p>
            <w:pPr>
              <w:pStyle w:val="Compact"/>
              <w:jc w:val="left"/>
            </w:pPr>
            <w:r>
              <w:t xml:space="preserve">0.63</w:t>
            </w:r>
          </w:p>
        </w:tc>
        <w:tc>
          <w:tcPr/>
          <w:p>
            <w:pPr>
              <w:pStyle w:val="Compact"/>
              <w:jc w:val="left"/>
            </w:pPr>
            <w:r>
              <w:t xml:space="preserve">2.35</w:t>
            </w:r>
          </w:p>
        </w:tc>
        <w:tc>
          <w:tcPr/>
          <w:p>
            <w:pPr>
              <w:pStyle w:val="Compact"/>
              <w:jc w:val="left"/>
            </w:pPr>
            <w:r>
              <w:t xml:space="preserve">6.72</w:t>
            </w:r>
          </w:p>
        </w:tc>
        <w:tc>
          <w:tcPr/>
          <w:p>
            <w:pPr>
              <w:pStyle w:val="Compact"/>
              <w:jc w:val="left"/>
            </w:pPr>
            <w:r>
              <w:t xml:space="preserve">297</w:t>
            </w:r>
          </w:p>
        </w:tc>
      </w:tr>
      <w:tr>
        <w:tc>
          <w:tcPr/>
          <w:p>
            <w:pPr>
              <w:pStyle w:val="Compact"/>
              <w:jc w:val="left"/>
            </w:pPr>
            <w:r>
              <w:t xml:space="preserve">Post-Halving 3 (6.25)</w:t>
            </w:r>
          </w:p>
        </w:tc>
        <w:tc>
          <w:tcPr/>
          <w:p>
            <w:pPr>
              <w:pStyle w:val="Compact"/>
              <w:jc w:val="left"/>
            </w:pPr>
            <w:r>
              <w:t xml:space="preserve">0.66</w:t>
            </w:r>
          </w:p>
        </w:tc>
        <w:tc>
          <w:tcPr/>
          <w:p>
            <w:pPr>
              <w:pStyle w:val="Compact"/>
              <w:jc w:val="left"/>
            </w:pPr>
            <w:r>
              <w:t xml:space="preserve">2.23</w:t>
            </w:r>
          </w:p>
        </w:tc>
        <w:tc>
          <w:tcPr/>
          <w:p>
            <w:pPr>
              <w:pStyle w:val="Compact"/>
              <w:jc w:val="left"/>
            </w:pPr>
            <w:r>
              <w:t xml:space="preserve">6.38</w:t>
            </w:r>
          </w:p>
        </w:tc>
        <w:tc>
          <w:tcPr/>
          <w:p>
            <w:pPr>
              <w:pStyle w:val="Compact"/>
              <w:jc w:val="left"/>
            </w:pPr>
            <w:r>
              <w:t xml:space="preserve">175</w:t>
            </w:r>
          </w:p>
        </w:tc>
      </w:tr>
      <w:tr>
        <w:tc>
          <w:tcPr/>
          <w:p>
            <w:pPr>
              <w:pStyle w:val="Compact"/>
              <w:jc w:val="left"/>
            </w:pPr>
            <w:r>
              <w:t xml:space="preserve">Post-Halving 4 (3.125)</w:t>
            </w:r>
          </w:p>
        </w:tc>
        <w:tc>
          <w:tcPr/>
          <w:p>
            <w:pPr>
              <w:pStyle w:val="Compact"/>
              <w:jc w:val="left"/>
            </w:pPr>
            <w:r>
              <w:t xml:space="preserve">0.73</w:t>
            </w:r>
          </w:p>
        </w:tc>
        <w:tc>
          <w:tcPr/>
          <w:p>
            <w:pPr>
              <w:pStyle w:val="Compact"/>
              <w:jc w:val="left"/>
            </w:pPr>
            <w:r>
              <w:t xml:space="preserve">2.34</w:t>
            </w:r>
          </w:p>
        </w:tc>
        <w:tc>
          <w:tcPr/>
          <w:p>
            <w:pPr>
              <w:pStyle w:val="Compact"/>
              <w:jc w:val="left"/>
            </w:pPr>
            <w:r>
              <w:t xml:space="preserve">5.68</w:t>
            </w:r>
          </w:p>
        </w:tc>
        <w:tc>
          <w:tcPr/>
          <w:p>
            <w:pPr>
              <w:pStyle w:val="Compact"/>
              <w:jc w:val="left"/>
            </w:pPr>
            <w:r>
              <w:t xml:space="preserve">28</w:t>
            </w:r>
          </w:p>
        </w:tc>
      </w:tr>
    </w:tbl>
    <w:p>
      <w:pPr>
        <w:pStyle w:val="BodyText"/>
      </w:pPr>
      <w:r>
        <w:t xml:space="preserve">The Excel PivotTable, built on the same exported rows with independent COUNTIFS / AVERAGEIFS formulas,</w:t>
      </w:r>
      <w:r>
        <w:t xml:space="preserve"> </w:t>
      </w:r>
      <w:r>
        <w:t xml:space="preserve">reproduces every one of these figures — a cross-check on both implementations.</w:t>
      </w:r>
    </w:p>
    <w:p xmlns:a="http://schemas.openxmlformats.org/drawingml/2006/main" xmlns:pic="http://schemas.openxmlformats.org/drawingml/2006/picture">
      <w:pPr>
        <w:pStyle w:val="BodyText"/>
      </w:pPr>
      <w:r>
        <w:drawing>
          <wp:inline>
            <wp:extent cx="5334000" cy="1842564"/>
            <wp:effectExtent b="0" l="0" r="0" t="0"/>
            <wp:docPr descr="" title="" id="4" name="Picture"/>
            <a:graphic>
              <a:graphicData uri="http://schemas.openxmlformats.org/drawingml/2006/picture">
                <pic:pic>
                  <pic:nvPicPr>
                    <pic:cNvPr descr="outputs/exp3_xl2_year_direction.png" id="4" name="Picture"/>
                    <pic:cNvPicPr>
                      <a:picLocks noChangeArrowheads="1" noChangeAspect="1"/>
                    </pic:cNvPicPr>
                  </pic:nvPicPr>
                  <pic:blipFill>
                    <a:blip r:embed="rId12"/>
                    <a:stretch>
                      <a:fillRect/>
                    </a:stretch>
                  </pic:blipFill>
                  <pic:spPr bwMode="auto">
                    <a:xfrm>
                      <a:off x="0" y="0"/>
                      <a:ext cx="5334000" cy="1842564"/>
                    </a:xfrm>
                    <a:prstGeom prst="rect">
                      <a:avLst/>
                    </a:prstGeom>
                    <a:noFill/>
                    <a:ln w="9525">
                      <a:noFill/>
                      <a:headEnd/>
                      <a:tailEnd/>
                    </a:ln>
                  </pic:spPr>
                </pic:pic>
              </a:graphicData>
            </a:graphic>
          </wp:inline>
        </w:drawing>
      </w:r>
    </w:p>
    <w:p>
      <w:pPr>
        <w:pStyle w:val="BodyText"/>
      </w:pPr>
      <w:r>
        <w:t xml:space="preserve">Excel pivot: trading days by year and direction, with the stacked-column PivotChart.</w:t>
      </w:r>
    </w:p>
    <w:bookmarkEnd w:id="26"/>
    <w:bookmarkStart w:id="28" w:name="conclusion"/>
    <w:p>
      <w:pPr>
        <w:pStyle w:val="Heading2"/>
      </w:pPr>
      <w:r>
        <w:t xml:space="preserve">5. Conclusion</w:t>
      </w:r>
    </w:p>
    <w:p>
      <w:pPr>
        <w:pStyle w:val="FirstParagraph"/>
      </w:pPr>
      <w:r>
        <w:t xml:space="preserve">All five OLAP operations were implemented in SQL on the Bitcoin star schema and reproduced with a Pivot</w:t>
      </w:r>
      <w:r>
        <w:t xml:space="preserve"> </w:t>
      </w:r>
      <w:r>
        <w:t xml:space="preserve">Table in Excel; the two agree on every value checked. The analysis shows that volatility has fallen in</w:t>
      </w:r>
      <w:r>
        <w:t xml:space="preserve"> </w:t>
      </w:r>
      <w:r>
        <w:t xml:space="preserve">every successive halving era (average move on high-volatility days: 9.30% in the Genesis era against 5.68%</w:t>
      </w:r>
      <w:r>
        <w:t xml:space="preserve"> </w:t>
      </w:r>
      <w:r>
        <w:t xml:space="preserve">in Post-Halving 4, with high-volatility days falling from 334 to 28), and that up days slightly outnumber</w:t>
      </w:r>
      <w:r>
        <w:t xml:space="preserve"> </w:t>
      </w:r>
      <w:r>
        <w:t xml:space="preserve">down days overall (2,397 against 2,063 out of 5,683).</w:t>
      </w:r>
    </w:p>
    <w:bookmarkEnd w:id="27"/>
    <w:bookmarkEnd w:id="28"/>
    <w:p>
      <w:r>
        <w:br w:type="page"/>
      </w:r>
    </w:p>
    <w:bookmarkStart w:id="29" w:name="experiment-no.-4"/>
    <w:p>
      <w:pPr>
        <w:pStyle w:val="Heading1"/>
      </w:pPr>
      <w:r>
        <w:t xml:space="preserve">EXPERIMENT NO. 4</w:t>
      </w:r>
    </w:p>
    <w:p>
      <w:pPr>
        <w:pStyle w:val="FirstParagraph"/>
      </w:pPr>
      <w:r>
        <w:rPr>
          <w:bCs/>
          <w:b/>
        </w:rPr>
        <w:t xml:space="preserve">Data Preprocessing and Exploration</w:t>
      </w:r>
      <w:r>
        <w:br/>
      </w:r>
      <w:r>
        <w:t xml:space="preserve">Descriptive analysis, null-value handling, normalization and discretization</w:t>
      </w:r>
    </w:p>
    <w:bookmarkStart w:id="30" w:name="aim"/>
    <w:p>
      <w:pPr>
        <w:pStyle w:val="Heading2"/>
      </w:pPr>
      <w:r>
        <w:t xml:space="preserve">1. Aim</w:t>
      </w:r>
    </w:p>
    <w:p>
      <w:pPr>
        <w:pStyle w:val="FirstParagraph"/>
      </w:pPr>
      <w:r>
        <w:t xml:space="preserve">To implement data preprocessing on the Bitcoin dataset: descriptive analysis, handling of null values,</w:t>
      </w:r>
      <w:r>
        <w:t xml:space="preserve"> </w:t>
      </w:r>
      <w:r>
        <w:t xml:space="preserve">data normalization and data discretization.</w:t>
      </w:r>
    </w:p>
    <w:bookmarkEnd w:id="29"/>
    <w:bookmarkStart w:id="31" w:name="theory"/>
    <w:p>
      <w:pPr>
        <w:pStyle w:val="Heading2"/>
      </w:pPr>
      <w:r>
        <w:t xml:space="preserve">2. Theory</w:t>
      </w:r>
    </w:p>
    <w:bookmarkStart w:id="32" w:name="why-preprocess"/>
    <w:p>
      <w:pPr>
        <w:pStyle w:val="Heading3"/>
      </w:pPr>
      <w:r>
        <w:t xml:space="preserve">2.1 Why preprocess</w:t>
      </w:r>
    </w:p>
    <w:p>
      <w:pPr>
        <w:pStyle w:val="FirstParagraph"/>
      </w:pPr>
      <w:r>
        <w:t xml:space="preserve">Real data is</w:t>
      </w:r>
      <w:r>
        <w:t xml:space="preserve"> </w:t>
      </w:r>
      <w:r>
        <w:rPr>
          <w:bCs/>
          <w:b/>
        </w:rPr>
        <w:t xml:space="preserve">incomplete</w:t>
      </w:r>
      <w:r>
        <w:t xml:space="preserve"> </w:t>
      </w:r>
      <w:r>
        <w:t xml:space="preserve">(missing values),</w:t>
      </w:r>
      <w:r>
        <w:t xml:space="preserve"> </w:t>
      </w:r>
      <w:r>
        <w:rPr>
          <w:bCs/>
          <w:b/>
        </w:rPr>
        <w:t xml:space="preserve">noisy</w:t>
      </w:r>
      <w:r>
        <w:t xml:space="preserve"> </w:t>
      </w:r>
      <w:r>
        <w:t xml:space="preserve">(errors and outliers) and</w:t>
      </w:r>
      <w:r>
        <w:t xml:space="preserve"> </w:t>
      </w:r>
      <w:r>
        <w:rPr>
          <w:bCs/>
          <w:b/>
        </w:rPr>
        <w:t xml:space="preserve">inconsistent</w:t>
      </w:r>
      <w:r>
        <w:t xml:space="preserve"> </w:t>
      </w:r>
      <w:r>
        <w:t xml:space="preserve">(conflicting or duplicated records). Data mining on such data gives unreliable</w:t>
      </w:r>
      <w:r>
        <w:t xml:space="preserve"> </w:t>
      </w:r>
      <w:r>
        <w:t xml:space="preserve">results — "garbage in, garbage out". Preprocessing has four major tasks: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Task</w:t>
            </w:r>
          </w:p>
        </w:tc>
        <w:tc>
          <w:tcPr/>
          <w:p>
            <w:pPr>
              <w:pStyle w:val="Compact"/>
              <w:jc w:val="left"/>
            </w:pPr>
            <w:r>
              <w:t xml:space="preserve">What it does</w:t>
            </w:r>
          </w:p>
        </w:tc>
      </w:tr>
      <w:tr>
        <w:tc>
          <w:tcPr/>
          <w:p>
            <w:pPr>
              <w:pStyle w:val="Compact"/>
              <w:jc w:val="left"/>
            </w:pPr>
            <w:r>
              <w:rPr>
                <w:bCs/>
                <w:b/>
              </w:rPr>
              <w:t xml:space="preserve">Data cleaning</w:t>
            </w:r>
          </w:p>
        </w:tc>
        <w:tc>
          <w:tcPr/>
          <w:p>
            <w:pPr>
              <w:pStyle w:val="Compact"/>
              <w:jc w:val="left"/>
            </w:pPr>
            <w:r>
              <w:t xml:space="preserve">fill missing values, smooth noise, remove</w:t>
            </w:r>
            <w:r>
              <w:t xml:space="preserve"> </w:t>
            </w:r>
            <w:r>
              <w:t xml:space="preserve">duplicates, correct inconsistencies</w:t>
            </w:r>
          </w:p>
        </w:tc>
      </w:tr>
      <w:tr>
        <w:tc>
          <w:tcPr/>
          <w:p>
            <w:pPr>
              <w:pStyle w:val="Compact"/>
              <w:jc w:val="left"/>
            </w:pPr>
            <w:r>
              <w:rPr>
                <w:bCs/>
                <w:b/>
              </w:rPr>
              <w:t xml:space="preserve">Data integration</w:t>
            </w:r>
          </w:p>
        </w:tc>
        <w:tc>
          <w:tcPr/>
          <w:p>
            <w:pPr>
              <w:pStyle w:val="Compact"/>
              <w:jc w:val="left"/>
            </w:pPr>
            <w:r>
              <w:t xml:space="preserve">merge data from multiple sources, resolve</w:t>
            </w:r>
            <w:r>
              <w:t xml:space="preserve"> </w:t>
            </w:r>
            <w:r>
              <w:t xml:space="preserve">naming and unit conflicts</w:t>
            </w:r>
          </w:p>
        </w:tc>
      </w:tr>
      <w:tr>
        <w:tc>
          <w:tcPr/>
          <w:p>
            <w:pPr>
              <w:pStyle w:val="Compact"/>
              <w:jc w:val="left"/>
            </w:pPr>
            <w:r>
              <w:rPr>
                <w:bCs/>
                <w:b/>
              </w:rPr>
              <w:t xml:space="preserve">Data transformation</w:t>
            </w:r>
          </w:p>
        </w:tc>
        <w:tc>
          <w:tcPr/>
          <w:p>
            <w:pPr>
              <w:pStyle w:val="Compact"/>
              <w:jc w:val="left"/>
            </w:pPr>
            <w:r>
              <w:t xml:space="preserve">normalization, aggregation,</w:t>
            </w:r>
            <w:r>
              <w:t xml:space="preserve"> </w:t>
            </w:r>
            <w:r>
              <w:t xml:space="preserve">generalisation, attribute construction</w:t>
            </w:r>
          </w:p>
        </w:tc>
      </w:tr>
      <w:tr>
        <w:tc>
          <w:tcPr/>
          <w:p>
            <w:pPr>
              <w:pStyle w:val="Compact"/>
              <w:jc w:val="left"/>
            </w:pPr>
            <w:r>
              <w:rPr>
                <w:bCs/>
                <w:b/>
              </w:rPr>
              <w:t xml:space="preserve">Data reduction</w:t>
            </w:r>
          </w:p>
        </w:tc>
        <w:tc>
          <w:tcPr/>
          <w:p>
            <w:pPr>
              <w:pStyle w:val="Compact"/>
              <w:jc w:val="left"/>
            </w:pPr>
            <w:r>
              <w:t xml:space="preserve">dimensionality reduction, numerosity</w:t>
            </w:r>
            <w:r>
              <w:t xml:space="preserve"> </w:t>
            </w:r>
            <w:r>
              <w:t xml:space="preserve">reduction, discretization</w:t>
            </w:r>
          </w:p>
        </w:tc>
      </w:tr>
    </w:tbl>
    <w:bookmarkEnd w:id="30"/>
    <w:bookmarkStart w:id="33" w:name="descriptive-analysis"/>
    <w:p>
      <w:pPr>
        <w:pStyle w:val="Heading3"/>
      </w:pPr>
      <w:r>
        <w:t xml:space="preserve">2.2 Descriptive analysis</w:t>
      </w:r>
    </w:p>
    <w:p>
      <w:pPr>
        <w:pStyle w:val="FirstParagraph"/>
      </w:pPr>
      <w:r>
        <w:t xml:space="preserve">Summarises the data numerically before any model is built:</w:t>
      </w:r>
    </w:p>
    <w:p>
      <w:pPr>
        <w:numPr>
          <w:ilvl w:val="0"/>
          <w:numId w:val="16"/>
        </w:numPr>
        <w:pStyle w:val="Compact"/>
      </w:pPr>
      <w:r>
        <w:rPr>
          <w:bCs/>
          <w:b/>
        </w:rPr>
        <w:t xml:space="preserve">Central tendency</w:t>
      </w:r>
      <w:r>
        <w:t xml:space="preserve"> </w:t>
      </w:r>
      <w:r>
        <w:t xml:space="preserve">— mean, median, mode.</w:t>
      </w:r>
    </w:p>
    <w:p>
      <w:pPr>
        <w:numPr>
          <w:ilvl w:val="0"/>
          <w:numId w:val="16"/>
        </w:numPr>
        <w:pStyle w:val="Compact"/>
      </w:pPr>
      <w:r>
        <w:rPr>
          <w:bCs/>
          <w:b/>
        </w:rPr>
        <w:t xml:space="preserve">Dispersion</w:t>
      </w:r>
      <w:r>
        <w:t xml:space="preserve"> </w:t>
      </w:r>
      <w:r>
        <w:t xml:space="preserve">— range, quartiles, IQR, variance, standard deviation.</w:t>
      </w:r>
    </w:p>
    <w:p>
      <w:pPr>
        <w:numPr>
          <w:ilvl w:val="0"/>
          <w:numId w:val="16"/>
        </w:numPr>
        <w:pStyle w:val="Compact"/>
      </w:pPr>
      <w:r>
        <w:rPr>
          <w:bCs/>
          <w:b/>
        </w:rPr>
        <w:t xml:space="preserve">Shape</w:t>
      </w:r>
      <w:r>
        <w:t xml:space="preserve"> </w:t>
      </w:r>
      <w:r>
        <w:t xml:space="preserve">—</w:t>
      </w:r>
      <w:r>
        <w:t xml:space="preserve"> </w:t>
      </w:r>
      <w:r>
        <w:rPr>
          <w:bCs/>
          <w:b/>
        </w:rPr>
        <w:t xml:space="preserve">skewness</w:t>
      </w:r>
      <w:r>
        <w:t xml:space="preserve"> </w:t>
      </w:r>
      <w:r>
        <w:t xml:space="preserve">(asymmetry; 0 = symmetric, &gt;0 = right tail) and</w:t>
      </w:r>
      <w:r>
        <w:t xml:space="preserve"> </w:t>
      </w:r>
      <w:r>
        <w:rPr>
          <w:bCs/>
          <w:b/>
        </w:rPr>
        <w:t xml:space="preserve">kurtosis</w:t>
      </w:r>
      <w:r>
        <w:t xml:space="preserve"> </w:t>
      </w:r>
      <w:r>
        <w:t xml:space="preserve">(tail weight; &gt;3 excess = heavy tails).</w:t>
      </w:r>
    </w:p>
    <w:p>
      <w:pPr>
        <w:numPr>
          <w:ilvl w:val="0"/>
          <w:numId w:val="16"/>
        </w:numPr>
        <w:pStyle w:val="Compact"/>
      </w:pPr>
      <w:r>
        <w:rPr>
          <w:bCs/>
          <w:b/>
        </w:rPr>
        <w:t xml:space="preserve">Five-number summary</w:t>
      </w:r>
      <w:r>
        <w:t xml:space="preserve"> </w:t>
      </w:r>
      <w:r>
        <w:t xml:space="preserve">— min, Q1, median, Q3, max, drawn as a boxplot.</w:t>
      </w:r>
    </w:p>
    <w:bookmarkEnd w:id="31"/>
    <w:bookmarkStart w:id="34" w:name="handling-missing-values"/>
    <w:p>
      <w:pPr>
        <w:pStyle w:val="Heading3"/>
      </w:pPr>
      <w:r>
        <w:t xml:space="preserve">2.3 Handling missing values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When to use</w:t>
            </w:r>
          </w:p>
        </w:tc>
        <w:tc>
          <w:tcPr/>
          <w:p>
            <w:pPr>
              <w:pStyle w:val="Compact"/>
              <w:jc w:val="left"/>
            </w:pPr>
            <w:r>
              <w:t xml:space="preserve">Risk</w:t>
            </w:r>
          </w:p>
        </w:tc>
      </w:tr>
      <w:tr>
        <w:tc>
          <w:tcPr/>
          <w:p>
            <w:pPr>
              <w:pStyle w:val="Compact"/>
              <w:jc w:val="left"/>
            </w:pPr>
            <w:r>
              <w:t xml:space="preserve">Ignore the tuple</w:t>
            </w:r>
          </w:p>
        </w:tc>
        <w:tc>
          <w:tcPr/>
          <w:p>
            <w:pPr>
              <w:pStyle w:val="Compact"/>
              <w:jc w:val="left"/>
            </w:pPr>
            <w:r>
              <w:t xml:space="preserve">few rows, missing target</w:t>
            </w:r>
          </w:p>
        </w:tc>
        <w:tc>
          <w:tcPr/>
          <w:p>
            <w:pPr>
              <w:pStyle w:val="Compact"/>
              <w:jc w:val="left"/>
            </w:pPr>
            <w:r>
              <w:t xml:space="preserve">data loss</w:t>
            </w:r>
          </w:p>
        </w:tc>
      </w:tr>
      <w:tr>
        <w:tc>
          <w:tcPr/>
          <w:p>
            <w:pPr>
              <w:pStyle w:val="Compact"/>
              <w:jc w:val="left"/>
            </w:pPr>
            <w:r>
              <w:t xml:space="preserve">Fill manually</w:t>
            </w:r>
          </w:p>
        </w:tc>
        <w:tc>
          <w:tcPr/>
          <w:p>
            <w:pPr>
              <w:pStyle w:val="Compact"/>
              <w:jc w:val="left"/>
            </w:pPr>
            <w:r>
              <w:t xml:space="preserve">very small datasets</w:t>
            </w:r>
          </w:p>
        </w:tc>
        <w:tc>
          <w:tcPr/>
          <w:p>
            <w:pPr>
              <w:pStyle w:val="Compact"/>
              <w:jc w:val="left"/>
            </w:pPr>
            <w:r>
              <w:t xml:space="preserve">infeasible at scale</w:t>
            </w:r>
          </w:p>
        </w:tc>
      </w:tr>
      <w:tr>
        <w:tc>
          <w:tcPr/>
          <w:p>
            <w:pPr>
              <w:pStyle w:val="Compact"/>
              <w:jc w:val="left"/>
            </w:pPr>
            <w:r>
              <w:t xml:space="preserve">Global constant</w:t>
            </w:r>
          </w:p>
        </w:tc>
        <w:tc>
          <w:tcPr/>
          <w:p>
            <w:pPr>
              <w:pStyle w:val="Compact"/>
              <w:jc w:val="left"/>
            </w:pPr>
            <w:r>
              <w:t xml:space="preserve">"Unknown" category</w:t>
            </w:r>
          </w:p>
        </w:tc>
        <w:tc>
          <w:tcPr/>
          <w:p>
            <w:pPr>
              <w:pStyle w:val="Compact"/>
              <w:jc w:val="left"/>
            </w:pPr>
            <w:r>
              <w:t xml:space="preserve">creates a fake class</w:t>
            </w:r>
          </w:p>
        </w:tc>
      </w:tr>
      <w:tr>
        <w:tc>
          <w:tcPr/>
          <w:p>
            <w:pPr>
              <w:pStyle w:val="Compact"/>
              <w:jc w:val="left"/>
            </w:pPr>
            <w:r>
              <w:t xml:space="preserve">Mean / median</w:t>
            </w:r>
          </w:p>
        </w:tc>
        <w:tc>
          <w:tcPr/>
          <w:p>
            <w:pPr>
              <w:pStyle w:val="Compact"/>
              <w:jc w:val="left"/>
            </w:pPr>
            <w:r>
              <w:t xml:space="preserve">numeric, MCAR</w:t>
            </w:r>
          </w:p>
        </w:tc>
        <w:tc>
          <w:tcPr/>
          <w:p>
            <w:pPr>
              <w:pStyle w:val="Compact"/>
              <w:jc w:val="left"/>
            </w:pPr>
            <w:r>
              <w:t xml:space="preserve">shrinks variance</w:t>
            </w:r>
          </w:p>
        </w:tc>
      </w:tr>
      <w:tr>
        <w:tc>
          <w:tcPr/>
          <w:p>
            <w:pPr>
              <w:pStyle w:val="Compact"/>
              <w:jc w:val="left"/>
            </w:pPr>
            <w:r>
              <w:t xml:space="preserve">Forward / backward fill</w:t>
            </w:r>
          </w:p>
        </w:tc>
        <w:tc>
          <w:tcPr/>
          <w:p>
            <w:pPr>
              <w:pStyle w:val="Compact"/>
              <w:jc w:val="left"/>
            </w:pPr>
            <w:r>
              <w:t xml:space="preserve">time series</w:t>
            </w:r>
          </w:p>
        </w:tc>
        <w:tc>
          <w:tcPr/>
          <w:p>
            <w:pPr>
              <w:pStyle w:val="Compact"/>
              <w:jc w:val="left"/>
            </w:pPr>
            <w:r>
              <w:t xml:space="preserve">cannot fix a leading gap</w:t>
            </w:r>
          </w:p>
        </w:tc>
      </w:tr>
      <w:tr>
        <w:tc>
          <w:tcPr/>
          <w:p>
            <w:pPr>
              <w:pStyle w:val="Compact"/>
              <w:jc w:val="left"/>
            </w:pPr>
            <w:r>
              <w:t xml:space="preserve">Interpolation</w:t>
            </w:r>
          </w:p>
        </w:tc>
        <w:tc>
          <w:tcPr/>
          <w:p>
            <w:pPr>
              <w:pStyle w:val="Compact"/>
              <w:jc w:val="left"/>
            </w:pPr>
            <w:r>
              <w:t xml:space="preserve">continuous time series</w:t>
            </w:r>
          </w:p>
        </w:tc>
        <w:tc>
          <w:tcPr/>
          <w:p>
            <w:pPr>
              <w:pStyle w:val="Compact"/>
              <w:jc w:val="left"/>
            </w:pPr>
            <w:r>
              <w:t xml:space="preserve">assumes smoothness</w:t>
            </w:r>
          </w:p>
        </w:tc>
      </w:tr>
      <w:tr>
        <w:tc>
          <w:tcPr/>
          <w:p>
            <w:pPr>
              <w:pStyle w:val="Compact"/>
              <w:jc w:val="left"/>
            </w:pPr>
            <w:r>
              <w:t xml:space="preserve">Model-based (regression, KNN)</w:t>
            </w:r>
          </w:p>
        </w:tc>
        <w:tc>
          <w:tcPr/>
          <w:p>
            <w:pPr>
              <w:pStyle w:val="Compact"/>
              <w:jc w:val="left"/>
            </w:pPr>
            <w:r>
              <w:t xml:space="preserve">strong correlations exist</w:t>
            </w:r>
          </w:p>
        </w:tc>
        <w:tc>
          <w:tcPr/>
          <w:p>
            <w:pPr>
              <w:pStyle w:val="Compact"/>
              <w:jc w:val="left"/>
            </w:pPr>
            <w:r>
              <w:t xml:space="preserve">costly, can over-fit</w:t>
            </w:r>
          </w:p>
        </w:tc>
      </w:tr>
    </w:tbl>
    <w:p>
      <w:pPr>
        <w:pStyle w:val="BodyText"/>
      </w:pPr>
      <w:r>
        <w:t xml:space="preserve">Missingness is</w:t>
      </w:r>
      <w:r>
        <w:t xml:space="preserve"> </w:t>
      </w:r>
      <w:r>
        <w:rPr>
          <w:bCs/>
          <w:b/>
        </w:rPr>
        <w:t xml:space="preserve">structural</w:t>
      </w:r>
      <w:r>
        <w:t xml:space="preserve"> </w:t>
      </w:r>
      <w:r>
        <w:t xml:space="preserve">(the value cannot exist — a 200-day average on day 5) or</w:t>
      </w:r>
      <w:r>
        <w:t xml:space="preserve"> </w:t>
      </w:r>
      <w:r>
        <w:rPr>
          <w:bCs/>
          <w:b/>
        </w:rPr>
        <w:t xml:space="preserve">at</w:t>
      </w:r>
      <w:r>
        <w:rPr>
          <w:bCs/>
          <w:b/>
        </w:rPr>
        <w:t xml:space="preserve"> </w:t>
      </w:r>
      <w:r>
        <w:rPr>
          <w:bCs/>
          <w:b/>
        </w:rPr>
        <w:t xml:space="preserve">random</w:t>
      </w:r>
      <w:r>
        <w:t xml:space="preserve"> </w:t>
      </w:r>
      <w:r>
        <w:t xml:space="preserve">(the value exists but was not recorded). Structural nulls should be removed, not imputed.</w:t>
      </w:r>
    </w:p>
    <w:bookmarkEnd w:id="32"/>
    <w:bookmarkStart w:id="35" w:name="normalization"/>
    <w:p>
      <w:pPr>
        <w:pStyle w:val="Heading3"/>
      </w:pPr>
      <w:r>
        <w:t xml:space="preserve">2.4 Normalization</w:t>
      </w:r>
    </w:p>
    <w:p>
      <w:pPr>
        <w:pStyle w:val="SourceCode"/>
        <w:spacing w:after="40"/>
      </w:pPr>
      <w:r>
        <w:rPr>
          <w:rStyle w:val="VerbatimChar"/>
          <w:rFonts w:ascii="Consolas" w:hAnsi="Consolas"/>
          <w:sz w:val="16"/>
        </w:rPr>
        <w:t xml:space="preserve">Min-max      :  v' = (v - min) / (max - min) x (new_max - new_min) + new_min</w:t>
      </w:r>
      <w:r>
        <w:rPr>
          <w:rFonts w:ascii="Consolas" w:hAnsi="Consolas"/>
          <w:sz w:val="16"/>
        </w:rPr>
        <w:br/>
      </w:r>
      <w:r>
        <w:rPr>
          <w:rStyle w:val="VerbatimChar"/>
          <w:rFonts w:ascii="Consolas" w:hAnsi="Consolas"/>
          <w:sz w:val="16"/>
        </w:rPr>
        <w:t xml:space="preserve">Z-score      :  v' = (v - μ) / σ</w:t>
      </w:r>
      <w:r>
        <w:rPr>
          <w:rFonts w:ascii="Consolas" w:hAnsi="Consolas"/>
          <w:sz w:val="16"/>
        </w:rPr>
        <w:br/>
      </w:r>
      <w:r>
        <w:rPr>
          <w:rStyle w:val="VerbatimChar"/>
          <w:rFonts w:ascii="Consolas" w:hAnsi="Consolas"/>
          <w:sz w:val="16"/>
        </w:rPr>
        <w:t xml:space="preserve">Decimal scale:  v' = v / 10^j    where j is the smallest integer with max(|v'|) &lt; 1</w:t>
      </w:r>
    </w:p>
    <w:p>
      <w:pPr>
        <w:pStyle w:val="FirstParagraph"/>
      </w:pPr>
      <w:r>
        <w:t xml:space="preserve">Normalization puts attributes on a comparable scale so that distance-based algorithms (K-Means, KNN,</w:t>
      </w:r>
      <w:r>
        <w:t xml:space="preserve"> </w:t>
      </w:r>
      <w:r>
        <w:t xml:space="preserve">hierarchical clustering) are not dominated by whichever attribute has the widest numeric range. It changes</w:t>
      </w:r>
      <w:r>
        <w:t xml:space="preserve"> </w:t>
      </w:r>
      <w:r>
        <w:t xml:space="preserve">the axis, not the shape of the distribution.</w:t>
      </w:r>
    </w:p>
    <w:bookmarkEnd w:id="33"/>
    <w:bookmarkStart w:id="36" w:name="discretization"/>
    <w:p>
      <w:pPr>
        <w:pStyle w:val="Heading3"/>
      </w:pPr>
      <w:r>
        <w:t xml:space="preserve">2.5 Discretization</w:t>
      </w:r>
    </w:p>
    <w:p>
      <w:pPr>
        <w:pStyle w:val="FirstParagraph"/>
      </w:pPr>
      <w:r>
        <w:t xml:space="preserve">Converting a continuous attribute into intervals:</w:t>
      </w:r>
    </w:p>
    <w:p>
      <w:pPr>
        <w:numPr>
          <w:ilvl w:val="0"/>
          <w:numId w:val="17"/>
        </w:numPr>
        <w:pStyle w:val="Compact"/>
      </w:pPr>
      <w:r>
        <w:rPr>
          <w:bCs/>
          <w:b/>
        </w:rPr>
        <w:t xml:space="preserve">Equal-width</w:t>
      </w:r>
      <w:r>
        <w:t xml:space="preserve"> </w:t>
      </w:r>
      <w:r>
        <w:t xml:space="preserve">— k intervals of equal size, width = (max - min) / k. Simple; fails on skewed data.</w:t>
      </w:r>
    </w:p>
    <w:p>
      <w:pPr>
        <w:numPr>
          <w:ilvl w:val="0"/>
          <w:numId w:val="17"/>
        </w:numPr>
        <w:pStyle w:val="Compact"/>
      </w:pPr>
      <w:r>
        <w:rPr>
          <w:bCs/>
          <w:b/>
        </w:rPr>
        <w:t xml:space="preserve">Equal-frequency (quantile)</w:t>
      </w:r>
      <w:r>
        <w:t xml:space="preserve"> </w:t>
      </w:r>
      <w:r>
        <w:t xml:space="preserve">— each interval holds the same number of records. Robust to skew.</w:t>
      </w:r>
    </w:p>
    <w:p>
      <w:pPr>
        <w:numPr>
          <w:ilvl w:val="0"/>
          <w:numId w:val="17"/>
        </w:numPr>
        <w:pStyle w:val="Compact"/>
      </w:pPr>
      <w:r>
        <w:rPr>
          <w:bCs/>
          <w:b/>
        </w:rPr>
        <w:t xml:space="preserve">Domain / concept-based</w:t>
      </w:r>
      <w:r>
        <w:t xml:space="preserve"> </w:t>
      </w:r>
      <w:r>
        <w:t xml:space="preserve">— cut-points from the meaning of the attribute (RSI 30 and 70).</w:t>
      </w:r>
    </w:p>
    <w:p>
      <w:pPr>
        <w:numPr>
          <w:ilvl w:val="0"/>
          <w:numId w:val="17"/>
        </w:numPr>
        <w:pStyle w:val="Compact"/>
      </w:pPr>
      <w:r>
        <w:rPr>
          <w:bCs/>
          <w:b/>
        </w:rPr>
        <w:t xml:space="preserve">Entropy-based, ChiMerge, clustering-based</w:t>
      </w:r>
      <w:r>
        <w:t xml:space="preserve"> </w:t>
      </w:r>
      <w:r>
        <w:t xml:space="preserve">— supervised and statistical alternatives.</w:t>
      </w:r>
    </w:p>
    <w:bookmarkEnd w:id="34"/>
    <w:bookmarkEnd w:id="35"/>
    <w:bookmarkStart w:id="37" w:name="procedure-and-results"/>
    <w:p>
      <w:pPr>
        <w:pStyle w:val="Heading2"/>
      </w:pPr>
      <w:r>
        <w:t xml:space="preserve">3. Procedure and Results</w:t>
      </w:r>
    </w:p>
    <w:p>
      <w:pPr>
        <w:pStyle w:val="FirstParagraph"/>
      </w:pPr>
      <w:r>
        <w:rPr>
          <w:bCs/>
          <w:b/>
        </w:rPr>
        <w:t xml:space="preserve">Part A — cleaning.</w:t>
      </w:r>
      <w:r>
        <w:t xml:space="preserve"> </w:t>
      </w:r>
      <w:r>
        <w:t xml:space="preserve">The existing script was reviewed and corrected. It crashed on its own</w:t>
      </w:r>
      <w:r>
        <w:t xml:space="preserve"> </w:t>
      </w:r>
      <w:r>
        <w:t xml:space="preserve">configured input (</w:t>
      </w:r>
      <w:r>
        <w:rPr>
          <w:iCs/>
          <w:i/>
        </w:rPr>
        <w:t xml:space="preserve">ValueError: cannot reindex on an axis with duplicate labels</w:t>
      </w:r>
      <w:r>
        <w:t xml:space="preserve">) because the duplicate</w:t>
      </w:r>
      <w:r>
        <w:t xml:space="preserve"> </w:t>
      </w:r>
      <w:r>
        <w:t xml:space="preserve">date 2010-08-02 is reported but never removed. Four further defects were fixed: the halving-day counter was</w:t>
      </w:r>
      <w:r>
        <w:t xml:space="preserve"> </w:t>
      </w:r>
      <w:r>
        <w:t xml:space="preserve">being reset (666 rows changed), interpolated rows were unflagged, the burn-in was cut using a null count</w:t>
      </w:r>
      <w:r>
        <w:t xml:space="preserve"> </w:t>
      </w:r>
      <w:r>
        <w:t xml:space="preserve">instead of a position, and OHLC consistency was not re-checked after interpolation.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Rows</w:t>
            </w:r>
          </w:p>
        </w:tc>
        <w:tc>
          <w:tcPr/>
          <w:p>
            <w:pPr>
              <w:pStyle w:val="Compact"/>
              <w:jc w:val="left"/>
            </w:pPr>
            <w:r>
              <w:t xml:space="preserve">Nulls</w:t>
            </w:r>
          </w:p>
        </w:tc>
      </w:tr>
      <w:tr>
        <w:tc>
          <w:tcPr/>
          <w:p>
            <w:pPr>
              <w:pStyle w:val="Compact"/>
              <w:jc w:val="left"/>
            </w:pPr>
            <w:r>
              <w:t xml:space="preserve">Raw</w:t>
            </w:r>
          </w:p>
        </w:tc>
        <w:tc>
          <w:tcPr/>
          <w:p>
            <w:pPr>
              <w:pStyle w:val="Compact"/>
              <w:jc w:val="left"/>
            </w:pPr>
            <w:r>
              <w:t xml:space="preserve">5,684</w:t>
            </w:r>
          </w:p>
        </w:tc>
        <w:tc>
          <w:tcPr/>
          <w:p>
            <w:pPr>
              <w:pStyle w:val="Compact"/>
              <w:jc w:val="left"/>
            </w:pPr>
            <w:r>
              <w:t xml:space="preserve">279</w:t>
            </w:r>
          </w:p>
        </w:tc>
      </w:tr>
      <w:tr>
        <w:tc>
          <w:tcPr/>
          <w:p>
            <w:pPr>
              <w:pStyle w:val="Compact"/>
              <w:jc w:val="left"/>
            </w:pPr>
            <w:r>
              <w:t xml:space="preserve">Duplicate date removed</w:t>
            </w:r>
          </w:p>
        </w:tc>
        <w:tc>
          <w:tcPr/>
          <w:p>
            <w:pPr>
              <w:pStyle w:val="Compact"/>
              <w:jc w:val="left"/>
            </w:pPr>
            <w:r>
              <w:t xml:space="preserve">5,683</w:t>
            </w:r>
          </w:p>
        </w:tc>
        <w:tc>
          <w:tcPr/>
          <w:p>
            <w:pPr>
              <w:pStyle w:val="Compact"/>
              <w:jc w:val="left"/>
            </w:pPr>
            <w:r>
              <w:t xml:space="preserve">279</w:t>
            </w:r>
          </w:p>
        </w:tc>
      </w:tr>
      <w:tr>
        <w:tc>
          <w:tcPr/>
          <w:p>
            <w:pPr>
              <w:pStyle w:val="Compact"/>
              <w:jc w:val="left"/>
            </w:pPr>
            <w:r>
              <w:t xml:space="preserve">50 calendar gaps filled</w:t>
            </w:r>
          </w:p>
        </w:tc>
        <w:tc>
          <w:tcPr/>
          <w:p>
            <w:pPr>
              <w:pStyle w:val="Compact"/>
              <w:jc w:val="left"/>
            </w:pPr>
            <w:r>
              <w:t xml:space="preserve">5,733</w:t>
            </w:r>
          </w:p>
        </w:tc>
        <w:tc>
          <w:tcPr/>
          <w:p>
            <w:pPr>
              <w:pStyle w:val="Compact"/>
              <w:jc w:val="left"/>
            </w:pPr>
            <w:r>
              <w:t xml:space="preserve">279</w:t>
            </w:r>
          </w:p>
        </w:tc>
      </w:tr>
      <w:tr>
        <w:tc>
          <w:tcPr/>
          <w:p>
            <w:pPr>
              <w:pStyle w:val="Compact"/>
              <w:jc w:val="left"/>
            </w:pPr>
            <w:r>
              <w:t xml:space="preserve">199 burn-in rows dropped</w:t>
            </w:r>
          </w:p>
        </w:tc>
        <w:tc>
          <w:tcPr/>
          <w:p>
            <w:pPr>
              <w:pStyle w:val="Compact"/>
              <w:jc w:val="left"/>
            </w:pPr>
            <w:r>
              <w:t xml:space="preserve">5,534</w:t>
            </w:r>
          </w:p>
        </w:tc>
        <w:tc>
          <w:tcPr/>
          <w:p>
            <w:pPr>
              <w:pStyle w:val="Compact"/>
              <w:jc w:val="left"/>
            </w:pPr>
            <w:r>
              <w:t xml:space="preserve">0</w:t>
            </w:r>
          </w:p>
        </w:tc>
      </w:tr>
    </w:tbl>
    <w:p>
      <w:pPr>
        <w:pStyle w:val="BodyText"/>
      </w:pPr>
      <w:r>
        <w:rPr>
          <w:bCs/>
          <w:b/>
        </w:rPr>
        <w:t xml:space="preserve">Descriptive analysis.</w:t>
      </w:r>
      <w:r>
        <w:t xml:space="preserve"> </w:t>
      </w:r>
      <w:r>
        <w:t xml:space="preserve">close: skew 1.595 (right-skewed); daily_pct_change: skew 23.98,</w:t>
      </w:r>
      <w:r>
        <w:t xml:space="preserve"> </w:t>
      </w:r>
      <w:r>
        <w:t xml:space="preserve">kurtosis 1159.8 — both inflated by the single +336.84% Mt. Gox print; rsi_14: skew 0.270 (symmetric).</w:t>
      </w:r>
      <w:r>
        <w:t xml:space="preserve"> </w:t>
      </w:r>
      <w:r>
        <w:t xml:space="preserve">Mean absolute daily move by era: 4.245%, 3.433%, 2.724%, 2.210%, 1.822%.</w:t>
      </w:r>
    </w:p>
    <w:p>
      <w:pPr>
        <w:pStyle w:val="BodyText"/>
      </w:pPr>
      <w:r>
        <w:rPr>
          <w:bCs/>
          <w:b/>
        </w:rPr>
        <w:t xml:space="preserve">Null handling.</w:t>
      </w:r>
      <w:r>
        <w:t xml:space="preserve"> </w:t>
      </w:r>
      <w:r>
        <w:t xml:space="preserve">279 nulls in 7 columns over 199 rows. Structural (rolling-window) nulls are the</w:t>
      </w:r>
      <w:r>
        <w:t xml:space="preserve"> </w:t>
      </w:r>
      <w:r>
        <w:t xml:space="preserve">burn-in and were dropped. A recovery test — 200 values removed at random and re-imputed — ranked the</w:t>
      </w:r>
      <w:r>
        <w:t xml:space="preserve"> </w:t>
      </w:r>
      <w:r>
        <w:t xml:space="preserve">strategies: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Strategy</w:t>
            </w:r>
          </w:p>
        </w:tc>
        <w:tc>
          <w:tcPr/>
          <w:p>
            <w:pPr>
              <w:pStyle w:val="Compact"/>
              <w:jc w:val="left"/>
            </w:pPr>
            <w:r>
              <w:t xml:space="preserve">MAE</w:t>
            </w:r>
          </w:p>
        </w:tc>
        <w:tc>
          <w:tcPr/>
          <w:p>
            <w:pPr>
              <w:pStyle w:val="Compact"/>
              <w:jc w:val="left"/>
            </w:pPr>
            <w:r>
              <w:t xml:space="preserve">RMSE</w:t>
            </w:r>
          </w:p>
        </w:tc>
      </w:tr>
      <w:tr>
        <w:tc>
          <w:tcPr/>
          <w:p>
            <w:pPr>
              <w:pStyle w:val="Compact"/>
              <w:jc w:val="left"/>
            </w:pPr>
            <w:r>
              <w:t xml:space="preserve">Mean imputation</w:t>
            </w:r>
          </w:p>
        </w:tc>
        <w:tc>
          <w:tcPr/>
          <w:p>
            <w:pPr>
              <w:pStyle w:val="Compact"/>
              <w:jc w:val="left"/>
            </w:pPr>
            <w:r>
              <w:t xml:space="preserve">11.118</w:t>
            </w:r>
          </w:p>
        </w:tc>
        <w:tc>
          <w:tcPr/>
          <w:p>
            <w:pPr>
              <w:pStyle w:val="Compact"/>
              <w:jc w:val="left"/>
            </w:pPr>
            <w:r>
              <w:t xml:space="preserve">13.716</w:t>
            </w:r>
          </w:p>
        </w:tc>
      </w:tr>
      <w:tr>
        <w:tc>
          <w:tcPr/>
          <w:p>
            <w:pPr>
              <w:pStyle w:val="Compact"/>
              <w:jc w:val="left"/>
            </w:pPr>
            <w:r>
              <w:t xml:space="preserve">Median imputation</w:t>
            </w:r>
          </w:p>
        </w:tc>
        <w:tc>
          <w:tcPr/>
          <w:p>
            <w:pPr>
              <w:pStyle w:val="Compact"/>
              <w:jc w:val="left"/>
            </w:pPr>
            <w:r>
              <w:t xml:space="preserve">10.957</w:t>
            </w:r>
          </w:p>
        </w:tc>
        <w:tc>
          <w:tcPr/>
          <w:p>
            <w:pPr>
              <w:pStyle w:val="Compact"/>
              <w:jc w:val="left"/>
            </w:pPr>
            <w:r>
              <w:t xml:space="preserve">13.706</w:t>
            </w:r>
          </w:p>
        </w:tc>
      </w:tr>
      <w:tr>
        <w:tc>
          <w:tcPr/>
          <w:p>
            <w:pPr>
              <w:pStyle w:val="Compact"/>
              <w:jc w:val="left"/>
            </w:pPr>
            <w:r>
              <w:t xml:space="preserve">Forward fill</w:t>
            </w:r>
          </w:p>
        </w:tc>
        <w:tc>
          <w:tcPr/>
          <w:p>
            <w:pPr>
              <w:pStyle w:val="Compact"/>
              <w:jc w:val="left"/>
            </w:pPr>
            <w:r>
              <w:t xml:space="preserve">3.175</w:t>
            </w:r>
          </w:p>
        </w:tc>
        <w:tc>
          <w:tcPr/>
          <w:p>
            <w:pPr>
              <w:pStyle w:val="Compact"/>
              <w:jc w:val="left"/>
            </w:pPr>
            <w:r>
              <w:t xml:space="preserve">4.523</w:t>
            </w:r>
          </w:p>
        </w:tc>
      </w:tr>
      <w:tr>
        <w:tc>
          <w:tcPr/>
          <w:p>
            <w:pPr>
              <w:pStyle w:val="Compact"/>
              <w:jc w:val="left"/>
            </w:pPr>
            <w:r>
              <w:rPr>
                <w:bCs/>
                <w:b/>
              </w:rPr>
              <w:t xml:space="preserve">Linear interpolation</w:t>
            </w:r>
          </w:p>
        </w:tc>
        <w:tc>
          <w:tcPr/>
          <w:p>
            <w:pPr>
              <w:pStyle w:val="Compact"/>
              <w:jc w:val="left"/>
            </w:pPr>
            <w:r>
              <w:rPr>
                <w:bCs/>
                <w:b/>
              </w:rPr>
              <w:t xml:space="preserve">2.483</w:t>
            </w:r>
          </w:p>
        </w:tc>
        <w:tc>
          <w:tcPr/>
          <w:p>
            <w:pPr>
              <w:pStyle w:val="Compact"/>
              <w:jc w:val="left"/>
            </w:pPr>
            <w:r>
              <w:rPr>
                <w:bCs/>
                <w:b/>
              </w:rPr>
              <w:t xml:space="preserve">3.416</w:t>
            </w:r>
          </w:p>
        </w:tc>
      </w:tr>
    </w:tbl>
    <w:p>
      <w:pPr>
        <w:pStyle w:val="BodyText"/>
      </w:pPr>
      <w:r>
        <w:rPr>
          <w:bCs/>
          <w:b/>
        </w:rPr>
        <w:t xml:space="preserve">Normalization.</w:t>
      </w:r>
      <w:r>
        <w:t xml:space="preserve"> </w:t>
      </w:r>
      <w:r>
        <w:t xml:space="preserve">Between two sample days the raw Euclidean distance is 43,056.6, of which the</w:t>
      </w:r>
      <w:r>
        <w:t xml:space="preserve"> </w:t>
      </w:r>
      <w:r>
        <w:t xml:space="preserve">close price contributes 100.00%; after z-scoring the distance is 2.275 and all attributes contribute.</w:t>
      </w:r>
    </w:p>
    <w:p>
      <w:pPr>
        <w:pStyle w:val="BodyText"/>
      </w:pPr>
      <w:r>
        <w:rPr>
          <w:bCs/>
          <w:b/>
        </w:rPr>
        <w:t xml:space="preserve">Discretization.</w:t>
      </w:r>
      <w:r>
        <w:t xml:space="preserve"> </w:t>
      </w:r>
      <w:r>
        <w:t xml:space="preserve">With k = 5 on daily_pct_change, equal-width binning puts 99.6% of all days into</w:t>
      </w:r>
      <w:r>
        <w:t xml:space="preserve"> </w:t>
      </w:r>
      <w:r>
        <w:t xml:space="preserve">one bin (the range is stretched by the outlier), while equal-frequency keeps every bin near 20%. Domain</w:t>
      </w:r>
      <w:r>
        <w:t xml:space="preserve"> </w:t>
      </w:r>
      <w:r>
        <w:t xml:space="preserve">bins produced the categorical attributes used later: move_class, rsi_zone (3.78% Oversold / 81.10% Neutral</w:t>
      </w:r>
      <w:r>
        <w:t xml:space="preserve"> </w:t>
      </w:r>
      <w:r>
        <w:t xml:space="preserve">/ 15.12% Overbought), range_band and trend (63.84% above the 200-day MA).</w:t>
      </w:r>
    </w:p>
    <w:p xmlns:a="http://schemas.openxmlformats.org/drawingml/2006/main" xmlns:pic="http://schemas.openxmlformats.org/drawingml/2006/picture">
      <w:pPr>
        <w:pStyle w:val="BodyText"/>
      </w:pPr>
      <w:r>
        <w:drawing>
          <wp:inline>
            <wp:extent cx="5334000" cy="1666875"/>
            <wp:effectExtent b="0" l="0" r="0" t="0"/>
            <wp:docPr descr="" title="" id="5" name="Picture"/>
            <a:graphic>
              <a:graphicData uri="http://schemas.openxmlformats.org/drawingml/2006/picture">
                <pic:pic>
                  <pic:nvPicPr>
                    <pic:cNvPr descr="exp4_outputs/exp4_g3_binning.png" id="5" name="Picture"/>
                    <pic:cNvPicPr>
                      <a:picLocks noChangeArrowheads="1" noChangeAspect="1"/>
                    </pic:cNvPicPr>
                  </pic:nvPicPr>
                  <pic:blipFill>
                    <a:blip r:embed="rId13"/>
                    <a:stretch>
                      <a:fillRect/>
                    </a:stretch>
                  </pic:blipFill>
                  <pic:spPr bwMode="auto">
                    <a:xfrm>
                      <a:off x="0" y="0"/>
                      <a:ext cx="5334000" cy="1666875"/>
                    </a:xfrm>
                    <a:prstGeom prst="rect">
                      <a:avLst/>
                    </a:prstGeom>
                    <a:noFill/>
                    <a:ln w="9525">
                      <a:noFill/>
                      <a:headEnd/>
                      <a:tailEnd/>
                    </a:ln>
                  </pic:spPr>
                </pic:pic>
              </a:graphicData>
            </a:graphic>
          </wp:inline>
        </w:drawing>
      </w:r>
    </w:p>
    <w:p>
      <w:pPr>
        <w:pStyle w:val="BodyText"/>
      </w:pPr>
      <w:r>
        <w:t xml:space="preserve">Equal-width vs equal-frequency binning of daily % change.</w:t>
      </w:r>
    </w:p>
    <w:bookmarkEnd w:id="36"/>
    <w:bookmarkStart w:id="38" w:name="conclusion"/>
    <w:p>
      <w:pPr>
        <w:pStyle w:val="Heading2"/>
      </w:pPr>
      <w:r>
        <w:t xml:space="preserve">4. Conclusion</w:t>
      </w:r>
    </w:p>
    <w:p>
      <w:pPr>
        <w:pStyle w:val="FirstParagraph"/>
      </w:pPr>
      <w:r>
        <w:t xml:space="preserve">The cleaning pipeline was corrected (it previously failed outright on its configured input), and the</w:t>
      </w:r>
      <w:r>
        <w:t xml:space="preserve"> </w:t>
      </w:r>
      <w:r>
        <w:t xml:space="preserve">four preprocessing tasks were carried out on 5,534 cleaned records. Descriptive statistics quantified the</w:t>
      </w:r>
      <w:r>
        <w:t xml:space="preserve"> </w:t>
      </w:r>
      <w:r>
        <w:t xml:space="preserve">skew and the fall in volatility across halving eras; nulls were separated into structural and at-random</w:t>
      </w:r>
      <w:r>
        <w:t xml:space="preserve"> </w:t>
      </w:r>
      <w:r>
        <w:t xml:space="preserve">and treated accordingly, with interpolation confirmed as the most accurate filler; three normalization</w:t>
      </w:r>
      <w:r>
        <w:t xml:space="preserve"> </w:t>
      </w:r>
      <w:r>
        <w:t xml:space="preserve">methods were implemented and shown to be necessary for distance-based mining; and three discretization</w:t>
      </w:r>
      <w:r>
        <w:t xml:space="preserve"> </w:t>
      </w:r>
      <w:r>
        <w:t xml:space="preserve">methods were implemented, with equal-width shown to collapse on skewed financial data. The result,</w:t>
      </w:r>
      <w:r>
        <w:t xml:space="preserve"> </w:t>
      </w:r>
      <w:r>
        <w:t xml:space="preserve">btc_preprocessed_v1.csv, is the input for Experiments 5, 7 and 8.</w:t>
      </w:r>
    </w:p>
    <w:bookmarkEnd w:id="37"/>
    <w:bookmarkEnd w:id="38"/>
    <w:p>
      <w:r>
        <w:br w:type="page"/>
      </w:r>
    </w:p>
    <w:bookmarkStart w:id="39" w:name="experiment-no.-5"/>
    <w:p>
      <w:pPr>
        <w:pStyle w:val="Heading1"/>
      </w:pPr>
      <w:r>
        <w:t xml:space="preserve">EXPERIMENT NO. 5</w:t>
      </w:r>
    </w:p>
    <w:p>
      <w:pPr>
        <w:pStyle w:val="FirstParagraph"/>
      </w:pPr>
      <w:r>
        <w:rPr>
          <w:bCs/>
          <w:b/>
        </w:rPr>
        <w:t xml:space="preserve">Naive Bayesian and Classification Tree Algorithms</w:t>
      </w:r>
      <w:r>
        <w:br/>
      </w:r>
      <w:r>
        <w:t xml:space="preserve">Next-day direction prediction on the Bitcoin dataset, with an honest benchmark</w:t>
      </w:r>
    </w:p>
    <w:bookmarkStart w:id="40" w:name="aim"/>
    <w:p>
      <w:pPr>
        <w:pStyle w:val="Heading2"/>
      </w:pPr>
      <w:r>
        <w:t xml:space="preserve">1. Aim</w:t>
      </w:r>
    </w:p>
    <w:p>
      <w:pPr>
        <w:pStyle w:val="FirstParagraph"/>
      </w:pPr>
      <w:r>
        <w:t xml:space="preserve">To implement the Naive Bayesian classifier and a classification (decision) tree, apply them to the</w:t>
      </w:r>
      <w:r>
        <w:t xml:space="preserve"> </w:t>
      </w:r>
      <w:r>
        <w:t xml:space="preserve">Bitcoin case study to predict the next day's direction, and evaluate them with a confusion matrix and the</w:t>
      </w:r>
      <w:r>
        <w:t xml:space="preserve"> </w:t>
      </w:r>
      <w:r>
        <w:t xml:space="preserve">standard classification metrics.</w:t>
      </w:r>
    </w:p>
    <w:bookmarkEnd w:id="39"/>
    <w:bookmarkStart w:id="41" w:name="theory"/>
    <w:p>
      <w:pPr>
        <w:pStyle w:val="Heading2"/>
      </w:pPr>
      <w:r>
        <w:t xml:space="preserve">2. Theory</w:t>
      </w:r>
    </w:p>
    <w:bookmarkStart w:id="42" w:name="classification"/>
    <w:p>
      <w:pPr>
        <w:pStyle w:val="Heading3"/>
      </w:pPr>
      <w:r>
        <w:t xml:space="preserve">2.1 Classification</w:t>
      </w:r>
    </w:p>
    <w:p>
      <w:pPr>
        <w:pStyle w:val="FirstParagraph"/>
      </w:pPr>
      <w:r>
        <w:rPr>
          <w:bCs/>
          <w:b/>
        </w:rPr>
        <w:t xml:space="preserve">Classification</w:t>
      </w:r>
      <w:r>
        <w:t xml:space="preserve"> </w:t>
      </w:r>
      <w:r>
        <w:t xml:space="preserve">is supervised learning: a model is induced from labelled training data and used</w:t>
      </w:r>
      <w:r>
        <w:t xml:space="preserve"> </w:t>
      </w:r>
      <w:r>
        <w:t xml:space="preserve">to assign a class label to unseen records. It has two steps —</w:t>
      </w:r>
      <w:r>
        <w:t xml:space="preserve"> </w:t>
      </w:r>
      <w:r>
        <w:rPr>
          <w:bCs/>
          <w:b/>
        </w:rPr>
        <w:t xml:space="preserve">model construction</w:t>
      </w:r>
      <w:r>
        <w:t xml:space="preserve"> </w:t>
      </w:r>
      <w:r>
        <w:t xml:space="preserve">(learning) and</w:t>
      </w:r>
      <w:r>
        <w:t xml:space="preserve"> </w:t>
      </w:r>
      <w:r>
        <w:rPr>
          <w:bCs/>
          <w:b/>
        </w:rPr>
        <w:t xml:space="preserve">model usage</w:t>
      </w:r>
      <w:r>
        <w:t xml:space="preserve"> </w:t>
      </w:r>
      <w:r>
        <w:t xml:space="preserve">(prediction), with accuracy estimated on a test set that the model has not seen.</w:t>
      </w:r>
    </w:p>
    <w:bookmarkEnd w:id="40"/>
    <w:bookmarkStart w:id="43" w:name="naive-bayes-classifier"/>
    <w:p>
      <w:pPr>
        <w:pStyle w:val="Heading3"/>
      </w:pPr>
      <w:r>
        <w:t xml:space="preserve">2.2 Naive Bayes classifier</w:t>
      </w:r>
    </w:p>
    <w:p>
      <w:pPr>
        <w:pStyle w:val="FirstParagraph"/>
      </w:pPr>
      <w:r>
        <w:t xml:space="preserve">A statistical classifier based on</w:t>
      </w:r>
      <w:r>
        <w:t xml:space="preserve"> </w:t>
      </w:r>
      <w:r>
        <w:rPr>
          <w:bCs/>
          <w:b/>
        </w:rPr>
        <w:t xml:space="preserve">Bayes' theorem</w:t>
      </w:r>
      <w:r>
        <w:t xml:space="preserve">:</w:t>
      </w:r>
    </w:p>
    <w:p>
      <w:pPr>
        <w:pStyle w:val="SourceCode"/>
        <w:spacing w:after="40"/>
      </w:pPr>
      <w:r>
        <w:rPr>
          <w:rStyle w:val="VerbatimChar"/>
          <w:rFonts w:ascii="Consolas" w:hAnsi="Consolas"/>
          <w:sz w:val="16"/>
        </w:rPr>
        <w:t xml:space="preserve">P(Ck | X)  =  P(X | Ck) × P(Ck)  /  P(X)</w:t>
      </w:r>
    </w:p>
    <w:p>
      <w:pPr>
        <w:pStyle w:val="FirstParagraph"/>
      </w:pPr>
      <w:r>
        <w:t xml:space="preserve">where P(C</w:t>
      </w:r>
      <w:r>
        <w:rPr>
          <w:vertAlign w:val="subscript"/>
        </w:rPr>
        <w:t xml:space="preserve">k</w:t>
      </w:r>
      <w:r>
        <w:t xml:space="preserve">|X) is the</w:t>
      </w:r>
      <w:r>
        <w:t xml:space="preserve"> </w:t>
      </w:r>
      <w:r>
        <w:rPr>
          <w:bCs/>
          <w:b/>
        </w:rPr>
        <w:t xml:space="preserve">posterior</w:t>
      </w:r>
      <w:r>
        <w:t xml:space="preserve">, P(X|C</w:t>
      </w:r>
      <w:r>
        <w:rPr>
          <w:vertAlign w:val="subscript"/>
        </w:rPr>
        <w:t xml:space="preserve">k</w:t>
      </w:r>
      <w:r>
        <w:t xml:space="preserve">) the</w:t>
      </w:r>
      <w:r>
        <w:t xml:space="preserve"> </w:t>
      </w:r>
      <w:r>
        <w:rPr>
          <w:bCs/>
          <w:b/>
        </w:rPr>
        <w:t xml:space="preserve">likelihood</w:t>
      </w:r>
      <w:r>
        <w:t xml:space="preserve">,</w:t>
      </w:r>
      <w:r>
        <w:t xml:space="preserve"> </w:t>
      </w:r>
      <w:r>
        <w:t xml:space="preserve">P(C</w:t>
      </w:r>
      <w:r>
        <w:rPr>
          <w:vertAlign w:val="subscript"/>
        </w:rPr>
        <w:t xml:space="preserve">k</w:t>
      </w:r>
      <w:r>
        <w:t xml:space="preserve">) the</w:t>
      </w:r>
      <w:r>
        <w:t xml:space="preserve"> </w:t>
      </w:r>
      <w:r>
        <w:rPr>
          <w:bCs/>
          <w:b/>
        </w:rPr>
        <w:t xml:space="preserve">prior</w:t>
      </w:r>
      <w:r>
        <w:t xml:space="preserve"> </w:t>
      </w:r>
      <w:r>
        <w:t xml:space="preserve">and P(X) the</w:t>
      </w:r>
      <w:r>
        <w:t xml:space="preserve"> </w:t>
      </w:r>
      <w:r>
        <w:rPr>
          <w:bCs/>
          <w:b/>
        </w:rPr>
        <w:t xml:space="preserve">evidence</w:t>
      </w:r>
      <w:r>
        <w:t xml:space="preserve">. Since P(X) is the same for every class it</w:t>
      </w:r>
      <w:r>
        <w:t xml:space="preserve"> </w:t>
      </w:r>
      <w:r>
        <w:t xml:space="preserve">is dropped from the comparison.</w:t>
      </w:r>
    </w:p>
    <w:p>
      <w:pPr>
        <w:pStyle w:val="BodyText"/>
      </w:pPr>
      <w:r>
        <w:t xml:space="preserve">The</w:t>
      </w:r>
      <w:r>
        <w:t xml:space="preserve"> </w:t>
      </w:r>
      <w:r>
        <w:rPr>
          <w:bCs/>
          <w:b/>
        </w:rPr>
        <w:t xml:space="preserve">naive</w:t>
      </w:r>
      <w:r>
        <w:t xml:space="preserve"> </w:t>
      </w:r>
      <w:r>
        <w:t xml:space="preserve">assumption is</w:t>
      </w:r>
      <w:r>
        <w:t xml:space="preserve"> </w:t>
      </w:r>
      <w:r>
        <w:rPr>
          <w:bCs/>
          <w:b/>
        </w:rPr>
        <w:t xml:space="preserve">class-conditional independence</w:t>
      </w:r>
      <w:r>
        <w:t xml:space="preserve"> </w:t>
      </w:r>
      <w:r>
        <w:t xml:space="preserve">of the attributes:</w:t>
      </w:r>
    </w:p>
    <w:p>
      <w:pPr>
        <w:pStyle w:val="SourceCode"/>
        <w:spacing w:after="40"/>
      </w:pPr>
      <w:r>
        <w:rPr>
          <w:rStyle w:val="VerbatimChar"/>
          <w:rFonts w:ascii="Consolas" w:hAnsi="Consolas"/>
          <w:sz w:val="16"/>
        </w:rPr>
        <w:t xml:space="preserve">P(X | Ck)  =  ∏i=1..n  P(xi | Ck)</w:t>
      </w:r>
      <w:r>
        <w:rPr>
          <w:rFonts w:ascii="Consolas" w:hAnsi="Consolas"/>
          <w:sz w:val="16"/>
        </w:rPr>
        <w:br/>
      </w:r>
      <w:r>
        <w:rPr>
          <w:rStyle w:val="VerbatimChar"/>
          <w:rFonts w:ascii="Consolas" w:hAnsi="Consolas"/>
          <w:sz w:val="16"/>
        </w:rPr>
        <w:t xml:space="preserve">  ⇒   predict  argmaxk  P(Ck) ∏ P(xi | Ck)</w:t>
      </w:r>
    </w:p>
    <w:p>
      <w:pPr>
        <w:pStyle w:val="FirstParagraph"/>
      </w:pPr>
      <w:r>
        <w:t xml:space="preserve">For a</w:t>
      </w:r>
      <w:r>
        <w:t xml:space="preserve"> </w:t>
      </w:r>
      <w:r>
        <w:rPr>
          <w:bCs/>
          <w:b/>
        </w:rPr>
        <w:t xml:space="preserve">continuous</w:t>
      </w:r>
      <w:r>
        <w:t xml:space="preserve"> </w:t>
      </w:r>
      <w:r>
        <w:t xml:space="preserve">attribute the likelihood is taken as a Gaussian:</w:t>
      </w:r>
    </w:p>
    <w:p>
      <w:pPr>
        <w:pStyle w:val="SourceCode"/>
        <w:spacing w:after="40"/>
      </w:pPr>
      <w:r>
        <w:rPr>
          <w:rStyle w:val="VerbatimChar"/>
          <w:rFonts w:ascii="Consolas" w:hAnsi="Consolas"/>
          <w:sz w:val="16"/>
        </w:rPr>
        <w:t xml:space="preserve">P(xi | Ck)  =  (1 / √(2πσ²)) ×</w:t>
      </w:r>
      <w:r>
        <w:rPr>
          <w:rFonts w:ascii="Consolas" w:hAnsi="Consolas"/>
          <w:sz w:val="16"/>
        </w:rPr>
        <w:br/>
      </w:r>
      <w:r>
        <w:rPr>
          <w:rStyle w:val="VerbatimChar"/>
          <w:rFonts w:ascii="Consolas" w:hAnsi="Consolas"/>
          <w:sz w:val="16"/>
        </w:rPr>
        <w:t xml:space="preserve">exp( -(xi - μ)² / (2σ²) )</w:t>
      </w:r>
    </w:p>
    <w:p>
      <w:pPr>
        <w:pStyle w:val="FirstParagraph"/>
      </w:pPr>
      <w:r>
        <w:t xml:space="preserve">For a</w:t>
      </w:r>
      <w:r>
        <w:t xml:space="preserve"> </w:t>
      </w:r>
      <w:r>
        <w:rPr>
          <w:bCs/>
          <w:b/>
        </w:rPr>
        <w:t xml:space="preserve">categorical</w:t>
      </w:r>
      <w:r>
        <w:t xml:space="preserve"> </w:t>
      </w:r>
      <w:r>
        <w:t xml:space="preserve">attribute it is a counted frequency, with</w:t>
      </w:r>
      <w:r>
        <w:t xml:space="preserve"> </w:t>
      </w:r>
      <w:r>
        <w:rPr>
          <w:bCs/>
          <w:b/>
        </w:rPr>
        <w:t xml:space="preserve">Laplace correction</w:t>
      </w:r>
      <w:r>
        <w:t xml:space="preserve"> </w:t>
      </w:r>
      <w:r>
        <w:t xml:space="preserve">(add 1 to every count) so that an unseen value does not force the whole product to zero. Because the</w:t>
      </w:r>
      <w:r>
        <w:t xml:space="preserve"> </w:t>
      </w:r>
      <w:r>
        <w:t xml:space="preserve">product of many small probabilities underflows, implementations sum logarithms instead.</w:t>
      </w:r>
    </w:p>
    <w:p>
      <w:pPr>
        <w:pStyle w:val="BodyText"/>
      </w:pPr>
      <w:r>
        <w:rPr>
          <w:bCs/>
          <w:b/>
        </w:rPr>
        <w:t xml:space="preserve">Advantages:</w:t>
      </w:r>
      <w:r>
        <w:t xml:space="preserve"> </w:t>
      </w:r>
      <w:r>
        <w:t xml:space="preserve">fast, needs little training data, handles many attributes, works well in practice</w:t>
      </w:r>
      <w:r>
        <w:t xml:space="preserve"> </w:t>
      </w:r>
      <w:r>
        <w:t xml:space="preserve">even when the independence assumption is violated.</w:t>
      </w:r>
      <w:r>
        <w:t xml:space="preserve"> </w:t>
      </w:r>
      <w:r>
        <w:rPr>
          <w:bCs/>
          <w:b/>
        </w:rPr>
        <w:t xml:space="preserve">Limitations:</w:t>
      </w:r>
      <w:r>
        <w:t xml:space="preserve"> </w:t>
      </w:r>
      <w:r>
        <w:t xml:space="preserve">the independence assumption is</w:t>
      </w:r>
      <w:r>
        <w:t xml:space="preserve"> </w:t>
      </w:r>
      <w:r>
        <w:t xml:space="preserve">usually false; correlated attributes are effectively double-counted; it cannot model interactions.</w:t>
      </w:r>
    </w:p>
    <w:bookmarkEnd w:id="41"/>
    <w:bookmarkStart w:id="44" w:name="classification-tree"/>
    <w:p>
      <w:pPr>
        <w:pStyle w:val="Heading3"/>
      </w:pPr>
      <w:r>
        <w:t xml:space="preserve">2.3 Classification tree</w:t>
      </w:r>
    </w:p>
    <w:p>
      <w:pPr>
        <w:pStyle w:val="FirstParagraph"/>
      </w:pPr>
      <w:r>
        <w:t xml:space="preserve">A</w:t>
      </w:r>
      <w:r>
        <w:t xml:space="preserve"> </w:t>
      </w:r>
      <w:r>
        <w:rPr>
          <w:bCs/>
          <w:b/>
        </w:rPr>
        <w:t xml:space="preserve">decision tree</w:t>
      </w:r>
      <w:r>
        <w:t xml:space="preserve"> </w:t>
      </w:r>
      <w:r>
        <w:t xml:space="preserve">is a flowchart: each internal node tests an attribute, each branch is an</w:t>
      </w:r>
      <w:r>
        <w:t xml:space="preserve"> </w:t>
      </w:r>
      <w:r>
        <w:t xml:space="preserve">outcome, each leaf holds a class label. Trees are induced top-down by recursively choosing the attribute</w:t>
      </w:r>
      <w:r>
        <w:t xml:space="preserve"> </w:t>
      </w:r>
      <w:r>
        <w:t xml:space="preserve">that best separates the classes (ID3, C4.5, CART).</w:t>
      </w:r>
    </w:p>
    <w:p>
      <w:pPr>
        <w:pStyle w:val="SourceCode"/>
        <w:spacing w:after="40"/>
      </w:pPr>
      <w:r>
        <w:rPr>
          <w:rStyle w:val="VerbatimChar"/>
          <w:rFonts w:ascii="Consolas" w:hAnsi="Consolas"/>
          <w:sz w:val="16"/>
        </w:rPr>
        <w:t xml:space="preserve">Entropy          H(S) = - Σk pk log2 pk</w:t>
      </w:r>
      <w:r>
        <w:rPr>
          <w:rFonts w:ascii="Consolas" w:hAnsi="Consolas"/>
          <w:sz w:val="16"/>
        </w:rPr>
        <w:br/>
      </w:r>
      <w:r>
        <w:rPr>
          <w:rStyle w:val="VerbatimChar"/>
          <w:rFonts w:ascii="Consolas" w:hAnsi="Consolas"/>
          <w:sz w:val="16"/>
        </w:rPr>
        <w:t xml:space="preserve">Information gain IG(S, A) = H(S) - Σv (|Sv| / |S|) × H(Sv)</w:t>
      </w:r>
      <w:r>
        <w:rPr>
          <w:rFonts w:ascii="Consolas" w:hAnsi="Consolas"/>
          <w:sz w:val="16"/>
        </w:rPr>
        <w:br/>
      </w:r>
      <w:r>
        <w:rPr>
          <w:rStyle w:val="VerbatimChar"/>
          <w:rFonts w:ascii="Consolas" w:hAnsi="Consolas"/>
          <w:sz w:val="16"/>
        </w:rPr>
        <w:t xml:space="preserve">Gini index       Gini(S) = 1 - Σk pk²</w:t>
      </w:r>
      <w:r>
        <w:rPr>
          <w:rFonts w:ascii="Consolas" w:hAnsi="Consolas"/>
          <w:sz w:val="16"/>
        </w:rPr>
        <w:br/>
      </w:r>
      <w:r>
        <w:rPr>
          <w:rStyle w:val="VerbatimChar"/>
          <w:rFonts w:ascii="Consolas" w:hAnsi="Consolas"/>
          <w:sz w:val="16"/>
        </w:rPr>
        <w:t xml:space="preserve">Gain ratio       GainRatio(A) = IG(S, A) / SplitInfo(A)      [C4.5, corrects ID3's bias</w:t>
      </w:r>
      <w:r>
        <w:rPr>
          <w:rFonts w:ascii="Consolas" w:hAnsi="Consolas"/>
          <w:sz w:val="16"/>
        </w:rPr>
        <w:br/>
      </w:r>
      <w:r>
        <w:rPr>
          <w:rStyle w:val="VerbatimChar"/>
          <w:rFonts w:ascii="Consolas" w:hAnsi="Consolas"/>
          <w:sz w:val="16"/>
        </w:rPr>
        <w:t xml:space="preserve">                                                              towards many-valued attributes]</w:t>
      </w:r>
    </w:p>
    <w:p>
      <w:pPr>
        <w:pStyle w:val="FirstParagraph"/>
      </w:pPr>
      <w:r>
        <w:rPr>
          <w:bCs/>
          <w:b/>
        </w:rPr>
        <w:t xml:space="preserve">Stopping criteria:</w:t>
      </w:r>
      <w:r>
        <w:t xml:space="preserve"> </w:t>
      </w:r>
      <w:r>
        <w:t xml:space="preserve">all records in a node share a class, no attribute gives positive gain, the</w:t>
      </w:r>
      <w:r>
        <w:t xml:space="preserve"> </w:t>
      </w:r>
      <w:r>
        <w:t xml:space="preserve">node is too small, or the maximum depth is reached.</w:t>
      </w:r>
      <w:r>
        <w:t xml:space="preserve"> </w:t>
      </w:r>
      <w:r>
        <w:rPr>
          <w:bCs/>
          <w:b/>
        </w:rPr>
        <w:t xml:space="preserve">Pruning</w:t>
      </w:r>
      <w:r>
        <w:t xml:space="preserve"> </w:t>
      </w:r>
      <w:r>
        <w:t xml:space="preserve">(pre- or post-) controls over-fitting.</w:t>
      </w:r>
    </w:p>
    <w:p>
      <w:pPr>
        <w:pStyle w:val="BodyText"/>
      </w:pPr>
      <w:r>
        <w:rPr>
          <w:bCs/>
          <w:b/>
        </w:rPr>
        <w:t xml:space="preserve">Advantages:</w:t>
      </w:r>
      <w:r>
        <w:t xml:space="preserve"> </w:t>
      </w:r>
      <w:r>
        <w:t xml:space="preserve">readable rules, no scaling needed, handles mixed attribute types.</w:t>
      </w:r>
      <w:r>
        <w:t xml:space="preserve"> </w:t>
      </w:r>
      <w:r>
        <w:rPr>
          <w:bCs/>
          <w:b/>
        </w:rPr>
        <w:t xml:space="preserve">Limitations:</w:t>
      </w:r>
      <w:r>
        <w:t xml:space="preserve"> </w:t>
      </w:r>
      <w:r>
        <w:t xml:space="preserve">over-fits easily, unstable (a small data change can change the tree), and greedy</w:t>
      </w:r>
      <w:r>
        <w:t xml:space="preserve"> </w:t>
      </w:r>
      <w:r>
        <w:t xml:space="preserve">splitting gives no global optimality guarantee.</w:t>
      </w:r>
    </w:p>
    <w:bookmarkEnd w:id="42"/>
    <w:bookmarkStart w:id="45" w:name="evaluation"/>
    <w:p>
      <w:pPr>
        <w:pStyle w:val="Heading3"/>
      </w:pPr>
      <w:r>
        <w:t xml:space="preserve">2.4 Evaluation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Confusion matrix</w:t>
            </w:r>
          </w:p>
        </w:tc>
        <w:tc>
          <w:tcPr/>
          <w:p>
            <w:pPr>
              <w:pStyle w:val="Compact"/>
              <w:jc w:val="left"/>
            </w:pPr>
            <w:r>
              <w:t xml:space="preserve">Predicted Positive</w:t>
            </w:r>
          </w:p>
        </w:tc>
        <w:tc>
          <w:tcPr/>
          <w:p>
            <w:pPr>
              <w:pStyle w:val="Compact"/>
              <w:jc w:val="left"/>
            </w:pPr>
            <w:r>
              <w:t xml:space="preserve">Predicted Negative</w:t>
            </w:r>
          </w:p>
        </w:tc>
      </w:tr>
      <w:tr>
        <w:tc>
          <w:tcPr/>
          <w:p>
            <w:pPr>
              <w:pStyle w:val="Compact"/>
              <w:jc w:val="left"/>
            </w:pPr>
            <w:r>
              <w:rPr>
                <w:bCs/>
                <w:b/>
              </w:rPr>
              <w:t xml:space="preserve">Actual Positive</w:t>
            </w:r>
          </w:p>
        </w:tc>
        <w:tc>
          <w:tcPr/>
          <w:p>
            <w:pPr>
              <w:pStyle w:val="Compact"/>
              <w:jc w:val="left"/>
            </w:pPr>
            <w:r>
              <w:t xml:space="preserve">TP</w:t>
            </w:r>
          </w:p>
        </w:tc>
        <w:tc>
          <w:tcPr/>
          <w:p>
            <w:pPr>
              <w:pStyle w:val="Compact"/>
              <w:jc w:val="left"/>
            </w:pPr>
            <w:r>
              <w:t xml:space="preserve">FN</w:t>
            </w:r>
          </w:p>
        </w:tc>
      </w:tr>
      <w:tr>
        <w:tc>
          <w:tcPr/>
          <w:p>
            <w:pPr>
              <w:pStyle w:val="Compact"/>
              <w:jc w:val="left"/>
            </w:pPr>
            <w:r>
              <w:rPr>
                <w:bCs/>
                <w:b/>
              </w:rPr>
              <w:t xml:space="preserve">Actual Negative</w:t>
            </w:r>
          </w:p>
        </w:tc>
        <w:tc>
          <w:tcPr/>
          <w:p>
            <w:pPr>
              <w:pStyle w:val="Compact"/>
              <w:jc w:val="left"/>
            </w:pPr>
            <w:r>
              <w:t xml:space="preserve">FP</w:t>
            </w:r>
          </w:p>
        </w:tc>
        <w:tc>
          <w:tcPr/>
          <w:p>
            <w:pPr>
              <w:pStyle w:val="Compact"/>
              <w:jc w:val="left"/>
            </w:pPr>
            <w:r>
              <w:t xml:space="preserve">TN</w:t>
            </w:r>
          </w:p>
        </w:tc>
      </w:tr>
    </w:tbl>
    <w:p>
      <w:pPr>
        <w:pStyle w:val="SourceCode"/>
        <w:spacing w:after="40"/>
      </w:pPr>
      <w:r>
        <w:rPr>
          <w:rStyle w:val="VerbatimChar"/>
          <w:rFonts w:ascii="Consolas" w:hAnsi="Consolas"/>
          <w:sz w:val="16"/>
        </w:rPr>
        <w:t xml:space="preserve">Accuracy    = (TP + TN) / (TP + TN + FP + FN)</w:t>
      </w:r>
      <w:r>
        <w:rPr>
          <w:rFonts w:ascii="Consolas" w:hAnsi="Consolas"/>
          <w:sz w:val="16"/>
        </w:rPr>
        <w:br/>
      </w:r>
      <w:r>
        <w:rPr>
          <w:rStyle w:val="VerbatimChar"/>
          <w:rFonts w:ascii="Consolas" w:hAnsi="Consolas"/>
          <w:sz w:val="16"/>
        </w:rPr>
        <w:t xml:space="preserve">Precision   = TP / (TP + FP)          Recall (sensitivity) = TP / (TP + FN)</w:t>
      </w:r>
      <w:r>
        <w:rPr>
          <w:rFonts w:ascii="Consolas" w:hAnsi="Consolas"/>
          <w:sz w:val="16"/>
        </w:rPr>
        <w:br/>
      </w:r>
      <w:r>
        <w:rPr>
          <w:rStyle w:val="VerbatimChar"/>
          <w:rFonts w:ascii="Consolas" w:hAnsi="Consolas"/>
          <w:sz w:val="16"/>
        </w:rPr>
        <w:t xml:space="preserve">Specificity = TN / (TN + FP)          F1 = 2 × Precision × Recall / (Precision + Recall)</w:t>
      </w:r>
      <w:r>
        <w:rPr>
          <w:rFonts w:ascii="Consolas" w:hAnsi="Consolas"/>
          <w:sz w:val="16"/>
        </w:rPr>
        <w:br/>
      </w:r>
      <w:r>
        <w:rPr>
          <w:rStyle w:val="VerbatimChar"/>
          <w:rFonts w:ascii="Consolas" w:hAnsi="Consolas"/>
          <w:sz w:val="16"/>
        </w:rPr>
        <w:t xml:space="preserve">ROC-AUC     = area under the TPR-vs-FPR curve; 0.5 = random, 1.0 = perfect</w:t>
      </w:r>
    </w:p>
    <w:p>
      <w:pPr>
        <w:pStyle w:val="FirstParagraph"/>
      </w:pPr>
      <w:r>
        <w:rPr>
          <w:bCs/>
          <w:b/>
        </w:rPr>
        <w:t xml:space="preserve">For a time series the test set must follow the training set in time.</w:t>
      </w:r>
      <w:r>
        <w:t xml:space="preserve"> </w:t>
      </w:r>
      <w:r>
        <w:t xml:space="preserve">A random split leaks</w:t>
      </w:r>
      <w:r>
        <w:t xml:space="preserve"> </w:t>
      </w:r>
      <w:r>
        <w:t xml:space="preserve">future information into training and inflates every metric.</w:t>
      </w:r>
    </w:p>
    <w:bookmarkEnd w:id="43"/>
    <w:bookmarkEnd w:id="44"/>
    <w:bookmarkStart w:id="46" w:name="procedure"/>
    <w:p>
      <w:pPr>
        <w:pStyle w:val="Heading2"/>
      </w:pPr>
      <w:r>
        <w:t xml:space="preserve">3. Procedure</w:t>
      </w:r>
    </w:p>
    <w:p>
      <w:pPr>
        <w:numPr>
          <w:ilvl w:val="0"/>
          <w:numId w:val="19"/>
        </w:numPr>
        <w:pStyle w:val="Compact"/>
      </w:pPr>
      <w:r>
        <w:t xml:space="preserve">Build the label: Up if tomorrow's close exceeds today's, else Down (2,909 Up / 2,624 Down).</w:t>
      </w:r>
    </w:p>
    <w:p>
      <w:pPr>
        <w:numPr>
          <w:ilvl w:val="0"/>
          <w:numId w:val="19"/>
        </w:numPr>
        <w:pStyle w:val="Compact"/>
      </w:pPr>
      <w:r>
        <w:t xml:space="preserve">Build 11 features from data available at today's close; drop rows lost to the lag features</w:t>
      </w:r>
      <w:r>
        <w:t xml:space="preserve"> </w:t>
      </w:r>
      <w:r>
        <w:t xml:space="preserve">(5,531 usable rows).</w:t>
      </w:r>
    </w:p>
    <w:p>
      <w:pPr>
        <w:numPr>
          <w:ilvl w:val="0"/>
          <w:numId w:val="19"/>
        </w:numPr>
        <w:pStyle w:val="Compact"/>
      </w:pPr>
      <w:r>
        <w:t xml:space="preserve">Split chronologically 80/20 — train 4,424 rows (to 15 Mar 2023), test 1,107 rows.</w:t>
      </w:r>
    </w:p>
    <w:p>
      <w:pPr>
        <w:numPr>
          <w:ilvl w:val="0"/>
          <w:numId w:val="19"/>
        </w:numPr>
        <w:pStyle w:val="Compact"/>
      </w:pPr>
      <w:r>
        <w:t xml:space="preserve">Fit Naive Bayes: estimate P(C</w:t>
      </w:r>
      <w:r>
        <w:rPr>
          <w:vertAlign w:val="subscript"/>
        </w:rPr>
        <w:t xml:space="preserve">k</w:t>
      </w:r>
      <w:r>
        <w:t xml:space="preserve">), and μ, σ² per feature per class; score with</w:t>
      </w:r>
      <w:r>
        <w:t xml:space="preserve"> </w:t>
      </w:r>
      <w:r>
        <w:t xml:space="preserve">log-probabilities.</w:t>
      </w:r>
    </w:p>
    <w:p>
      <w:pPr>
        <w:numPr>
          <w:ilvl w:val="0"/>
          <w:numId w:val="19"/>
        </w:numPr>
        <w:pStyle w:val="Compact"/>
      </w:pPr>
      <w:r>
        <w:t xml:space="preserve">Induce the tree: search (feature, threshold) pairs for the largest information gain, recurse to</w:t>
      </w:r>
      <w:r>
        <w:t xml:space="preserve"> </w:t>
      </w:r>
      <w:r>
        <w:t xml:space="preserve">depth 4 with a minimum leaf size of 25.</w:t>
      </w:r>
    </w:p>
    <w:p>
      <w:pPr>
        <w:numPr>
          <w:ilvl w:val="0"/>
          <w:numId w:val="19"/>
        </w:numPr>
        <w:pStyle w:val="Compact"/>
      </w:pPr>
      <w:r>
        <w:t xml:space="preserve">Predict on the test set, build the confusion matrices and compute every metric by hand.</w:t>
      </w:r>
    </w:p>
    <w:p>
      <w:pPr>
        <w:numPr>
          <w:ilvl w:val="0"/>
          <w:numId w:val="19"/>
        </w:numPr>
        <w:pStyle w:val="Compact"/>
      </w:pPr>
      <w:r>
        <w:t xml:space="preserve">Verify against scikit-learn; check sensitivity to the split point and to tree depth.</w:t>
      </w:r>
    </w:p>
    <w:bookmarkEnd w:id="45"/>
    <w:bookmarkStart w:id="47" w:name="results"/>
    <w:p>
      <w:pPr>
        <w:pStyle w:val="Heading2"/>
      </w:pPr>
      <w:r>
        <w:t xml:space="preserve">4. Results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Model</w:t>
            </w:r>
          </w:p>
        </w:tc>
        <w:tc>
          <w:tcPr/>
          <w:p>
            <w:pPr>
              <w:pStyle w:val="Compact"/>
              <w:jc w:val="left"/>
            </w:pPr>
            <w:r>
              <w:t xml:space="preserve">Accuracy</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Specificity</w:t>
            </w:r>
          </w:p>
        </w:tc>
        <w:tc>
          <w:tcPr/>
          <w:p>
            <w:pPr>
              <w:pStyle w:val="Compact"/>
              <w:jc w:val="left"/>
            </w:pPr>
            <w:r>
              <w:t xml:space="preserve">F1</w:t>
            </w:r>
          </w:p>
        </w:tc>
        <w:tc>
          <w:tcPr/>
          <w:p>
            <w:pPr>
              <w:pStyle w:val="Compact"/>
              <w:jc w:val="left"/>
            </w:pPr>
            <w:r>
              <w:t xml:space="preserve">AUC</w:t>
            </w:r>
          </w:p>
        </w:tc>
      </w:tr>
      <w:tr>
        <w:tc>
          <w:tcPr/>
          <w:p>
            <w:pPr>
              <w:pStyle w:val="Compact"/>
              <w:jc w:val="left"/>
            </w:pPr>
            <w:r>
              <w:t xml:space="preserve">Naive Bayes</w:t>
            </w:r>
          </w:p>
        </w:tc>
        <w:tc>
          <w:tcPr/>
          <w:p>
            <w:pPr>
              <w:pStyle w:val="Compact"/>
              <w:jc w:val="left"/>
            </w:pPr>
            <w:r>
              <w:t xml:space="preserve">0.5230</w:t>
            </w:r>
          </w:p>
        </w:tc>
        <w:tc>
          <w:tcPr/>
          <w:p>
            <w:pPr>
              <w:pStyle w:val="Compact"/>
              <w:jc w:val="left"/>
            </w:pPr>
            <w:r>
              <w:t xml:space="preserve">0.5253</w:t>
            </w:r>
          </w:p>
        </w:tc>
        <w:tc>
          <w:tcPr/>
          <w:p>
            <w:pPr>
              <w:pStyle w:val="Compact"/>
              <w:jc w:val="left"/>
            </w:pPr>
            <w:r>
              <w:t xml:space="preserve">0.9622</w:t>
            </w:r>
          </w:p>
        </w:tc>
        <w:tc>
          <w:tcPr/>
          <w:p>
            <w:pPr>
              <w:pStyle w:val="Compact"/>
              <w:jc w:val="left"/>
            </w:pPr>
            <w:r>
              <w:t xml:space="preserve">0.0362</w:t>
            </w:r>
          </w:p>
        </w:tc>
        <w:tc>
          <w:tcPr/>
          <w:p>
            <w:pPr>
              <w:pStyle w:val="Compact"/>
              <w:jc w:val="left"/>
            </w:pPr>
            <w:r>
              <w:t xml:space="preserve">0.6796</w:t>
            </w:r>
          </w:p>
        </w:tc>
        <w:tc>
          <w:tcPr/>
          <w:p>
            <w:pPr>
              <w:pStyle w:val="Compact"/>
              <w:jc w:val="left"/>
            </w:pPr>
            <w:r>
              <w:t xml:space="preserve">0.5075</w:t>
            </w:r>
          </w:p>
        </w:tc>
      </w:tr>
      <w:tr>
        <w:tc>
          <w:tcPr/>
          <w:p>
            <w:pPr>
              <w:pStyle w:val="Compact"/>
              <w:jc w:val="left"/>
            </w:pPr>
            <w:r>
              <w:rPr>
                <w:bCs/>
                <w:b/>
              </w:rPr>
              <w:t xml:space="preserve">Decision Tree (d=4)</w:t>
            </w:r>
          </w:p>
        </w:tc>
        <w:tc>
          <w:tcPr/>
          <w:p>
            <w:pPr>
              <w:pStyle w:val="Compact"/>
              <w:jc w:val="left"/>
            </w:pPr>
            <w:r>
              <w:rPr>
                <w:bCs/>
                <w:b/>
              </w:rPr>
              <w:t xml:space="preserve">0.5483</w:t>
            </w:r>
          </w:p>
        </w:tc>
        <w:tc>
          <w:tcPr/>
          <w:p>
            <w:pPr>
              <w:pStyle w:val="Compact"/>
              <w:jc w:val="left"/>
            </w:pPr>
            <w:r>
              <w:t xml:space="preserve">0.5510</w:t>
            </w:r>
          </w:p>
        </w:tc>
        <w:tc>
          <w:tcPr/>
          <w:p>
            <w:pPr>
              <w:pStyle w:val="Compact"/>
              <w:jc w:val="left"/>
            </w:pPr>
            <w:r>
              <w:t xml:space="preserve">0.7612</w:t>
            </w:r>
          </w:p>
        </w:tc>
        <w:tc>
          <w:tcPr/>
          <w:p>
            <w:pPr>
              <w:pStyle w:val="Compact"/>
              <w:jc w:val="left"/>
            </w:pPr>
            <w:r>
              <w:t xml:space="preserve">0.3124</w:t>
            </w:r>
          </w:p>
        </w:tc>
        <w:tc>
          <w:tcPr/>
          <w:p>
            <w:pPr>
              <w:pStyle w:val="Compact"/>
              <w:jc w:val="left"/>
            </w:pPr>
            <w:r>
              <w:t xml:space="preserve">0.6392</w:t>
            </w:r>
          </w:p>
        </w:tc>
        <w:tc>
          <w:tcPr/>
          <w:p>
            <w:pPr>
              <w:pStyle w:val="Compact"/>
              <w:jc w:val="left"/>
            </w:pPr>
            <w:r>
              <w:rPr>
                <w:bCs/>
                <w:b/>
              </w:rPr>
              <w:t xml:space="preserve">0.5462</w:t>
            </w:r>
          </w:p>
        </w:tc>
      </w:tr>
      <w:tr>
        <w:tc>
          <w:tcPr/>
          <w:p>
            <w:pPr>
              <w:pStyle w:val="Compact"/>
              <w:jc w:val="left"/>
            </w:pPr>
            <w:r>
              <w:t xml:space="preserve">Majority baseline</w:t>
            </w:r>
          </w:p>
        </w:tc>
        <w:tc>
          <w:tcPr/>
          <w:p>
            <w:pPr>
              <w:pStyle w:val="Compact"/>
              <w:jc w:val="left"/>
            </w:pPr>
            <w:r>
              <w:t xml:space="preserve">0.5257</w:t>
            </w:r>
          </w:p>
        </w:tc>
        <w:tc>
          <w:tcPr/>
          <w:p>
            <w:pPr>
              <w:pStyle w:val="Compact"/>
              <w:jc w:val="left"/>
            </w:pPr>
            <w:r>
              <w:t xml:space="preserve">0.5257</w:t>
            </w:r>
          </w:p>
        </w:tc>
        <w:tc>
          <w:tcPr/>
          <w:p>
            <w:pPr>
              <w:pStyle w:val="Compact"/>
              <w:jc w:val="left"/>
            </w:pPr>
            <w:r>
              <w:t xml:space="preserve">1.0000</w:t>
            </w:r>
          </w:p>
        </w:tc>
        <w:tc>
          <w:tcPr/>
          <w:p>
            <w:pPr>
              <w:pStyle w:val="Compact"/>
              <w:jc w:val="left"/>
            </w:pPr>
            <w:r>
              <w:t xml:space="preserve">0.0000</w:t>
            </w:r>
          </w:p>
        </w:tc>
        <w:tc>
          <w:tcPr/>
          <w:p>
            <w:pPr>
              <w:pStyle w:val="Compact"/>
              <w:jc w:val="left"/>
            </w:pPr>
            <w:r>
              <w:t xml:space="preserve">0.6892</w:t>
            </w:r>
          </w:p>
        </w:tc>
        <w:tc>
          <w:tcPr/>
          <w:p>
            <w:pPr>
              <w:pStyle w:val="Compact"/>
              <w:jc w:val="left"/>
            </w:pPr>
            <w:r>
              <w:t xml:space="preserve">0.5000</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Confusion matrix</w:t>
            </w:r>
          </w:p>
        </w:tc>
        <w:tc>
          <w:tcPr/>
          <w:p>
            <w:pPr>
              <w:pStyle w:val="Compact"/>
              <w:jc w:val="left"/>
            </w:pPr>
            <w:r>
              <w:t xml:space="preserve">Pred. Down</w:t>
            </w:r>
          </w:p>
        </w:tc>
        <w:tc>
          <w:tcPr/>
          <w:p>
            <w:pPr>
              <w:pStyle w:val="Compact"/>
              <w:jc w:val="left"/>
            </w:pPr>
            <w:r>
              <w:t xml:space="preserve">Pred. Up</w:t>
            </w:r>
          </w:p>
        </w:tc>
      </w:tr>
      <w:tr>
        <w:tc>
          <w:tcPr/>
          <w:p>
            <w:pPr>
              <w:pStyle w:val="Compact"/>
              <w:jc w:val="left"/>
            </w:pPr>
            <w:r>
              <w:t xml:space="preserve">Naive Bayes — actual Down</w:t>
            </w:r>
          </w:p>
        </w:tc>
        <w:tc>
          <w:tcPr/>
          <w:p>
            <w:pPr>
              <w:pStyle w:val="Compact"/>
              <w:jc w:val="left"/>
            </w:pPr>
            <w:r>
              <w:t xml:space="preserve">19</w:t>
            </w:r>
          </w:p>
        </w:tc>
        <w:tc>
          <w:tcPr/>
          <w:p>
            <w:pPr>
              <w:pStyle w:val="Compact"/>
              <w:jc w:val="left"/>
            </w:pPr>
            <w:r>
              <w:t xml:space="preserve">506</w:t>
            </w:r>
          </w:p>
        </w:tc>
      </w:tr>
      <w:tr>
        <w:tc>
          <w:tcPr/>
          <w:p>
            <w:pPr>
              <w:pStyle w:val="Compact"/>
              <w:jc w:val="left"/>
            </w:pPr>
            <w:r>
              <w:t xml:space="preserve">Naive Bayes — actual Up</w:t>
            </w:r>
          </w:p>
        </w:tc>
        <w:tc>
          <w:tcPr/>
          <w:p>
            <w:pPr>
              <w:pStyle w:val="Compact"/>
              <w:jc w:val="left"/>
            </w:pPr>
            <w:r>
              <w:t xml:space="preserve">22</w:t>
            </w:r>
          </w:p>
        </w:tc>
        <w:tc>
          <w:tcPr/>
          <w:p>
            <w:pPr>
              <w:pStyle w:val="Compact"/>
              <w:jc w:val="left"/>
            </w:pPr>
            <w:r>
              <w:t xml:space="preserve">560</w:t>
            </w:r>
          </w:p>
        </w:tc>
      </w:tr>
      <w:tr>
        <w:tc>
          <w:tcPr/>
          <w:p>
            <w:pPr>
              <w:pStyle w:val="Compact"/>
              <w:jc w:val="left"/>
            </w:pPr>
            <w:r>
              <w:t xml:space="preserve">Tree — actual Down</w:t>
            </w:r>
          </w:p>
        </w:tc>
        <w:tc>
          <w:tcPr/>
          <w:p>
            <w:pPr>
              <w:pStyle w:val="Compact"/>
              <w:jc w:val="left"/>
            </w:pPr>
            <w:r>
              <w:t xml:space="preserve">164</w:t>
            </w:r>
          </w:p>
        </w:tc>
        <w:tc>
          <w:tcPr/>
          <w:p>
            <w:pPr>
              <w:pStyle w:val="Compact"/>
              <w:jc w:val="left"/>
            </w:pPr>
            <w:r>
              <w:t xml:space="preserve">361</w:t>
            </w:r>
          </w:p>
        </w:tc>
      </w:tr>
      <w:tr>
        <w:tc>
          <w:tcPr/>
          <w:p>
            <w:pPr>
              <w:pStyle w:val="Compact"/>
              <w:jc w:val="left"/>
            </w:pPr>
            <w:r>
              <w:t xml:space="preserve">Tree — actual Up</w:t>
            </w:r>
          </w:p>
        </w:tc>
        <w:tc>
          <w:tcPr/>
          <w:p>
            <w:pPr>
              <w:pStyle w:val="Compact"/>
              <w:jc w:val="left"/>
            </w:pPr>
            <w:r>
              <w:t xml:space="preserve">139</w:t>
            </w:r>
          </w:p>
        </w:tc>
        <w:tc>
          <w:tcPr/>
          <w:p>
            <w:pPr>
              <w:pStyle w:val="Compact"/>
              <w:jc w:val="left"/>
            </w:pPr>
            <w:r>
              <w:t xml:space="preserve">443</w:t>
            </w:r>
          </w:p>
        </w:tc>
      </w:tr>
    </w:tbl>
    <w:p>
      <w:pPr>
        <w:pStyle w:val="BodyText"/>
      </w:pPr>
      <w:r>
        <w:rPr>
          <w:bCs/>
          <w:b/>
        </w:rPr>
        <w:t xml:space="preserve">Root of the induced tree:</w:t>
      </w:r>
      <w:r>
        <w:t xml:space="preserve"> </w:t>
      </w:r>
      <w:r>
        <w:t xml:space="preserve">rsi_14 ≤ 57.17, information gain 0.0059 bits out of a root entropy</w:t>
      </w:r>
      <w:r>
        <w:t xml:space="preserve"> </w:t>
      </w:r>
      <w:r>
        <w:t xml:space="preserve">of 0.9981 bits.</w:t>
      </w:r>
      <w:r>
        <w:t xml:space="preserve"> </w:t>
      </w:r>
      <w:r>
        <w:rPr>
          <w:bCs/>
          <w:b/>
        </w:rPr>
        <w:t xml:space="preserve">Verification:</w:t>
      </w:r>
      <w:r>
        <w:t xml:space="preserve"> </w:t>
      </w:r>
      <w:r>
        <w:t xml:space="preserve">the from-scratch Naive Bayes matches scikit-learn on 100.00% of test</w:t>
      </w:r>
      <w:r>
        <w:t xml:space="preserve"> </w:t>
      </w:r>
      <w:r>
        <w:t xml:space="preserve">predictions.</w:t>
      </w:r>
    </w:p>
    <w:p xmlns:a="http://schemas.openxmlformats.org/drawingml/2006/main" xmlns:pic="http://schemas.openxmlformats.org/drawingml/2006/picture">
      <w:pPr>
        <w:pStyle w:val="BodyText"/>
      </w:pPr>
      <w:r>
        <w:drawing>
          <wp:inline>
            <wp:extent cx="5334000" cy="2051538"/>
            <wp:effectExtent b="0" l="0" r="0" t="0"/>
            <wp:docPr descr="" title="" id="6" name="Picture"/>
            <a:graphic>
              <a:graphicData uri="http://schemas.openxmlformats.org/drawingml/2006/picture">
                <pic:pic>
                  <pic:nvPicPr>
                    <pic:cNvPr descr="exp5_outputs/exp5_g1_confusion.png" id="6" name="Picture"/>
                    <pic:cNvPicPr>
                      <a:picLocks noChangeArrowheads="1" noChangeAspect="1"/>
                    </pic:cNvPicPr>
                  </pic:nvPicPr>
                  <pic:blipFill>
                    <a:blip r:embed="rId14"/>
                    <a:stretch>
                      <a:fillRect/>
                    </a:stretch>
                  </pic:blipFill>
                  <pic:spPr bwMode="auto">
                    <a:xfrm>
                      <a:off x="0" y="0"/>
                      <a:ext cx="5334000" cy="2051538"/>
                    </a:xfrm>
                    <a:prstGeom prst="rect">
                      <a:avLst/>
                    </a:prstGeom>
                    <a:noFill/>
                    <a:ln w="9525">
                      <a:noFill/>
                      <a:headEnd/>
                      <a:tailEnd/>
                    </a:ln>
                  </pic:spPr>
                </pic:pic>
              </a:graphicData>
            </a:graphic>
          </wp:inline>
        </w:drawing>
      </w:r>
    </w:p>
    <w:p>
      <w:pPr>
        <w:pStyle w:val="BodyText"/>
      </w:pPr>
      <w:r>
        <w:t xml:space="preserve">Confusion matrices of the two classifiers on the held-out test set.</w:t>
      </w:r>
    </w:p>
    <w:bookmarkEnd w:id="46"/>
    <w:bookmarkStart w:id="48" w:name="conclusion"/>
    <w:p>
      <w:pPr>
        <w:pStyle w:val="Heading2"/>
      </w:pPr>
      <w:r>
        <w:t xml:space="preserve">5. Conclusion</w:t>
      </w:r>
    </w:p>
    <w:p>
      <w:pPr>
        <w:pStyle w:val="FirstParagraph"/>
      </w:pPr>
      <w:r>
        <w:t xml:space="preserve">Both algorithms were implemented from first principles and verified against a library implementation.</w:t>
      </w:r>
      <w:r>
        <w:t xml:space="preserve"> </w:t>
      </w:r>
      <w:r>
        <w:t xml:space="preserve">The decision tree reached 54.83% accuracy (AUC 0.546) against a 52.57% majority-class baseline, while</w:t>
      </w:r>
      <w:r>
        <w:t xml:space="preserve"> </w:t>
      </w:r>
      <w:r>
        <w:t xml:space="preserve">Naive Bayes reached 52.30% (AUC 0.508) — no better than always predicting "Up", because it predicts Up on</w:t>
      </w:r>
      <w:r>
        <w:t xml:space="preserve"> </w:t>
      </w:r>
      <w:r>
        <w:t xml:space="preserve">96% of test days.</w:t>
      </w:r>
    </w:p>
    <w:p>
      <w:pPr>
        <w:pStyle w:val="BodyText"/>
      </w:pPr>
      <w:r>
        <w:t xml:space="preserve">The limiting factor is the data, not the code: the root entropy of 0.9981 bits is reduced by only</w:t>
      </w:r>
      <w:r>
        <w:t xml:space="preserve"> </w:t>
      </w:r>
      <w:r>
        <w:t xml:space="preserve">0.0054 bits (0.54%) by the best available feature, and the Gaussian class densities for Up and Down days</w:t>
      </w:r>
      <w:r>
        <w:t xml:space="preserve"> </w:t>
      </w:r>
      <w:r>
        <w:t xml:space="preserve">almost coincide. Next-day direction in a liquid market is close to a fair coin, so a result near the</w:t>
      </w:r>
      <w:r>
        <w:t xml:space="preserve"> </w:t>
      </w:r>
      <w:r>
        <w:t xml:space="preserve">baseline is the expected and honest outcome; the experiment's value is a correct implementation and a</w:t>
      </w:r>
      <w:r>
        <w:t xml:space="preserve"> </w:t>
      </w:r>
      <w:r>
        <w:t xml:space="preserve">documented benchmark that any future model must beat.</w:t>
      </w:r>
    </w:p>
    <w:bookmarkEnd w:id="47"/>
    <w:bookmarkEnd w:id="48"/>
    <w:p>
      <w:r>
        <w:br w:type="page"/>
      </w:r>
    </w:p>
    <w:bookmarkStart w:id="49" w:name="experiment-no.-6"/>
    <w:p>
      <w:pPr>
        <w:pStyle w:val="Heading1"/>
      </w:pPr>
      <w:r>
        <w:t xml:space="preserve">EXPERIMENT NO. 6</w:t>
      </w:r>
    </w:p>
    <w:p>
      <w:pPr>
        <w:pStyle w:val="FirstParagraph"/>
      </w:pPr>
      <w:r>
        <w:rPr>
          <w:bCs/>
          <w:b/>
        </w:rPr>
        <w:t xml:space="preserve">Implementation of Clustering Algorithm (K-Means)</w:t>
      </w:r>
      <w:r>
        <w:br/>
      </w:r>
      <w:r>
        <w:t xml:space="preserve">Case study: Predicting Trends and Uncovering Patterns in Bitcoin Price Movement</w:t>
      </w:r>
    </w:p>
    <w:bookmarkStart w:id="50" w:name="aim"/>
    <w:p>
      <w:pPr>
        <w:pStyle w:val="Heading2"/>
      </w:pPr>
      <w:r>
        <w:t xml:space="preserve">1. Aim</w:t>
      </w:r>
    </w:p>
    <w:p>
      <w:pPr>
        <w:pStyle w:val="FirstParagraph"/>
      </w:pPr>
      <w:r>
        <w:t xml:space="preserve">To study the K-Means clustering algorithm, solve a numerical example by hand, and implement the</w:t>
      </w:r>
      <w:r>
        <w:t xml:space="preserve"> </w:t>
      </w:r>
      <w:r>
        <w:t xml:space="preserve">algorithm without using any inbuilt clustering library function on the Bitcoin case-study dataset.</w:t>
      </w:r>
    </w:p>
    <w:bookmarkEnd w:id="49"/>
    <w:bookmarkStart w:id="51" w:name="objectives"/>
    <w:p>
      <w:pPr>
        <w:pStyle w:val="Heading2"/>
      </w:pPr>
      <w:r>
        <w:t xml:space="preserve">2. Objectives</w:t>
      </w:r>
    </w:p>
    <w:p>
      <w:pPr>
        <w:numPr>
          <w:ilvl w:val="0"/>
          <w:numId w:val="20"/>
        </w:numPr>
        <w:pStyle w:val="Compact"/>
      </w:pPr>
      <w:r>
        <w:t xml:space="preserve">To understand clustering as an unsupervised data-mining task.</w:t>
      </w:r>
    </w:p>
    <w:p>
      <w:pPr>
        <w:numPr>
          <w:ilvl w:val="0"/>
          <w:numId w:val="20"/>
        </w:numPr>
        <w:pStyle w:val="Compact"/>
      </w:pPr>
      <w:r>
        <w:t xml:space="preserve">To study the K-Means algorithm, its distance measure and its objective function.</w:t>
      </w:r>
    </w:p>
    <w:p>
      <w:pPr>
        <w:numPr>
          <w:ilvl w:val="0"/>
          <w:numId w:val="20"/>
        </w:numPr>
        <w:pStyle w:val="Compact"/>
      </w:pPr>
      <w:r>
        <w:t xml:space="preserve">To solve a two-dimensional K-Means problem manually, iteration by iteration.</w:t>
      </w:r>
    </w:p>
    <w:p>
      <w:pPr>
        <w:numPr>
          <w:ilvl w:val="0"/>
          <w:numId w:val="20"/>
        </w:numPr>
        <w:pStyle w:val="Compact"/>
      </w:pPr>
      <w:r>
        <w:t xml:space="preserve">To group Bitcoin trading days into market regimes and evaluate the clustering.</w:t>
      </w:r>
    </w:p>
    <w:bookmarkEnd w:id="50"/>
    <w:bookmarkStart w:id="52" w:name="theory"/>
    <w:p>
      <w:pPr>
        <w:pStyle w:val="Heading2"/>
      </w:pPr>
      <w:r>
        <w:t xml:space="preserve">3. Theory</w:t>
      </w:r>
    </w:p>
    <w:bookmarkStart w:id="53" w:name="clustering"/>
    <w:p>
      <w:pPr>
        <w:pStyle w:val="Heading3"/>
      </w:pPr>
      <w:r>
        <w:t xml:space="preserve">3.1 Clustering</w:t>
      </w:r>
    </w:p>
    <w:p>
      <w:pPr>
        <w:pStyle w:val="FirstParagraph"/>
      </w:pPr>
      <w:r>
        <w:rPr>
          <w:bCs/>
          <w:b/>
        </w:rPr>
        <w:t xml:space="preserve">Clustering</w:t>
      </w:r>
      <w:r>
        <w:t xml:space="preserve"> </w:t>
      </w:r>
      <w:r>
        <w:t xml:space="preserve">is the process of partitioning a set of data objects into groups (clusters) such that</w:t>
      </w:r>
      <w:r>
        <w:t xml:space="preserve"> </w:t>
      </w:r>
      <w:r>
        <w:t xml:space="preserve">objects within a cluster are similar to one another and dissimilar to objects in other clusters. It is an</w:t>
      </w:r>
      <w:r>
        <w:t xml:space="preserve"> </w:t>
      </w:r>
      <w:r>
        <w:rPr>
          <w:bCs/>
          <w:b/>
        </w:rPr>
        <w:t xml:space="preserve">unsupervised</w:t>
      </w:r>
      <w:r>
        <w:t xml:space="preserve"> </w:t>
      </w:r>
      <w:r>
        <w:t xml:space="preserve">technique — no class labels are given, and the grouping is discovered from the data</w:t>
      </w:r>
      <w:r>
        <w:t xml:space="preserve"> </w:t>
      </w:r>
      <w:r>
        <w:t xml:space="preserve">itself. Similarity between two numeric objects is measured using a distance function, most commonly the</w:t>
      </w:r>
      <w:r>
        <w:t xml:space="preserve"> </w:t>
      </w:r>
      <w:r>
        <w:t xml:space="preserve">Euclidean distance.</w:t>
      </w:r>
    </w:p>
    <w:p>
      <w:pPr>
        <w:pStyle w:val="BodyText"/>
      </w:pPr>
      <w:r>
        <w:rPr>
          <w:bCs/>
          <w:b/>
        </w:rPr>
        <w:t xml:space="preserve">Types of clustering methods:</w:t>
      </w:r>
    </w:p>
    <w:p>
      <w:pPr>
        <w:numPr>
          <w:ilvl w:val="0"/>
          <w:numId w:val="21"/>
        </w:numPr>
        <w:pStyle w:val="Compact"/>
      </w:pPr>
      <w:r>
        <w:rPr>
          <w:bCs/>
          <w:b/>
        </w:rPr>
        <w:t xml:space="preserve">Partitional</w:t>
      </w:r>
      <w:r>
        <w:t xml:space="preserve"> </w:t>
      </w:r>
      <w:r>
        <w:t xml:space="preserve">— divides data into k non-overlapping clusters (K-Means, K-Medoids).</w:t>
      </w:r>
    </w:p>
    <w:p>
      <w:pPr>
        <w:numPr>
          <w:ilvl w:val="0"/>
          <w:numId w:val="21"/>
        </w:numPr>
        <w:pStyle w:val="Compact"/>
      </w:pPr>
      <w:r>
        <w:rPr>
          <w:bCs/>
          <w:b/>
        </w:rPr>
        <w:t xml:space="preserve">Hierarchical</w:t>
      </w:r>
      <w:r>
        <w:t xml:space="preserve"> </w:t>
      </w:r>
      <w:r>
        <w:t xml:space="preserve">— builds a tree of clusters, agglomerative or divisive (AGNES, DIANA).</w:t>
      </w:r>
    </w:p>
    <w:p>
      <w:pPr>
        <w:numPr>
          <w:ilvl w:val="0"/>
          <w:numId w:val="21"/>
        </w:numPr>
        <w:pStyle w:val="Compact"/>
      </w:pPr>
      <w:r>
        <w:rPr>
          <w:bCs/>
          <w:b/>
        </w:rPr>
        <w:t xml:space="preserve">Density-based</w:t>
      </w:r>
      <w:r>
        <w:t xml:space="preserve"> </w:t>
      </w:r>
      <w:r>
        <w:t xml:space="preserve">— grows clusters in dense regions and marks sparse points as noise (DBSCAN).</w:t>
      </w:r>
    </w:p>
    <w:p>
      <w:pPr>
        <w:numPr>
          <w:ilvl w:val="0"/>
          <w:numId w:val="21"/>
        </w:numPr>
        <w:pStyle w:val="Compact"/>
      </w:pPr>
      <w:r>
        <w:rPr>
          <w:bCs/>
          <w:b/>
        </w:rPr>
        <w:t xml:space="preserve">Grid-based</w:t>
      </w:r>
      <w:r>
        <w:t xml:space="preserve"> </w:t>
      </w:r>
      <w:r>
        <w:t xml:space="preserve">— quantises the space into cells and clusters the cells (STING, CLIQUE).</w:t>
      </w:r>
    </w:p>
    <w:bookmarkEnd w:id="51"/>
    <w:bookmarkStart w:id="54" w:name="k-means-algorithm"/>
    <w:p>
      <w:pPr>
        <w:pStyle w:val="Heading3"/>
      </w:pPr>
      <w:r>
        <w:t xml:space="preserve">3.2 K-Means algorithm</w:t>
      </w:r>
    </w:p>
    <w:p>
      <w:pPr>
        <w:pStyle w:val="FirstParagraph"/>
      </w:pPr>
      <w:r>
        <w:rPr>
          <w:bCs/>
          <w:b/>
        </w:rPr>
        <w:t xml:space="preserve">K-Means</w:t>
      </w:r>
      <w:r>
        <w:t xml:space="preserve"> </w:t>
      </w:r>
      <w:r>
        <w:t xml:space="preserve">is a partitional, centroid-based clustering algorithm proposed by MacQueen (1967). It</w:t>
      </w:r>
      <w:r>
        <w:t xml:space="preserve"> </w:t>
      </w:r>
      <w:r>
        <w:t xml:space="preserve">divides n objects into k clusters, where each cluster is represented by the mean (centroid) of the objects</w:t>
      </w:r>
      <w:r>
        <w:t xml:space="preserve"> </w:t>
      </w:r>
      <w:r>
        <w:t xml:space="preserve">in it. The algorithm minimises the</w:t>
      </w:r>
      <w:r>
        <w:t xml:space="preserve"> </w:t>
      </w:r>
      <w:r>
        <w:rPr>
          <w:bCs/>
          <w:b/>
        </w:rPr>
        <w:t xml:space="preserve">Sum of Squared Errors (SSE)</w:t>
      </w:r>
      <w:r>
        <w:t xml:space="preserve">, also called inertia:</w:t>
      </w:r>
    </w:p>
    <w:p>
      <w:pPr>
        <w:pStyle w:val="SourceCode"/>
        <w:spacing w:after="40"/>
      </w:pPr>
      <w:r>
        <w:rPr>
          <w:rStyle w:val="VerbatimChar"/>
          <w:rFonts w:ascii="Consolas" w:hAnsi="Consolas"/>
          <w:sz w:val="16"/>
        </w:rPr>
        <w:t xml:space="preserve">SSE  =  Σi = 1..k  Σp ∈ Ci  || p − ci ||2</w:t>
      </w:r>
    </w:p>
    <w:p>
      <w:pPr>
        <w:pStyle w:val="FirstParagraph"/>
      </w:pPr>
      <w:r>
        <w:t xml:space="preserve">The distance between a point p and a centroid c in two dimensions is:</w:t>
      </w:r>
    </w:p>
    <w:p>
      <w:pPr>
        <w:pStyle w:val="SourceCode"/>
        <w:spacing w:after="40"/>
      </w:pPr>
      <w:r>
        <w:rPr>
          <w:rStyle w:val="VerbatimChar"/>
          <w:rFonts w:ascii="Consolas" w:hAnsi="Consolas"/>
          <w:sz w:val="16"/>
        </w:rPr>
        <w:t xml:space="preserve">d(p, c)  =  √[ (px − cx)2 + (py − cy)2 ]</w:t>
      </w:r>
    </w:p>
    <w:p>
      <w:pPr>
        <w:pStyle w:val="FirstParagraph"/>
      </w:pPr>
      <w:r>
        <w:t xml:space="preserve">A centroid is recomputed as the arithmetic mean of its members:</w:t>
      </w:r>
    </w:p>
    <w:p>
      <w:pPr>
        <w:pStyle w:val="SourceCode"/>
        <w:spacing w:after="40"/>
      </w:pPr>
      <w:r>
        <w:rPr>
          <w:rStyle w:val="VerbatimChar"/>
          <w:rFonts w:ascii="Consolas" w:hAnsi="Consolas"/>
          <w:sz w:val="16"/>
        </w:rPr>
        <w:t xml:space="preserve">ci  =  (1 / |Ci|)  Σp ∈ Ci  p</w:t>
      </w:r>
    </w:p>
    <w:p>
      <w:pPr>
        <w:pStyle w:val="FirstParagraph"/>
      </w:pPr>
      <w:r>
        <w:rPr>
          <w:bCs/>
          <w:b/>
        </w:rPr>
        <w:t xml:space="preserve">Steps:</w:t>
      </w:r>
    </w:p>
    <w:p>
      <w:pPr>
        <w:numPr>
          <w:ilvl w:val="0"/>
          <w:numId w:val="23"/>
        </w:numPr>
        <w:pStyle w:val="Compact"/>
      </w:pPr>
      <w:r>
        <w:t xml:space="preserve">Choose the number of clusters k.</w:t>
      </w:r>
    </w:p>
    <w:p>
      <w:pPr>
        <w:numPr>
          <w:ilvl w:val="0"/>
          <w:numId w:val="23"/>
        </w:numPr>
        <w:pStyle w:val="Compact"/>
      </w:pPr>
      <w:r>
        <w:t xml:space="preserve">Select k initial centroids (randomly, or spread out using k-means++).</w:t>
      </w:r>
    </w:p>
    <w:p>
      <w:pPr>
        <w:numPr>
          <w:ilvl w:val="0"/>
          <w:numId w:val="23"/>
        </w:numPr>
        <w:pStyle w:val="Compact"/>
      </w:pPr>
      <w:r>
        <w:rPr>
          <w:bCs/>
          <w:b/>
        </w:rPr>
        <w:t xml:space="preserve">Assignment step:</w:t>
      </w:r>
      <w:r>
        <w:t xml:space="preserve"> </w:t>
      </w:r>
      <w:r>
        <w:t xml:space="preserve">assign every object to the cluster whose centroid is nearest to it.</w:t>
      </w:r>
    </w:p>
    <w:p>
      <w:pPr>
        <w:numPr>
          <w:ilvl w:val="0"/>
          <w:numId w:val="23"/>
        </w:numPr>
        <w:pStyle w:val="Compact"/>
      </w:pPr>
      <w:r>
        <w:rPr>
          <w:bCs/>
          <w:b/>
        </w:rPr>
        <w:t xml:space="preserve">Update step:</w:t>
      </w:r>
      <w:r>
        <w:t xml:space="preserve"> </w:t>
      </w:r>
      <w:r>
        <w:t xml:space="preserve">recompute each centroid as the mean of the objects assigned to it.</w:t>
      </w:r>
    </w:p>
    <w:p>
      <w:pPr>
        <w:numPr>
          <w:ilvl w:val="0"/>
          <w:numId w:val="23"/>
        </w:numPr>
        <w:pStyle w:val="Compact"/>
      </w:pPr>
      <w:r>
        <w:t xml:space="preserve">Repeat steps 3 and 4 until the centroids no longer change (or a maximum number of iterations is</w:t>
      </w:r>
      <w:r>
        <w:t xml:space="preserve"> </w:t>
      </w:r>
      <w:r>
        <w:t xml:space="preserve">reached). SSE decreases at every step, so the algorithm always terminates.</w:t>
      </w:r>
    </w:p>
    <w:p xmlns:a="http://schemas.openxmlformats.org/drawingml/2006/main" xmlns:pic="http://schemas.openxmlformats.org/drawingml/2006/picture">
      <w:pPr>
        <w:pStyle w:val="FirstParagraph"/>
      </w:pPr>
      <w:r>
        <w:drawing>
          <wp:inline>
            <wp:extent cx="4682279" cy="7802267"/>
            <wp:effectExtent b="0" l="0" r="0" t="0"/>
            <wp:docPr descr="" title="" id="7" name="Picture"/>
            <a:graphic>
              <a:graphicData uri="http://schemas.openxmlformats.org/drawingml/2006/picture">
                <pic:pic>
                  <pic:nvPicPr>
                    <pic:cNvPr descr="exp6_outputs/fig1_kmeans_flowchart.png" id="7" name="Picture"/>
                    <pic:cNvPicPr>
                      <a:picLocks noChangeArrowheads="1" noChangeAspect="1"/>
                    </pic:cNvPicPr>
                  </pic:nvPicPr>
                  <pic:blipFill>
                    <a:blip r:embed="rId15"/>
                    <a:stretch>
                      <a:fillRect/>
                    </a:stretch>
                  </pic:blipFill>
                  <pic:spPr bwMode="auto">
                    <a:xfrm>
                      <a:off x="0" y="0"/>
                      <a:ext cx="4682279" cy="7802267"/>
                    </a:xfrm>
                    <a:prstGeom prst="rect">
                      <a:avLst/>
                    </a:prstGeom>
                    <a:noFill/>
                    <a:ln w="9525">
                      <a:noFill/>
                      <a:headEnd/>
                      <a:tailEnd/>
                    </a:ln>
                  </pic:spPr>
                </pic:pic>
              </a:graphicData>
            </a:graphic>
          </wp:inline>
        </w:drawing>
      </w:r>
    </w:p>
    <w:bookmarkEnd w:id="52"/>
    <w:bookmarkStart w:id="55" w:name="characteristics-of-k-means"/>
    <w:p>
      <w:pPr>
        <w:pStyle w:val="Heading3"/>
      </w:pPr>
      <w:r>
        <w:t xml:space="preserve">3.3 Characteristics of K-Means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Advantages</w:t>
            </w:r>
          </w:p>
        </w:tc>
        <w:tc>
          <w:tcPr/>
          <w:p>
            <w:pPr>
              <w:pStyle w:val="Compact"/>
              <w:jc w:val="left"/>
            </w:pPr>
            <w:r>
              <w:t xml:space="preserve">Limitations</w:t>
            </w:r>
          </w:p>
        </w:tc>
      </w:tr>
      <w:tr>
        <w:tc>
          <w:tcPr/>
          <w:p>
            <w:pPr>
              <w:pStyle w:val="Compact"/>
              <w:jc w:val="left"/>
            </w:pPr>
            <w:r>
              <w:t xml:space="preserve">Simple to understand and easy to implement</w:t>
            </w:r>
          </w:p>
        </w:tc>
        <w:tc>
          <w:tcPr/>
          <w:p>
            <w:pPr>
              <w:pStyle w:val="Compact"/>
              <w:jc w:val="left"/>
            </w:pPr>
            <w:r>
              <w:t xml:space="preserve">The number of clusters k must be decided in advance</w:t>
            </w:r>
          </w:p>
        </w:tc>
      </w:tr>
      <w:tr>
        <w:tc>
          <w:tcPr/>
          <w:p>
            <w:pPr>
              <w:pStyle w:val="Compact"/>
              <w:jc w:val="left"/>
            </w:pPr>
            <w:r>
              <w:t xml:space="preserve">Efficient: time complexity O(n k d i) for n objects, k clusters, d dimensions and i iterations</w:t>
            </w:r>
          </w:p>
        </w:tc>
        <w:tc>
          <w:tcPr/>
          <w:p>
            <w:pPr>
              <w:pStyle w:val="Compact"/>
              <w:jc w:val="left"/>
            </w:pPr>
            <w:r>
              <w:t xml:space="preserve">The result depends on the initial centroids — only a local optimum is guaranteed</w:t>
            </w:r>
          </w:p>
        </w:tc>
      </w:tr>
      <w:tr>
        <w:tc>
          <w:tcPr/>
          <w:p>
            <w:pPr>
              <w:pStyle w:val="Compact"/>
              <w:jc w:val="left"/>
            </w:pPr>
            <w:r>
              <w:t xml:space="preserve">Scales well to large datasets</w:t>
            </w:r>
          </w:p>
        </w:tc>
        <w:tc>
          <w:tcPr/>
          <w:p>
            <w:pPr>
              <w:pStyle w:val="Compact"/>
              <w:jc w:val="left"/>
            </w:pPr>
            <w:r>
              <w:t xml:space="preserve">Assumes clusters are roughly spherical and of similar size</w:t>
            </w:r>
          </w:p>
        </w:tc>
      </w:tr>
      <w:tr>
        <w:tc>
          <w:tcPr/>
          <w:p>
            <w:pPr>
              <w:pStyle w:val="Compact"/>
              <w:jc w:val="left"/>
            </w:pPr>
            <w:r>
              <w:t xml:space="preserve">Produces tight, well-separated clusters when the data suits it</w:t>
            </w:r>
          </w:p>
        </w:tc>
        <w:tc>
          <w:tcPr/>
          <w:p>
            <w:pPr>
              <w:pStyle w:val="Compact"/>
              <w:jc w:val="left"/>
            </w:pPr>
            <w:r>
              <w:t xml:space="preserve">The mean is highly sensitive to outliers and noise</w:t>
            </w:r>
          </w:p>
        </w:tc>
      </w:tr>
      <w:tr>
        <w:tc>
          <w:tcPr/>
          <w:p>
            <w:pPr>
              <w:pStyle w:val="Compact"/>
              <w:jc w:val="left"/>
            </w:pPr>
            <w:r>
              <w:t xml:space="preserve">Cluster centroids are directly interpretable</w:t>
            </w:r>
          </w:p>
        </w:tc>
        <w:tc>
          <w:tcPr/>
          <w:p>
            <w:pPr>
              <w:pStyle w:val="Compact"/>
              <w:jc w:val="left"/>
            </w:pPr>
            <w:r>
              <w:t xml:space="preserve">Not suitable for categorical attributes (K-Modes is used instead)</w:t>
            </w:r>
          </w:p>
        </w:tc>
      </w:tr>
    </w:tbl>
    <w:bookmarkEnd w:id="53"/>
    <w:bookmarkStart w:id="56" w:name="applications"/>
    <w:p>
      <w:pPr>
        <w:pStyle w:val="Heading3"/>
      </w:pPr>
      <w:r>
        <w:t xml:space="preserve">3.4 Applications</w:t>
      </w:r>
    </w:p>
    <w:p>
      <w:pPr>
        <w:pStyle w:val="FirstParagraph"/>
      </w:pPr>
      <w:r>
        <w:t xml:space="preserve">Customer segmentation, market-regime detection in financial time series, document and image</w:t>
      </w:r>
      <w:r>
        <w:t xml:space="preserve"> </w:t>
      </w:r>
      <w:r>
        <w:t xml:space="preserve">segmentation, anomaly and fraud detection, and vector quantisation for data compression.</w:t>
      </w:r>
    </w:p>
    <w:bookmarkEnd w:id="54"/>
    <w:bookmarkEnd w:id="55"/>
    <w:bookmarkStart w:id="57" w:name="solved-numerical-example"/>
    <w:p>
      <w:pPr>
        <w:pStyle w:val="Heading2"/>
      </w:pPr>
      <w:r>
        <w:t xml:space="preserve">4. Solved Numerical Example</w:t>
      </w:r>
    </w:p>
    <w:p>
      <w:pPr>
        <w:pStyle w:val="FirstParagraph"/>
      </w:pPr>
      <w:r>
        <w:rPr>
          <w:bCs/>
          <w:b/>
        </w:rPr>
        <w:t xml:space="preserve">Problem.</w:t>
      </w:r>
      <w:r>
        <w:t xml:space="preserve"> </w:t>
      </w:r>
      <w:r>
        <w:t xml:space="preserve">Eight Bitcoin trading days are described by two attributes taken from the cleaned dataset:</w:t>
      </w:r>
    </w:p>
    <w:p>
      <w:pPr>
        <w:numPr>
          <w:ilvl w:val="0"/>
          <w:numId w:val="24"/>
        </w:numPr>
        <w:pStyle w:val="Compact"/>
      </w:pPr>
      <w:r>
        <w:t xml:space="preserve">x = daily percentage change = (close − open) / open × 100</w:t>
      </w:r>
    </w:p>
    <w:p>
      <w:pPr>
        <w:numPr>
          <w:ilvl w:val="0"/>
          <w:numId w:val="24"/>
        </w:numPr>
        <w:pStyle w:val="Compact"/>
      </w:pPr>
      <w:r>
        <w:t xml:space="preserve">y = intraday range as a percentage of the open = (high − low) / open × 100</w:t>
      </w:r>
    </w:p>
    <w:p>
      <w:pPr>
        <w:pStyle w:val="FirstParagraph"/>
      </w:pPr>
      <w:r>
        <w:t xml:space="preserve">Cluster these eight days into</w:t>
      </w:r>
      <w:r>
        <w:t xml:space="preserve"> </w:t>
      </w:r>
      <w:r>
        <w:rPr>
          <w:bCs/>
          <w:b/>
        </w:rPr>
        <w:t xml:space="preserve">k = 2</w:t>
      </w:r>
      <w:r>
        <w:t xml:space="preserve"> </w:t>
      </w:r>
      <w:r>
        <w:t xml:space="preserve">clusters using K-Means, taking points</w:t>
      </w:r>
      <w:r>
        <w:t xml:space="preserve"> </w:t>
      </w:r>
      <w:r>
        <w:rPr>
          <w:bCs/>
          <w:b/>
        </w:rPr>
        <w:t xml:space="preserve">A</w:t>
      </w:r>
      <w:r>
        <w:t xml:space="preserve"> </w:t>
      </w:r>
      <w:r>
        <w:t xml:space="preserve">and</w:t>
      </w:r>
      <w:r>
        <w:t xml:space="preserve"> </w:t>
      </w:r>
      <w:r>
        <w:rPr>
          <w:bCs/>
          <w:b/>
        </w:rPr>
        <w:t xml:space="preserve">C</w:t>
      </w:r>
      <w:r>
        <w:t xml:space="preserve"> </w:t>
      </w:r>
      <w:r>
        <w:t xml:space="preserve">as the initial centroids. (All values are rounded to one decimal place; distances to two.)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Point</w:t>
            </w:r>
          </w:p>
        </w:tc>
        <w:tc>
          <w:tcPr/>
          <w:p>
            <w:pPr>
              <w:pStyle w:val="Compact"/>
              <w:jc w:val="left"/>
            </w:pPr>
            <w:r>
              <w:t xml:space="preserve">Date</w:t>
            </w:r>
          </w:p>
        </w:tc>
        <w:tc>
          <w:tcPr/>
          <w:p>
            <w:pPr>
              <w:pStyle w:val="Compact"/>
              <w:jc w:val="left"/>
            </w:pPr>
            <w:r>
              <w:t xml:space="preserve">x = daily % change</w:t>
            </w:r>
          </w:p>
        </w:tc>
        <w:tc>
          <w:tcPr/>
          <w:p>
            <w:pPr>
              <w:pStyle w:val="Compact"/>
              <w:jc w:val="left"/>
            </w:pPr>
            <w:r>
              <w:t xml:space="preserve">y = range % of open</w:t>
            </w:r>
          </w:p>
        </w:tc>
      </w:tr>
      <w:tr>
        <w:tc>
          <w:tcPr/>
          <w:p>
            <w:pPr>
              <w:pStyle w:val="Compact"/>
              <w:jc w:val="left"/>
            </w:pPr>
            <w:r>
              <w:t xml:space="preserve">A</w:t>
            </w:r>
          </w:p>
        </w:tc>
        <w:tc>
          <w:tcPr/>
          <w:p>
            <w:pPr>
              <w:pStyle w:val="Compact"/>
              <w:jc w:val="left"/>
            </w:pPr>
            <w:r>
              <w:t xml:space="preserve">2022-01-18</w:t>
            </w:r>
          </w:p>
        </w:tc>
        <w:tc>
          <w:tcPr/>
          <w:p>
            <w:pPr>
              <w:pStyle w:val="Compact"/>
              <w:jc w:val="left"/>
            </w:pPr>
            <w:r>
              <w:t xml:space="preserve">1.0</w:t>
            </w:r>
          </w:p>
        </w:tc>
        <w:tc>
          <w:tcPr/>
          <w:p>
            <w:pPr>
              <w:pStyle w:val="Compact"/>
              <w:jc w:val="left"/>
            </w:pPr>
            <w:r>
              <w:t xml:space="preserve">3.3</w:t>
            </w:r>
          </w:p>
        </w:tc>
      </w:tr>
      <w:tr>
        <w:tc>
          <w:tcPr/>
          <w:p>
            <w:pPr>
              <w:pStyle w:val="Compact"/>
              <w:jc w:val="left"/>
            </w:pPr>
            <w:r>
              <w:t xml:space="preserve">B</w:t>
            </w:r>
          </w:p>
        </w:tc>
        <w:tc>
          <w:tcPr/>
          <w:p>
            <w:pPr>
              <w:pStyle w:val="Compact"/>
              <w:jc w:val="left"/>
            </w:pPr>
            <w:r>
              <w:t xml:space="preserve">2025-03-01</w:t>
            </w:r>
          </w:p>
        </w:tc>
        <w:tc>
          <w:tcPr/>
          <w:p>
            <w:pPr>
              <w:pStyle w:val="Compact"/>
              <w:jc w:val="left"/>
            </w:pPr>
            <w:r>
              <w:t xml:space="preserve">2.3</w:t>
            </w:r>
          </w:p>
        </w:tc>
        <w:tc>
          <w:tcPr/>
          <w:p>
            <w:pPr>
              <w:pStyle w:val="Compact"/>
              <w:jc w:val="left"/>
            </w:pPr>
            <w:r>
              <w:t xml:space="preserve">3.2</w:t>
            </w:r>
          </w:p>
        </w:tc>
      </w:tr>
      <w:tr>
        <w:tc>
          <w:tcPr/>
          <w:p>
            <w:pPr>
              <w:pStyle w:val="Compact"/>
              <w:jc w:val="left"/>
            </w:pPr>
            <w:r>
              <w:t xml:space="preserve">C</w:t>
            </w:r>
          </w:p>
        </w:tc>
        <w:tc>
          <w:tcPr/>
          <w:p>
            <w:pPr>
              <w:pStyle w:val="Compact"/>
              <w:jc w:val="left"/>
            </w:pPr>
            <w:r>
              <w:t xml:space="preserve">2019-09-10</w:t>
            </w:r>
          </w:p>
        </w:tc>
        <w:tc>
          <w:tcPr/>
          <w:p>
            <w:pPr>
              <w:pStyle w:val="Compact"/>
              <w:jc w:val="left"/>
            </w:pPr>
            <w:r>
              <w:t xml:space="preserve">−1.8</w:t>
            </w:r>
          </w:p>
        </w:tc>
        <w:tc>
          <w:tcPr/>
          <w:p>
            <w:pPr>
              <w:pStyle w:val="Compact"/>
              <w:jc w:val="left"/>
            </w:pPr>
            <w:r>
              <w:t xml:space="preserve">4.1</w:t>
            </w:r>
          </w:p>
        </w:tc>
      </w:tr>
      <w:tr>
        <w:tc>
          <w:tcPr/>
          <w:p>
            <w:pPr>
              <w:pStyle w:val="Compact"/>
              <w:jc w:val="left"/>
            </w:pPr>
            <w:r>
              <w:t xml:space="preserve">D</w:t>
            </w:r>
          </w:p>
        </w:tc>
        <w:tc>
          <w:tcPr/>
          <w:p>
            <w:pPr>
              <w:pStyle w:val="Compact"/>
              <w:jc w:val="left"/>
            </w:pPr>
            <w:r>
              <w:t xml:space="preserve">2017-12-17</w:t>
            </w:r>
          </w:p>
        </w:tc>
        <w:tc>
          <w:tcPr/>
          <w:p>
            <w:pPr>
              <w:pStyle w:val="Compact"/>
              <w:jc w:val="left"/>
            </w:pPr>
            <w:r>
              <w:t xml:space="preserve">−1.5</w:t>
            </w:r>
          </w:p>
        </w:tc>
        <w:tc>
          <w:tcPr/>
          <w:p>
            <w:pPr>
              <w:pStyle w:val="Compact"/>
              <w:jc w:val="left"/>
            </w:pPr>
            <w:r>
              <w:t xml:space="preserve">5.8</w:t>
            </w:r>
          </w:p>
        </w:tc>
      </w:tr>
      <w:tr>
        <w:tc>
          <w:tcPr/>
          <w:p>
            <w:pPr>
              <w:pStyle w:val="Compact"/>
              <w:jc w:val="left"/>
            </w:pPr>
            <w:r>
              <w:t xml:space="preserve">E</w:t>
            </w:r>
          </w:p>
        </w:tc>
        <w:tc>
          <w:tcPr/>
          <w:p>
            <w:pPr>
              <w:pStyle w:val="Compact"/>
              <w:jc w:val="left"/>
            </w:pPr>
            <w:r>
              <w:t xml:space="preserve">2013-11-29</w:t>
            </w:r>
          </w:p>
        </w:tc>
        <w:tc>
          <w:tcPr/>
          <w:p>
            <w:pPr>
              <w:pStyle w:val="Compact"/>
              <w:jc w:val="left"/>
            </w:pPr>
            <w:r>
              <w:t xml:space="preserve">9.6</w:t>
            </w:r>
          </w:p>
        </w:tc>
        <w:tc>
          <w:tcPr/>
          <w:p>
            <w:pPr>
              <w:pStyle w:val="Compact"/>
              <w:jc w:val="left"/>
            </w:pPr>
            <w:r>
              <w:t xml:space="preserve">17.4</w:t>
            </w:r>
          </w:p>
        </w:tc>
      </w:tr>
      <w:tr>
        <w:tc>
          <w:tcPr/>
          <w:p>
            <w:pPr>
              <w:pStyle w:val="Compact"/>
              <w:jc w:val="left"/>
            </w:pPr>
            <w:r>
              <w:t xml:space="preserve">F</w:t>
            </w:r>
          </w:p>
        </w:tc>
        <w:tc>
          <w:tcPr/>
          <w:p>
            <w:pPr>
              <w:pStyle w:val="Compact"/>
              <w:jc w:val="left"/>
            </w:pPr>
            <w:r>
              <w:t xml:space="preserve">2018-02-06</w:t>
            </w:r>
          </w:p>
        </w:tc>
        <w:tc>
          <w:tcPr/>
          <w:p>
            <w:pPr>
              <w:pStyle w:val="Compact"/>
              <w:jc w:val="left"/>
            </w:pPr>
            <w:r>
              <w:t xml:space="preserve">11.8</w:t>
            </w:r>
          </w:p>
        </w:tc>
        <w:tc>
          <w:tcPr/>
          <w:p>
            <w:pPr>
              <w:pStyle w:val="Compact"/>
              <w:jc w:val="left"/>
            </w:pPr>
            <w:r>
              <w:t xml:space="preserve">28.6</w:t>
            </w:r>
          </w:p>
        </w:tc>
      </w:tr>
      <w:tr>
        <w:tc>
          <w:tcPr/>
          <w:p>
            <w:pPr>
              <w:pStyle w:val="Compact"/>
              <w:jc w:val="left"/>
            </w:pPr>
            <w:r>
              <w:t xml:space="preserve">G</w:t>
            </w:r>
          </w:p>
        </w:tc>
        <w:tc>
          <w:tcPr/>
          <w:p>
            <w:pPr>
              <w:pStyle w:val="Compact"/>
              <w:jc w:val="left"/>
            </w:pPr>
            <w:r>
              <w:t xml:space="preserve">2013-12-07</w:t>
            </w:r>
          </w:p>
        </w:tc>
        <w:tc>
          <w:tcPr/>
          <w:p>
            <w:pPr>
              <w:pStyle w:val="Compact"/>
              <w:jc w:val="left"/>
            </w:pPr>
            <w:r>
              <w:t xml:space="preserve">−17.5</w:t>
            </w:r>
          </w:p>
        </w:tc>
        <w:tc>
          <w:tcPr/>
          <w:p>
            <w:pPr>
              <w:pStyle w:val="Compact"/>
              <w:jc w:val="left"/>
            </w:pPr>
            <w:r>
              <w:t xml:space="preserve">37.9</w:t>
            </w:r>
          </w:p>
        </w:tc>
      </w:tr>
      <w:tr>
        <w:tc>
          <w:tcPr/>
          <w:p>
            <w:pPr>
              <w:pStyle w:val="Compact"/>
              <w:jc w:val="left"/>
            </w:pPr>
            <w:r>
              <w:t xml:space="preserve">H</w:t>
            </w:r>
          </w:p>
        </w:tc>
        <w:tc>
          <w:tcPr/>
          <w:p>
            <w:pPr>
              <w:pStyle w:val="Compact"/>
              <w:jc w:val="left"/>
            </w:pPr>
            <w:r>
              <w:t xml:space="preserve">2020-03-12</w:t>
            </w:r>
          </w:p>
        </w:tc>
        <w:tc>
          <w:tcPr/>
          <w:p>
            <w:pPr>
              <w:pStyle w:val="Compact"/>
              <w:jc w:val="left"/>
            </w:pPr>
            <w:r>
              <w:t xml:space="preserve">−27.2</w:t>
            </w:r>
          </w:p>
        </w:tc>
        <w:tc>
          <w:tcPr/>
          <w:p>
            <w:pPr>
              <w:pStyle w:val="Compact"/>
              <w:jc w:val="left"/>
            </w:pPr>
            <w:r>
              <w:t xml:space="preserve">30.1</w:t>
            </w:r>
          </w:p>
        </w:tc>
      </w:tr>
    </w:tbl>
    <w:p>
      <w:pPr>
        <w:pStyle w:val="BodyText"/>
      </w:pPr>
      <w:r>
        <w:rPr>
          <w:bCs/>
          <w:b/>
        </w:rPr>
        <w:t xml:space="preserve">Initial centroids:</w:t>
      </w:r>
      <w:r>
        <w:t xml:space="preserve"> </w:t>
      </w:r>
      <w:r>
        <w:t xml:space="preserve">C1 = A = (1.0, 3.3)    C2 = C = (−1.8, 4.1)</w:t>
      </w:r>
    </w:p>
    <w:bookmarkStart w:id="58" w:name="iteration-1"/>
    <w:p>
      <w:pPr>
        <w:pStyle w:val="Heading3"/>
      </w:pPr>
      <w:r>
        <w:t xml:space="preserve">Iteration 1</w:t>
      </w:r>
    </w:p>
    <w:p>
      <w:pPr>
        <w:pStyle w:val="FirstParagraph"/>
      </w:pPr>
      <w:r>
        <w:t xml:space="preserve">Distance of every point from both centroids, e.g. for point E:</w:t>
      </w:r>
    </w:p>
    <w:p>
      <w:pPr>
        <w:pStyle w:val="SourceCode"/>
        <w:spacing w:after="40"/>
      </w:pPr>
      <w:r>
        <w:rPr>
          <w:rStyle w:val="VerbatimChar"/>
          <w:rFonts w:ascii="Consolas" w:hAnsi="Consolas"/>
          <w:sz w:val="16"/>
        </w:rPr>
        <w:t xml:space="preserve">d(E, C1) = √[(9.6 − 1.0)² + (17.4 − 3.3)²] = √(73.96 + 198.81) = √272.77 = 16.52</w:t>
      </w:r>
      <w:r>
        <w:rPr>
          <w:rFonts w:ascii="Consolas" w:hAnsi="Consolas"/>
          <w:sz w:val="16"/>
        </w:rPr>
        <w:br/>
      </w:r>
      <w:r>
        <w:rPr>
          <w:rFonts w:ascii="Consolas" w:hAnsi="Consolas"/>
          <w:sz w:val="16"/>
        </w:rPr>
        <w:br/>
      </w:r>
      <w:r>
        <w:rPr>
          <w:rStyle w:val="VerbatimChar"/>
          <w:rFonts w:ascii="Consolas" w:hAnsi="Consolas"/>
          <w:sz w:val="16"/>
        </w:rPr>
        <w:t xml:space="preserve">d(E, C2) = √[(9.6 + 1.8)² + (17.4 − 4.1)²] = √(129.96 + 176.89) = √306.85 = 17.52</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Point</w:t>
            </w:r>
          </w:p>
        </w:tc>
        <w:tc>
          <w:tcPr/>
          <w:p>
            <w:pPr>
              <w:pStyle w:val="Compact"/>
              <w:jc w:val="left"/>
            </w:pPr>
            <w:r>
              <w:t xml:space="preserve">(x, y)</w:t>
            </w:r>
          </w:p>
        </w:tc>
        <w:tc>
          <w:tcPr/>
          <w:p>
            <w:pPr>
              <w:pStyle w:val="Compact"/>
              <w:jc w:val="left"/>
            </w:pPr>
            <w:r>
              <w:t xml:space="preserve">d(C1) = (1.0, 3.3)</w:t>
            </w:r>
          </w:p>
        </w:tc>
        <w:tc>
          <w:tcPr/>
          <w:p>
            <w:pPr>
              <w:pStyle w:val="Compact"/>
              <w:jc w:val="left"/>
            </w:pPr>
            <w:r>
              <w:t xml:space="preserve">d(C2) = (−1.8, 4.1)</w:t>
            </w:r>
          </w:p>
        </w:tc>
        <w:tc>
          <w:tcPr/>
          <w:p>
            <w:pPr>
              <w:pStyle w:val="Compact"/>
              <w:jc w:val="left"/>
            </w:pPr>
            <w:r>
              <w:t xml:space="preserve">Nearest</w:t>
            </w:r>
          </w:p>
        </w:tc>
        <w:tc>
          <w:tcPr/>
          <w:p>
            <w:pPr>
              <w:pStyle w:val="Compact"/>
              <w:jc w:val="left"/>
            </w:pPr>
            <w:r>
              <w:t xml:space="preserve">Cluster</w:t>
            </w:r>
          </w:p>
        </w:tc>
      </w:tr>
      <w:tr>
        <w:tc>
          <w:tcPr/>
          <w:p>
            <w:pPr>
              <w:pStyle w:val="Compact"/>
              <w:jc w:val="left"/>
            </w:pPr>
            <w:r>
              <w:t xml:space="preserve">A</w:t>
            </w:r>
          </w:p>
        </w:tc>
        <w:tc>
          <w:tcPr/>
          <w:p>
            <w:pPr>
              <w:pStyle w:val="Compact"/>
              <w:jc w:val="left"/>
            </w:pPr>
            <w:r>
              <w:t xml:space="preserve">(1.0, 3.3)</w:t>
            </w:r>
          </w:p>
        </w:tc>
        <w:tc>
          <w:tcPr/>
          <w:p>
            <w:pPr>
              <w:pStyle w:val="Compact"/>
              <w:jc w:val="left"/>
            </w:pPr>
            <w:r>
              <w:t xml:space="preserve">0.00</w:t>
            </w:r>
          </w:p>
        </w:tc>
        <w:tc>
          <w:tcPr/>
          <w:p>
            <w:pPr>
              <w:pStyle w:val="Compact"/>
              <w:jc w:val="left"/>
            </w:pPr>
            <w:r>
              <w:t xml:space="preserve">2.91</w:t>
            </w:r>
          </w:p>
        </w:tc>
        <w:tc>
          <w:tcPr/>
          <w:p>
            <w:pPr>
              <w:pStyle w:val="Compact"/>
              <w:jc w:val="left"/>
            </w:pPr>
            <w:r>
              <w:t xml:space="preserve">C1</w:t>
            </w:r>
          </w:p>
        </w:tc>
        <w:tc>
          <w:tcPr/>
          <w:p>
            <w:pPr>
              <w:pStyle w:val="Compact"/>
              <w:jc w:val="left"/>
            </w:pPr>
            <w:r>
              <w:t xml:space="preserve">1</w:t>
            </w:r>
          </w:p>
        </w:tc>
      </w:tr>
      <w:tr>
        <w:tc>
          <w:tcPr/>
          <w:p>
            <w:pPr>
              <w:pStyle w:val="Compact"/>
              <w:jc w:val="left"/>
            </w:pPr>
            <w:r>
              <w:t xml:space="preserve">B</w:t>
            </w:r>
          </w:p>
        </w:tc>
        <w:tc>
          <w:tcPr/>
          <w:p>
            <w:pPr>
              <w:pStyle w:val="Compact"/>
              <w:jc w:val="left"/>
            </w:pPr>
            <w:r>
              <w:t xml:space="preserve">(2.3, 3.2)</w:t>
            </w:r>
          </w:p>
        </w:tc>
        <w:tc>
          <w:tcPr/>
          <w:p>
            <w:pPr>
              <w:pStyle w:val="Compact"/>
              <w:jc w:val="left"/>
            </w:pPr>
            <w:r>
              <w:t xml:space="preserve">1.30</w:t>
            </w:r>
          </w:p>
        </w:tc>
        <w:tc>
          <w:tcPr/>
          <w:p>
            <w:pPr>
              <w:pStyle w:val="Compact"/>
              <w:jc w:val="left"/>
            </w:pPr>
            <w:r>
              <w:t xml:space="preserve">4.20</w:t>
            </w:r>
          </w:p>
        </w:tc>
        <w:tc>
          <w:tcPr/>
          <w:p>
            <w:pPr>
              <w:pStyle w:val="Compact"/>
              <w:jc w:val="left"/>
            </w:pPr>
            <w:r>
              <w:t xml:space="preserve">C1</w:t>
            </w:r>
          </w:p>
        </w:tc>
        <w:tc>
          <w:tcPr/>
          <w:p>
            <w:pPr>
              <w:pStyle w:val="Compact"/>
              <w:jc w:val="left"/>
            </w:pPr>
            <w:r>
              <w:t xml:space="preserve">1</w:t>
            </w:r>
          </w:p>
        </w:tc>
      </w:tr>
      <w:tr>
        <w:tc>
          <w:tcPr/>
          <w:p>
            <w:pPr>
              <w:pStyle w:val="Compact"/>
              <w:jc w:val="left"/>
            </w:pPr>
            <w:r>
              <w:t xml:space="preserve">C</w:t>
            </w:r>
          </w:p>
        </w:tc>
        <w:tc>
          <w:tcPr/>
          <w:p>
            <w:pPr>
              <w:pStyle w:val="Compact"/>
              <w:jc w:val="left"/>
            </w:pPr>
            <w:r>
              <w:t xml:space="preserve">(−1.8, 4.1)</w:t>
            </w:r>
          </w:p>
        </w:tc>
        <w:tc>
          <w:tcPr/>
          <w:p>
            <w:pPr>
              <w:pStyle w:val="Compact"/>
              <w:jc w:val="left"/>
            </w:pPr>
            <w:r>
              <w:t xml:space="preserve">2.91</w:t>
            </w:r>
          </w:p>
        </w:tc>
        <w:tc>
          <w:tcPr/>
          <w:p>
            <w:pPr>
              <w:pStyle w:val="Compact"/>
              <w:jc w:val="left"/>
            </w:pPr>
            <w:r>
              <w:t xml:space="preserve">0.00</w:t>
            </w:r>
          </w:p>
        </w:tc>
        <w:tc>
          <w:tcPr/>
          <w:p>
            <w:pPr>
              <w:pStyle w:val="Compact"/>
              <w:jc w:val="left"/>
            </w:pPr>
            <w:r>
              <w:t xml:space="preserve">C2</w:t>
            </w:r>
          </w:p>
        </w:tc>
        <w:tc>
          <w:tcPr/>
          <w:p>
            <w:pPr>
              <w:pStyle w:val="Compact"/>
              <w:jc w:val="left"/>
            </w:pPr>
            <w:r>
              <w:t xml:space="preserve">2</w:t>
            </w:r>
          </w:p>
        </w:tc>
      </w:tr>
      <w:tr>
        <w:tc>
          <w:tcPr/>
          <w:p>
            <w:pPr>
              <w:pStyle w:val="Compact"/>
              <w:jc w:val="left"/>
            </w:pPr>
            <w:r>
              <w:t xml:space="preserve">D</w:t>
            </w:r>
          </w:p>
        </w:tc>
        <w:tc>
          <w:tcPr/>
          <w:p>
            <w:pPr>
              <w:pStyle w:val="Compact"/>
              <w:jc w:val="left"/>
            </w:pPr>
            <w:r>
              <w:t xml:space="preserve">(−1.5, 5.8)</w:t>
            </w:r>
          </w:p>
        </w:tc>
        <w:tc>
          <w:tcPr/>
          <w:p>
            <w:pPr>
              <w:pStyle w:val="Compact"/>
              <w:jc w:val="left"/>
            </w:pPr>
            <w:r>
              <w:t xml:space="preserve">3.54</w:t>
            </w:r>
          </w:p>
        </w:tc>
        <w:tc>
          <w:tcPr/>
          <w:p>
            <w:pPr>
              <w:pStyle w:val="Compact"/>
              <w:jc w:val="left"/>
            </w:pPr>
            <w:r>
              <w:t xml:space="preserve">1.73</w:t>
            </w:r>
          </w:p>
        </w:tc>
        <w:tc>
          <w:tcPr/>
          <w:p>
            <w:pPr>
              <w:pStyle w:val="Compact"/>
              <w:jc w:val="left"/>
            </w:pPr>
            <w:r>
              <w:t xml:space="preserve">C2</w:t>
            </w:r>
          </w:p>
        </w:tc>
        <w:tc>
          <w:tcPr/>
          <w:p>
            <w:pPr>
              <w:pStyle w:val="Compact"/>
              <w:jc w:val="left"/>
            </w:pPr>
            <w:r>
              <w:t xml:space="preserve">2</w:t>
            </w:r>
          </w:p>
        </w:tc>
      </w:tr>
      <w:tr>
        <w:tc>
          <w:tcPr/>
          <w:p>
            <w:pPr>
              <w:pStyle w:val="Compact"/>
              <w:jc w:val="left"/>
            </w:pPr>
            <w:r>
              <w:t xml:space="preserve">E</w:t>
            </w:r>
          </w:p>
        </w:tc>
        <w:tc>
          <w:tcPr/>
          <w:p>
            <w:pPr>
              <w:pStyle w:val="Compact"/>
              <w:jc w:val="left"/>
            </w:pPr>
            <w:r>
              <w:t xml:space="preserve">(9.6, 17.4)</w:t>
            </w:r>
          </w:p>
        </w:tc>
        <w:tc>
          <w:tcPr/>
          <w:p>
            <w:pPr>
              <w:pStyle w:val="Compact"/>
              <w:jc w:val="left"/>
            </w:pPr>
            <w:r>
              <w:t xml:space="preserve">16.52</w:t>
            </w:r>
          </w:p>
        </w:tc>
        <w:tc>
          <w:tcPr/>
          <w:p>
            <w:pPr>
              <w:pStyle w:val="Compact"/>
              <w:jc w:val="left"/>
            </w:pPr>
            <w:r>
              <w:t xml:space="preserve">17.52</w:t>
            </w:r>
          </w:p>
        </w:tc>
        <w:tc>
          <w:tcPr/>
          <w:p>
            <w:pPr>
              <w:pStyle w:val="Compact"/>
              <w:jc w:val="left"/>
            </w:pPr>
            <w:r>
              <w:t xml:space="preserve">C1</w:t>
            </w:r>
          </w:p>
        </w:tc>
        <w:tc>
          <w:tcPr/>
          <w:p>
            <w:pPr>
              <w:pStyle w:val="Compact"/>
              <w:jc w:val="left"/>
            </w:pPr>
            <w:r>
              <w:t xml:space="preserve">1</w:t>
            </w:r>
          </w:p>
        </w:tc>
      </w:tr>
      <w:tr>
        <w:tc>
          <w:tcPr/>
          <w:p>
            <w:pPr>
              <w:pStyle w:val="Compact"/>
              <w:jc w:val="left"/>
            </w:pPr>
            <w:r>
              <w:t xml:space="preserve">F</w:t>
            </w:r>
          </w:p>
        </w:tc>
        <w:tc>
          <w:tcPr/>
          <w:p>
            <w:pPr>
              <w:pStyle w:val="Compact"/>
              <w:jc w:val="left"/>
            </w:pPr>
            <w:r>
              <w:t xml:space="preserve">(11.8, 28.6)</w:t>
            </w:r>
          </w:p>
        </w:tc>
        <w:tc>
          <w:tcPr/>
          <w:p>
            <w:pPr>
              <w:pStyle w:val="Compact"/>
              <w:jc w:val="left"/>
            </w:pPr>
            <w:r>
              <w:t xml:space="preserve">27.51</w:t>
            </w:r>
          </w:p>
        </w:tc>
        <w:tc>
          <w:tcPr/>
          <w:p>
            <w:pPr>
              <w:pStyle w:val="Compact"/>
              <w:jc w:val="left"/>
            </w:pPr>
            <w:r>
              <w:t xml:space="preserve">28.02</w:t>
            </w:r>
          </w:p>
        </w:tc>
        <w:tc>
          <w:tcPr/>
          <w:p>
            <w:pPr>
              <w:pStyle w:val="Compact"/>
              <w:jc w:val="left"/>
            </w:pPr>
            <w:r>
              <w:t xml:space="preserve">C1</w:t>
            </w:r>
          </w:p>
        </w:tc>
        <w:tc>
          <w:tcPr/>
          <w:p>
            <w:pPr>
              <w:pStyle w:val="Compact"/>
              <w:jc w:val="left"/>
            </w:pPr>
            <w:r>
              <w:t xml:space="preserve">1</w:t>
            </w:r>
          </w:p>
        </w:tc>
      </w:tr>
      <w:tr>
        <w:tc>
          <w:tcPr/>
          <w:p>
            <w:pPr>
              <w:pStyle w:val="Compact"/>
              <w:jc w:val="left"/>
            </w:pPr>
            <w:r>
              <w:t xml:space="preserve">G</w:t>
            </w:r>
          </w:p>
        </w:tc>
        <w:tc>
          <w:tcPr/>
          <w:p>
            <w:pPr>
              <w:pStyle w:val="Compact"/>
              <w:jc w:val="left"/>
            </w:pPr>
            <w:r>
              <w:t xml:space="preserve">(−17.5, 37.9)</w:t>
            </w:r>
          </w:p>
        </w:tc>
        <w:tc>
          <w:tcPr/>
          <w:p>
            <w:pPr>
              <w:pStyle w:val="Compact"/>
              <w:jc w:val="left"/>
            </w:pPr>
            <w:r>
              <w:t xml:space="preserve">39.24</w:t>
            </w:r>
          </w:p>
        </w:tc>
        <w:tc>
          <w:tcPr/>
          <w:p>
            <w:pPr>
              <w:pStyle w:val="Compact"/>
              <w:jc w:val="left"/>
            </w:pPr>
            <w:r>
              <w:t xml:space="preserve">37.27</w:t>
            </w:r>
          </w:p>
        </w:tc>
        <w:tc>
          <w:tcPr/>
          <w:p>
            <w:pPr>
              <w:pStyle w:val="Compact"/>
              <w:jc w:val="left"/>
            </w:pPr>
            <w:r>
              <w:t xml:space="preserve">C2</w:t>
            </w:r>
          </w:p>
        </w:tc>
        <w:tc>
          <w:tcPr/>
          <w:p>
            <w:pPr>
              <w:pStyle w:val="Compact"/>
              <w:jc w:val="left"/>
            </w:pPr>
            <w:r>
              <w:t xml:space="preserve">2</w:t>
            </w:r>
          </w:p>
        </w:tc>
      </w:tr>
      <w:tr>
        <w:tc>
          <w:tcPr/>
          <w:p>
            <w:pPr>
              <w:pStyle w:val="Compact"/>
              <w:jc w:val="left"/>
            </w:pPr>
            <w:r>
              <w:t xml:space="preserve">H</w:t>
            </w:r>
          </w:p>
        </w:tc>
        <w:tc>
          <w:tcPr/>
          <w:p>
            <w:pPr>
              <w:pStyle w:val="Compact"/>
              <w:jc w:val="left"/>
            </w:pPr>
            <w:r>
              <w:t xml:space="preserve">(−27.2, 30.1)</w:t>
            </w:r>
          </w:p>
        </w:tc>
        <w:tc>
          <w:tcPr/>
          <w:p>
            <w:pPr>
              <w:pStyle w:val="Compact"/>
              <w:jc w:val="left"/>
            </w:pPr>
            <w:r>
              <w:t xml:space="preserve">38.90</w:t>
            </w:r>
          </w:p>
        </w:tc>
        <w:tc>
          <w:tcPr/>
          <w:p>
            <w:pPr>
              <w:pStyle w:val="Compact"/>
              <w:jc w:val="left"/>
            </w:pPr>
            <w:r>
              <w:t xml:space="preserve">36.35</w:t>
            </w:r>
          </w:p>
        </w:tc>
        <w:tc>
          <w:tcPr/>
          <w:p>
            <w:pPr>
              <w:pStyle w:val="Compact"/>
              <w:jc w:val="left"/>
            </w:pPr>
            <w:r>
              <w:t xml:space="preserve">C2</w:t>
            </w:r>
          </w:p>
        </w:tc>
        <w:tc>
          <w:tcPr/>
          <w:p>
            <w:pPr>
              <w:pStyle w:val="Compact"/>
              <w:jc w:val="left"/>
            </w:pPr>
            <w:r>
              <w:t xml:space="preserve">2</w:t>
            </w:r>
          </w:p>
        </w:tc>
      </w:tr>
    </w:tbl>
    <w:p>
      <w:pPr>
        <w:pStyle w:val="BodyText"/>
      </w:pPr>
      <w:r>
        <w:rPr>
          <w:bCs/>
          <w:b/>
        </w:rPr>
        <w:t xml:space="preserve">Clusters:</w:t>
      </w:r>
      <w:r>
        <w:t xml:space="preserve"> </w:t>
      </w:r>
      <w:r>
        <w:t xml:space="preserve">C1 = {A, B, E, F}    C2 = {C, D, G, H}   </w:t>
      </w:r>
      <w:r>
        <w:t xml:space="preserve"> </w:t>
      </w:r>
      <w:r>
        <w:rPr>
          <w:bCs/>
          <w:b/>
        </w:rPr>
        <w:t xml:space="preserve">SSE = 3744.27</w:t>
      </w:r>
    </w:p>
    <w:p>
      <w:pPr>
        <w:pStyle w:val="BodyText"/>
      </w:pPr>
      <w:r>
        <w:rPr>
          <w:bCs/>
          <w:b/>
        </w:rPr>
        <w:t xml:space="preserve">New centroids:</w:t>
      </w:r>
    </w:p>
    <w:p>
      <w:pPr>
        <w:pStyle w:val="SourceCode"/>
        <w:spacing w:after="40"/>
      </w:pPr>
      <w:r>
        <w:rPr>
          <w:rStyle w:val="VerbatimChar"/>
          <w:rFonts w:ascii="Consolas" w:hAnsi="Consolas"/>
          <w:sz w:val="16"/>
        </w:rPr>
        <w:t xml:space="preserve">C1 = ( (1.0 + 2.3 + 9.6 + 11.8)/4 , (3.3 + 3.2 + 17.4 + 28.6)/4 ) = (24.7/4 , 52.5/4) = (6.17, 13.12)</w:t>
      </w:r>
      <w:r>
        <w:rPr>
          <w:rFonts w:ascii="Consolas" w:hAnsi="Consolas"/>
          <w:sz w:val="16"/>
        </w:rPr>
        <w:br/>
      </w:r>
      <w:r>
        <w:rPr>
          <w:rFonts w:ascii="Consolas" w:hAnsi="Consolas"/>
          <w:sz w:val="16"/>
        </w:rPr>
        <w:br/>
      </w:r>
      <w:r>
        <w:rPr>
          <w:rStyle w:val="VerbatimChar"/>
          <w:rFonts w:ascii="Consolas" w:hAnsi="Consolas"/>
          <w:sz w:val="16"/>
        </w:rPr>
        <w:t xml:space="preserve">C2 = ( (−1.8 − 1.5 − 17.5 − 27.2)/4 , (4.1 + 5.8 + 37.9 + 30.1)/4 ) = (−48.0/4 , 77.9/4) = (−12.00, 19.48)</w:t>
      </w:r>
    </w:p>
    <w:bookmarkEnd w:id="56"/>
    <w:bookmarkStart w:id="59" w:name="iteration-2"/>
    <w:p>
      <w:pPr>
        <w:pStyle w:val="Heading3"/>
      </w:pPr>
      <w:r>
        <w:t xml:space="preserve">Iteration 2</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Point</w:t>
            </w:r>
          </w:p>
        </w:tc>
        <w:tc>
          <w:tcPr/>
          <w:p>
            <w:pPr>
              <w:pStyle w:val="Compact"/>
              <w:jc w:val="left"/>
            </w:pPr>
            <w:r>
              <w:t xml:space="preserve">(x, y)</w:t>
            </w:r>
          </w:p>
        </w:tc>
        <w:tc>
          <w:tcPr/>
          <w:p>
            <w:pPr>
              <w:pStyle w:val="Compact"/>
              <w:jc w:val="left"/>
            </w:pPr>
            <w:r>
              <w:t xml:space="preserve">d(C1) = (6.17, 13.12)</w:t>
            </w:r>
          </w:p>
        </w:tc>
        <w:tc>
          <w:tcPr/>
          <w:p>
            <w:pPr>
              <w:pStyle w:val="Compact"/>
              <w:jc w:val="left"/>
            </w:pPr>
            <w:r>
              <w:t xml:space="preserve">d(C2) = (−12.00, 19.48)</w:t>
            </w:r>
          </w:p>
        </w:tc>
        <w:tc>
          <w:tcPr/>
          <w:p>
            <w:pPr>
              <w:pStyle w:val="Compact"/>
              <w:jc w:val="left"/>
            </w:pPr>
            <w:r>
              <w:t xml:space="preserve">Nearest</w:t>
            </w:r>
          </w:p>
        </w:tc>
        <w:tc>
          <w:tcPr/>
          <w:p>
            <w:pPr>
              <w:pStyle w:val="Compact"/>
              <w:jc w:val="left"/>
            </w:pPr>
            <w:r>
              <w:t xml:space="preserve">Cluster</w:t>
            </w:r>
          </w:p>
        </w:tc>
      </w:tr>
      <w:tr>
        <w:tc>
          <w:tcPr/>
          <w:p>
            <w:pPr>
              <w:pStyle w:val="Compact"/>
              <w:jc w:val="left"/>
            </w:pPr>
            <w:r>
              <w:t xml:space="preserve">A</w:t>
            </w:r>
          </w:p>
        </w:tc>
        <w:tc>
          <w:tcPr/>
          <w:p>
            <w:pPr>
              <w:pStyle w:val="Compact"/>
              <w:jc w:val="left"/>
            </w:pPr>
            <w:r>
              <w:t xml:space="preserve">(1.0, 3.3)</w:t>
            </w:r>
          </w:p>
        </w:tc>
        <w:tc>
          <w:tcPr/>
          <w:p>
            <w:pPr>
              <w:pStyle w:val="Compact"/>
              <w:jc w:val="left"/>
            </w:pPr>
            <w:r>
              <w:t xml:space="preserve">11.10</w:t>
            </w:r>
          </w:p>
        </w:tc>
        <w:tc>
          <w:tcPr/>
          <w:p>
            <w:pPr>
              <w:pStyle w:val="Compact"/>
              <w:jc w:val="left"/>
            </w:pPr>
            <w:r>
              <w:t xml:space="preserve">20.76</w:t>
            </w:r>
          </w:p>
        </w:tc>
        <w:tc>
          <w:tcPr/>
          <w:p>
            <w:pPr>
              <w:pStyle w:val="Compact"/>
              <w:jc w:val="left"/>
            </w:pPr>
            <w:r>
              <w:t xml:space="preserve">C1</w:t>
            </w:r>
          </w:p>
        </w:tc>
        <w:tc>
          <w:tcPr/>
          <w:p>
            <w:pPr>
              <w:pStyle w:val="Compact"/>
              <w:jc w:val="left"/>
            </w:pPr>
            <w:r>
              <w:t xml:space="preserve">1</w:t>
            </w:r>
          </w:p>
        </w:tc>
      </w:tr>
      <w:tr>
        <w:tc>
          <w:tcPr/>
          <w:p>
            <w:pPr>
              <w:pStyle w:val="Compact"/>
              <w:jc w:val="left"/>
            </w:pPr>
            <w:r>
              <w:t xml:space="preserve">B</w:t>
            </w:r>
          </w:p>
        </w:tc>
        <w:tc>
          <w:tcPr/>
          <w:p>
            <w:pPr>
              <w:pStyle w:val="Compact"/>
              <w:jc w:val="left"/>
            </w:pPr>
            <w:r>
              <w:t xml:space="preserve">(2.3, 3.2)</w:t>
            </w:r>
          </w:p>
        </w:tc>
        <w:tc>
          <w:tcPr/>
          <w:p>
            <w:pPr>
              <w:pStyle w:val="Compact"/>
              <w:jc w:val="left"/>
            </w:pPr>
            <w:r>
              <w:t xml:space="preserve">10.65</w:t>
            </w:r>
          </w:p>
        </w:tc>
        <w:tc>
          <w:tcPr/>
          <w:p>
            <w:pPr>
              <w:pStyle w:val="Compact"/>
              <w:jc w:val="left"/>
            </w:pPr>
            <w:r>
              <w:t xml:space="preserve">21.67</w:t>
            </w:r>
          </w:p>
        </w:tc>
        <w:tc>
          <w:tcPr/>
          <w:p>
            <w:pPr>
              <w:pStyle w:val="Compact"/>
              <w:jc w:val="left"/>
            </w:pPr>
            <w:r>
              <w:t xml:space="preserve">C1</w:t>
            </w:r>
          </w:p>
        </w:tc>
        <w:tc>
          <w:tcPr/>
          <w:p>
            <w:pPr>
              <w:pStyle w:val="Compact"/>
              <w:jc w:val="left"/>
            </w:pPr>
            <w:r>
              <w:t xml:space="preserve">1</w:t>
            </w:r>
          </w:p>
        </w:tc>
      </w:tr>
      <w:tr>
        <w:tc>
          <w:tcPr/>
          <w:p>
            <w:pPr>
              <w:pStyle w:val="Compact"/>
              <w:jc w:val="left"/>
            </w:pPr>
            <w:r>
              <w:t xml:space="preserve">C</w:t>
            </w:r>
          </w:p>
        </w:tc>
        <w:tc>
          <w:tcPr/>
          <w:p>
            <w:pPr>
              <w:pStyle w:val="Compact"/>
              <w:jc w:val="left"/>
            </w:pPr>
            <w:r>
              <w:t xml:space="preserve">(−1.8, 4.1)</w:t>
            </w:r>
          </w:p>
        </w:tc>
        <w:tc>
          <w:tcPr/>
          <w:p>
            <w:pPr>
              <w:pStyle w:val="Compact"/>
              <w:jc w:val="left"/>
            </w:pPr>
            <w:r>
              <w:t xml:space="preserve">12.04</w:t>
            </w:r>
          </w:p>
        </w:tc>
        <w:tc>
          <w:tcPr/>
          <w:p>
            <w:pPr>
              <w:pStyle w:val="Compact"/>
              <w:jc w:val="left"/>
            </w:pPr>
            <w:r>
              <w:t xml:space="preserve">18.45</w:t>
            </w:r>
          </w:p>
        </w:tc>
        <w:tc>
          <w:tcPr/>
          <w:p>
            <w:pPr>
              <w:pStyle w:val="Compact"/>
              <w:jc w:val="left"/>
            </w:pPr>
            <w:r>
              <w:t xml:space="preserve">C1</w:t>
            </w:r>
          </w:p>
        </w:tc>
        <w:tc>
          <w:tcPr/>
          <w:p>
            <w:pPr>
              <w:pStyle w:val="Compact"/>
              <w:jc w:val="left"/>
            </w:pPr>
            <w:r>
              <w:t xml:space="preserve">1 ← moved</w:t>
            </w:r>
          </w:p>
        </w:tc>
      </w:tr>
      <w:tr>
        <w:tc>
          <w:tcPr/>
          <w:p>
            <w:pPr>
              <w:pStyle w:val="Compact"/>
              <w:jc w:val="left"/>
            </w:pPr>
            <w:r>
              <w:t xml:space="preserve">D</w:t>
            </w:r>
          </w:p>
        </w:tc>
        <w:tc>
          <w:tcPr/>
          <w:p>
            <w:pPr>
              <w:pStyle w:val="Compact"/>
              <w:jc w:val="left"/>
            </w:pPr>
            <w:r>
              <w:t xml:space="preserve">(−1.5, 5.8)</w:t>
            </w:r>
          </w:p>
        </w:tc>
        <w:tc>
          <w:tcPr/>
          <w:p>
            <w:pPr>
              <w:pStyle w:val="Compact"/>
              <w:jc w:val="left"/>
            </w:pPr>
            <w:r>
              <w:t xml:space="preserve">10.60</w:t>
            </w:r>
          </w:p>
        </w:tc>
        <w:tc>
          <w:tcPr/>
          <w:p>
            <w:pPr>
              <w:pStyle w:val="Compact"/>
              <w:jc w:val="left"/>
            </w:pPr>
            <w:r>
              <w:t xml:space="preserve">17.25</w:t>
            </w:r>
          </w:p>
        </w:tc>
        <w:tc>
          <w:tcPr/>
          <w:p>
            <w:pPr>
              <w:pStyle w:val="Compact"/>
              <w:jc w:val="left"/>
            </w:pPr>
            <w:r>
              <w:t xml:space="preserve">C1</w:t>
            </w:r>
          </w:p>
        </w:tc>
        <w:tc>
          <w:tcPr/>
          <w:p>
            <w:pPr>
              <w:pStyle w:val="Compact"/>
              <w:jc w:val="left"/>
            </w:pPr>
            <w:r>
              <w:t xml:space="preserve">1 ← moved</w:t>
            </w:r>
          </w:p>
        </w:tc>
      </w:tr>
      <w:tr>
        <w:tc>
          <w:tcPr/>
          <w:p>
            <w:pPr>
              <w:pStyle w:val="Compact"/>
              <w:jc w:val="left"/>
            </w:pPr>
            <w:r>
              <w:t xml:space="preserve">E</w:t>
            </w:r>
          </w:p>
        </w:tc>
        <w:tc>
          <w:tcPr/>
          <w:p>
            <w:pPr>
              <w:pStyle w:val="Compact"/>
              <w:jc w:val="left"/>
            </w:pPr>
            <w:r>
              <w:t xml:space="preserve">(9.6, 17.4)</w:t>
            </w:r>
          </w:p>
        </w:tc>
        <w:tc>
          <w:tcPr/>
          <w:p>
            <w:pPr>
              <w:pStyle w:val="Compact"/>
              <w:jc w:val="left"/>
            </w:pPr>
            <w:r>
              <w:t xml:space="preserve">5.48</w:t>
            </w:r>
          </w:p>
        </w:tc>
        <w:tc>
          <w:tcPr/>
          <w:p>
            <w:pPr>
              <w:pStyle w:val="Compact"/>
              <w:jc w:val="left"/>
            </w:pPr>
            <w:r>
              <w:t xml:space="preserve">21.70</w:t>
            </w:r>
          </w:p>
        </w:tc>
        <w:tc>
          <w:tcPr/>
          <w:p>
            <w:pPr>
              <w:pStyle w:val="Compact"/>
              <w:jc w:val="left"/>
            </w:pPr>
            <w:r>
              <w:t xml:space="preserve">C1</w:t>
            </w:r>
          </w:p>
        </w:tc>
        <w:tc>
          <w:tcPr/>
          <w:p>
            <w:pPr>
              <w:pStyle w:val="Compact"/>
              <w:jc w:val="left"/>
            </w:pPr>
            <w:r>
              <w:t xml:space="preserve">1</w:t>
            </w:r>
          </w:p>
        </w:tc>
      </w:tr>
      <w:tr>
        <w:tc>
          <w:tcPr/>
          <w:p>
            <w:pPr>
              <w:pStyle w:val="Compact"/>
              <w:jc w:val="left"/>
            </w:pPr>
            <w:r>
              <w:t xml:space="preserve">F</w:t>
            </w:r>
          </w:p>
        </w:tc>
        <w:tc>
          <w:tcPr/>
          <w:p>
            <w:pPr>
              <w:pStyle w:val="Compact"/>
              <w:jc w:val="left"/>
            </w:pPr>
            <w:r>
              <w:t xml:space="preserve">(11.8, 28.6)</w:t>
            </w:r>
          </w:p>
        </w:tc>
        <w:tc>
          <w:tcPr/>
          <w:p>
            <w:pPr>
              <w:pStyle w:val="Compact"/>
              <w:jc w:val="left"/>
            </w:pPr>
            <w:r>
              <w:t xml:space="preserve">16.47</w:t>
            </w:r>
          </w:p>
        </w:tc>
        <w:tc>
          <w:tcPr/>
          <w:p>
            <w:pPr>
              <w:pStyle w:val="Compact"/>
              <w:jc w:val="left"/>
            </w:pPr>
            <w:r>
              <w:t xml:space="preserve">25.49</w:t>
            </w:r>
          </w:p>
        </w:tc>
        <w:tc>
          <w:tcPr/>
          <w:p>
            <w:pPr>
              <w:pStyle w:val="Compact"/>
              <w:jc w:val="left"/>
            </w:pPr>
            <w:r>
              <w:t xml:space="preserve">C1</w:t>
            </w:r>
          </w:p>
        </w:tc>
        <w:tc>
          <w:tcPr/>
          <w:p>
            <w:pPr>
              <w:pStyle w:val="Compact"/>
              <w:jc w:val="left"/>
            </w:pPr>
            <w:r>
              <w:t xml:space="preserve">1</w:t>
            </w:r>
          </w:p>
        </w:tc>
      </w:tr>
      <w:tr>
        <w:tc>
          <w:tcPr/>
          <w:p>
            <w:pPr>
              <w:pStyle w:val="Compact"/>
              <w:jc w:val="left"/>
            </w:pPr>
            <w:r>
              <w:t xml:space="preserve">G</w:t>
            </w:r>
          </w:p>
        </w:tc>
        <w:tc>
          <w:tcPr/>
          <w:p>
            <w:pPr>
              <w:pStyle w:val="Compact"/>
              <w:jc w:val="left"/>
            </w:pPr>
            <w:r>
              <w:t xml:space="preserve">(−17.5, 37.9)</w:t>
            </w:r>
          </w:p>
        </w:tc>
        <w:tc>
          <w:tcPr/>
          <w:p>
            <w:pPr>
              <w:pStyle w:val="Compact"/>
              <w:jc w:val="left"/>
            </w:pPr>
            <w:r>
              <w:t xml:space="preserve">34.27</w:t>
            </w:r>
          </w:p>
        </w:tc>
        <w:tc>
          <w:tcPr/>
          <w:p>
            <w:pPr>
              <w:pStyle w:val="Compact"/>
              <w:jc w:val="left"/>
            </w:pPr>
            <w:r>
              <w:t xml:space="preserve">19.22</w:t>
            </w:r>
          </w:p>
        </w:tc>
        <w:tc>
          <w:tcPr/>
          <w:p>
            <w:pPr>
              <w:pStyle w:val="Compact"/>
              <w:jc w:val="left"/>
            </w:pPr>
            <w:r>
              <w:t xml:space="preserve">C2</w:t>
            </w:r>
          </w:p>
        </w:tc>
        <w:tc>
          <w:tcPr/>
          <w:p>
            <w:pPr>
              <w:pStyle w:val="Compact"/>
              <w:jc w:val="left"/>
            </w:pPr>
            <w:r>
              <w:t xml:space="preserve">2</w:t>
            </w:r>
          </w:p>
        </w:tc>
      </w:tr>
      <w:tr>
        <w:tc>
          <w:tcPr/>
          <w:p>
            <w:pPr>
              <w:pStyle w:val="Compact"/>
              <w:jc w:val="left"/>
            </w:pPr>
            <w:r>
              <w:t xml:space="preserve">H</w:t>
            </w:r>
          </w:p>
        </w:tc>
        <w:tc>
          <w:tcPr/>
          <w:p>
            <w:pPr>
              <w:pStyle w:val="Compact"/>
              <w:jc w:val="left"/>
            </w:pPr>
            <w:r>
              <w:t xml:space="preserve">(−27.2, 30.1)</w:t>
            </w:r>
          </w:p>
        </w:tc>
        <w:tc>
          <w:tcPr/>
          <w:p>
            <w:pPr>
              <w:pStyle w:val="Compact"/>
              <w:jc w:val="left"/>
            </w:pPr>
            <w:r>
              <w:t xml:space="preserve">37.44</w:t>
            </w:r>
          </w:p>
        </w:tc>
        <w:tc>
          <w:tcPr/>
          <w:p>
            <w:pPr>
              <w:pStyle w:val="Compact"/>
              <w:jc w:val="left"/>
            </w:pPr>
            <w:r>
              <w:t xml:space="preserve">18.54</w:t>
            </w:r>
          </w:p>
        </w:tc>
        <w:tc>
          <w:tcPr/>
          <w:p>
            <w:pPr>
              <w:pStyle w:val="Compact"/>
              <w:jc w:val="left"/>
            </w:pPr>
            <w:r>
              <w:t xml:space="preserve">C2</w:t>
            </w:r>
          </w:p>
        </w:tc>
        <w:tc>
          <w:tcPr/>
          <w:p>
            <w:pPr>
              <w:pStyle w:val="Compact"/>
              <w:jc w:val="left"/>
            </w:pPr>
            <w:r>
              <w:t xml:space="preserve">2</w:t>
            </w:r>
          </w:p>
        </w:tc>
      </w:tr>
    </w:tbl>
    <w:p>
      <w:pPr>
        <w:pStyle w:val="BodyText"/>
      </w:pPr>
      <w:r>
        <w:rPr>
          <w:bCs/>
          <w:b/>
        </w:rPr>
        <w:t xml:space="preserve">Clusters:</w:t>
      </w:r>
      <w:r>
        <w:t xml:space="preserve"> </w:t>
      </w:r>
      <w:r>
        <w:t xml:space="preserve">C1 = {A, B, C, D, E, F}    C2 = {G, H}   </w:t>
      </w:r>
      <w:r>
        <w:t xml:space="preserve"> </w:t>
      </w:r>
      <w:r>
        <w:rPr>
          <w:bCs/>
          <w:b/>
        </w:rPr>
        <w:t xml:space="preserve">SSE = 1508.62</w:t>
      </w:r>
    </w:p>
    <w:p>
      <w:pPr>
        <w:pStyle w:val="BodyText"/>
      </w:pPr>
      <w:r>
        <w:t xml:space="preserve">Points C and D have moved from cluster 2 to cluster 1 — this is the reassignment that</w:t>
      </w:r>
      <w:r>
        <w:t xml:space="preserve"> </w:t>
      </w:r>
      <w:r>
        <w:t xml:space="preserve">K-Means performs as the centroids shift.</w:t>
      </w:r>
    </w:p>
    <w:p>
      <w:pPr>
        <w:pStyle w:val="BodyText"/>
      </w:pPr>
      <w:r>
        <w:rPr>
          <w:bCs/>
          <w:b/>
        </w:rPr>
        <w:t xml:space="preserve">New centroids:</w:t>
      </w:r>
    </w:p>
    <w:p>
      <w:pPr>
        <w:pStyle w:val="SourceCode"/>
        <w:spacing w:after="40"/>
      </w:pPr>
      <w:r>
        <w:rPr>
          <w:rStyle w:val="VerbatimChar"/>
          <w:rFonts w:ascii="Consolas" w:hAnsi="Consolas"/>
          <w:sz w:val="16"/>
        </w:rPr>
        <w:t xml:space="preserve">C1 = (21.4/6 , 62.4/6) = (3.57, 10.40)</w:t>
      </w:r>
      <w:r>
        <w:rPr>
          <w:rFonts w:ascii="Consolas" w:hAnsi="Consolas"/>
          <w:sz w:val="16"/>
        </w:rPr>
        <w:br/>
      </w:r>
      <w:r>
        <w:rPr>
          <w:rFonts w:ascii="Consolas" w:hAnsi="Consolas"/>
          <w:sz w:val="16"/>
        </w:rPr>
        <w:br/>
      </w:r>
      <w:r>
        <w:rPr>
          <w:rStyle w:val="VerbatimChar"/>
          <w:rFonts w:ascii="Consolas" w:hAnsi="Consolas"/>
          <w:sz w:val="16"/>
        </w:rPr>
        <w:t xml:space="preserve">C2 = ( (−17.5 − 27.2)/2 , (37.9 + 30.1)/2 ) = (−22.35, 34.00)</w:t>
      </w:r>
    </w:p>
    <w:bookmarkEnd w:id="57"/>
    <w:bookmarkStart w:id="60" w:name="iteration-3"/>
    <w:p>
      <w:pPr>
        <w:pStyle w:val="Heading3"/>
      </w:pPr>
      <w:r>
        <w:t xml:space="preserve">Iteration 3</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Point</w:t>
            </w:r>
          </w:p>
        </w:tc>
        <w:tc>
          <w:tcPr/>
          <w:p>
            <w:pPr>
              <w:pStyle w:val="Compact"/>
              <w:jc w:val="left"/>
            </w:pPr>
            <w:r>
              <w:t xml:space="preserve">(x, y)</w:t>
            </w:r>
          </w:p>
        </w:tc>
        <w:tc>
          <w:tcPr/>
          <w:p>
            <w:pPr>
              <w:pStyle w:val="Compact"/>
              <w:jc w:val="left"/>
            </w:pPr>
            <w:r>
              <w:t xml:space="preserve">d(C1) = (3.57, 10.40)</w:t>
            </w:r>
          </w:p>
        </w:tc>
        <w:tc>
          <w:tcPr/>
          <w:p>
            <w:pPr>
              <w:pStyle w:val="Compact"/>
              <w:jc w:val="left"/>
            </w:pPr>
            <w:r>
              <w:t xml:space="preserve">d(C2) = (−22.35, 34.00)</w:t>
            </w:r>
          </w:p>
        </w:tc>
        <w:tc>
          <w:tcPr/>
          <w:p>
            <w:pPr>
              <w:pStyle w:val="Compact"/>
              <w:jc w:val="left"/>
            </w:pPr>
            <w:r>
              <w:t xml:space="preserve">Nearest</w:t>
            </w:r>
          </w:p>
        </w:tc>
        <w:tc>
          <w:tcPr/>
          <w:p>
            <w:pPr>
              <w:pStyle w:val="Compact"/>
              <w:jc w:val="left"/>
            </w:pPr>
            <w:r>
              <w:t xml:space="preserve">Cluster</w:t>
            </w:r>
          </w:p>
        </w:tc>
      </w:tr>
      <w:tr>
        <w:tc>
          <w:tcPr/>
          <w:p>
            <w:pPr>
              <w:pStyle w:val="Compact"/>
              <w:jc w:val="left"/>
            </w:pPr>
            <w:r>
              <w:t xml:space="preserve">A</w:t>
            </w:r>
          </w:p>
        </w:tc>
        <w:tc>
          <w:tcPr/>
          <w:p>
            <w:pPr>
              <w:pStyle w:val="Compact"/>
              <w:jc w:val="left"/>
            </w:pPr>
            <w:r>
              <w:t xml:space="preserve">(1.0, 3.3)</w:t>
            </w:r>
          </w:p>
        </w:tc>
        <w:tc>
          <w:tcPr/>
          <w:p>
            <w:pPr>
              <w:pStyle w:val="Compact"/>
              <w:jc w:val="left"/>
            </w:pPr>
            <w:r>
              <w:t xml:space="preserve">7.55</w:t>
            </w:r>
          </w:p>
        </w:tc>
        <w:tc>
          <w:tcPr/>
          <w:p>
            <w:pPr>
              <w:pStyle w:val="Compact"/>
              <w:jc w:val="left"/>
            </w:pPr>
            <w:r>
              <w:t xml:space="preserve">38.57</w:t>
            </w:r>
          </w:p>
        </w:tc>
        <w:tc>
          <w:tcPr/>
          <w:p>
            <w:pPr>
              <w:pStyle w:val="Compact"/>
              <w:jc w:val="left"/>
            </w:pPr>
            <w:r>
              <w:t xml:space="preserve">C1</w:t>
            </w:r>
          </w:p>
        </w:tc>
        <w:tc>
          <w:tcPr/>
          <w:p>
            <w:pPr>
              <w:pStyle w:val="Compact"/>
              <w:jc w:val="left"/>
            </w:pPr>
            <w:r>
              <w:t xml:space="preserve">1</w:t>
            </w:r>
          </w:p>
        </w:tc>
      </w:tr>
      <w:tr>
        <w:tc>
          <w:tcPr/>
          <w:p>
            <w:pPr>
              <w:pStyle w:val="Compact"/>
              <w:jc w:val="left"/>
            </w:pPr>
            <w:r>
              <w:t xml:space="preserve">B</w:t>
            </w:r>
          </w:p>
        </w:tc>
        <w:tc>
          <w:tcPr/>
          <w:p>
            <w:pPr>
              <w:pStyle w:val="Compact"/>
              <w:jc w:val="left"/>
            </w:pPr>
            <w:r>
              <w:t xml:space="preserve">(2.3, 3.2)</w:t>
            </w:r>
          </w:p>
        </w:tc>
        <w:tc>
          <w:tcPr/>
          <w:p>
            <w:pPr>
              <w:pStyle w:val="Compact"/>
              <w:jc w:val="left"/>
            </w:pPr>
            <w:r>
              <w:t xml:space="preserve">7.31</w:t>
            </w:r>
          </w:p>
        </w:tc>
        <w:tc>
          <w:tcPr/>
          <w:p>
            <w:pPr>
              <w:pStyle w:val="Compact"/>
              <w:jc w:val="left"/>
            </w:pPr>
            <w:r>
              <w:t xml:space="preserve">39.45</w:t>
            </w:r>
          </w:p>
        </w:tc>
        <w:tc>
          <w:tcPr/>
          <w:p>
            <w:pPr>
              <w:pStyle w:val="Compact"/>
              <w:jc w:val="left"/>
            </w:pPr>
            <w:r>
              <w:t xml:space="preserve">C1</w:t>
            </w:r>
          </w:p>
        </w:tc>
        <w:tc>
          <w:tcPr/>
          <w:p>
            <w:pPr>
              <w:pStyle w:val="Compact"/>
              <w:jc w:val="left"/>
            </w:pPr>
            <w:r>
              <w:t xml:space="preserve">1</w:t>
            </w:r>
          </w:p>
        </w:tc>
      </w:tr>
      <w:tr>
        <w:tc>
          <w:tcPr/>
          <w:p>
            <w:pPr>
              <w:pStyle w:val="Compact"/>
              <w:jc w:val="left"/>
            </w:pPr>
            <w:r>
              <w:t xml:space="preserve">C</w:t>
            </w:r>
          </w:p>
        </w:tc>
        <w:tc>
          <w:tcPr/>
          <w:p>
            <w:pPr>
              <w:pStyle w:val="Compact"/>
              <w:jc w:val="left"/>
            </w:pPr>
            <w:r>
              <w:t xml:space="preserve">(−1.8, 4.1)</w:t>
            </w:r>
          </w:p>
        </w:tc>
        <w:tc>
          <w:tcPr/>
          <w:p>
            <w:pPr>
              <w:pStyle w:val="Compact"/>
              <w:jc w:val="left"/>
            </w:pPr>
            <w:r>
              <w:t xml:space="preserve">8.28</w:t>
            </w:r>
          </w:p>
        </w:tc>
        <w:tc>
          <w:tcPr/>
          <w:p>
            <w:pPr>
              <w:pStyle w:val="Compact"/>
              <w:jc w:val="left"/>
            </w:pPr>
            <w:r>
              <w:t xml:space="preserve">36.28</w:t>
            </w:r>
          </w:p>
        </w:tc>
        <w:tc>
          <w:tcPr/>
          <w:p>
            <w:pPr>
              <w:pStyle w:val="Compact"/>
              <w:jc w:val="left"/>
            </w:pPr>
            <w:r>
              <w:t xml:space="preserve">C1</w:t>
            </w:r>
          </w:p>
        </w:tc>
        <w:tc>
          <w:tcPr/>
          <w:p>
            <w:pPr>
              <w:pStyle w:val="Compact"/>
              <w:jc w:val="left"/>
            </w:pPr>
            <w:r>
              <w:t xml:space="preserve">1</w:t>
            </w:r>
          </w:p>
        </w:tc>
      </w:tr>
      <w:tr>
        <w:tc>
          <w:tcPr/>
          <w:p>
            <w:pPr>
              <w:pStyle w:val="Compact"/>
              <w:jc w:val="left"/>
            </w:pPr>
            <w:r>
              <w:t xml:space="preserve">D</w:t>
            </w:r>
          </w:p>
        </w:tc>
        <w:tc>
          <w:tcPr/>
          <w:p>
            <w:pPr>
              <w:pStyle w:val="Compact"/>
              <w:jc w:val="left"/>
            </w:pPr>
            <w:r>
              <w:t xml:space="preserve">(−1.5, 5.8)</w:t>
            </w:r>
          </w:p>
        </w:tc>
        <w:tc>
          <w:tcPr/>
          <w:p>
            <w:pPr>
              <w:pStyle w:val="Compact"/>
              <w:jc w:val="left"/>
            </w:pPr>
            <w:r>
              <w:t xml:space="preserve">6.85</w:t>
            </w:r>
          </w:p>
        </w:tc>
        <w:tc>
          <w:tcPr/>
          <w:p>
            <w:pPr>
              <w:pStyle w:val="Compact"/>
              <w:jc w:val="left"/>
            </w:pPr>
            <w:r>
              <w:t xml:space="preserve">35.07</w:t>
            </w:r>
          </w:p>
        </w:tc>
        <w:tc>
          <w:tcPr/>
          <w:p>
            <w:pPr>
              <w:pStyle w:val="Compact"/>
              <w:jc w:val="left"/>
            </w:pPr>
            <w:r>
              <w:t xml:space="preserve">C1</w:t>
            </w:r>
          </w:p>
        </w:tc>
        <w:tc>
          <w:tcPr/>
          <w:p>
            <w:pPr>
              <w:pStyle w:val="Compact"/>
              <w:jc w:val="left"/>
            </w:pPr>
            <w:r>
              <w:t xml:space="preserve">1</w:t>
            </w:r>
          </w:p>
        </w:tc>
      </w:tr>
      <w:tr>
        <w:tc>
          <w:tcPr/>
          <w:p>
            <w:pPr>
              <w:pStyle w:val="Compact"/>
              <w:jc w:val="left"/>
            </w:pPr>
            <w:r>
              <w:t xml:space="preserve">E</w:t>
            </w:r>
          </w:p>
        </w:tc>
        <w:tc>
          <w:tcPr/>
          <w:p>
            <w:pPr>
              <w:pStyle w:val="Compact"/>
              <w:jc w:val="left"/>
            </w:pPr>
            <w:r>
              <w:t xml:space="preserve">(9.6, 17.4)</w:t>
            </w:r>
          </w:p>
        </w:tc>
        <w:tc>
          <w:tcPr/>
          <w:p>
            <w:pPr>
              <w:pStyle w:val="Compact"/>
              <w:jc w:val="left"/>
            </w:pPr>
            <w:r>
              <w:t xml:space="preserve">9.24</w:t>
            </w:r>
          </w:p>
        </w:tc>
        <w:tc>
          <w:tcPr/>
          <w:p>
            <w:pPr>
              <w:pStyle w:val="Compact"/>
              <w:jc w:val="left"/>
            </w:pPr>
            <w:r>
              <w:t xml:space="preserve">36.01</w:t>
            </w:r>
          </w:p>
        </w:tc>
        <w:tc>
          <w:tcPr/>
          <w:p>
            <w:pPr>
              <w:pStyle w:val="Compact"/>
              <w:jc w:val="left"/>
            </w:pPr>
            <w:r>
              <w:t xml:space="preserve">C1</w:t>
            </w:r>
          </w:p>
        </w:tc>
        <w:tc>
          <w:tcPr/>
          <w:p>
            <w:pPr>
              <w:pStyle w:val="Compact"/>
              <w:jc w:val="left"/>
            </w:pPr>
            <w:r>
              <w:t xml:space="preserve">1</w:t>
            </w:r>
          </w:p>
        </w:tc>
      </w:tr>
      <w:tr>
        <w:tc>
          <w:tcPr/>
          <w:p>
            <w:pPr>
              <w:pStyle w:val="Compact"/>
              <w:jc w:val="left"/>
            </w:pPr>
            <w:r>
              <w:t xml:space="preserve">F</w:t>
            </w:r>
          </w:p>
        </w:tc>
        <w:tc>
          <w:tcPr/>
          <w:p>
            <w:pPr>
              <w:pStyle w:val="Compact"/>
              <w:jc w:val="left"/>
            </w:pPr>
            <w:r>
              <w:t xml:space="preserve">(11.8, 28.6)</w:t>
            </w:r>
          </w:p>
        </w:tc>
        <w:tc>
          <w:tcPr/>
          <w:p>
            <w:pPr>
              <w:pStyle w:val="Compact"/>
              <w:jc w:val="left"/>
            </w:pPr>
            <w:r>
              <w:t xml:space="preserve">19.97</w:t>
            </w:r>
          </w:p>
        </w:tc>
        <w:tc>
          <w:tcPr/>
          <w:p>
            <w:pPr>
              <w:pStyle w:val="Compact"/>
              <w:jc w:val="left"/>
            </w:pPr>
            <w:r>
              <w:t xml:space="preserve">34.57</w:t>
            </w:r>
          </w:p>
        </w:tc>
        <w:tc>
          <w:tcPr/>
          <w:p>
            <w:pPr>
              <w:pStyle w:val="Compact"/>
              <w:jc w:val="left"/>
            </w:pPr>
            <w:r>
              <w:t xml:space="preserve">C1</w:t>
            </w:r>
          </w:p>
        </w:tc>
        <w:tc>
          <w:tcPr/>
          <w:p>
            <w:pPr>
              <w:pStyle w:val="Compact"/>
              <w:jc w:val="left"/>
            </w:pPr>
            <w:r>
              <w:t xml:space="preserve">1</w:t>
            </w:r>
          </w:p>
        </w:tc>
      </w:tr>
      <w:tr>
        <w:tc>
          <w:tcPr/>
          <w:p>
            <w:pPr>
              <w:pStyle w:val="Compact"/>
              <w:jc w:val="left"/>
            </w:pPr>
            <w:r>
              <w:t xml:space="preserve">G</w:t>
            </w:r>
          </w:p>
        </w:tc>
        <w:tc>
          <w:tcPr/>
          <w:p>
            <w:pPr>
              <w:pStyle w:val="Compact"/>
              <w:jc w:val="left"/>
            </w:pPr>
            <w:r>
              <w:t xml:space="preserve">(−17.5, 37.9)</w:t>
            </w:r>
          </w:p>
        </w:tc>
        <w:tc>
          <w:tcPr/>
          <w:p>
            <w:pPr>
              <w:pStyle w:val="Compact"/>
              <w:jc w:val="left"/>
            </w:pPr>
            <w:r>
              <w:t xml:space="preserve">34.64</w:t>
            </w:r>
          </w:p>
        </w:tc>
        <w:tc>
          <w:tcPr/>
          <w:p>
            <w:pPr>
              <w:pStyle w:val="Compact"/>
              <w:jc w:val="left"/>
            </w:pPr>
            <w:r>
              <w:t xml:space="preserve">6.22</w:t>
            </w:r>
          </w:p>
        </w:tc>
        <w:tc>
          <w:tcPr/>
          <w:p>
            <w:pPr>
              <w:pStyle w:val="Compact"/>
              <w:jc w:val="left"/>
            </w:pPr>
            <w:r>
              <w:t xml:space="preserve">C2</w:t>
            </w:r>
          </w:p>
        </w:tc>
        <w:tc>
          <w:tcPr/>
          <w:p>
            <w:pPr>
              <w:pStyle w:val="Compact"/>
              <w:jc w:val="left"/>
            </w:pPr>
            <w:r>
              <w:t xml:space="preserve">2</w:t>
            </w:r>
          </w:p>
        </w:tc>
      </w:tr>
      <w:tr>
        <w:tc>
          <w:tcPr/>
          <w:p>
            <w:pPr>
              <w:pStyle w:val="Compact"/>
              <w:jc w:val="left"/>
            </w:pPr>
            <w:r>
              <w:t xml:space="preserve">H</w:t>
            </w:r>
          </w:p>
        </w:tc>
        <w:tc>
          <w:tcPr/>
          <w:p>
            <w:pPr>
              <w:pStyle w:val="Compact"/>
              <w:jc w:val="left"/>
            </w:pPr>
            <w:r>
              <w:t xml:space="preserve">(−27.2, 30.1)</w:t>
            </w:r>
          </w:p>
        </w:tc>
        <w:tc>
          <w:tcPr/>
          <w:p>
            <w:pPr>
              <w:pStyle w:val="Compact"/>
              <w:jc w:val="left"/>
            </w:pPr>
            <w:r>
              <w:t xml:space="preserve">36.54</w:t>
            </w:r>
          </w:p>
        </w:tc>
        <w:tc>
          <w:tcPr/>
          <w:p>
            <w:pPr>
              <w:pStyle w:val="Compact"/>
              <w:jc w:val="left"/>
            </w:pPr>
            <w:r>
              <w:t xml:space="preserve">6.22</w:t>
            </w:r>
          </w:p>
        </w:tc>
        <w:tc>
          <w:tcPr/>
          <w:p>
            <w:pPr>
              <w:pStyle w:val="Compact"/>
              <w:jc w:val="left"/>
            </w:pPr>
            <w:r>
              <w:t xml:space="preserve">C2</w:t>
            </w:r>
          </w:p>
        </w:tc>
        <w:tc>
          <w:tcPr/>
          <w:p>
            <w:pPr>
              <w:pStyle w:val="Compact"/>
              <w:jc w:val="left"/>
            </w:pPr>
            <w:r>
              <w:t xml:space="preserve">2</w:t>
            </w:r>
          </w:p>
        </w:tc>
      </w:tr>
    </w:tbl>
    <w:p>
      <w:pPr>
        <w:pStyle w:val="BodyText"/>
      </w:pPr>
      <w:r>
        <w:t xml:space="preserve">The membership is unchanged, so the recomputed centroids are the same as the previous ones:</w:t>
      </w:r>
      <w:r>
        <w:t xml:space="preserve"> </w:t>
      </w:r>
      <w:r>
        <w:t xml:space="preserve">C1 = (3.57, 10.40), C2 = (−22.35, 34.00).</w:t>
      </w:r>
      <w:r>
        <w:t xml:space="preserve"> </w:t>
      </w:r>
      <w:r>
        <w:rPr>
          <w:bCs/>
          <w:b/>
        </w:rPr>
        <w:t xml:space="preserve">The algorithm has converged after 3 iterations.</w:t>
      </w:r>
    </w:p>
    <w:bookmarkEnd w:id="58"/>
    <w:bookmarkStart w:id="61" w:name="final-answer"/>
    <w:p>
      <w:pPr>
        <w:pStyle w:val="Heading3"/>
      </w:pPr>
      <w:r>
        <w:t xml:space="preserve">Final answer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Cluster</w:t>
            </w:r>
          </w:p>
        </w:tc>
        <w:tc>
          <w:tcPr/>
          <w:p>
            <w:pPr>
              <w:pStyle w:val="Compact"/>
              <w:jc w:val="left"/>
            </w:pPr>
            <w:r>
              <w:t xml:space="preserve">Members</w:t>
            </w:r>
          </w:p>
        </w:tc>
        <w:tc>
          <w:tcPr/>
          <w:p>
            <w:pPr>
              <w:pStyle w:val="Compact"/>
              <w:jc w:val="left"/>
            </w:pPr>
            <w:r>
              <w:t xml:space="preserve">Final centroid</w:t>
            </w:r>
          </w:p>
        </w:tc>
        <w:tc>
          <w:tcPr/>
          <w:p>
            <w:pPr>
              <w:pStyle w:val="Compact"/>
              <w:jc w:val="left"/>
            </w:pPr>
            <w:r>
              <w:t xml:space="preserve">Meaning</w:t>
            </w:r>
          </w:p>
        </w:tc>
      </w:tr>
      <w:tr>
        <w:tc>
          <w:tcPr/>
          <w:p>
            <w:pPr>
              <w:pStyle w:val="Compact"/>
              <w:jc w:val="left"/>
            </w:pPr>
            <w:r>
              <w:t xml:space="preserve">1</w:t>
            </w:r>
          </w:p>
        </w:tc>
        <w:tc>
          <w:tcPr/>
          <w:p>
            <w:pPr>
              <w:pStyle w:val="Compact"/>
              <w:jc w:val="left"/>
            </w:pPr>
            <w:r>
              <w:t xml:space="preserve">A, B, C, D, E, F</w:t>
            </w:r>
          </w:p>
        </w:tc>
        <w:tc>
          <w:tcPr/>
          <w:p>
            <w:pPr>
              <w:pStyle w:val="Compact"/>
              <w:jc w:val="left"/>
            </w:pPr>
            <w:r>
              <w:t xml:space="preserve">(3.57, 10.40)</w:t>
            </w:r>
          </w:p>
        </w:tc>
        <w:tc>
          <w:tcPr/>
          <w:p>
            <w:pPr>
              <w:pStyle w:val="Compact"/>
              <w:jc w:val="left"/>
            </w:pPr>
            <w:r>
              <w:t xml:space="preserve">ordinary trading days — small % change, narrow intraday range</w:t>
            </w:r>
          </w:p>
        </w:tc>
      </w:tr>
      <w:tr>
        <w:tc>
          <w:tcPr/>
          <w:p>
            <w:pPr>
              <w:pStyle w:val="Compact"/>
              <w:jc w:val="left"/>
            </w:pPr>
            <w:r>
              <w:t xml:space="preserve">2</w:t>
            </w:r>
          </w:p>
        </w:tc>
        <w:tc>
          <w:tcPr/>
          <w:p>
            <w:pPr>
              <w:pStyle w:val="Compact"/>
              <w:jc w:val="left"/>
            </w:pPr>
            <w:r>
              <w:t xml:space="preserve">G, H</w:t>
            </w:r>
          </w:p>
        </w:tc>
        <w:tc>
          <w:tcPr/>
          <w:p>
            <w:pPr>
              <w:pStyle w:val="Compact"/>
              <w:jc w:val="left"/>
            </w:pPr>
            <w:r>
              <w:t xml:space="preserve">(−22.35, 34.00)</w:t>
            </w:r>
          </w:p>
        </w:tc>
        <w:tc>
          <w:tcPr/>
          <w:p>
            <w:pPr>
              <w:pStyle w:val="Compact"/>
              <w:jc w:val="left"/>
            </w:pPr>
            <w:r>
              <w:t xml:space="preserve">crash days — large negative change, very wide range</w:t>
            </w:r>
          </w:p>
        </w:tc>
      </w:tr>
    </w:tbl>
    <w:p>
      <w:pPr>
        <w:pStyle w:val="BodyText"/>
      </w:pPr>
      <w:r>
        <w:t xml:space="preserve">SSE falls monotonically:</w:t>
      </w:r>
      <w:r>
        <w:t xml:space="preserve"> </w:t>
      </w:r>
      <w:r>
        <w:rPr>
          <w:bCs/>
          <w:b/>
        </w:rPr>
        <w:t xml:space="preserve">3744.27 → 1508.62 → 787.66</w:t>
      </w:r>
      <w:r>
        <w:t xml:space="preserve">, which is the behaviour the theory</w:t>
      </w:r>
      <w:r>
        <w:t xml:space="preserve"> </w:t>
      </w:r>
      <w:r>
        <w:t xml:space="preserve">predicts. The two days isolated in cluster 2 are 07 Dec 2013 (the end of the first big bubble) and</w:t>
      </w:r>
      <w:r>
        <w:t xml:space="preserve"> </w:t>
      </w:r>
      <w:r>
        <w:t xml:space="preserve">12 Mar 2020 (“Black Thursday”, the COVID crash).</w:t>
      </w:r>
    </w:p>
    <w:p xmlns:a="http://schemas.openxmlformats.org/drawingml/2006/main" xmlns:pic="http://schemas.openxmlformats.org/drawingml/2006/picture">
      <w:pPr>
        <w:pStyle w:val="BodyText"/>
      </w:pPr>
      <w:r>
        <w:drawing>
          <wp:inline>
            <wp:extent cx="5334000" cy="4148666"/>
            <wp:effectExtent b="0" l="0" r="0" t="0"/>
            <wp:docPr descr="" title="" id="8" name="Picture"/>
            <a:graphic>
              <a:graphicData uri="http://schemas.openxmlformats.org/drawingml/2006/picture">
                <pic:pic>
                  <pic:nvPicPr>
                    <pic:cNvPr descr="exp6_outputs/fig2_solved_example_clusters.png" id="8" name="Picture"/>
                    <pic:cNvPicPr>
                      <a:picLocks noChangeArrowheads="1" noChangeAspect="1"/>
                    </pic:cNvPicPr>
                  </pic:nvPicPr>
                  <pic:blipFill>
                    <a:blip r:embed="rId16"/>
                    <a:stretch>
                      <a:fillRect/>
                    </a:stretch>
                  </pic:blipFill>
                  <pic:spPr bwMode="auto">
                    <a:xfrm>
                      <a:off x="0" y="0"/>
                      <a:ext cx="5334000" cy="4148666"/>
                    </a:xfrm>
                    <a:prstGeom prst="rect">
                      <a:avLst/>
                    </a:prstGeom>
                    <a:noFill/>
                    <a:ln w="9525">
                      <a:noFill/>
                      <a:headEnd/>
                      <a:tailEnd/>
                    </a:ln>
                  </pic:spPr>
                </pic:pic>
              </a:graphicData>
            </a:graphic>
          </wp:inline>
        </w:drawing>
      </w:r>
    </w:p>
    <w:bookmarkEnd w:id="59"/>
    <w:bookmarkStart w:id="62" w:name="effect-of-the-initial-centroids"/>
    <w:p>
      <w:pPr>
        <w:pStyle w:val="Heading3"/>
      </w:pPr>
      <w:r>
        <w:t xml:space="preserve">Effect of the initial centroids</w:t>
      </w:r>
    </w:p>
    <w:p>
      <w:pPr>
        <w:pStyle w:val="FirstParagraph"/>
      </w:pPr>
      <w:r>
        <w:t xml:space="preserve">Re-running the same eight points with different seeds shows that K-Means only guarantees a local</w:t>
      </w:r>
      <w:r>
        <w:t xml:space="preserve"> </w:t>
      </w:r>
      <w:r>
        <w:t xml:space="preserve">optimum: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Initial centroids</w:t>
            </w:r>
          </w:p>
        </w:tc>
        <w:tc>
          <w:tcPr/>
          <w:p>
            <w:pPr>
              <w:pStyle w:val="Compact"/>
              <w:jc w:val="left"/>
            </w:pPr>
            <w:r>
              <w:t xml:space="preserve">Iterations</w:t>
            </w:r>
          </w:p>
        </w:tc>
        <w:tc>
          <w:tcPr/>
          <w:p>
            <w:pPr>
              <w:pStyle w:val="Compact"/>
              <w:jc w:val="left"/>
            </w:pPr>
            <w:r>
              <w:t xml:space="preserve">Final clusters</w:t>
            </w:r>
          </w:p>
        </w:tc>
        <w:tc>
          <w:tcPr/>
          <w:p>
            <w:pPr>
              <w:pStyle w:val="Compact"/>
              <w:jc w:val="left"/>
            </w:pPr>
            <w:r>
              <w:t xml:space="preserve">SSE</w:t>
            </w:r>
          </w:p>
        </w:tc>
      </w:tr>
      <w:tr>
        <w:tc>
          <w:tcPr/>
          <w:p>
            <w:pPr>
              <w:pStyle w:val="Compact"/>
              <w:jc w:val="left"/>
            </w:pPr>
            <w:r>
              <w:t xml:space="preserve">A, C</w:t>
            </w:r>
          </w:p>
        </w:tc>
        <w:tc>
          <w:tcPr/>
          <w:p>
            <w:pPr>
              <w:pStyle w:val="Compact"/>
              <w:jc w:val="left"/>
            </w:pPr>
            <w:r>
              <w:t xml:space="preserve">3</w:t>
            </w:r>
          </w:p>
        </w:tc>
        <w:tc>
          <w:tcPr/>
          <w:p>
            <w:pPr>
              <w:pStyle w:val="Compact"/>
              <w:jc w:val="left"/>
            </w:pPr>
            <w:r>
              <w:t xml:space="preserve">{A B C D E F} | {G H}</w:t>
            </w:r>
          </w:p>
        </w:tc>
        <w:tc>
          <w:tcPr/>
          <w:p>
            <w:pPr>
              <w:pStyle w:val="Compact"/>
              <w:jc w:val="left"/>
            </w:pPr>
            <w:r>
              <w:t xml:space="preserve">787.66</w:t>
            </w:r>
          </w:p>
        </w:tc>
      </w:tr>
      <w:tr>
        <w:tc>
          <w:tcPr/>
          <w:p>
            <w:pPr>
              <w:pStyle w:val="Compact"/>
              <w:jc w:val="left"/>
            </w:pPr>
            <w:r>
              <w:t xml:space="preserve">A, G</w:t>
            </w:r>
          </w:p>
        </w:tc>
        <w:tc>
          <w:tcPr/>
          <w:p>
            <w:pPr>
              <w:pStyle w:val="Compact"/>
              <w:jc w:val="left"/>
            </w:pPr>
            <w:r>
              <w:t xml:space="preserve">2</w:t>
            </w:r>
          </w:p>
        </w:tc>
        <w:tc>
          <w:tcPr/>
          <w:p>
            <w:pPr>
              <w:pStyle w:val="Compact"/>
              <w:jc w:val="left"/>
            </w:pPr>
            <w:r>
              <w:t xml:space="preserve">{A B C D E F} | {G H}</w:t>
            </w:r>
          </w:p>
        </w:tc>
        <w:tc>
          <w:tcPr/>
          <w:p>
            <w:pPr>
              <w:pStyle w:val="Compact"/>
              <w:jc w:val="left"/>
            </w:pPr>
            <w:r>
              <w:t xml:space="preserve">787.66</w:t>
            </w:r>
          </w:p>
        </w:tc>
      </w:tr>
      <w:tr>
        <w:tc>
          <w:tcPr/>
          <w:p>
            <w:pPr>
              <w:pStyle w:val="Compact"/>
              <w:jc w:val="left"/>
            </w:pPr>
            <w:r>
              <w:t xml:space="preserve">B, E</w:t>
            </w:r>
          </w:p>
        </w:tc>
        <w:tc>
          <w:tcPr/>
          <w:p>
            <w:pPr>
              <w:pStyle w:val="Compact"/>
              <w:jc w:val="left"/>
            </w:pPr>
            <w:r>
              <w:t xml:space="preserve">3</w:t>
            </w:r>
          </w:p>
        </w:tc>
        <w:tc>
          <w:tcPr/>
          <w:p>
            <w:pPr>
              <w:pStyle w:val="Compact"/>
              <w:jc w:val="left"/>
            </w:pPr>
            <w:r>
              <w:t xml:space="preserve">{A B C D E} | {F G H}</w:t>
            </w:r>
          </w:p>
        </w:tc>
        <w:tc>
          <w:tcPr/>
          <w:p>
            <w:pPr>
              <w:pStyle w:val="Compact"/>
              <w:jc w:val="left"/>
            </w:pPr>
            <w:r>
              <w:t xml:space="preserve">1105.75</w:t>
            </w:r>
          </w:p>
        </w:tc>
      </w:tr>
    </w:tbl>
    <w:p>
      <w:pPr>
        <w:pStyle w:val="BodyText"/>
      </w:pPr>
      <w:r>
        <w:t xml:space="preserve">The seeds B, E converge to a different, worse partition. This is why K-Means is normally restarted</w:t>
      </w:r>
      <w:r>
        <w:t xml:space="preserve"> </w:t>
      </w:r>
      <w:r>
        <w:t xml:space="preserve">several times and the run with the lowest SSE is kept.</w:t>
      </w:r>
    </w:p>
    <w:bookmarkEnd w:id="60"/>
    <w:bookmarkEnd w:id="61"/>
    <w:bookmarkStart w:id="63" w:name="implementation-summary-soft-copy"/>
    <w:p>
      <w:pPr>
        <w:pStyle w:val="Heading2"/>
      </w:pPr>
      <w:r>
        <w:t xml:space="preserve">5. Implementation Summary (soft copy)</w:t>
      </w:r>
    </w:p>
    <w:p>
      <w:pPr>
        <w:pStyle w:val="FirstParagraph"/>
      </w:pPr>
      <w:r>
        <w:t xml:space="preserve">The same algorithm was implemented in Python without any clustering library and applied to all</w:t>
      </w:r>
      <w:r>
        <w:t xml:space="preserve"> </w:t>
      </w:r>
      <w:r>
        <w:t xml:space="preserve">5,534 cleaned Bitcoin trading days (Feb 2011 – Mar 2026), using the same two features. 72 shock days</w:t>
      </w:r>
      <w:r>
        <w:t xml:space="preserve"> </w:t>
      </w:r>
      <w:r>
        <w:t xml:space="preserve">flagged as outliers in Experiment 5 (|z| &gt; 3) were separated first, because a single day</w:t>
      </w:r>
      <w:r>
        <w:t xml:space="preserve"> </w:t>
      </w:r>
      <w:r>
        <w:t xml:space="preserve">(26 Feb 2014: +336.8% change, 378.7% range) otherwise consumed an entire cluster. The remaining</w:t>
      </w:r>
      <w:r>
        <w:t xml:space="preserve"> </w:t>
      </w:r>
      <w:r>
        <w:t xml:space="preserve">5,462 days were clustered with k = 4, chosen from the elbow curve and the requirement of the case study.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Cluster</w:t>
            </w:r>
          </w:p>
        </w:tc>
        <w:tc>
          <w:tcPr/>
          <w:p>
            <w:pPr>
              <w:pStyle w:val="Compact"/>
              <w:jc w:val="left"/>
            </w:pPr>
            <w:r>
              <w:t xml:space="preserve">Regime</w:t>
            </w:r>
          </w:p>
        </w:tc>
        <w:tc>
          <w:tcPr/>
          <w:p>
            <w:pPr>
              <w:pStyle w:val="Compact"/>
              <w:jc w:val="left"/>
            </w:pPr>
            <w:r>
              <w:t xml:space="preserve">Centroid (x, y)</w:t>
            </w:r>
          </w:p>
        </w:tc>
        <w:tc>
          <w:tcPr/>
          <w:p>
            <w:pPr>
              <w:pStyle w:val="Compact"/>
              <w:jc w:val="left"/>
            </w:pPr>
            <w:r>
              <w:t xml:space="preserve">Days</w:t>
            </w:r>
          </w:p>
        </w:tc>
        <w:tc>
          <w:tcPr/>
          <w:p>
            <w:pPr>
              <w:pStyle w:val="Compact"/>
              <w:jc w:val="left"/>
            </w:pPr>
            <w:r>
              <w:t xml:space="preserve">Share</w:t>
            </w:r>
          </w:p>
        </w:tc>
      </w:tr>
      <w:tr>
        <w:tc>
          <w:tcPr/>
          <w:p>
            <w:pPr>
              <w:pStyle w:val="Compact"/>
              <w:jc w:val="left"/>
            </w:pPr>
            <w:r>
              <w:t xml:space="preserve">C1</w:t>
            </w:r>
          </w:p>
        </w:tc>
        <w:tc>
          <w:tcPr/>
          <w:p>
            <w:pPr>
              <w:pStyle w:val="Compact"/>
              <w:jc w:val="left"/>
            </w:pPr>
            <w:r>
              <w:t xml:space="preserve">Calm / Sideways</w:t>
            </w:r>
          </w:p>
        </w:tc>
        <w:tc>
          <w:tcPr/>
          <w:p>
            <w:pPr>
              <w:pStyle w:val="Compact"/>
              <w:jc w:val="left"/>
            </w:pPr>
            <w:r>
              <w:t xml:space="preserve">(−0.48, 3.28)</w:t>
            </w:r>
          </w:p>
        </w:tc>
        <w:tc>
          <w:tcPr/>
          <w:p>
            <w:pPr>
              <w:pStyle w:val="Compact"/>
              <w:jc w:val="left"/>
            </w:pPr>
            <w:r>
              <w:t xml:space="preserve">3652</w:t>
            </w:r>
          </w:p>
        </w:tc>
        <w:tc>
          <w:tcPr/>
          <w:p>
            <w:pPr>
              <w:pStyle w:val="Compact"/>
              <w:jc w:val="left"/>
            </w:pPr>
            <w:r>
              <w:t xml:space="preserve">66.9%</w:t>
            </w:r>
          </w:p>
        </w:tc>
      </w:tr>
      <w:tr>
        <w:tc>
          <w:tcPr/>
          <w:p>
            <w:pPr>
              <w:pStyle w:val="Compact"/>
              <w:jc w:val="left"/>
            </w:pPr>
            <w:r>
              <w:t xml:space="preserve">C2</w:t>
            </w:r>
          </w:p>
        </w:tc>
        <w:tc>
          <w:tcPr/>
          <w:p>
            <w:pPr>
              <w:pStyle w:val="Compact"/>
              <w:jc w:val="left"/>
            </w:pPr>
            <w:r>
              <w:t xml:space="preserve">Mild Bullish Drift</w:t>
            </w:r>
          </w:p>
        </w:tc>
        <w:tc>
          <w:tcPr/>
          <w:p>
            <w:pPr>
              <w:pStyle w:val="Compact"/>
              <w:jc w:val="left"/>
            </w:pPr>
            <w:r>
              <w:t xml:space="preserve">(3.46, 6.64)</w:t>
            </w:r>
          </w:p>
        </w:tc>
        <w:tc>
          <w:tcPr/>
          <w:p>
            <w:pPr>
              <w:pStyle w:val="Compact"/>
              <w:jc w:val="left"/>
            </w:pPr>
            <w:r>
              <w:t xml:space="preserve">1097</w:t>
            </w:r>
          </w:p>
        </w:tc>
        <w:tc>
          <w:tcPr/>
          <w:p>
            <w:pPr>
              <w:pStyle w:val="Compact"/>
              <w:jc w:val="left"/>
            </w:pPr>
            <w:r>
              <w:t xml:space="preserve">20.1%</w:t>
            </w:r>
          </w:p>
        </w:tc>
      </w:tr>
      <w:tr>
        <w:tc>
          <w:tcPr/>
          <w:p>
            <w:pPr>
              <w:pStyle w:val="Compact"/>
              <w:jc w:val="left"/>
            </w:pPr>
            <w:r>
              <w:t xml:space="preserve">C3</w:t>
            </w:r>
          </w:p>
        </w:tc>
        <w:tc>
          <w:tcPr/>
          <w:p>
            <w:pPr>
              <w:pStyle w:val="Compact"/>
              <w:jc w:val="left"/>
            </w:pPr>
            <w:r>
              <w:t xml:space="preserve">Volatile Bearish (Sell-off)</w:t>
            </w:r>
          </w:p>
        </w:tc>
        <w:tc>
          <w:tcPr/>
          <w:p>
            <w:pPr>
              <w:pStyle w:val="Compact"/>
              <w:jc w:val="left"/>
            </w:pPr>
            <w:r>
              <w:t xml:space="preserve">(−6.68, 13.00)</w:t>
            </w:r>
          </w:p>
        </w:tc>
        <w:tc>
          <w:tcPr/>
          <w:p>
            <w:pPr>
              <w:pStyle w:val="Compact"/>
              <w:jc w:val="left"/>
            </w:pPr>
            <w:r>
              <w:t xml:space="preserve">462</w:t>
            </w:r>
          </w:p>
        </w:tc>
        <w:tc>
          <w:tcPr/>
          <w:p>
            <w:pPr>
              <w:pStyle w:val="Compact"/>
              <w:jc w:val="left"/>
            </w:pPr>
            <w:r>
              <w:t xml:space="preserve">8.5%</w:t>
            </w:r>
          </w:p>
        </w:tc>
      </w:tr>
      <w:tr>
        <w:tc>
          <w:tcPr/>
          <w:p>
            <w:pPr>
              <w:pStyle w:val="Compact"/>
              <w:jc w:val="left"/>
            </w:pPr>
            <w:r>
              <w:t xml:space="preserve">C0</w:t>
            </w:r>
          </w:p>
        </w:tc>
        <w:tc>
          <w:tcPr/>
          <w:p>
            <w:pPr>
              <w:pStyle w:val="Compact"/>
              <w:jc w:val="left"/>
            </w:pPr>
            <w:r>
              <w:t xml:space="preserve">Volatile Bullish (Rally)</w:t>
            </w:r>
          </w:p>
        </w:tc>
        <w:tc>
          <w:tcPr/>
          <w:p>
            <w:pPr>
              <w:pStyle w:val="Compact"/>
              <w:jc w:val="left"/>
            </w:pPr>
            <w:r>
              <w:t xml:space="preserve">(9.58, 15.71)</w:t>
            </w:r>
          </w:p>
        </w:tc>
        <w:tc>
          <w:tcPr/>
          <w:p>
            <w:pPr>
              <w:pStyle w:val="Compact"/>
              <w:jc w:val="left"/>
            </w:pPr>
            <w:r>
              <w:t xml:space="preserve">251</w:t>
            </w:r>
          </w:p>
        </w:tc>
        <w:tc>
          <w:tcPr/>
          <w:p>
            <w:pPr>
              <w:pStyle w:val="Compact"/>
              <w:jc w:val="left"/>
            </w:pPr>
            <w:r>
              <w:t xml:space="preserve">4.6%</w:t>
            </w:r>
          </w:p>
        </w:tc>
      </w:tr>
    </w:tbl>
    <w:p>
      <w:pPr>
        <w:pStyle w:val="BodyText"/>
      </w:pPr>
      <w:r>
        <w:rPr>
          <w:bCs/>
          <w:b/>
        </w:rPr>
        <w:t xml:space="preserve">Performance matrix:</w:t>
      </w:r>
      <w:r>
        <w:t xml:space="preserve"> </w:t>
      </w:r>
      <w:r>
        <w:t xml:space="preserve">SSE = 3160.65  |  mean silhouette = 0.4746  | </w:t>
      </w:r>
      <w:r>
        <w:t xml:space="preserve"> </w:t>
      </w:r>
      <w:r>
        <w:t xml:space="preserve">Davies–Bouldin index = 0.7487  |  Calinski–Harabasz index = 4468.75  | </w:t>
      </w:r>
      <w:r>
        <w:t xml:space="preserve"> </w:t>
      </w:r>
      <w:r>
        <w:t xml:space="preserve">converged in 12 iterations (best of 10 restarts).</w:t>
      </w:r>
    </w:p>
    <w:bookmarkEnd w:id="62"/>
    <w:bookmarkStart w:id="64" w:name="conclusion"/>
    <w:p>
      <w:pPr>
        <w:pStyle w:val="Heading2"/>
      </w:pPr>
      <w:r>
        <w:t xml:space="preserve">6. Conclusion</w:t>
      </w:r>
    </w:p>
    <w:p>
      <w:pPr>
        <w:pStyle w:val="FirstParagraph"/>
      </w:pPr>
      <w:r>
        <w:t xml:space="preserve">In this experiment the K-Means clustering algorithm was studied and implemented from first principles.</w:t>
      </w:r>
      <w:r>
        <w:t xml:space="preserve"> </w:t>
      </w:r>
      <w:r>
        <w:t xml:space="preserve">A two-dimensional numerical example of eight Bitcoin trading days was solved by hand with k = 2; the</w:t>
      </w:r>
      <w:r>
        <w:t xml:space="preserve"> </w:t>
      </w:r>
      <w:r>
        <w:t xml:space="preserve">algorithm converged in three iterations to clusters {A, B, C, D, E, F} and {G, H} with centroids</w:t>
      </w:r>
      <w:r>
        <w:t xml:space="preserve"> </w:t>
      </w:r>
      <w:r>
        <w:t xml:space="preserve">(3.57, 10.40) and (−22.35, 34.00) and a final SSE of 787.66, and the program output matched the manual</w:t>
      </w:r>
      <w:r>
        <w:t xml:space="preserve"> </w:t>
      </w:r>
      <w:r>
        <w:t xml:space="preserve">calculation exactly.</w:t>
      </w:r>
    </w:p>
    <w:p>
      <w:pPr>
        <w:pStyle w:val="BodyText"/>
      </w:pPr>
      <w:r>
        <w:t xml:space="preserve">The same implementation applied to 5,462 Bitcoin trading days produced four interpretable market</w:t>
      </w:r>
      <w:r>
        <w:t xml:space="preserve"> </w:t>
      </w:r>
      <w:r>
        <w:t xml:space="preserve">regimes — calm, mild bullish drift, volatile sell-off and volatile rally — showing that roughly 87% of</w:t>
      </w:r>
      <w:r>
        <w:t xml:space="preserve"> </w:t>
      </w:r>
      <w:r>
        <w:t xml:space="preserve">Bitcoin's days are low-volatility days and that the share of turbulent days has fallen in every successive</w:t>
      </w:r>
      <w:r>
        <w:t xml:space="preserve"> </w:t>
      </w:r>
      <w:r>
        <w:t xml:space="preserve">halving era. The experiment also demonstrated K-Means' sensitivity to outliers and to the choice of</w:t>
      </w:r>
      <w:r>
        <w:t xml:space="preserve"> </w:t>
      </w:r>
      <w:r>
        <w:t xml:space="preserve">initial centroids, both of which had to be handled explicitly to obtain a usable clustering.</w:t>
      </w:r>
    </w:p>
    <w:bookmarkEnd w:id="63"/>
    <w:bookmarkEnd w:id="64"/>
    <w:p>
      <w:r>
        <w:br w:type="page"/>
      </w:r>
    </w:p>
    <w:bookmarkStart w:id="65" w:name="experiment-no.-7"/>
    <w:p>
      <w:pPr>
        <w:pStyle w:val="Heading1"/>
      </w:pPr>
      <w:r>
        <w:t xml:space="preserve">EXPERIMENT NO. 7</w:t>
      </w:r>
    </w:p>
    <w:p>
      <w:pPr>
        <w:pStyle w:val="FirstParagraph"/>
      </w:pPr>
      <w:r>
        <w:rPr>
          <w:bCs/>
          <w:b/>
        </w:rPr>
        <w:t xml:space="preserve">Implementation of Hierarchical Clustering</w:t>
      </w:r>
      <w:r>
        <w:br/>
      </w:r>
      <w:r>
        <w:t xml:space="preserve">Agglomerative clustering of Bitcoin market periods, with dendrograms and cluster interpretation</w:t>
      </w:r>
    </w:p>
    <w:bookmarkStart w:id="66" w:name="aim"/>
    <w:p>
      <w:pPr>
        <w:pStyle w:val="Heading2"/>
      </w:pPr>
      <w:r>
        <w:t xml:space="preserve">1. Aim</w:t>
      </w:r>
    </w:p>
    <w:p>
      <w:pPr>
        <w:pStyle w:val="FirstParagraph"/>
      </w:pPr>
      <w:r>
        <w:t xml:space="preserve">To implement an agglomerative hierarchical clustering method on the Bitcoin dataset, generate a</w:t>
      </w:r>
      <w:r>
        <w:t xml:space="preserve"> </w:t>
      </w:r>
      <w:r>
        <w:t xml:space="preserve">dendrogram, and analyse the hierarchical relationships among the data instances.</w:t>
      </w:r>
    </w:p>
    <w:bookmarkEnd w:id="65"/>
    <w:bookmarkStart w:id="67" w:name="theory"/>
    <w:p>
      <w:pPr>
        <w:pStyle w:val="Heading2"/>
      </w:pPr>
      <w:r>
        <w:t xml:space="preserve">2. Theory</w:t>
      </w:r>
    </w:p>
    <w:bookmarkStart w:id="68" w:name="hierarchical-clustering"/>
    <w:p>
      <w:pPr>
        <w:pStyle w:val="Heading3"/>
      </w:pPr>
      <w:r>
        <w:t xml:space="preserve">2.1 Hierarchical clustering</w:t>
      </w:r>
    </w:p>
    <w:p>
      <w:pPr>
        <w:pStyle w:val="FirstParagraph"/>
      </w:pPr>
      <w:r>
        <w:rPr>
          <w:bCs/>
          <w:b/>
        </w:rPr>
        <w:t xml:space="preserve">Hierarchical clustering</w:t>
      </w:r>
      <w:r>
        <w:t xml:space="preserve"> </w:t>
      </w:r>
      <w:r>
        <w:t xml:space="preserve">builds a nested sequence of partitions instead of a single flat one.</w:t>
      </w:r>
      <w:r>
        <w:t xml:space="preserve"> </w:t>
      </w:r>
      <w:r>
        <w:t xml:space="preserve">The number of clusters need not be given in advance: the tree is built once and cut afterwards at</w:t>
      </w:r>
      <w:r>
        <w:t xml:space="preserve"> </w:t>
      </w:r>
      <w:r>
        <w:t xml:space="preserve">whatever level is useful. Two families exist:</w:t>
      </w:r>
    </w:p>
    <w:p>
      <w:pPr>
        <w:numPr>
          <w:ilvl w:val="0"/>
          <w:numId w:val="25"/>
        </w:numPr>
        <w:pStyle w:val="Compact"/>
      </w:pPr>
      <w:r>
        <w:rPr>
          <w:bCs/>
          <w:b/>
        </w:rPr>
        <w:t xml:space="preserve">Agglomerative (AGNES)</w:t>
      </w:r>
      <w:r>
        <w:t xml:space="preserve"> </w:t>
      </w:r>
      <w:r>
        <w:t xml:space="preserve">—</w:t>
      </w:r>
      <w:r>
        <w:t xml:space="preserve"> </w:t>
      </w:r>
      <w:r>
        <w:rPr>
          <w:iCs/>
          <w:i/>
        </w:rPr>
        <w:t xml:space="preserve">bottom-up</w:t>
      </w:r>
      <w:r>
        <w:t xml:space="preserve">. Every object starts as its own cluster; the two</w:t>
      </w:r>
      <w:r>
        <w:t xml:space="preserve"> </w:t>
      </w:r>
      <w:r>
        <w:t xml:space="preserve">closest clusters are merged repeatedly until one remains.</w:t>
      </w:r>
    </w:p>
    <w:p>
      <w:pPr>
        <w:numPr>
          <w:ilvl w:val="0"/>
          <w:numId w:val="25"/>
        </w:numPr>
        <w:pStyle w:val="Compact"/>
      </w:pPr>
      <w:r>
        <w:rPr>
          <w:bCs/>
          <w:b/>
        </w:rPr>
        <w:t xml:space="preserve">Divisive (DIANA)</w:t>
      </w:r>
      <w:r>
        <w:t xml:space="preserve"> </w:t>
      </w:r>
      <w:r>
        <w:t xml:space="preserve">—</w:t>
      </w:r>
      <w:r>
        <w:t xml:space="preserve"> </w:t>
      </w:r>
      <w:r>
        <w:rPr>
          <w:iCs/>
          <w:i/>
        </w:rPr>
        <w:t xml:space="preserve">top-down</w:t>
      </w:r>
      <w:r>
        <w:t xml:space="preserve">. All objects start in one cluster, which is split</w:t>
      </w:r>
      <w:r>
        <w:t xml:space="preserve"> </w:t>
      </w:r>
      <w:r>
        <w:t xml:space="preserve">repeatedly until every object is alone.</w:t>
      </w:r>
    </w:p>
    <w:p>
      <w:pPr>
        <w:pStyle w:val="FirstParagraph"/>
      </w:pPr>
      <w:r>
        <w:t xml:space="preserve">The result is drawn as a</w:t>
      </w:r>
      <w:r>
        <w:t xml:space="preserve"> </w:t>
      </w:r>
      <w:r>
        <w:rPr>
          <w:bCs/>
          <w:b/>
        </w:rPr>
        <w:t xml:space="preserve">dendrogram</w:t>
      </w:r>
      <w:r>
        <w:t xml:space="preserve">: a tree whose leaves are the objects and whose merge</w:t>
      </w:r>
      <w:r>
        <w:t xml:space="preserve"> </w:t>
      </w:r>
      <w:r>
        <w:t xml:space="preserve">heights are the distances at which clusters joined. Cutting the dendrogram with a horizontal line at</w:t>
      </w:r>
      <w:r>
        <w:t xml:space="preserve"> </w:t>
      </w:r>
      <w:r>
        <w:t xml:space="preserve">height h yields a flat clustering.</w:t>
      </w:r>
    </w:p>
    <w:bookmarkEnd w:id="66"/>
    <w:bookmarkStart w:id="69" w:name="the-agnes-algorithm"/>
    <w:p>
      <w:pPr>
        <w:pStyle w:val="Heading3"/>
      </w:pPr>
      <w:r>
        <w:t xml:space="preserve">2.2 The AGNES algorithm</w:t>
      </w:r>
    </w:p>
    <w:p>
      <w:pPr>
        <w:numPr>
          <w:ilvl w:val="0"/>
          <w:numId w:val="27"/>
        </w:numPr>
        <w:pStyle w:val="Compact"/>
      </w:pPr>
      <w:r>
        <w:t xml:space="preserve">Treat each of the n objects as a cluster; compute the n × n</w:t>
      </w:r>
      <w:r>
        <w:t xml:space="preserve"> </w:t>
      </w:r>
      <w:r>
        <w:rPr>
          <w:bCs/>
          <w:b/>
        </w:rPr>
        <w:t xml:space="preserve">proximity matrix</w:t>
      </w:r>
      <w:r>
        <w:t xml:space="preserve">.</w:t>
      </w:r>
    </w:p>
    <w:p>
      <w:pPr>
        <w:numPr>
          <w:ilvl w:val="0"/>
          <w:numId w:val="27"/>
        </w:numPr>
        <w:pStyle w:val="Compact"/>
      </w:pPr>
      <w:r>
        <w:t xml:space="preserve">Find the closest pair of clusters and</w:t>
      </w:r>
      <w:r>
        <w:t xml:space="preserve"> </w:t>
      </w:r>
      <w:r>
        <w:rPr>
          <w:bCs/>
          <w:b/>
        </w:rPr>
        <w:t xml:space="preserve">merge</w:t>
      </w:r>
      <w:r>
        <w:t xml:space="preserve"> </w:t>
      </w:r>
      <w:r>
        <w:t xml:space="preserve">them.</w:t>
      </w:r>
    </w:p>
    <w:p>
      <w:pPr>
        <w:numPr>
          <w:ilvl w:val="0"/>
          <w:numId w:val="27"/>
        </w:numPr>
        <w:pStyle w:val="Compact"/>
      </w:pPr>
      <w:r>
        <w:rPr>
          <w:bCs/>
          <w:b/>
        </w:rPr>
        <w:t xml:space="preserve">Update</w:t>
      </w:r>
      <w:r>
        <w:t xml:space="preserve"> </w:t>
      </w:r>
      <w:r>
        <w:t xml:space="preserve">the distances from the merged cluster to all others using the linkage rule.</w:t>
      </w:r>
    </w:p>
    <w:p>
      <w:pPr>
        <w:numPr>
          <w:ilvl w:val="0"/>
          <w:numId w:val="27"/>
        </w:numPr>
        <w:pStyle w:val="Compact"/>
      </w:pPr>
      <w:r>
        <w:t xml:space="preserve">Repeat steps 2-3 until a single cluster remains, recording every merge and its height.</w:t>
      </w:r>
    </w:p>
    <w:p>
      <w:pPr>
        <w:pStyle w:val="FirstParagraph"/>
      </w:pPr>
      <w:r>
        <w:t xml:space="preserve">Complexity:</w:t>
      </w:r>
      <w:r>
        <w:t xml:space="preserve"> </w:t>
      </w:r>
      <w:r>
        <w:rPr>
          <w:bCs/>
          <w:b/>
        </w:rPr>
        <w:t xml:space="preserve">O(n²)</w:t>
      </w:r>
      <w:r>
        <w:t xml:space="preserve"> </w:t>
      </w:r>
      <w:r>
        <w:t xml:space="preserve">memory for the proximity matrix and</w:t>
      </w:r>
      <w:r>
        <w:t xml:space="preserve"> </w:t>
      </w:r>
      <w:r>
        <w:rPr>
          <w:bCs/>
          <w:b/>
        </w:rPr>
        <w:t xml:space="preserve">O(n³)</w:t>
      </w:r>
      <w:r>
        <w:t xml:space="preserve"> </w:t>
      </w:r>
      <w:r>
        <w:t xml:space="preserve">time in the naive</w:t>
      </w:r>
      <w:r>
        <w:t xml:space="preserve"> </w:t>
      </w:r>
      <w:r>
        <w:t xml:space="preserve">form, which is why hierarchical clustering is applied to hundreds of objects, not millions.</w:t>
      </w:r>
    </w:p>
    <w:bookmarkEnd w:id="67"/>
    <w:bookmarkStart w:id="70" w:name="linkage-criteria"/>
    <w:p>
      <w:pPr>
        <w:pStyle w:val="Heading3"/>
      </w:pPr>
      <w:r>
        <w:t xml:space="preserve">2.3 Linkage criteria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Linkage</w:t>
            </w:r>
          </w:p>
        </w:tc>
        <w:tc>
          <w:tcPr/>
          <w:p>
            <w:pPr>
              <w:pStyle w:val="Compact"/>
              <w:jc w:val="left"/>
            </w:pPr>
            <w:r>
              <w:t xml:space="preserve">Distance between clusters A and B</w:t>
            </w:r>
          </w:p>
        </w:tc>
        <w:tc>
          <w:tcPr/>
          <w:p>
            <w:pPr>
              <w:pStyle w:val="Compact"/>
              <w:jc w:val="left"/>
            </w:pPr>
            <w:r>
              <w:t xml:space="preserve">Behaviour</w:t>
            </w:r>
          </w:p>
        </w:tc>
      </w:tr>
      <w:tr>
        <w:tc>
          <w:tcPr/>
          <w:p>
            <w:pPr>
              <w:pStyle w:val="Compact"/>
              <w:jc w:val="left"/>
            </w:pPr>
            <w:r>
              <w:rPr>
                <w:bCs/>
                <w:b/>
              </w:rPr>
              <w:t xml:space="preserve">Single</w:t>
            </w:r>
            <w:r>
              <w:t xml:space="preserve"> </w:t>
            </w:r>
            <w:r>
              <w:t xml:space="preserve">(MIN)</w:t>
            </w:r>
          </w:p>
        </w:tc>
        <w:tc>
          <w:tcPr/>
          <w:p>
            <w:pPr>
              <w:pStyle w:val="Compact"/>
              <w:jc w:val="left"/>
            </w:pPr>
            <w:r>
              <w:t xml:space="preserve">min d(a, b)</w:t>
            </w:r>
          </w:p>
        </w:tc>
        <w:tc>
          <w:tcPr/>
          <w:p>
            <w:pPr>
              <w:pStyle w:val="Compact"/>
              <w:jc w:val="left"/>
            </w:pPr>
            <w:r>
              <w:t xml:space="preserve">finds elongated clusters; suffers from</w:t>
            </w:r>
            <w:r>
              <w:t xml:space="preserve"> </w:t>
            </w:r>
            <w:r>
              <w:rPr>
                <w:bCs/>
                <w:b/>
              </w:rPr>
              <w:t xml:space="preserve">chaining</w:t>
            </w:r>
          </w:p>
        </w:tc>
      </w:tr>
      <w:tr>
        <w:tc>
          <w:tcPr/>
          <w:p>
            <w:pPr>
              <w:pStyle w:val="Compact"/>
              <w:jc w:val="left"/>
            </w:pPr>
            <w:r>
              <w:rPr>
                <w:bCs/>
                <w:b/>
              </w:rPr>
              <w:t xml:space="preserve">Complete</w:t>
            </w:r>
            <w:r>
              <w:t xml:space="preserve"> </w:t>
            </w:r>
            <w:r>
              <w:t xml:space="preserve">(MAX)</w:t>
            </w:r>
          </w:p>
        </w:tc>
        <w:tc>
          <w:tcPr/>
          <w:p>
            <w:pPr>
              <w:pStyle w:val="Compact"/>
              <w:jc w:val="left"/>
            </w:pPr>
            <w:r>
              <w:t xml:space="preserve">max d(a, b)</w:t>
            </w:r>
          </w:p>
        </w:tc>
        <w:tc>
          <w:tcPr/>
          <w:p>
            <w:pPr>
              <w:pStyle w:val="Compact"/>
              <w:jc w:val="left"/>
            </w:pPr>
            <w:r>
              <w:t xml:space="preserve">compact clusters; sensitive to outliers</w:t>
            </w:r>
          </w:p>
        </w:tc>
      </w:tr>
      <w:tr>
        <w:tc>
          <w:tcPr/>
          <w:p>
            <w:pPr>
              <w:pStyle w:val="Compact"/>
              <w:jc w:val="left"/>
            </w:pPr>
            <w:r>
              <w:rPr>
                <w:bCs/>
                <w:b/>
              </w:rPr>
              <w:t xml:space="preserve">Average</w:t>
            </w:r>
            <w:r>
              <w:t xml:space="preserve"> </w:t>
            </w:r>
            <w:r>
              <w:t xml:space="preserve">(UPGMA)</w:t>
            </w:r>
          </w:p>
        </w:tc>
        <w:tc>
          <w:tcPr/>
          <w:p>
            <w:pPr>
              <w:pStyle w:val="Compact"/>
              <w:jc w:val="left"/>
            </w:pPr>
            <w:r>
              <w:t xml:space="preserve">mean of all d(a, b)</w:t>
            </w:r>
          </w:p>
        </w:tc>
        <w:tc>
          <w:tcPr/>
          <w:p>
            <w:pPr>
              <w:pStyle w:val="Compact"/>
              <w:jc w:val="left"/>
            </w:pPr>
            <w:r>
              <w:t xml:space="preserve">a compromise; usually preserves distances best</w:t>
            </w:r>
          </w:p>
        </w:tc>
      </w:tr>
      <w:tr>
        <w:tc>
          <w:tcPr/>
          <w:p>
            <w:pPr>
              <w:pStyle w:val="Compact"/>
              <w:jc w:val="left"/>
            </w:pPr>
            <w:r>
              <w:rPr>
                <w:bCs/>
                <w:b/>
              </w:rPr>
              <w:t xml:space="preserve">Ward</w:t>
            </w:r>
          </w:p>
        </w:tc>
        <w:tc>
          <w:tcPr/>
          <w:p>
            <w:pPr>
              <w:pStyle w:val="Compact"/>
              <w:jc w:val="left"/>
            </w:pPr>
            <w:r>
              <w:t xml:space="preserve">merge that increases within-cluster variance least</w:t>
            </w:r>
          </w:p>
        </w:tc>
        <w:tc>
          <w:tcPr/>
          <w:p>
            <w:pPr>
              <w:pStyle w:val="Compact"/>
              <w:jc w:val="left"/>
            </w:pPr>
            <w:r>
              <w:t xml:space="preserve">balanced, similar-sized clusters</w:t>
            </w:r>
          </w:p>
        </w:tc>
      </w:tr>
    </w:tbl>
    <w:p>
      <w:pPr>
        <w:pStyle w:val="BodyText"/>
      </w:pPr>
      <w:r>
        <w:t xml:space="preserve">All four are special cases of the</w:t>
      </w:r>
      <w:r>
        <w:t xml:space="preserve"> </w:t>
      </w:r>
      <w:r>
        <w:rPr>
          <w:bCs/>
          <w:b/>
        </w:rPr>
        <w:t xml:space="preserve">Lance-Williams</w:t>
      </w:r>
      <w:r>
        <w:t xml:space="preserve"> </w:t>
      </w:r>
      <w:r>
        <w:t xml:space="preserve">update:</w:t>
      </w:r>
    </w:p>
    <w:p>
      <w:pPr>
        <w:pStyle w:val="SourceCode"/>
        <w:spacing w:after="40"/>
      </w:pPr>
      <w:r>
        <w:rPr>
          <w:rStyle w:val="VerbatimChar"/>
          <w:rFonts w:ascii="Consolas" w:hAnsi="Consolas"/>
          <w:sz w:val="16"/>
        </w:rPr>
        <w:t xml:space="preserve">d(k, i∪j) = αi d(k,i) + αj d(k,j)</w:t>
      </w:r>
      <w:r>
        <w:rPr>
          <w:rFonts w:ascii="Consolas" w:hAnsi="Consolas"/>
          <w:sz w:val="16"/>
        </w:rPr>
        <w:br/>
      </w:r>
      <w:r>
        <w:rPr>
          <w:rStyle w:val="VerbatimChar"/>
          <w:rFonts w:ascii="Consolas" w:hAnsi="Consolas"/>
          <w:sz w:val="16"/>
        </w:rPr>
        <w:t xml:space="preserve">+ β d(i,j) + γ |d(k,i) - d(k,j)|</w:t>
      </w:r>
      <w:r>
        <w:rPr>
          <w:rFonts w:ascii="Consolas" w:hAnsi="Consolas"/>
          <w:sz w:val="16"/>
        </w:rPr>
        <w:br/>
      </w:r>
      <w:r>
        <w:rPr>
          <w:rFonts w:ascii="Consolas" w:hAnsi="Consolas"/>
          <w:sz w:val="16"/>
        </w:rPr>
        <w:br/>
      </w:r>
      <w:r>
        <w:rPr>
          <w:rStyle w:val="VerbatimChar"/>
          <w:rFonts w:ascii="Consolas" w:hAnsi="Consolas"/>
          <w:sz w:val="16"/>
        </w:rPr>
        <w:t xml:space="preserve">Single  : αi = αj = 1/2, β = 0, γ = -1/2</w:t>
      </w:r>
      <w:r>
        <w:rPr>
          <w:rFonts w:ascii="Consolas" w:hAnsi="Consolas"/>
          <w:sz w:val="16"/>
        </w:rPr>
        <w:br/>
      </w:r>
      <w:r>
        <w:rPr>
          <w:rStyle w:val="VerbatimChar"/>
          <w:rFonts w:ascii="Consolas" w:hAnsi="Consolas"/>
          <w:sz w:val="16"/>
        </w:rPr>
        <w:t xml:space="preserve">Complete: αi = αj = 1/2, β = 0, γ = +1/2</w:t>
      </w:r>
      <w:r>
        <w:rPr>
          <w:rFonts w:ascii="Consolas" w:hAnsi="Consolas"/>
          <w:sz w:val="16"/>
        </w:rPr>
        <w:br/>
      </w:r>
      <w:r>
        <w:rPr>
          <w:rStyle w:val="VerbatimChar"/>
          <w:rFonts w:ascii="Consolas" w:hAnsi="Consolas"/>
          <w:sz w:val="16"/>
        </w:rPr>
        <w:t xml:space="preserve">Average : αi = ni/(ni+nj), αj = nj/(ni+nj), β = γ = 0</w:t>
      </w:r>
      <w:r>
        <w:rPr>
          <w:rFonts w:ascii="Consolas" w:hAnsi="Consolas"/>
          <w:sz w:val="16"/>
        </w:rPr>
        <w:br/>
      </w:r>
      <w:r>
        <w:rPr>
          <w:rStyle w:val="VerbatimChar"/>
          <w:rFonts w:ascii="Consolas" w:hAnsi="Consolas"/>
          <w:sz w:val="16"/>
        </w:rPr>
        <w:t xml:space="preserve">Ward    : αi = (ni+nk)/(ni+nj+nk), αj = (nj+nk)/(ni+nj+nk),</w:t>
      </w:r>
      <w:r>
        <w:rPr>
          <w:rFonts w:ascii="Consolas" w:hAnsi="Consolas"/>
          <w:sz w:val="16"/>
        </w:rPr>
        <w:br/>
      </w:r>
      <w:r>
        <w:rPr>
          <w:rStyle w:val="VerbatimChar"/>
          <w:rFonts w:ascii="Consolas" w:hAnsi="Consolas"/>
          <w:sz w:val="16"/>
        </w:rPr>
        <w:t xml:space="preserve">          β = -nk/(ni+nj+nk), γ = 0        [on squared distances]</w:t>
      </w:r>
    </w:p>
    <w:bookmarkEnd w:id="68"/>
    <w:bookmarkStart w:id="71" w:name="evaluating-the-tree"/>
    <w:p>
      <w:pPr>
        <w:pStyle w:val="Heading3"/>
      </w:pPr>
      <w:r>
        <w:t xml:space="preserve">2.4 Evaluating the tree</w:t>
      </w:r>
    </w:p>
    <w:p>
      <w:pPr>
        <w:pStyle w:val="FirstParagraph"/>
      </w:pPr>
      <w:r>
        <w:t xml:space="preserve">The</w:t>
      </w:r>
      <w:r>
        <w:t xml:space="preserve"> </w:t>
      </w:r>
      <w:r>
        <w:rPr>
          <w:bCs/>
          <w:b/>
        </w:rPr>
        <w:t xml:space="preserve">cophenetic correlation coefficient</w:t>
      </w:r>
      <w:r>
        <w:t xml:space="preserve"> </w:t>
      </w:r>
      <w:r>
        <w:t xml:space="preserve">is the correlation between the original pairwise</w:t>
      </w:r>
      <w:r>
        <w:t xml:space="preserve"> </w:t>
      </w:r>
      <w:r>
        <w:t xml:space="preserve">distances and the heights at which each pair is first joined in the dendrogram. A value near 1 means the</w:t>
      </w:r>
      <w:r>
        <w:t xml:space="preserve"> </w:t>
      </w:r>
      <w:r>
        <w:t xml:space="preserve">tree distorts the data very little.</w:t>
      </w:r>
    </w:p>
    <w:bookmarkEnd w:id="69"/>
    <w:bookmarkEnd w:id="70"/>
    <w:bookmarkStart w:id="72" w:name="procedure"/>
    <w:p>
      <w:pPr>
        <w:pStyle w:val="Heading2"/>
      </w:pPr>
      <w:r>
        <w:t xml:space="preserve">3. Procedure</w:t>
      </w:r>
    </w:p>
    <w:p>
      <w:pPr>
        <w:numPr>
          <w:ilvl w:val="0"/>
          <w:numId w:val="28"/>
        </w:numPr>
        <w:pStyle w:val="Compact"/>
      </w:pPr>
      <w:r>
        <w:t xml:space="preserve">Aggregate the cleaned daily data into</w:t>
      </w:r>
      <w:r>
        <w:t xml:space="preserve"> </w:t>
      </w:r>
      <w:r>
        <w:rPr>
          <w:bCs/>
          <w:b/>
        </w:rPr>
        <w:t xml:space="preserve">monthly market profiles</w:t>
      </w:r>
      <w:r>
        <w:t xml:space="preserve"> </w:t>
      </w:r>
      <w:r>
        <w:t xml:space="preserve">(mean return, volatility, mean</w:t>
      </w:r>
      <w:r>
        <w:t xml:space="preserve"> </w:t>
      </w:r>
      <w:r>
        <w:t xml:space="preserve">intraday range, % up days) and standardise them.</w:t>
      </w:r>
    </w:p>
    <w:p>
      <w:pPr>
        <w:numPr>
          <w:ilvl w:val="0"/>
          <w:numId w:val="28"/>
        </w:numPr>
        <w:pStyle w:val="Compact"/>
      </w:pPr>
      <w:r>
        <w:t xml:space="preserve">Exclude 2 months rebuilt by interpolation and 4 statistical outlier months, leaving</w:t>
      </w:r>
      <w:r>
        <w:t xml:space="preserve"> </w:t>
      </w:r>
      <w:r>
        <w:rPr>
          <w:bCs/>
          <w:b/>
        </w:rPr>
        <w:t xml:space="preserve">176</w:t>
      </w:r>
      <w:r>
        <w:t xml:space="preserve">.</w:t>
      </w:r>
    </w:p>
    <w:p>
      <w:pPr>
        <w:numPr>
          <w:ilvl w:val="0"/>
          <w:numId w:val="28"/>
        </w:numPr>
        <w:pStyle w:val="Compact"/>
      </w:pPr>
      <w:r>
        <w:t xml:space="preserve">Build the proximity matrix and run AGNES with each of the four linkage rules.</w:t>
      </w:r>
    </w:p>
    <w:p>
      <w:pPr>
        <w:numPr>
          <w:ilvl w:val="0"/>
          <w:numId w:val="28"/>
        </w:numPr>
        <w:pStyle w:val="Compact"/>
      </w:pPr>
      <w:r>
        <w:t xml:space="preserve">Compare the rules on cophenetic correlation and on the balance of the k = 4 cut; choose Ward.</w:t>
      </w:r>
    </w:p>
    <w:p>
      <w:pPr>
        <w:numPr>
          <w:ilvl w:val="0"/>
          <w:numId w:val="28"/>
        </w:numPr>
        <w:pStyle w:val="Compact"/>
      </w:pPr>
      <w:r>
        <w:t xml:space="preserve">Cut the dendrogram at k = 4 and profile each cluster in the original units.</w:t>
      </w:r>
    </w:p>
    <w:p>
      <w:pPr>
        <w:numPr>
          <w:ilvl w:val="0"/>
          <w:numId w:val="28"/>
        </w:numPr>
        <w:pStyle w:val="Compact"/>
      </w:pPr>
      <w:r>
        <w:t xml:space="preserve">Repeat on a 500-day sample in the Experiment 6 feature space and compare with K-Means.</w:t>
      </w:r>
    </w:p>
    <w:bookmarkEnd w:id="71"/>
    <w:bookmarkStart w:id="73" w:name="results"/>
    <w:p>
      <w:pPr>
        <w:pStyle w:val="Heading2"/>
      </w:pPr>
      <w:r>
        <w:t xml:space="preserve">4. Results</w:t>
      </w:r>
    </w:p>
    <w:p>
      <w:pPr>
        <w:pStyle w:val="FirstParagraph"/>
      </w:pPr>
      <w:r>
        <w:rPr>
          <w:bCs/>
          <w:b/>
        </w:rPr>
        <w:t xml:space="preserve">Verification:</w:t>
      </w:r>
      <w:r>
        <w:t xml:space="preserve"> </w:t>
      </w:r>
      <w:r>
        <w:t xml:space="preserve">the from-scratch implementation reproduces SciPy's merge sequence exactly, with</w:t>
      </w:r>
      <w:r>
        <w:t xml:space="preserve"> </w:t>
      </w:r>
      <w:r>
        <w:t xml:space="preserve">merge heights agreeing to 1.8 × 10</w:t>
      </w:r>
      <w:r>
        <w:rPr>
          <w:vertAlign w:val="superscript"/>
        </w:rPr>
        <w:t xml:space="preserve">-15</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Linkage</w:t>
            </w:r>
          </w:p>
        </w:tc>
        <w:tc>
          <w:tcPr/>
          <w:p>
            <w:pPr>
              <w:pStyle w:val="Compact"/>
              <w:jc w:val="left"/>
            </w:pPr>
            <w:r>
              <w:t xml:space="preserve">Cophenetic corr.</w:t>
            </w:r>
          </w:p>
        </w:tc>
        <w:tc>
          <w:tcPr/>
          <w:p>
            <w:pPr>
              <w:pStyle w:val="Compact"/>
              <w:jc w:val="left"/>
            </w:pPr>
            <w:r>
              <w:t xml:space="preserve">Sizes at k = 4</w:t>
            </w:r>
          </w:p>
        </w:tc>
        <w:tc>
          <w:tcPr/>
          <w:p>
            <w:pPr>
              <w:pStyle w:val="Compact"/>
              <w:jc w:val="left"/>
            </w:pPr>
            <w:r>
              <w:t xml:space="preserve">Largest cluster</w:t>
            </w:r>
          </w:p>
        </w:tc>
      </w:tr>
      <w:tr>
        <w:tc>
          <w:tcPr/>
          <w:p>
            <w:pPr>
              <w:pStyle w:val="Compact"/>
              <w:jc w:val="left"/>
            </w:pPr>
            <w:r>
              <w:t xml:space="preserve">Single</w:t>
            </w:r>
          </w:p>
        </w:tc>
        <w:tc>
          <w:tcPr/>
          <w:p>
            <w:pPr>
              <w:pStyle w:val="Compact"/>
              <w:jc w:val="left"/>
            </w:pPr>
            <w:r>
              <w:t xml:space="preserve">0.8274</w:t>
            </w:r>
          </w:p>
        </w:tc>
        <w:tc>
          <w:tcPr/>
          <w:p>
            <w:pPr>
              <w:pStyle w:val="Compact"/>
              <w:jc w:val="left"/>
            </w:pPr>
            <w:r>
              <w:t xml:space="preserve">172, 2, 1, 1</w:t>
            </w:r>
          </w:p>
        </w:tc>
        <w:tc>
          <w:tcPr/>
          <w:p>
            <w:pPr>
              <w:pStyle w:val="Compact"/>
              <w:jc w:val="left"/>
            </w:pPr>
            <w:r>
              <w:t xml:space="preserve">97.7%</w:t>
            </w:r>
          </w:p>
        </w:tc>
      </w:tr>
      <w:tr>
        <w:tc>
          <w:tcPr/>
          <w:p>
            <w:pPr>
              <w:pStyle w:val="Compact"/>
              <w:jc w:val="left"/>
            </w:pPr>
            <w:r>
              <w:t xml:space="preserve">Complete</w:t>
            </w:r>
          </w:p>
        </w:tc>
        <w:tc>
          <w:tcPr/>
          <w:p>
            <w:pPr>
              <w:pStyle w:val="Compact"/>
              <w:jc w:val="left"/>
            </w:pPr>
            <w:r>
              <w:t xml:space="preserve">0.7387</w:t>
            </w:r>
          </w:p>
        </w:tc>
        <w:tc>
          <w:tcPr/>
          <w:p>
            <w:pPr>
              <w:pStyle w:val="Compact"/>
              <w:jc w:val="left"/>
            </w:pPr>
            <w:r>
              <w:t xml:space="preserve">160, 10, 4, 2</w:t>
            </w:r>
          </w:p>
        </w:tc>
        <w:tc>
          <w:tcPr/>
          <w:p>
            <w:pPr>
              <w:pStyle w:val="Compact"/>
              <w:jc w:val="left"/>
            </w:pPr>
            <w:r>
              <w:t xml:space="preserve">90.9%</w:t>
            </w:r>
          </w:p>
        </w:tc>
      </w:tr>
      <w:tr>
        <w:tc>
          <w:tcPr/>
          <w:p>
            <w:pPr>
              <w:pStyle w:val="Compact"/>
              <w:jc w:val="left"/>
            </w:pPr>
            <w:r>
              <w:t xml:space="preserve">Average</w:t>
            </w:r>
          </w:p>
        </w:tc>
        <w:tc>
          <w:tcPr/>
          <w:p>
            <w:pPr>
              <w:pStyle w:val="Compact"/>
              <w:jc w:val="left"/>
            </w:pPr>
            <w:r>
              <w:rPr>
                <w:bCs/>
                <w:b/>
              </w:rPr>
              <w:t xml:space="preserve">0.8483</w:t>
            </w:r>
          </w:p>
        </w:tc>
        <w:tc>
          <w:tcPr/>
          <w:p>
            <w:pPr>
              <w:pStyle w:val="Compact"/>
              <w:jc w:val="left"/>
            </w:pPr>
            <w:r>
              <w:t xml:space="preserve">168, 4, 3, 1</w:t>
            </w:r>
          </w:p>
        </w:tc>
        <w:tc>
          <w:tcPr/>
          <w:p>
            <w:pPr>
              <w:pStyle w:val="Compact"/>
              <w:jc w:val="left"/>
            </w:pPr>
            <w:r>
              <w:t xml:space="preserve">95.5%</w:t>
            </w:r>
          </w:p>
        </w:tc>
      </w:tr>
      <w:tr>
        <w:tc>
          <w:tcPr/>
          <w:p>
            <w:pPr>
              <w:pStyle w:val="Compact"/>
              <w:jc w:val="left"/>
            </w:pPr>
            <w:r>
              <w:rPr>
                <w:bCs/>
                <w:b/>
              </w:rPr>
              <w:t xml:space="preserve">Ward</w:t>
            </w:r>
            <w:r>
              <w:t xml:space="preserve"> </w:t>
            </w:r>
            <w:r>
              <w:t xml:space="preserve">(chosen)</w:t>
            </w:r>
          </w:p>
        </w:tc>
        <w:tc>
          <w:tcPr/>
          <w:p>
            <w:pPr>
              <w:pStyle w:val="Compact"/>
              <w:jc w:val="left"/>
            </w:pPr>
            <w:r>
              <w:t xml:space="preserve">0.6063</w:t>
            </w:r>
          </w:p>
        </w:tc>
        <w:tc>
          <w:tcPr/>
          <w:p>
            <w:pPr>
              <w:pStyle w:val="Compact"/>
              <w:jc w:val="left"/>
            </w:pPr>
            <w:r>
              <w:rPr>
                <w:bCs/>
                <w:b/>
              </w:rPr>
              <w:t xml:space="preserve">94, 57, 23, 2</w:t>
            </w:r>
          </w:p>
        </w:tc>
        <w:tc>
          <w:tcPr/>
          <w:p>
            <w:pPr>
              <w:pStyle w:val="Compact"/>
              <w:jc w:val="left"/>
            </w:pPr>
            <w:r>
              <w:rPr>
                <w:bCs/>
                <w:b/>
              </w:rPr>
              <w:t xml:space="preserve">53.4%</w:t>
            </w:r>
          </w:p>
        </w:tc>
      </w:tr>
    </w:tbl>
    <w:p>
      <w:pPr>
        <w:pStyle w:val="BodyText"/>
      </w:pPr>
      <w:r>
        <w:rPr>
          <w:bCs/>
          <w:b/>
        </w:rPr>
        <w:t xml:space="preserve">The four monthly market types (Ward, k = 4):</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Cluster</w:t>
            </w:r>
          </w:p>
        </w:tc>
        <w:tc>
          <w:tcPr/>
          <w:p>
            <w:pPr>
              <w:pStyle w:val="Compact"/>
              <w:jc w:val="left"/>
            </w:pPr>
            <w:r>
              <w:t xml:space="preserve">Months</w:t>
            </w:r>
          </w:p>
        </w:tc>
        <w:tc>
          <w:tcPr/>
          <w:p>
            <w:pPr>
              <w:pStyle w:val="Compact"/>
              <w:jc w:val="left"/>
            </w:pPr>
            <w:r>
              <w:t xml:space="preserve">Mean return</w:t>
            </w:r>
          </w:p>
        </w:tc>
        <w:tc>
          <w:tcPr/>
          <w:p>
            <w:pPr>
              <w:pStyle w:val="Compact"/>
              <w:jc w:val="left"/>
            </w:pPr>
            <w:r>
              <w:t xml:space="preserve">Volatility</w:t>
            </w:r>
          </w:p>
        </w:tc>
        <w:tc>
          <w:tcPr/>
          <w:p>
            <w:pPr>
              <w:pStyle w:val="Compact"/>
              <w:jc w:val="left"/>
            </w:pPr>
            <w:r>
              <w:t xml:space="preserve">Mean range</w:t>
            </w:r>
          </w:p>
        </w:tc>
        <w:tc>
          <w:tcPr/>
          <w:p>
            <w:pPr>
              <w:pStyle w:val="Compact"/>
              <w:jc w:val="left"/>
            </w:pPr>
            <w:r>
              <w:t xml:space="preserve">% up days</w:t>
            </w:r>
          </w:p>
        </w:tc>
        <w:tc>
          <w:tcPr/>
          <w:p>
            <w:pPr>
              <w:pStyle w:val="Compact"/>
              <w:jc w:val="left"/>
            </w:pPr>
            <w:r>
              <w:t xml:space="preserve">Reading</w:t>
            </w:r>
          </w:p>
        </w:tc>
      </w:tr>
      <w:tr>
        <w:tc>
          <w:tcPr/>
          <w:p>
            <w:pPr>
              <w:pStyle w:val="Compact"/>
              <w:jc w:val="left"/>
            </w:pPr>
            <w:r>
              <w:t xml:space="preserve">4</w:t>
            </w:r>
          </w:p>
        </w:tc>
        <w:tc>
          <w:tcPr/>
          <w:p>
            <w:pPr>
              <w:pStyle w:val="Compact"/>
              <w:jc w:val="left"/>
            </w:pPr>
            <w:r>
              <w:t xml:space="preserve">94</w:t>
            </w:r>
          </w:p>
        </w:tc>
        <w:tc>
          <w:tcPr/>
          <w:p>
            <w:pPr>
              <w:pStyle w:val="Compact"/>
              <w:jc w:val="left"/>
            </w:pPr>
            <w:r>
              <w:t xml:space="preserve">-0.07%</w:t>
            </w:r>
          </w:p>
        </w:tc>
        <w:tc>
          <w:tcPr/>
          <w:p>
            <w:pPr>
              <w:pStyle w:val="Compact"/>
              <w:jc w:val="left"/>
            </w:pPr>
            <w:r>
              <w:t xml:space="preserve">2.47</w:t>
            </w:r>
          </w:p>
        </w:tc>
        <w:tc>
          <w:tcPr/>
          <w:p>
            <w:pPr>
              <w:pStyle w:val="Compact"/>
              <w:jc w:val="left"/>
            </w:pPr>
            <w:r>
              <w:t xml:space="preserve">3.78%</w:t>
            </w:r>
          </w:p>
        </w:tc>
        <w:tc>
          <w:tcPr/>
          <w:p>
            <w:pPr>
              <w:pStyle w:val="Compact"/>
              <w:jc w:val="left"/>
            </w:pPr>
            <w:r>
              <w:t xml:space="preserve">48.0%</w:t>
            </w:r>
          </w:p>
        </w:tc>
        <w:tc>
          <w:tcPr/>
          <w:p>
            <w:pPr>
              <w:pStyle w:val="Compact"/>
              <w:jc w:val="left"/>
            </w:pPr>
            <w:r>
              <w:t xml:space="preserve">Quiet drift</w:t>
            </w:r>
          </w:p>
        </w:tc>
      </w:tr>
      <w:tr>
        <w:tc>
          <w:tcPr/>
          <w:p>
            <w:pPr>
              <w:pStyle w:val="Compact"/>
              <w:jc w:val="left"/>
            </w:pPr>
            <w:r>
              <w:t xml:space="preserve">3</w:t>
            </w:r>
          </w:p>
        </w:tc>
        <w:tc>
          <w:tcPr/>
          <w:p>
            <w:pPr>
              <w:pStyle w:val="Compact"/>
              <w:jc w:val="left"/>
            </w:pPr>
            <w:r>
              <w:t xml:space="preserve">57</w:t>
            </w:r>
          </w:p>
        </w:tc>
        <w:tc>
          <w:tcPr/>
          <w:p>
            <w:pPr>
              <w:pStyle w:val="Compact"/>
              <w:jc w:val="left"/>
            </w:pPr>
            <w:r>
              <w:t xml:space="preserve">+0.90%</w:t>
            </w:r>
          </w:p>
        </w:tc>
        <w:tc>
          <w:tcPr/>
          <w:p>
            <w:pPr>
              <w:pStyle w:val="Compact"/>
              <w:jc w:val="left"/>
            </w:pPr>
            <w:r>
              <w:t xml:space="preserve">3.72</w:t>
            </w:r>
          </w:p>
        </w:tc>
        <w:tc>
          <w:tcPr/>
          <w:p>
            <w:pPr>
              <w:pStyle w:val="Compact"/>
              <w:jc w:val="left"/>
            </w:pPr>
            <w:r>
              <w:t xml:space="preserve">5.81%</w:t>
            </w:r>
          </w:p>
        </w:tc>
        <w:tc>
          <w:tcPr/>
          <w:p>
            <w:pPr>
              <w:pStyle w:val="Compact"/>
              <w:jc w:val="left"/>
            </w:pPr>
            <w:r>
              <w:t xml:space="preserve">61.5%</w:t>
            </w:r>
          </w:p>
        </w:tc>
        <w:tc>
          <w:tcPr/>
          <w:p>
            <w:pPr>
              <w:pStyle w:val="Compact"/>
              <w:jc w:val="left"/>
            </w:pPr>
            <w:r>
              <w:t xml:space="preserve">Steady bull month</w:t>
            </w:r>
          </w:p>
        </w:tc>
      </w:tr>
      <w:tr>
        <w:tc>
          <w:tcPr/>
          <w:p>
            <w:pPr>
              <w:pStyle w:val="Compact"/>
              <w:jc w:val="left"/>
            </w:pPr>
            <w:r>
              <w:t xml:space="preserve">2</w:t>
            </w:r>
          </w:p>
        </w:tc>
        <w:tc>
          <w:tcPr/>
          <w:p>
            <w:pPr>
              <w:pStyle w:val="Compact"/>
              <w:jc w:val="left"/>
            </w:pPr>
            <w:r>
              <w:t xml:space="preserve">23</w:t>
            </w:r>
          </w:p>
        </w:tc>
        <w:tc>
          <w:tcPr/>
          <w:p>
            <w:pPr>
              <w:pStyle w:val="Compact"/>
              <w:jc w:val="left"/>
            </w:pPr>
            <w:r>
              <w:t xml:space="preserve">-0.27%</w:t>
            </w:r>
          </w:p>
        </w:tc>
        <w:tc>
          <w:tcPr/>
          <w:p>
            <w:pPr>
              <w:pStyle w:val="Compact"/>
              <w:jc w:val="left"/>
            </w:pPr>
            <w:r>
              <w:t xml:space="preserve">7.27</w:t>
            </w:r>
          </w:p>
        </w:tc>
        <w:tc>
          <w:tcPr/>
          <w:p>
            <w:pPr>
              <w:pStyle w:val="Compact"/>
              <w:jc w:val="left"/>
            </w:pPr>
            <w:r>
              <w:t xml:space="preserve">10.57%</w:t>
            </w:r>
          </w:p>
        </w:tc>
        <w:tc>
          <w:tcPr/>
          <w:p>
            <w:pPr>
              <w:pStyle w:val="Compact"/>
              <w:jc w:val="left"/>
            </w:pPr>
            <w:r>
              <w:t xml:space="preserve">45.7%</w:t>
            </w:r>
          </w:p>
        </w:tc>
        <w:tc>
          <w:tcPr/>
          <w:p>
            <w:pPr>
              <w:pStyle w:val="Compact"/>
              <w:jc w:val="left"/>
            </w:pPr>
            <w:r>
              <w:t xml:space="preserve">Turbulent / bear month</w:t>
            </w:r>
          </w:p>
        </w:tc>
      </w:tr>
      <w:tr>
        <w:tc>
          <w:tcPr/>
          <w:p>
            <w:pPr>
              <w:pStyle w:val="Compact"/>
              <w:jc w:val="left"/>
            </w:pPr>
            <w:r>
              <w:t xml:space="preserve">1</w:t>
            </w:r>
          </w:p>
        </w:tc>
        <w:tc>
          <w:tcPr/>
          <w:p>
            <w:pPr>
              <w:pStyle w:val="Compact"/>
              <w:jc w:val="left"/>
            </w:pPr>
            <w:r>
              <w:t xml:space="preserve">2</w:t>
            </w:r>
          </w:p>
        </w:tc>
        <w:tc>
          <w:tcPr/>
          <w:p>
            <w:pPr>
              <w:pStyle w:val="Compact"/>
              <w:jc w:val="left"/>
            </w:pPr>
            <w:r>
              <w:t xml:space="preserve">+3.46%</w:t>
            </w:r>
          </w:p>
        </w:tc>
        <w:tc>
          <w:tcPr/>
          <w:p>
            <w:pPr>
              <w:pStyle w:val="Compact"/>
              <w:jc w:val="left"/>
            </w:pPr>
            <w:r>
              <w:t xml:space="preserve">14.19</w:t>
            </w:r>
          </w:p>
        </w:tc>
        <w:tc>
          <w:tcPr/>
          <w:p>
            <w:pPr>
              <w:pStyle w:val="Compact"/>
              <w:jc w:val="left"/>
            </w:pPr>
            <w:r>
              <w:t xml:space="preserve">18.38%</w:t>
            </w:r>
          </w:p>
        </w:tc>
        <w:tc>
          <w:tcPr/>
          <w:p>
            <w:pPr>
              <w:pStyle w:val="Compact"/>
              <w:jc w:val="left"/>
            </w:pPr>
            <w:r>
              <w:t xml:space="preserve">50.8%</w:t>
            </w:r>
          </w:p>
        </w:tc>
        <w:tc>
          <w:tcPr/>
          <w:p>
            <w:pPr>
              <w:pStyle w:val="Compact"/>
              <w:jc w:val="left"/>
            </w:pPr>
            <w:r>
              <w:t xml:space="preserve">Mania (May-Jun 2011)</w:t>
            </w:r>
          </w:p>
        </w:tc>
      </w:tr>
    </w:tbl>
    <w:p xmlns:a="http://schemas.openxmlformats.org/drawingml/2006/main" xmlns:pic="http://schemas.openxmlformats.org/drawingml/2006/picture">
      <w:pPr>
        <w:pStyle w:val="BodyText"/>
      </w:pPr>
      <w:r>
        <w:drawing>
          <wp:inline>
            <wp:extent cx="5334000" cy="2510117"/>
            <wp:effectExtent b="0" l="0" r="0" t="0"/>
            <wp:docPr descr="" title="" id="9" name="Picture"/>
            <a:graphic>
              <a:graphicData uri="http://schemas.openxmlformats.org/drawingml/2006/picture">
                <pic:pic>
                  <pic:nvPicPr>
                    <pic:cNvPr descr="exp7_outputs/exp7_g2_dendrogram_months.png" id="9" name="Picture"/>
                    <pic:cNvPicPr>
                      <a:picLocks noChangeArrowheads="1" noChangeAspect="1"/>
                    </pic:cNvPicPr>
                  </pic:nvPicPr>
                  <pic:blipFill>
                    <a:blip r:embed="rId17"/>
                    <a:stretch>
                      <a:fillRect/>
                    </a:stretch>
                  </pic:blipFill>
                  <pic:spPr bwMode="auto">
                    <a:xfrm>
                      <a:off x="0" y="0"/>
                      <a:ext cx="5334000" cy="2510117"/>
                    </a:xfrm>
                    <a:prstGeom prst="rect">
                      <a:avLst/>
                    </a:prstGeom>
                    <a:noFill/>
                    <a:ln w="9525">
                      <a:noFill/>
                      <a:headEnd/>
                      <a:tailEnd/>
                    </a:ln>
                  </pic:spPr>
                </pic:pic>
              </a:graphicData>
            </a:graphic>
          </wp:inline>
        </w:drawing>
      </w:r>
    </w:p>
    <w:p>
      <w:pPr>
        <w:pStyle w:val="BodyText"/>
      </w:pPr>
      <w:r>
        <w:t xml:space="preserve">Dendrogram of 176 monthly market profiles (Ward linkage); the dashed line is the k = 4 cut.</w:t>
      </w:r>
    </w:p>
    <w:p>
      <w:pPr>
        <w:pStyle w:val="BodyText"/>
      </w:pPr>
      <w:r>
        <w:rPr>
          <w:bCs/>
          <w:b/>
        </w:rPr>
        <w:t xml:space="preserve">Cross-check with K-Means (Experiment 6):</w:t>
      </w:r>
      <w:r>
        <w:t xml:space="preserve"> </w:t>
      </w:r>
      <w:r>
        <w:t xml:space="preserve">on the same 500 trading days the two partitions agree</w:t>
      </w:r>
      <w:r>
        <w:t xml:space="preserve"> </w:t>
      </w:r>
      <w:r>
        <w:t xml:space="preserve">on</w:t>
      </w:r>
      <w:r>
        <w:t xml:space="preserve"> </w:t>
      </w:r>
      <w:r>
        <w:rPr>
          <w:bCs/>
          <w:b/>
        </w:rPr>
        <w:t xml:space="preserve">92.2%</w:t>
      </w:r>
      <w:r>
        <w:t xml:space="preserve"> </w:t>
      </w:r>
      <w:r>
        <w:t xml:space="preserve">of days, Adjusted Rand Index</w:t>
      </w:r>
      <w:r>
        <w:t xml:space="preserve"> </w:t>
      </w:r>
      <w:r>
        <w:rPr>
          <w:bCs/>
          <w:b/>
        </w:rPr>
        <w:t xml:space="preserve">0.7895</w:t>
      </w:r>
      <w:r>
        <w:t xml:space="preserve">.</w:t>
      </w:r>
    </w:p>
    <w:bookmarkEnd w:id="72"/>
    <w:bookmarkStart w:id="74" w:name="conclusion"/>
    <w:p>
      <w:pPr>
        <w:pStyle w:val="Heading2"/>
      </w:pPr>
      <w:r>
        <w:t xml:space="preserve">5. Conclusion</w:t>
      </w:r>
    </w:p>
    <w:p>
      <w:pPr>
        <w:pStyle w:val="FirstParagraph"/>
      </w:pPr>
      <w:r>
        <w:t xml:space="preserve">Agglomerative hierarchical clustering was implemented from first principles, including the</w:t>
      </w:r>
      <w:r>
        <w:t xml:space="preserve"> </w:t>
      </w:r>
      <w:r>
        <w:t xml:space="preserve">Lance-Williams update for four linkage rules, and verified against SciPy. Average linkage preserved</w:t>
      </w:r>
      <w:r>
        <w:t xml:space="preserve"> </w:t>
      </w:r>
      <w:r>
        <w:t xml:space="preserve">distances best but produced a useless 95.5%/4.5% cut; Ward linkage gave the only balanced partition and</w:t>
      </w:r>
      <w:r>
        <w:t xml:space="preserve"> </w:t>
      </w:r>
      <w:r>
        <w:t xml:space="preserve">four interpretable month types. The dendrogram separates volatility before direction, and shows quiet</w:t>
      </w:r>
      <w:r>
        <w:t xml:space="preserve"> </w:t>
      </w:r>
      <w:r>
        <w:t xml:space="preserve">months displacing turbulent ones over the years — no turbulent month since 2022 against five in 2011.</w:t>
      </w:r>
      <w:r>
        <w:t xml:space="preserve"> </w:t>
      </w:r>
      <w:r>
        <w:t xml:space="preserve">On individual days the hierarchy agrees with the K-Means regimes on 92.2% of cases (ARI 0.79),</w:t>
      </w:r>
      <w:r>
        <w:t xml:space="preserve"> </w:t>
      </w:r>
      <w:r>
        <w:t xml:space="preserve">confirming that the regime structure is a property of the data rather than of either algorithm.</w:t>
      </w:r>
    </w:p>
    <w:bookmarkEnd w:id="73"/>
    <w:bookmarkEnd w:id="74"/>
    <w:p>
      <w:r>
        <w:br w:type="page"/>
      </w:r>
    </w:p>
    <w:bookmarkStart w:id="75" w:name="experiment-no.-8"/>
    <w:p>
      <w:pPr>
        <w:pStyle w:val="Heading1"/>
      </w:pPr>
      <w:r>
        <w:t xml:space="preserve">EXPERIMENT NO. 8</w:t>
      </w:r>
    </w:p>
    <w:p>
      <w:pPr>
        <w:pStyle w:val="FirstParagraph"/>
      </w:pPr>
      <w:r>
        <w:rPr>
          <w:bCs/>
          <w:b/>
        </w:rPr>
        <w:t xml:space="preserve">Implementation of Association Rule Mining (Apriori)</w:t>
      </w:r>
      <w:r>
        <w:br/>
      </w:r>
      <w:r>
        <w:t xml:space="preserve">Frequent itemsets and association rules from Bitcoin trading days</w:t>
      </w:r>
    </w:p>
    <w:bookmarkStart w:id="76" w:name="aim"/>
    <w:p>
      <w:pPr>
        <w:pStyle w:val="Heading2"/>
      </w:pPr>
      <w:r>
        <w:t xml:space="preserve">1. Aim</w:t>
      </w:r>
    </w:p>
    <w:p>
      <w:pPr>
        <w:pStyle w:val="FirstParagraph"/>
      </w:pPr>
      <w:r>
        <w:t xml:space="preserve">To implement the Apriori association-rule-mining algorithm on the Bitcoin dataset, generate frequent</w:t>
      </w:r>
      <w:r>
        <w:t xml:space="preserve"> </w:t>
      </w:r>
      <w:r>
        <w:t xml:space="preserve">itemsets and association rules, and evaluate them using support, confidence and lift.</w:t>
      </w:r>
    </w:p>
    <w:bookmarkEnd w:id="75"/>
    <w:bookmarkStart w:id="77" w:name="theory"/>
    <w:p>
      <w:pPr>
        <w:pStyle w:val="Heading2"/>
      </w:pPr>
      <w:r>
        <w:t xml:space="preserve">2. Theory</w:t>
      </w:r>
    </w:p>
    <w:bookmarkStart w:id="78" w:name="association-rule-mining"/>
    <w:p>
      <w:pPr>
        <w:pStyle w:val="Heading3"/>
      </w:pPr>
      <w:r>
        <w:t xml:space="preserve">2.1 Association rule mining</w:t>
      </w:r>
    </w:p>
    <w:p>
      <w:pPr>
        <w:pStyle w:val="FirstParagraph"/>
      </w:pPr>
      <w:r>
        <w:rPr>
          <w:bCs/>
          <w:b/>
        </w:rPr>
        <w:t xml:space="preserve">Association rule mining</w:t>
      </w:r>
      <w:r>
        <w:t xml:space="preserve"> </w:t>
      </w:r>
      <w:r>
        <w:t xml:space="preserve">finds relationships of the form X → Y among items in a transaction</w:t>
      </w:r>
      <w:r>
        <w:t xml:space="preserve"> </w:t>
      </w:r>
      <w:r>
        <w:t xml:space="preserve">database, where X (the</w:t>
      </w:r>
      <w:r>
        <w:t xml:space="preserve"> </w:t>
      </w:r>
      <w:r>
        <w:rPr>
          <w:bCs/>
          <w:b/>
        </w:rPr>
        <w:t xml:space="preserve">antecedent</w:t>
      </w:r>
      <w:r>
        <w:t xml:space="preserve">) and Y (the</w:t>
      </w:r>
      <w:r>
        <w:t xml:space="preserve"> </w:t>
      </w:r>
      <w:r>
        <w:rPr>
          <w:bCs/>
          <w:b/>
        </w:rPr>
        <w:t xml:space="preserve">consequent</w:t>
      </w:r>
      <w:r>
        <w:t xml:space="preserve">) are disjoint itemsets. Its</w:t>
      </w:r>
      <w:r>
        <w:t xml:space="preserve"> </w:t>
      </w:r>
      <w:r>
        <w:t xml:space="preserve">classical application is</w:t>
      </w:r>
      <w:r>
        <w:t xml:space="preserve"> </w:t>
      </w:r>
      <w:r>
        <w:rPr>
          <w:bCs/>
          <w:b/>
        </w:rPr>
        <w:t xml:space="preserve">market-basket analysis</w:t>
      </w:r>
      <w:r>
        <w:t xml:space="preserve"> </w:t>
      </w:r>
      <w:r>
        <w:t xml:space="preserve">("customers who buy bread and butter also buy</w:t>
      </w:r>
      <w:r>
        <w:t xml:space="preserve"> </w:t>
      </w:r>
      <w:r>
        <w:t xml:space="preserve">milk"). Here each trading day is a basket and its discretized attributes are the items.</w:t>
      </w:r>
    </w:p>
    <w:bookmarkEnd w:id="76"/>
    <w:bookmarkStart w:id="79" w:name="interest-measures"/>
    <w:p>
      <w:pPr>
        <w:pStyle w:val="Heading3"/>
      </w:pPr>
      <w:r>
        <w:t xml:space="preserve">2.2 Interest measures</w:t>
      </w:r>
    </w:p>
    <w:p>
      <w:pPr>
        <w:pStyle w:val="SourceCode"/>
        <w:spacing w:after="40"/>
      </w:pPr>
      <w:r>
        <w:rPr>
          <w:rStyle w:val="VerbatimChar"/>
          <w:rFonts w:ascii="Consolas" w:hAnsi="Consolas"/>
          <w:sz w:val="16"/>
        </w:rPr>
        <w:t xml:space="preserve">support(X)        = count(X) / N          [how often the pattern occurs]</w:t>
      </w:r>
      <w:r>
        <w:rPr>
          <w:rFonts w:ascii="Consolas" w:hAnsi="Consolas"/>
          <w:sz w:val="16"/>
        </w:rPr>
        <w:br/>
      </w:r>
      <w:r>
        <w:rPr>
          <w:rStyle w:val="VerbatimChar"/>
          <w:rFonts w:ascii="Consolas" w:hAnsi="Consolas"/>
          <w:sz w:val="16"/>
        </w:rPr>
        <w:t xml:space="preserve">confidence(X→Y)  = support(X ∪ Y) / support(X)   [reliability of the rule]</w:t>
      </w:r>
      <w:r>
        <w:rPr>
          <w:rFonts w:ascii="Consolas" w:hAnsi="Consolas"/>
          <w:sz w:val="16"/>
        </w:rPr>
        <w:br/>
      </w:r>
      <w:r>
        <w:rPr>
          <w:rStyle w:val="VerbatimChar"/>
          <w:rFonts w:ascii="Consolas" w:hAnsi="Consolas"/>
          <w:sz w:val="16"/>
        </w:rPr>
        <w:t xml:space="preserve">lift(X→Y)        = confidence(X→Y) / support(Y)     [1 = independent, &gt;1 positive, &lt;1 negative]</w:t>
      </w:r>
      <w:r>
        <w:rPr>
          <w:rFonts w:ascii="Consolas" w:hAnsi="Consolas"/>
          <w:sz w:val="16"/>
        </w:rPr>
        <w:br/>
      </w:r>
      <w:r>
        <w:rPr>
          <w:rStyle w:val="VerbatimChar"/>
          <w:rFonts w:ascii="Consolas" w:hAnsi="Consolas"/>
          <w:sz w:val="16"/>
        </w:rPr>
        <w:t xml:space="preserve">leverage(X→Y)    = support(X ∪ Y) - support(X).support(Y)</w:t>
      </w:r>
      <w:r>
        <w:rPr>
          <w:rFonts w:ascii="Consolas" w:hAnsi="Consolas"/>
          <w:sz w:val="16"/>
        </w:rPr>
        <w:br/>
      </w:r>
      <w:r>
        <w:rPr>
          <w:rStyle w:val="VerbatimChar"/>
          <w:rFonts w:ascii="Consolas" w:hAnsi="Consolas"/>
          <w:sz w:val="16"/>
        </w:rPr>
        <w:t xml:space="preserve">conviction(X→Y)  = (1 - support(Y)) / (1 - confidence)</w:t>
      </w:r>
    </w:p>
    <w:p>
      <w:pPr>
        <w:pStyle w:val="FirstParagraph"/>
      </w:pPr>
      <w:r>
        <w:t xml:space="preserve">Confidence alone is misleading when the consequent is common: a rule can have high confidence simply</w:t>
      </w:r>
      <w:r>
        <w:t xml:space="preserve"> </w:t>
      </w:r>
      <w:r>
        <w:t xml:space="preserve">because Y occurs on most days.</w:t>
      </w:r>
      <w:r>
        <w:t xml:space="preserve"> </w:t>
      </w:r>
      <w:r>
        <w:rPr>
          <w:bCs/>
          <w:b/>
        </w:rPr>
        <w:t xml:space="preserve">Lift</w:t>
      </w:r>
      <w:r>
        <w:t xml:space="preserve"> </w:t>
      </w:r>
      <w:r>
        <w:t xml:space="preserve">corrects for that, which is why rules are ranked by lift.</w:t>
      </w:r>
    </w:p>
    <w:bookmarkEnd w:id="77"/>
    <w:bookmarkStart w:id="80" w:name="the-apriori-property"/>
    <w:p>
      <w:pPr>
        <w:pStyle w:val="Heading3"/>
      </w:pPr>
      <w:r>
        <w:t xml:space="preserve">2.3 The Apriori property</w:t>
      </w:r>
    </w:p>
    <w:p>
      <w:pPr>
        <w:pStyle w:val="FirstParagraph"/>
      </w:pPr>
      <w:r>
        <w:rPr>
          <w:bCs/>
          <w:b/>
        </w:rPr>
        <w:t xml:space="preserve">Downward closure:</w:t>
      </w:r>
      <w:r>
        <w:t xml:space="preserve"> </w:t>
      </w:r>
      <w:r>
        <w:t xml:space="preserve">every non-empty subset of a frequent itemset is itself frequent.</w:t>
      </w:r>
      <w:r>
        <w:t xml:space="preserve"> </w:t>
      </w:r>
      <w:r>
        <w:t xml:space="preserve">Contrapositive: if an itemset is infrequent, every superset of it is infrequent too. This single property</w:t>
      </w:r>
      <w:r>
        <w:t xml:space="preserve"> </w:t>
      </w:r>
      <w:r>
        <w:t xml:space="preserve">lets the algorithm discard entire branches of the search space without counting them.</w:t>
      </w:r>
    </w:p>
    <w:bookmarkEnd w:id="78"/>
    <w:bookmarkStart w:id="81" w:name="the-algorithm"/>
    <w:p>
      <w:pPr>
        <w:pStyle w:val="Heading3"/>
      </w:pPr>
      <w:r>
        <w:t xml:space="preserve">2.4 The algorithm</w:t>
      </w:r>
    </w:p>
    <w:p>
      <w:pPr>
        <w:numPr>
          <w:ilvl w:val="0"/>
          <w:numId w:val="30"/>
        </w:numPr>
        <w:pStyle w:val="Compact"/>
      </w:pPr>
      <w:r>
        <w:t xml:space="preserve">Scan the database and find the frequent 1-itemsets L</w:t>
      </w:r>
      <w:r>
        <w:rPr>
          <w:vertAlign w:val="subscript"/>
        </w:rPr>
        <w:t xml:space="preserve">1</w:t>
      </w:r>
      <w:r>
        <w:t xml:space="preserve">.</w:t>
      </w:r>
    </w:p>
    <w:p>
      <w:pPr>
        <w:numPr>
          <w:ilvl w:val="0"/>
          <w:numId w:val="30"/>
        </w:numPr>
        <w:pStyle w:val="Compact"/>
      </w:pPr>
      <w:r>
        <w:rPr>
          <w:bCs/>
          <w:b/>
        </w:rPr>
        <w:t xml:space="preserve">Join</w:t>
      </w:r>
      <w:r>
        <w:t xml:space="preserve">: form candidates C</w:t>
      </w:r>
      <w:r>
        <w:rPr>
          <w:vertAlign w:val="subscript"/>
        </w:rPr>
        <w:t xml:space="preserve">k</w:t>
      </w:r>
      <w:r>
        <w:t xml:space="preserve"> </w:t>
      </w:r>
      <w:r>
        <w:t xml:space="preserve">from pairs of L</w:t>
      </w:r>
      <w:r>
        <w:rPr>
          <w:vertAlign w:val="subscript"/>
        </w:rPr>
        <w:t xml:space="preserve">k-1</w:t>
      </w:r>
      <w:r>
        <w:t xml:space="preserve"> </w:t>
      </w:r>
      <w:r>
        <w:t xml:space="preserve">that share their first</w:t>
      </w:r>
      <w:r>
        <w:t xml:space="preserve"> </w:t>
      </w:r>
      <w:r>
        <w:t xml:space="preserve">k-2 items.</w:t>
      </w:r>
    </w:p>
    <w:p>
      <w:pPr>
        <w:numPr>
          <w:ilvl w:val="0"/>
          <w:numId w:val="30"/>
        </w:numPr>
        <w:pStyle w:val="Compact"/>
      </w:pPr>
      <w:r>
        <w:rPr>
          <w:bCs/>
          <w:b/>
        </w:rPr>
        <w:t xml:space="preserve">Prune</w:t>
      </w:r>
      <w:r>
        <w:t xml:space="preserve">: discard any candidate having an infrequent (k-1)-subset (the Apriori property).</w:t>
      </w:r>
    </w:p>
    <w:p>
      <w:pPr>
        <w:numPr>
          <w:ilvl w:val="0"/>
          <w:numId w:val="30"/>
        </w:numPr>
        <w:pStyle w:val="Compact"/>
      </w:pPr>
      <w:r>
        <w:rPr>
          <w:bCs/>
          <w:b/>
        </w:rPr>
        <w:t xml:space="preserve">Count</w:t>
      </w:r>
      <w:r>
        <w:t xml:space="preserve">: one scan of the database; keep candidates with support ≥ min_support →</w:t>
      </w:r>
      <w:r>
        <w:t xml:space="preserve"> </w:t>
      </w:r>
      <w:r>
        <w:t xml:space="preserve">L</w:t>
      </w:r>
      <w:r>
        <w:rPr>
          <w:vertAlign w:val="subscript"/>
        </w:rPr>
        <w:t xml:space="preserve">k</w:t>
      </w:r>
      <w:r>
        <w:t xml:space="preserve">.</w:t>
      </w:r>
    </w:p>
    <w:p>
      <w:pPr>
        <w:numPr>
          <w:ilvl w:val="0"/>
          <w:numId w:val="30"/>
        </w:numPr>
        <w:pStyle w:val="Compact"/>
      </w:pPr>
      <w:r>
        <w:t xml:space="preserve">Repeat with k = k+1 until L</w:t>
      </w:r>
      <w:r>
        <w:rPr>
          <w:vertAlign w:val="subscript"/>
        </w:rPr>
        <w:t xml:space="preserve">k</w:t>
      </w:r>
      <w:r>
        <w:t xml:space="preserve"> </w:t>
      </w:r>
      <w:r>
        <w:t xml:space="preserve">is empty.</w:t>
      </w:r>
    </w:p>
    <w:p>
      <w:pPr>
        <w:numPr>
          <w:ilvl w:val="0"/>
          <w:numId w:val="30"/>
        </w:numPr>
        <w:pStyle w:val="Compact"/>
      </w:pPr>
      <w:r>
        <w:rPr>
          <w:bCs/>
          <w:b/>
        </w:rPr>
        <w:t xml:space="preserve">Generate rules</w:t>
      </w:r>
      <w:r>
        <w:t xml:space="preserve">: for each frequent itemset, try every non-empty proper subset as the</w:t>
      </w:r>
      <w:r>
        <w:t xml:space="preserve"> </w:t>
      </w:r>
      <w:r>
        <w:t xml:space="preserve">antecedent and keep the rules meeting min_confidence.</w:t>
      </w:r>
    </w:p>
    <w:p>
      <w:pPr>
        <w:pStyle w:val="FirstParagraph"/>
      </w:pPr>
      <w:r>
        <w:rPr>
          <w:bCs/>
          <w:b/>
        </w:rPr>
        <w:t xml:space="preserve">Limitation:</w:t>
      </w:r>
      <w:r>
        <w:t xml:space="preserve"> </w:t>
      </w:r>
      <w:r>
        <w:t xml:space="preserve">Apriori scans the database once per level and can generate very many candidates;</w:t>
      </w:r>
      <w:r>
        <w:t xml:space="preserve"> </w:t>
      </w:r>
      <w:r>
        <w:rPr>
          <w:bCs/>
          <w:b/>
        </w:rPr>
        <w:t xml:space="preserve">FP-Growth</w:t>
      </w:r>
      <w:r>
        <w:t xml:space="preserve"> </w:t>
      </w:r>
      <w:r>
        <w:t xml:space="preserve">avoids candidate generation by compressing the database into an FP-tree.</w:t>
      </w:r>
    </w:p>
    <w:bookmarkEnd w:id="79"/>
    <w:bookmarkEnd w:id="80"/>
    <w:bookmarkStart w:id="82" w:name="procedure"/>
    <w:p>
      <w:pPr>
        <w:pStyle w:val="Heading2"/>
      </w:pPr>
      <w:r>
        <w:t xml:space="preserve">3. Procedure</w:t>
      </w:r>
    </w:p>
    <w:p>
      <w:pPr>
        <w:numPr>
          <w:ilvl w:val="0"/>
          <w:numId w:val="31"/>
        </w:numPr>
        <w:pStyle w:val="Compact"/>
      </w:pPr>
      <w:r>
        <w:t xml:space="preserve">Convert each of 5,533 trading days into a transaction of 7 items (MOVE, RANGE, RSI, TREND, MACD,</w:t>
      </w:r>
      <w:r>
        <w:t xml:space="preserve"> </w:t>
      </w:r>
      <w:r>
        <w:t xml:space="preserve">VOL, NEXT) using the discretization of Experiment 4 — 20 distinct items in all.</w:t>
      </w:r>
    </w:p>
    <w:p>
      <w:pPr>
        <w:numPr>
          <w:ilvl w:val="0"/>
          <w:numId w:val="31"/>
        </w:numPr>
        <w:pStyle w:val="Compact"/>
      </w:pPr>
      <w:r>
        <w:t xml:space="preserve">Run Apriori at min_support = 0.05 (276 days).</w:t>
      </w:r>
    </w:p>
    <w:p>
      <w:pPr>
        <w:numPr>
          <w:ilvl w:val="0"/>
          <w:numId w:val="31"/>
        </w:numPr>
        <w:pStyle w:val="Compact"/>
      </w:pPr>
      <w:r>
        <w:t xml:space="preserve">Generate rules at min_confidence = 0.60 and compute lift, leverage and conviction.</w:t>
      </w:r>
    </w:p>
    <w:p>
      <w:pPr>
        <w:numPr>
          <w:ilvl w:val="0"/>
          <w:numId w:val="31"/>
        </w:numPr>
        <w:pStyle w:val="Compact"/>
      </w:pPr>
      <w:r>
        <w:t xml:space="preserve">Verify against exhaustive enumeration for all itemsets of size ≤ 3.</w:t>
      </w:r>
    </w:p>
    <w:p>
      <w:pPr>
        <w:numPr>
          <w:ilvl w:val="0"/>
          <w:numId w:val="31"/>
        </w:numPr>
        <w:pStyle w:val="Compact"/>
      </w:pPr>
      <w:r>
        <w:t xml:space="preserve">Repeat the run across seven support thresholds to observe the cost/benefit trade-off.</w:t>
      </w:r>
    </w:p>
    <w:bookmarkEnd w:id="81"/>
    <w:bookmarkStart w:id="83" w:name="results"/>
    <w:p>
      <w:pPr>
        <w:pStyle w:val="Heading2"/>
      </w:pPr>
      <w:r>
        <w:t xml:space="preserve">4. Results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w:t>
            </w:r>
          </w:p>
        </w:tc>
        <w:tc>
          <w:tcPr/>
          <w:p>
            <w:pPr>
              <w:pStyle w:val="Compact"/>
              <w:jc w:val="left"/>
            </w:pPr>
            <w:r>
              <w:t xml:space="preserve">Candidates joined</w:t>
            </w:r>
          </w:p>
        </w:tc>
        <w:tc>
          <w:tcPr/>
          <w:p>
            <w:pPr>
              <w:pStyle w:val="Compact"/>
              <w:jc w:val="left"/>
            </w:pPr>
            <w:r>
              <w:t xml:space="preserve">Pruned</w:t>
            </w:r>
          </w:p>
        </w:tc>
        <w:tc>
          <w:tcPr/>
          <w:p>
            <w:pPr>
              <w:pStyle w:val="Compact"/>
              <w:jc w:val="left"/>
            </w:pPr>
            <w:r>
              <w:t xml:space="preserve">Counted</w:t>
            </w:r>
          </w:p>
        </w:tc>
        <w:tc>
          <w:tcPr/>
          <w:p>
            <w:pPr>
              <w:pStyle w:val="Compact"/>
              <w:jc w:val="left"/>
            </w:pPr>
            <w:r>
              <w:t xml:space="preserve">Frequent</w:t>
            </w:r>
          </w:p>
        </w:tc>
      </w:tr>
      <w:tr>
        <w:tc>
          <w:tcPr/>
          <w:p>
            <w:pPr>
              <w:pStyle w:val="Compact"/>
              <w:jc w:val="left"/>
            </w:pPr>
            <w:r>
              <w:t xml:space="preserve">1</w:t>
            </w:r>
          </w:p>
        </w:tc>
        <w:tc>
          <w:tcPr/>
          <w:p>
            <w:pPr>
              <w:pStyle w:val="Compact"/>
              <w:jc w:val="left"/>
            </w:pPr>
            <w:r>
              <w:t xml:space="preserve">20</w:t>
            </w:r>
          </w:p>
        </w:tc>
        <w:tc>
          <w:tcPr/>
          <w:p>
            <w:pPr>
              <w:pStyle w:val="Compact"/>
              <w:jc w:val="left"/>
            </w:pPr>
            <w:r>
              <w:t xml:space="preserve">—</w:t>
            </w:r>
          </w:p>
        </w:tc>
        <w:tc>
          <w:tcPr/>
          <w:p>
            <w:pPr>
              <w:pStyle w:val="Compact"/>
              <w:jc w:val="left"/>
            </w:pPr>
            <w:r>
              <w:t xml:space="preserve">20</w:t>
            </w:r>
          </w:p>
        </w:tc>
        <w:tc>
          <w:tcPr/>
          <w:p>
            <w:pPr>
              <w:pStyle w:val="Compact"/>
              <w:jc w:val="left"/>
            </w:pPr>
            <w:r>
              <w:t xml:space="preserve">19</w:t>
            </w:r>
          </w:p>
        </w:tc>
      </w:tr>
      <w:tr>
        <w:tc>
          <w:tcPr/>
          <w:p>
            <w:pPr>
              <w:pStyle w:val="Compact"/>
              <w:jc w:val="left"/>
            </w:pPr>
            <w:r>
              <w:t xml:space="preserve">2</w:t>
            </w:r>
          </w:p>
        </w:tc>
        <w:tc>
          <w:tcPr/>
          <w:p>
            <w:pPr>
              <w:pStyle w:val="Compact"/>
              <w:jc w:val="left"/>
            </w:pPr>
            <w:r>
              <w:t xml:space="preserve">171</w:t>
            </w:r>
          </w:p>
        </w:tc>
        <w:tc>
          <w:tcPr/>
          <w:p>
            <w:pPr>
              <w:pStyle w:val="Compact"/>
              <w:jc w:val="left"/>
            </w:pPr>
            <w:r>
              <w:t xml:space="preserve">0</w:t>
            </w:r>
          </w:p>
        </w:tc>
        <w:tc>
          <w:tcPr/>
          <w:p>
            <w:pPr>
              <w:pStyle w:val="Compact"/>
              <w:jc w:val="left"/>
            </w:pPr>
            <w:r>
              <w:t xml:space="preserve">171</w:t>
            </w:r>
          </w:p>
        </w:tc>
        <w:tc>
          <w:tcPr/>
          <w:p>
            <w:pPr>
              <w:pStyle w:val="Compact"/>
              <w:jc w:val="left"/>
            </w:pPr>
            <w:r>
              <w:t xml:space="preserve">112</w:t>
            </w:r>
          </w:p>
        </w:tc>
      </w:tr>
      <w:tr>
        <w:tc>
          <w:tcPr/>
          <w:p>
            <w:pPr>
              <w:pStyle w:val="Compact"/>
              <w:jc w:val="left"/>
            </w:pPr>
            <w:r>
              <w:t xml:space="preserve">3</w:t>
            </w:r>
          </w:p>
        </w:tc>
        <w:tc>
          <w:tcPr/>
          <w:p>
            <w:pPr>
              <w:pStyle w:val="Compact"/>
              <w:jc w:val="left"/>
            </w:pPr>
            <w:r>
              <w:t xml:space="preserve">484</w:t>
            </w:r>
          </w:p>
        </w:tc>
        <w:tc>
          <w:tcPr/>
          <w:p>
            <w:pPr>
              <w:pStyle w:val="Compact"/>
              <w:jc w:val="left"/>
            </w:pPr>
            <w:r>
              <w:t xml:space="preserve">132</w:t>
            </w:r>
          </w:p>
        </w:tc>
        <w:tc>
          <w:tcPr/>
          <w:p>
            <w:pPr>
              <w:pStyle w:val="Compact"/>
              <w:jc w:val="left"/>
            </w:pPr>
            <w:r>
              <w:t xml:space="preserve">352</w:t>
            </w:r>
          </w:p>
        </w:tc>
        <w:tc>
          <w:tcPr/>
          <w:p>
            <w:pPr>
              <w:pStyle w:val="Compact"/>
              <w:jc w:val="left"/>
            </w:pPr>
            <w:r>
              <w:t xml:space="preserve">265</w:t>
            </w:r>
          </w:p>
        </w:tc>
      </w:tr>
      <w:tr>
        <w:tc>
          <w:tcPr/>
          <w:p>
            <w:pPr>
              <w:pStyle w:val="Compact"/>
              <w:jc w:val="left"/>
            </w:pPr>
            <w:r>
              <w:t xml:space="preserve">4</w:t>
            </w:r>
          </w:p>
        </w:tc>
        <w:tc>
          <w:tcPr/>
          <w:p>
            <w:pPr>
              <w:pStyle w:val="Compact"/>
              <w:jc w:val="left"/>
            </w:pPr>
            <w:r>
              <w:t xml:space="preserve">564</w:t>
            </w:r>
          </w:p>
        </w:tc>
        <w:tc>
          <w:tcPr/>
          <w:p>
            <w:pPr>
              <w:pStyle w:val="Compact"/>
              <w:jc w:val="left"/>
            </w:pPr>
            <w:r>
              <w:t xml:space="preserve">231</w:t>
            </w:r>
          </w:p>
        </w:tc>
        <w:tc>
          <w:tcPr/>
          <w:p>
            <w:pPr>
              <w:pStyle w:val="Compact"/>
              <w:jc w:val="left"/>
            </w:pPr>
            <w:r>
              <w:t xml:space="preserve">333</w:t>
            </w:r>
          </w:p>
        </w:tc>
        <w:tc>
          <w:tcPr/>
          <w:p>
            <w:pPr>
              <w:pStyle w:val="Compact"/>
              <w:jc w:val="left"/>
            </w:pPr>
            <w:r>
              <w:t xml:space="preserve">200</w:t>
            </w:r>
          </w:p>
        </w:tc>
      </w:tr>
      <w:tr>
        <w:tc>
          <w:tcPr/>
          <w:p>
            <w:pPr>
              <w:pStyle w:val="Compact"/>
              <w:jc w:val="left"/>
            </w:pPr>
            <w:r>
              <w:t xml:space="preserve">5</w:t>
            </w:r>
          </w:p>
        </w:tc>
        <w:tc>
          <w:tcPr/>
          <w:p>
            <w:pPr>
              <w:pStyle w:val="Compact"/>
              <w:jc w:val="left"/>
            </w:pPr>
            <w:r>
              <w:t xml:space="preserve">185</w:t>
            </w:r>
          </w:p>
        </w:tc>
        <w:tc>
          <w:tcPr/>
          <w:p>
            <w:pPr>
              <w:pStyle w:val="Compact"/>
              <w:jc w:val="left"/>
            </w:pPr>
            <w:r>
              <w:t xml:space="preserve">125</w:t>
            </w:r>
          </w:p>
        </w:tc>
        <w:tc>
          <w:tcPr/>
          <w:p>
            <w:pPr>
              <w:pStyle w:val="Compact"/>
              <w:jc w:val="left"/>
            </w:pPr>
            <w:r>
              <w:t xml:space="preserve">60</w:t>
            </w:r>
          </w:p>
        </w:tc>
        <w:tc>
          <w:tcPr/>
          <w:p>
            <w:pPr>
              <w:pStyle w:val="Compact"/>
              <w:jc w:val="left"/>
            </w:pPr>
            <w:r>
              <w:t xml:space="preserve">32</w:t>
            </w:r>
          </w:p>
        </w:tc>
      </w:tr>
      <w:tr>
        <w:tc>
          <w:tcPr/>
          <w:p>
            <w:pPr>
              <w:pStyle w:val="Compact"/>
              <w:jc w:val="left"/>
            </w:pPr>
            <w:r>
              <w:t xml:space="preserve">6</w:t>
            </w:r>
          </w:p>
        </w:tc>
        <w:tc>
          <w:tcPr/>
          <w:p>
            <w:pPr>
              <w:pStyle w:val="Compact"/>
              <w:jc w:val="left"/>
            </w:pPr>
            <w:r>
              <w:t xml:space="preserve">7</w:t>
            </w:r>
          </w:p>
        </w:tc>
        <w:tc>
          <w:tcPr/>
          <w:p>
            <w:pPr>
              <w:pStyle w:val="Compact"/>
              <w:jc w:val="left"/>
            </w:pPr>
            <w:r>
              <w:t xml:space="preserve">5</w:t>
            </w:r>
          </w:p>
        </w:tc>
        <w:tc>
          <w:tcPr/>
          <w:p>
            <w:pPr>
              <w:pStyle w:val="Compact"/>
              <w:jc w:val="left"/>
            </w:pPr>
            <w:r>
              <w:t xml:space="preserve">2</w:t>
            </w:r>
          </w:p>
        </w:tc>
        <w:tc>
          <w:tcPr/>
          <w:p>
            <w:pPr>
              <w:pStyle w:val="Compact"/>
              <w:jc w:val="left"/>
            </w:pPr>
            <w:r>
              <w:t xml:space="preserve">1</w:t>
            </w:r>
          </w:p>
        </w:tc>
      </w:tr>
    </w:tbl>
    <w:p>
      <w:pPr>
        <w:pStyle w:val="BodyText"/>
      </w:pPr>
      <w:r>
        <w:rPr>
          <w:bCs/>
          <w:b/>
        </w:rPr>
        <w:t xml:space="preserve">629 frequent itemsets</w:t>
      </w:r>
      <w:r>
        <w:t xml:space="preserve"> </w:t>
      </w:r>
      <w:r>
        <w:t xml:space="preserve">(largest of size 6) and</w:t>
      </w:r>
      <w:r>
        <w:t xml:space="preserve"> </w:t>
      </w:r>
      <w:r>
        <w:rPr>
          <w:bCs/>
          <w:b/>
        </w:rPr>
        <w:t xml:space="preserve">737 rules</w:t>
      </w:r>
      <w:r>
        <w:t xml:space="preserve">;</w:t>
      </w:r>
      <w:r>
        <w:t xml:space="preserve"> </w:t>
      </w:r>
      <w:r>
        <w:rPr>
          <w:bCs/>
          <w:b/>
        </w:rPr>
        <w:t xml:space="preserve">493 candidates</w:t>
      </w:r>
      <w:r>
        <w:t xml:space="preserve"> </w:t>
      </w:r>
      <w:r>
        <w:t xml:space="preserve">were</w:t>
      </w:r>
      <w:r>
        <w:t xml:space="preserve"> </w:t>
      </w:r>
      <w:r>
        <w:t xml:space="preserve">pruned without ever being counted. Verification against exhaustive enumeration: 396 itemsets of size</w:t>
      </w:r>
      <w:r>
        <w:t xml:space="preserve"> </w:t>
      </w:r>
      <w:r>
        <w:t xml:space="preserve">≤ 3 found by both methods, identical sets, support difference 0.00.</w:t>
      </w:r>
    </w:p>
    <w:p>
      <w:pPr>
        <w:pStyle w:val="BodyText"/>
      </w:pPr>
      <w:r>
        <w:rPr>
          <w:bCs/>
          <w:b/>
        </w:rPr>
        <w:t xml:space="preserve">Strongest rules (same-day structure):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Rule</w:t>
            </w:r>
          </w:p>
        </w:tc>
        <w:tc>
          <w:tcPr/>
          <w:p>
            <w:pPr>
              <w:pStyle w:val="Compact"/>
              <w:jc w:val="left"/>
            </w:pPr>
            <w:r>
              <w:t xml:space="preserve">Support</w:t>
            </w:r>
          </w:p>
        </w:tc>
        <w:tc>
          <w:tcPr/>
          <w:p>
            <w:pPr>
              <w:pStyle w:val="Compact"/>
              <w:jc w:val="left"/>
            </w:pPr>
            <w:r>
              <w:t xml:space="preserve">Confidence</w:t>
            </w:r>
          </w:p>
        </w:tc>
        <w:tc>
          <w:tcPr/>
          <w:p>
            <w:pPr>
              <w:pStyle w:val="Compact"/>
              <w:jc w:val="left"/>
            </w:pPr>
            <w:r>
              <w:t xml:space="preserve">Lift</w:t>
            </w:r>
          </w:p>
        </w:tc>
      </w:tr>
      <w:tr>
        <w:tc>
          <w:tcPr/>
          <w:p>
            <w:pPr>
              <w:pStyle w:val="Compact"/>
              <w:jc w:val="left"/>
            </w:pPr>
            <w:r>
              <w:t xml:space="preserve">{MOVE=Large Fall} → {RANGE=High}</w:t>
            </w:r>
          </w:p>
        </w:tc>
        <w:tc>
          <w:tcPr/>
          <w:p>
            <w:pPr>
              <w:pStyle w:val="Compact"/>
              <w:jc w:val="left"/>
            </w:pPr>
            <w:r>
              <w:t xml:space="preserve">0.058</w:t>
            </w:r>
          </w:p>
        </w:tc>
        <w:tc>
          <w:tcPr/>
          <w:p>
            <w:pPr>
              <w:pStyle w:val="Compact"/>
              <w:jc w:val="left"/>
            </w:pPr>
            <w:r>
              <w:t xml:space="preserve">0.896</w:t>
            </w:r>
          </w:p>
        </w:tc>
        <w:tc>
          <w:tcPr/>
          <w:p>
            <w:pPr>
              <w:pStyle w:val="Compact"/>
              <w:jc w:val="left"/>
            </w:pPr>
            <w:r>
              <w:t xml:space="preserve">4.71</w:t>
            </w:r>
          </w:p>
        </w:tc>
      </w:tr>
      <w:tr>
        <w:tc>
          <w:tcPr/>
          <w:p>
            <w:pPr>
              <w:pStyle w:val="Compact"/>
              <w:jc w:val="left"/>
            </w:pPr>
            <w:r>
              <w:t xml:space="preserve">{MOVE=Large Rise} → {RANGE=High}</w:t>
            </w:r>
          </w:p>
        </w:tc>
        <w:tc>
          <w:tcPr/>
          <w:p>
            <w:pPr>
              <w:pStyle w:val="Compact"/>
              <w:jc w:val="left"/>
            </w:pPr>
            <w:r>
              <w:t xml:space="preserve">0.065</w:t>
            </w:r>
          </w:p>
        </w:tc>
        <w:tc>
          <w:tcPr/>
          <w:p>
            <w:pPr>
              <w:pStyle w:val="Compact"/>
              <w:jc w:val="left"/>
            </w:pPr>
            <w:r>
              <w:t xml:space="preserve">0.792</w:t>
            </w:r>
          </w:p>
        </w:tc>
        <w:tc>
          <w:tcPr/>
          <w:p>
            <w:pPr>
              <w:pStyle w:val="Compact"/>
              <w:jc w:val="left"/>
            </w:pPr>
            <w:r>
              <w:t xml:space="preserve">4.16</w:t>
            </w:r>
          </w:p>
        </w:tc>
      </w:tr>
      <w:tr>
        <w:tc>
          <w:tcPr/>
          <w:p>
            <w:pPr>
              <w:pStyle w:val="Compact"/>
              <w:jc w:val="left"/>
            </w:pPr>
            <w:r>
              <w:t xml:space="preserve">{MACD=Bearish, MOVE=Flat, VOL=Low} → {RANGE=Low, RSI=Neutral, TREND=Above200MA}</w:t>
            </w:r>
          </w:p>
        </w:tc>
        <w:tc>
          <w:tcPr/>
          <w:p>
            <w:pPr>
              <w:pStyle w:val="Compact"/>
              <w:jc w:val="left"/>
            </w:pPr>
            <w:r>
              <w:t xml:space="preserve">0.053</w:t>
            </w:r>
          </w:p>
        </w:tc>
        <w:tc>
          <w:tcPr/>
          <w:p>
            <w:pPr>
              <w:pStyle w:val="Compact"/>
              <w:jc w:val="left"/>
            </w:pPr>
            <w:r>
              <w:t xml:space="preserve">0.682</w:t>
            </w:r>
          </w:p>
        </w:tc>
        <w:tc>
          <w:tcPr/>
          <w:p>
            <w:pPr>
              <w:pStyle w:val="Compact"/>
              <w:jc w:val="left"/>
            </w:pPr>
            <w:r>
              <w:t xml:space="preserve">3.56</w:t>
            </w:r>
          </w:p>
        </w:tc>
      </w:tr>
      <w:tr>
        <w:tc>
          <w:tcPr/>
          <w:p>
            <w:pPr>
              <w:pStyle w:val="Compact"/>
              <w:jc w:val="left"/>
            </w:pPr>
            <w:r>
              <w:t xml:space="preserve">{RSI=Overbought} → {MACD=Bullish, TREND=Above200MA}</w:t>
            </w:r>
          </w:p>
        </w:tc>
        <w:tc>
          <w:tcPr/>
          <w:p>
            <w:pPr>
              <w:pStyle w:val="Compact"/>
              <w:jc w:val="left"/>
            </w:pPr>
            <w:r>
              <w:t xml:space="preserve">0.134</w:t>
            </w:r>
          </w:p>
        </w:tc>
        <w:tc>
          <w:tcPr/>
          <w:p>
            <w:pPr>
              <w:pStyle w:val="Compact"/>
              <w:jc w:val="left"/>
            </w:pPr>
            <w:r>
              <w:t xml:space="preserve">0.884</w:t>
            </w:r>
          </w:p>
        </w:tc>
        <w:tc>
          <w:tcPr/>
          <w:p>
            <w:pPr>
              <w:pStyle w:val="Compact"/>
              <w:jc w:val="left"/>
            </w:pPr>
            <w:r>
              <w:t xml:space="preserve">2.70</w:t>
            </w:r>
          </w:p>
        </w:tc>
      </w:tr>
    </w:tbl>
    <w:p>
      <w:pPr>
        <w:pStyle w:val="BodyText"/>
      </w:pPr>
      <w:r>
        <w:rPr>
          <w:bCs/>
          <w:b/>
        </w:rPr>
        <w:t xml:space="preserve">Best predictive rule:</w:t>
      </w:r>
      <w:r>
        <w:t xml:space="preserve"> </w:t>
      </w:r>
      <w:r>
        <w:t xml:space="preserve">{MACD=Bullish, RSI=Overbought, TREND=Above200MA} → {NEXT=Up},</w:t>
      </w:r>
      <w:r>
        <w:t xml:space="preserve"> </w:t>
      </w:r>
      <w:r>
        <w:t xml:space="preserve">support 0.081 (447 days), confidence 0.604, lift 1.167 — against a base rate P(NEXT=Up) = 0.518.</w:t>
      </w:r>
      <w:r>
        <w:t xml:space="preserve"> </w:t>
      </w:r>
      <w:r>
        <w:t xml:space="preserve">It is the only pure next-day rule above 0.60 confidence, and no rule in the whole search exceeds a lift</w:t>
      </w:r>
      <w:r>
        <w:t xml:space="preserve"> </w:t>
      </w:r>
      <w:r>
        <w:t xml:space="preserve">of 1.17.</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min_support</w:t>
            </w:r>
          </w:p>
        </w:tc>
        <w:tc>
          <w:tcPr/>
          <w:p>
            <w:pPr>
              <w:pStyle w:val="Compact"/>
              <w:jc w:val="left"/>
            </w:pPr>
            <w:r>
              <w:t xml:space="preserve">Itemsets</w:t>
            </w:r>
          </w:p>
        </w:tc>
        <w:tc>
          <w:tcPr/>
          <w:p>
            <w:pPr>
              <w:pStyle w:val="Compact"/>
              <w:jc w:val="left"/>
            </w:pPr>
            <w:r>
              <w:t xml:space="preserve">Rules</w:t>
            </w:r>
          </w:p>
        </w:tc>
        <w:tc>
          <w:tcPr/>
          <w:p>
            <w:pPr>
              <w:pStyle w:val="Compact"/>
              <w:jc w:val="left"/>
            </w:pPr>
            <w:r>
              <w:t xml:space="preserve">Runtime</w:t>
            </w:r>
          </w:p>
        </w:tc>
      </w:tr>
      <w:tr>
        <w:tc>
          <w:tcPr/>
          <w:p>
            <w:pPr>
              <w:pStyle w:val="Compact"/>
              <w:jc w:val="left"/>
            </w:pPr>
            <w:r>
              <w:t xml:space="preserve">0.02</w:t>
            </w:r>
          </w:p>
        </w:tc>
        <w:tc>
          <w:tcPr/>
          <w:p>
            <w:pPr>
              <w:pStyle w:val="Compact"/>
              <w:jc w:val="left"/>
            </w:pPr>
            <w:r>
              <w:t xml:space="preserve">1,579</w:t>
            </w:r>
          </w:p>
        </w:tc>
        <w:tc>
          <w:tcPr/>
          <w:p>
            <w:pPr>
              <w:pStyle w:val="Compact"/>
              <w:jc w:val="left"/>
            </w:pPr>
            <w:r>
              <w:t xml:space="preserve">2,154</w:t>
            </w:r>
          </w:p>
        </w:tc>
        <w:tc>
          <w:tcPr/>
          <w:p>
            <w:pPr>
              <w:pStyle w:val="Compact"/>
              <w:jc w:val="left"/>
            </w:pPr>
            <w:r>
              <w:t xml:space="preserve">1.25 s</w:t>
            </w:r>
          </w:p>
        </w:tc>
      </w:tr>
      <w:tr>
        <w:tc>
          <w:tcPr/>
          <w:p>
            <w:pPr>
              <w:pStyle w:val="Compact"/>
              <w:jc w:val="left"/>
            </w:pPr>
            <w:r>
              <w:t xml:space="preserve">0.05</w:t>
            </w:r>
          </w:p>
        </w:tc>
        <w:tc>
          <w:tcPr/>
          <w:p>
            <w:pPr>
              <w:pStyle w:val="Compact"/>
              <w:jc w:val="left"/>
            </w:pPr>
            <w:r>
              <w:t xml:space="preserve">629</w:t>
            </w:r>
          </w:p>
        </w:tc>
        <w:tc>
          <w:tcPr/>
          <w:p>
            <w:pPr>
              <w:pStyle w:val="Compact"/>
              <w:jc w:val="left"/>
            </w:pPr>
            <w:r>
              <w:t xml:space="preserve">737</w:t>
            </w:r>
          </w:p>
        </w:tc>
        <w:tc>
          <w:tcPr/>
          <w:p>
            <w:pPr>
              <w:pStyle w:val="Compact"/>
              <w:jc w:val="left"/>
            </w:pPr>
            <w:r>
              <w:t xml:space="preserve">0.52 s</w:t>
            </w:r>
          </w:p>
        </w:tc>
      </w:tr>
      <w:tr>
        <w:tc>
          <w:tcPr/>
          <w:p>
            <w:pPr>
              <w:pStyle w:val="Compact"/>
              <w:jc w:val="left"/>
            </w:pPr>
            <w:r>
              <w:t xml:space="preserve">0.12</w:t>
            </w:r>
          </w:p>
        </w:tc>
        <w:tc>
          <w:tcPr/>
          <w:p>
            <w:pPr>
              <w:pStyle w:val="Compact"/>
              <w:jc w:val="left"/>
            </w:pPr>
            <w:r>
              <w:t xml:space="preserve">176</w:t>
            </w:r>
          </w:p>
        </w:tc>
        <w:tc>
          <w:tcPr/>
          <w:p>
            <w:pPr>
              <w:pStyle w:val="Compact"/>
              <w:jc w:val="left"/>
            </w:pPr>
            <w:r>
              <w:t xml:space="preserve">155</w:t>
            </w:r>
          </w:p>
        </w:tc>
        <w:tc>
          <w:tcPr/>
          <w:p>
            <w:pPr>
              <w:pStyle w:val="Compact"/>
              <w:jc w:val="left"/>
            </w:pPr>
            <w:r>
              <w:t xml:space="preserve">0.18 s</w:t>
            </w:r>
          </w:p>
        </w:tc>
      </w:tr>
      <w:tr>
        <w:tc>
          <w:tcPr/>
          <w:p>
            <w:pPr>
              <w:pStyle w:val="Compact"/>
              <w:jc w:val="left"/>
            </w:pPr>
            <w:r>
              <w:t xml:space="preserve">0.30</w:t>
            </w:r>
          </w:p>
        </w:tc>
        <w:tc>
          <w:tcPr/>
          <w:p>
            <w:pPr>
              <w:pStyle w:val="Compact"/>
              <w:jc w:val="left"/>
            </w:pPr>
            <w:r>
              <w:t xml:space="preserve">25</w:t>
            </w:r>
          </w:p>
        </w:tc>
        <w:tc>
          <w:tcPr/>
          <w:p>
            <w:pPr>
              <w:pStyle w:val="Compact"/>
              <w:jc w:val="left"/>
            </w:pPr>
            <w:r>
              <w:t xml:space="preserve">13</w:t>
            </w:r>
          </w:p>
        </w:tc>
        <w:tc>
          <w:tcPr/>
          <w:p>
            <w:pPr>
              <w:pStyle w:val="Compact"/>
              <w:jc w:val="left"/>
            </w:pPr>
            <w:r>
              <w:t xml:space="preserve">0.06 s</w:t>
            </w:r>
          </w:p>
        </w:tc>
      </w:tr>
    </w:tbl>
    <w:p xmlns:a="http://schemas.openxmlformats.org/drawingml/2006/main" xmlns:pic="http://schemas.openxmlformats.org/drawingml/2006/picture">
      <w:pPr>
        <w:pStyle w:val="BodyText"/>
      </w:pPr>
      <w:r>
        <w:drawing>
          <wp:inline>
            <wp:extent cx="5334000" cy="2000250"/>
            <wp:effectExtent b="0" l="0" r="0" t="0"/>
            <wp:docPr descr="" title="" id="10" name="Picture"/>
            <a:graphic>
              <a:graphicData uri="http://schemas.openxmlformats.org/drawingml/2006/picture">
                <pic:pic>
                  <pic:nvPicPr>
                    <pic:cNvPr descr="exp8_outputs/exp8_g2_rules.png" id="10" name="Picture"/>
                    <pic:cNvPicPr>
                      <a:picLocks noChangeArrowheads="1" noChangeAspect="1"/>
                    </pic:cNvPicPr>
                  </pic:nvPicPr>
                  <pic:blipFill>
                    <a:blip r:embed="rId18"/>
                    <a:stretch>
                      <a:fillRect/>
                    </a:stretch>
                  </pic:blipFill>
                  <pic:spPr bwMode="auto">
                    <a:xfrm>
                      <a:off x="0" y="0"/>
                      <a:ext cx="5334000" cy="2000250"/>
                    </a:xfrm>
                    <a:prstGeom prst="rect">
                      <a:avLst/>
                    </a:prstGeom>
                    <a:noFill/>
                    <a:ln w="9525">
                      <a:noFill/>
                      <a:headEnd/>
                      <a:tailEnd/>
                    </a:ln>
                  </pic:spPr>
                </pic:pic>
              </a:graphicData>
            </a:graphic>
          </wp:inline>
        </w:drawing>
      </w:r>
    </w:p>
    <w:p>
      <w:pPr>
        <w:pStyle w:val="BodyText"/>
      </w:pPr>
      <w:r>
        <w:t xml:space="preserve">Left: every rule in the support-confidence plane, coloured by lift. Right: the twelve</w:t>
      </w:r>
      <w:r>
        <w:t xml:space="preserve"> </w:t>
      </w:r>
      <w:r>
        <w:t xml:space="preserve">highest-lift rules — all of them same-day associations.</w:t>
      </w:r>
    </w:p>
    <w:bookmarkEnd w:id="82"/>
    <w:bookmarkStart w:id="84" w:name="conclusion"/>
    <w:p>
      <w:pPr>
        <w:pStyle w:val="Heading2"/>
      </w:pPr>
      <w:r>
        <w:t xml:space="preserve">5. Conclusion</w:t>
      </w:r>
    </w:p>
    <w:p>
      <w:pPr>
        <w:pStyle w:val="FirstParagraph"/>
      </w:pPr>
      <w:r>
        <w:t xml:space="preserve">Apriori was implemented from first principles and verified against exhaustive enumeration. On 5,533</w:t>
      </w:r>
      <w:r>
        <w:t xml:space="preserve"> </w:t>
      </w:r>
      <w:r>
        <w:t xml:space="preserve">daily transactions it produced 629 frequent itemsets and 737 rules, with the Apriori property pruning 493</w:t>
      </w:r>
      <w:r>
        <w:t xml:space="preserve"> </w:t>
      </w:r>
      <w:r>
        <w:t xml:space="preserve">candidates before they were ever counted.</w:t>
      </w:r>
    </w:p>
    <w:p>
      <w:pPr>
        <w:pStyle w:val="BodyText"/>
      </w:pPr>
      <w:r>
        <w:t xml:space="preserve">The rules divide in two.</w:t>
      </w:r>
      <w:r>
        <w:t xml:space="preserve"> </w:t>
      </w:r>
      <w:r>
        <w:rPr>
          <w:bCs/>
          <w:b/>
        </w:rPr>
        <w:t xml:space="preserve">Same-day associations are strong</w:t>
      </w:r>
      <w:r>
        <w:t xml:space="preserve">: a large move implies a wide intraday</w:t>
      </w:r>
      <w:r>
        <w:t xml:space="preserve"> </w:t>
      </w:r>
      <w:r>
        <w:t xml:space="preserve">range (lift 4.71) and the momentum indicators imply one another (lift 2.70) — the algorithm</w:t>
      </w:r>
      <w:r>
        <w:t xml:space="preserve"> </w:t>
      </w:r>
      <w:r>
        <w:t xml:space="preserve">independently rediscovering that RSI, MACD and the 200-day trend are functions of the same price series.</w:t>
      </w:r>
      <w:r>
        <w:t xml:space="preserve"> </w:t>
      </w:r>
      <w:r>
        <w:rPr>
          <w:bCs/>
          <w:b/>
        </w:rPr>
        <w:t xml:space="preserve">Next-day associations are weak</w:t>
      </w:r>
      <w:r>
        <w:t xml:space="preserve">: the single best rule raises the probability of an up day from</w:t>
      </w:r>
      <w:r>
        <w:t xml:space="preserve"> </w:t>
      </w:r>
      <w:r>
        <w:t xml:space="preserve">51.8% to 60.4% on 8% of days, and nothing in the search exceeds a lift of 1.17. That matches the</w:t>
      </w:r>
      <w:r>
        <w:t xml:space="preserve"> </w:t>
      </w:r>
      <w:r>
        <w:t xml:space="preserve">classification results of Experiment 5 and is the honest finding for a liquid market.</w:t>
      </w:r>
    </w:p>
    <w:bookmarkEnd w:id="83"/>
    <w:bookmarkEnd w:id="84"/>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2EF5244"/>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
    <w:nsid w:val="0118A16B"/>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nsid w:val="04A867FE"/>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12">
    <w:nsid w:val="01E37AB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nsid w:val="044DDE1A"/>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14">
    <w:nsid w:val="02576597"/>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5">
    <w:nsid w:val="033FE7F4"/>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16">
    <w:nsid w:val="00B9B84E"/>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7">
    <w:nsid w:val="0312B09C"/>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18">
    <w:nsid w:val="02E2015D"/>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num>
  <w:num w:numId="11">
    <w:abstractNumId w:val="9"/>
  </w:num>
  <w:num w:numId="12">
    <w:abstractNumId w:val="10"/>
  </w:num>
  <w:num w:numId="13">
    <w:abstractNumId w:val="10"/>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6">
    <w:abstractNumId w:val="12"/>
  </w:num>
  <w:num w:numId="17">
    <w:abstractNumId w:val="12"/>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20">
    <w:abstractNumId w:val="14"/>
  </w:num>
  <w:num w:numId="21">
    <w:abstractNumId w:val="14"/>
  </w:num>
  <w:num w:numId="2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24">
    <w:abstractNumId w:val="14"/>
  </w:num>
  <w:num w:numId="25">
    <w:abstractNumId w:val="16"/>
  </w:num>
  <w:num w:numId="2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2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3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type="paragraph" w:customStyle="1" w:styleId="SourceCode">
    <w:name w:val="Source Code"/>
    <w:basedOn w:val="Normal"/>
    <w:link w:val="VerbatimChar"/>
    <w:pPr>
      <w:wordWrap w:val="off"/>
    </w:pPr>
    <w:rPr>
      <w:rFonts w:ascii="Consolas" w:hAnsi="Consolas"/>
      <w:sz w:val="16"/>
    </w:rPr>
  </w:style>
  <w:style w:customStyle="1" w:styleId="VerbatimChar" w:type="character">
    <w:name w:val="Verbatim Char"/>
    <w:basedOn w:val="BodyTextCha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