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800"/>
              <w:left w:type="dxa" w:w="600"/>
              <w:bottom w:type="dxa" w:w="800"/>
              <w:right w:type="dxa" w:w="600"/>
            </w:tcMar>
          </w:tcPr>
          <w:p>
            <w:pPr>
              <w:spacing w:after="100"/>
              <w:jc w:val="center"/>
            </w:pPr>
            <w:r>
              <w:rPr>
                <w:rFonts w:ascii="Arial" w:cs="Arial" w:eastAsia="Arial" w:hAnsi="Arial"/>
                <w:b/>
                <w:bCs/>
                <w:color w:val="FFFFFF"/>
                <w:sz w:val="80"/>
                <w:szCs w:val="80"/>
              </w:rPr>
              <w:t xml:space="preserve">RESPONSIBLE AI</w:t>
            </w:r>
          </w:p>
          <w:p>
            <w:pPr>
              <w:spacing w:after="300"/>
              <w:jc w:val="center"/>
            </w:pPr>
            <w:r>
              <w:rPr>
                <w:rFonts w:ascii="Arial" w:cs="Arial" w:eastAsia="Arial" w:hAnsi="Arial"/>
                <w:color w:val="0D7E8C"/>
                <w:sz w:val="40"/>
                <w:szCs w:val="40"/>
              </w:rPr>
              <w:t xml:space="preserve">In Practice</w:t>
            </w:r>
          </w:p>
          <w:p>
            <w:pPr>
              <w:pBdr>
                <w:top w:val="single" w:color="C9962A" w:sz="6" w:space="10"/>
              </w:pBdr>
              <w:spacing w:after="200"/>
            </w:pPr>
            <w:r>
              <w:rPr>
                <w:sz w:val="4"/>
                <w:szCs w:val="4"/>
              </w:rPr>
              <w:t xml:space="preserve"/>
            </w:r>
          </w:p>
          <w:p>
            <w:pPr>
              <w:spacing w:after="400"/>
              <w:jc w:val="center"/>
            </w:pPr>
            <w:r>
              <w:rPr>
                <w:rFonts w:ascii="Georgia" w:cs="Georgia" w:eastAsia="Georgia" w:hAnsi="Georgia"/>
                <w:color w:val="AACCDD"/>
                <w:sz w:val="24"/>
                <w:szCs w:val="24"/>
              </w:rPr>
              <w:t xml:space="preserve">From Intake to Incident</w:t>
            </w:r>
          </w:p>
          <w:p>
            <w:pPr>
              <w:spacing w:after="200"/>
              <w:jc w:val="center"/>
            </w:pPr>
            <w:r>
              <w:rPr>
                <w:rFonts w:ascii="Arial" w:cs="Arial" w:eastAsia="Arial" w:hAnsi="Arial"/>
                <w:color w:val="88AABB"/>
                <w:sz w:val="19"/>
                <w:szCs w:val="19"/>
              </w:rPr>
              <w:t xml:space="preserve">A Practitioner's Handbook for Engineers, PMs, and AI Teams</w:t>
            </w:r>
          </w:p>
          <w:p>
            <w:pPr>
              <w:pBdr>
                <w:top w:val="single" w:color="3A5A7A" w:sz="2" w:space="8"/>
              </w:pBdr>
              <w:spacing w:after="160"/>
            </w:pPr>
            <w:r>
              <w:rPr>
                <w:sz w:val="4"/>
                <w:szCs w:val="4"/>
              </w:rPr>
              <w:t xml:space="preserve"/>
            </w:r>
          </w:p>
          <w:p>
            <w:pPr>
              <w:spacing w:after="80"/>
              <w:jc w:val="center"/>
            </w:pPr>
            <w:r>
              <w:rPr>
                <w:rFonts w:ascii="Georgia" w:cs="Georgia" w:eastAsia="Georgia" w:hAnsi="Georgia"/>
                <w:b/>
                <w:bCs/>
                <w:color w:val="FFFFFF"/>
                <w:sz w:val="26"/>
                <w:szCs w:val="26"/>
              </w:rPr>
              <w:t xml:space="preserve">Divya Akula</w:t>
            </w:r>
          </w:p>
          <w:p>
            <w:pPr>
              <w:spacing w:after="0"/>
              <w:jc w:val="center"/>
            </w:pPr>
            <w:r>
              <w:rPr>
                <w:rFonts w:ascii="Arial" w:cs="Arial" w:eastAsia="Arial" w:hAnsi="Arial"/>
                <w:color w:val="88AABB"/>
                <w:sz w:val="18"/>
                <w:szCs w:val="18"/>
              </w:rPr>
              <w:t xml:space="preserve">Version 1.0  •  February 2026</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16"/>
              <w:bottom w:val="none" w:color="FFFFFF" w:sz="0"/>
              <w:right w:val="none" w:color="FFFFFF" w:sz="0"/>
            </w:tcBorders>
            <w:shd w:fill="FEF9EC" w:val="clear"/>
            <w:tcMar>
              <w:top w:type="dxa" w:w="160"/>
              <w:left w:type="dxa" w:w="240"/>
              <w:bottom w:type="dxa" w:w="160"/>
              <w:right w:type="dxa" w:w="240"/>
            </w:tcMar>
          </w:tcPr>
          <w:p>
            <w:pPr>
              <w:spacing w:after="100"/>
            </w:pPr>
            <w:r>
              <w:rPr>
                <w:rFonts w:ascii="Arial" w:cs="Arial" w:eastAsia="Arial" w:hAnsi="Arial"/>
                <w:b/>
                <w:bCs/>
                <w:color w:val="C9962A"/>
                <w:sz w:val="22"/>
                <w:szCs w:val="22"/>
              </w:rPr>
              <w:t xml:space="preserve">About This Book</w:t>
            </w:r>
          </w:p>
          <w:p>
            <w:r>
              <w:rPr>
                <w:rFonts w:ascii="Georgia" w:cs="Georgia" w:eastAsia="Georgia" w:hAnsi="Georgia"/>
                <w:color w:val="2D3748"/>
                <w:sz w:val="21"/>
                <w:szCs w:val="21"/>
              </w:rPr>
              <w:t xml:space="preserve">Responsible AI in Practice is a practitioner's handbook for the people who have to make responsible AI real — engineers, product managers, data scientists, and compliance leads building AI systems that touch real human lives. From intake and risk tiering through runtime moderation, epistemic safety, incident handling, and continuous monitoring, this book covers the full discipline: not what responsible AI should be, but how to build, govern, and sustain it.</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Chapter</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Title</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Chapter 1</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The Case for Responsible AI — Why It Cannot Be Optional</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Chapter 2</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Responsible AI Frameworks — A Practitioner's View</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Chapter 3</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The Responsible AI Lifecycle — Designing Beyond Deployment</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Chapter 4</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Risk Tiering for AI Use Cases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Chapter 5</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Human-in-the-Loop — Enforcing Accountability</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Chapter 6</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AI Use Case Intake and Risk Scoring</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Chapter 7</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Moderation as Middleware — Enforcing Responsible AI at Runtime</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Chapter 8</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Grounded AI — Evidence, Epistemic Safety, and Trustworthy Outputs</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Chapter 9</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Incident Handling — Detecting and Responding to Silent Failures</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Chapter 10</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Monitoring, Audits, and Continuous Improvement</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Chapter 11</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Operationalizing Responsible AI Across the Organization</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Chapter 12</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The Future — Governing Intelligent and Agentic Systems</w:t>
            </w:r>
          </w:p>
        </w:tc>
      </w:tr>
    </w:tbl>
    <w:p>
      <w:pPr>
        <w:spacing w:after="200"/>
      </w:pPr>
      <w:r>
        <w:t xml:space="preserve"/>
      </w:r>
    </w:p>
    <w:p>
      <w:pPr>
        <w:pageBreakBefore/>
      </w:pPr>
      <w:r>
        <w:t xml:space="preserve"/>
      </w:r>
    </w:p>
    <w:p>
      <w:pPr>
        <w:spacing w:before="480" w:after="240"/>
      </w:pPr>
      <w:r>
        <w:rPr>
          <w:rFonts w:ascii="Arial" w:cs="Arial" w:eastAsia="Arial" w:hAnsi="Arial"/>
          <w:b/>
          <w:bCs/>
          <w:color w:val="1B3A6B"/>
          <w:sz w:val="44"/>
          <w:szCs w:val="44"/>
        </w:rPr>
        <w:t xml:space="preserve">To the Reader</w:t>
      </w:r>
    </w:p>
    <w:p>
      <w:pPr>
        <w:pBdr>
          <w:bottom w:val="single" w:color="0D7E8C" w:sz="6" w:space="6"/>
        </w:pBdr>
        <w:spacing w:after="280"/>
      </w:pPr>
      <w:r>
        <w:rPr>
          <w:sz w:val="4"/>
          <w:szCs w:val="4"/>
        </w:rPr>
        <w:t xml:space="preserve"/>
      </w:r>
    </w:p>
    <w:p>
      <w:pPr>
        <w:spacing w:after="160"/>
      </w:pPr>
      <w:r>
        <w:rPr>
          <w:rFonts w:ascii="Georgia" w:cs="Georgia" w:eastAsia="Georgia" w:hAnsi="Georgia"/>
          <w:b w:val="false"/>
          <w:bCs w:val="false"/>
          <w:color w:val="2D3748"/>
          <w:sz w:val="22"/>
          <w:szCs w:val="22"/>
        </w:rPr>
        <w:t xml:space="preserve">This book is not for people who want to understand AI ethics in the abstract. It is for the people who have to make real decisions: engineers deciding how to architect a moderation layer, product managers completing a risk assessment at 9am before a sprint review, compliance leads trying to explain to a regulator why their governance process is adequate, and data scientists who suspect their training data has a problem but do not yet have the vocabulary to name it.</w:t>
      </w:r>
    </w:p>
    <w:p>
      <w:pPr>
        <w:spacing w:after="160"/>
      </w:pPr>
      <w:r>
        <w:rPr>
          <w:rFonts w:ascii="Georgia" w:cs="Georgia" w:eastAsia="Georgia" w:hAnsi="Georgia"/>
          <w:b w:val="false"/>
          <w:bCs w:val="false"/>
          <w:color w:val="2D3748"/>
          <w:sz w:val="22"/>
          <w:szCs w:val="22"/>
        </w:rPr>
        <w:t xml:space="preserve">If that is you, this book was written for you.</w:t>
      </w:r>
    </w:p>
    <w:p>
      <w:pPr>
        <w:spacing w:after="120"/>
      </w:pPr>
      <w:r>
        <w:t xml:space="preserve"/>
      </w:r>
    </w:p>
    <w:p>
      <w:pPr>
        <w:spacing w:after="160"/>
      </w:pPr>
      <w:r>
        <w:rPr>
          <w:rFonts w:ascii="Georgia" w:cs="Georgia" w:eastAsia="Georgia" w:hAnsi="Georgia"/>
          <w:b w:val="false"/>
          <w:bCs w:val="false"/>
          <w:color w:val="2D3748"/>
          <w:sz w:val="22"/>
          <w:szCs w:val="22"/>
        </w:rPr>
        <w:t xml:space="preserve">What you will find here is a practitioner's handbook: opinionated, specific, and built around what actually works rather than what sounds good in a policy document. The twelve chapters follow the full arc of Responsible AI: from the foundational case for why it matters (Chapter 1), through the major global frameworks (Chapter 2), the full development lifecycle (Chapter 3), risk tiering and intake governance (Chapters 4 and 6), human oversight design (Chapter 5), and into the runtime disciplines: moderation (Chapter 7), epistemic safety (Chapter 8), incident handling (Chapter 9), and continuous monitoring (Chapter 10). The final two chapters address the organisational challenge of making RAI real across a whole company (Chapter 11), and what all of this must become as AI moves from answering questions to taking actions (Chapter 12).</w:t>
      </w:r>
    </w:p>
    <w:p>
      <w:pPr>
        <w:spacing w:after="160"/>
      </w:pPr>
      <w:r>
        <w:rPr>
          <w:rFonts w:ascii="Georgia" w:cs="Georgia" w:eastAsia="Georgia" w:hAnsi="Georgia"/>
          <w:b w:val="false"/>
          <w:bCs w:val="false"/>
          <w:color w:val="2D3748"/>
          <w:sz w:val="22"/>
          <w:szCs w:val="22"/>
        </w:rPr>
        <w:t xml:space="preserve">Each chapter opens with a Reality Check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 real incident, fully documented, that proves the chapter's point before the theory begins. These are not cautionary tales from a safely distant past. Most of them are recent. Several are ongoing. The discipline this book describes exists because of incidents exactly like these, and will continue to be necessary as long as AI systems are given consequential authority over real people's lives.</w:t>
      </w:r>
    </w:p>
    <w:p>
      <w:pPr>
        <w:spacing w:after="120"/>
      </w:pPr>
      <w:r>
        <w:t xml:space="preserve"/>
      </w:r>
    </w:p>
    <w:p>
      <w:pPr>
        <w:spacing w:after="160"/>
      </w:pPr>
      <w:r>
        <w:rPr>
          <w:rFonts w:ascii="Georgia" w:cs="Georgia" w:eastAsia="Georgia" w:hAnsi="Georgia"/>
          <w:b w:val="false"/>
          <w:bCs w:val="false"/>
          <w:color w:val="2D3748"/>
          <w:sz w:val="22"/>
          <w:szCs w:val="22"/>
        </w:rPr>
        <w:t xml:space="preserve">How to use this book: if you are building an AI programme from scratch, read it straight through; the chapters are sequenced to build on each other. If you are in a crisis, jump directly to the chapter you need. Chapter 9 if you are handling an incident. Chapter 7 if your moderation architecture is missing. Chapter 5 if your human review process is failing. The chapters are designed to stand alone as well as together.</w:t>
      </w:r>
    </w:p>
    <w:p>
      <w:pPr>
        <w:spacing w:after="160"/>
      </w:pPr>
      <w:r>
        <w:rPr>
          <w:rFonts w:ascii="Georgia" w:cs="Georgia" w:eastAsia="Georgia" w:hAnsi="Georgia"/>
          <w:b w:val="false"/>
          <w:bCs w:val="false"/>
          <w:color w:val="2D3748"/>
          <w:sz w:val="22"/>
          <w:szCs w:val="22"/>
        </w:rPr>
        <w:t xml:space="preserve">One thing this book will not do: tell you that Responsible AI is easy, or that following a framework is sufficient, or that the hard decisions have already been made by smarter people and you just need to implement their answers. They have not. Every deployment is a new context. Every context introduces new harm possibilities that no framework anticipated. The discipline requires judgement, and judgement requires understanding. That is what this book is for.</w:t>
      </w:r>
    </w:p>
    <w:p>
      <w:pPr>
        <w:spacing w:after="160"/>
      </w:pPr>
      <w:r>
        <w:t xml:space="preserve"/>
      </w:r>
    </w:p>
    <w:p>
      <w:pPr>
        <w:spacing w:after="160"/>
      </w:pPr>
      <w:r>
        <w:rPr>
          <w:rFonts w:ascii="Georgia" w:cs="Georgia" w:eastAsia="Georgia" w:hAnsi="Georgia"/>
          <w:b w:val="false"/>
          <w:bCs w:val="false"/>
          <w:color w:val="2D3748"/>
          <w:sz w:val="22"/>
          <w:szCs w:val="22"/>
        </w:rPr>
        <w:t xml:space="preserve">The problems are real. The tools exist. The gap is the will and the skill to use them. Let's close it.</w:t>
      </w:r>
    </w:p>
    <w:p>
      <w:pPr>
        <w:spacing w:after="200"/>
      </w:pPr>
      <w:r>
        <w:t xml:space="preserve"/>
      </w:r>
    </w:p>
    <w:p>
      <w:pPr>
        <w:pageBreakBefore/>
      </w:pPr>
      <w:r>
        <w:t xml:space="preserve"/>
      </w:r>
    </w:p>
    <w:p>
      <w:pPr>
        <w:spacing w:before="480" w:after="80"/>
      </w:pPr>
      <w:r>
        <w:rPr>
          <w:rFonts w:ascii="Arial" w:cs="Arial" w:eastAsia="Arial" w:hAnsi="Arial"/>
          <w:b/>
          <w:bCs/>
          <w:color w:val="1B3A6B"/>
          <w:sz w:val="52"/>
          <w:szCs w:val="52"/>
        </w:rPr>
        <w:t xml:space="preserve">Contents</w:t>
      </w:r>
    </w:p>
    <w:p>
      <w:pPr>
        <w:pBdr>
          <w:bottom w:val="single" w:color="0D7E8C" w:sz="6" w:space="6"/>
        </w:pBdr>
        <w:spacing w:after="32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01</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The Case for Responsible AI</w:t>
            </w:r>
          </w:p>
          <w:p>
            <w:pPr>
              <w:spacing w:after="0"/>
            </w:pPr>
            <w:r>
              <w:rPr>
                <w:rFonts w:ascii="Georgia" w:cs="Georgia" w:eastAsia="Georgia" w:hAnsi="Georgia"/>
                <w:color w:val="4A5568"/>
                <w:sz w:val="20"/>
                <w:szCs w:val="20"/>
              </w:rPr>
              <w:t xml:space="preserve">Why It Cannot Be Optional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02</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Responsible AI Frameworks</w:t>
            </w:r>
          </w:p>
          <w:p>
            <w:pPr>
              <w:spacing w:after="0"/>
            </w:pPr>
            <w:r>
              <w:rPr>
                <w:rFonts w:ascii="Georgia" w:cs="Georgia" w:eastAsia="Georgia" w:hAnsi="Georgia"/>
                <w:color w:val="4A5568"/>
                <w:sz w:val="20"/>
                <w:szCs w:val="20"/>
              </w:rPr>
              <w:t xml:space="preserve">A Practitioner's View</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03</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The Responsible AI Lifecycle</w:t>
            </w:r>
          </w:p>
          <w:p>
            <w:pPr>
              <w:spacing w:after="0"/>
            </w:pPr>
            <w:r>
              <w:rPr>
                <w:rFonts w:ascii="Georgia" w:cs="Georgia" w:eastAsia="Georgia" w:hAnsi="Georgia"/>
                <w:color w:val="4A5568"/>
                <w:sz w:val="20"/>
                <w:szCs w:val="20"/>
              </w:rPr>
              <w:t xml:space="preserve">Designing Beyond Deployment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04</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Risk Tiering for AI Use Cases</w:t>
            </w:r>
          </w:p>
          <w:p>
            <w:pPr>
              <w:spacing w:after="0"/>
            </w:pPr>
            <w:r>
              <w:rPr>
                <w:rFonts w:ascii="Georgia" w:cs="Georgia" w:eastAsia="Georgia" w:hAnsi="Georgia"/>
                <w:color w:val="4A5568"/>
                <w:sz w:val="20"/>
                <w:szCs w:val="20"/>
              </w:rPr>
              <w:t xml:space="preserve">Not All AI Is Equal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05</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Human-in-the-Loop</w:t>
            </w:r>
          </w:p>
          <w:p>
            <w:pPr>
              <w:spacing w:after="0"/>
            </w:pPr>
            <w:r>
              <w:rPr>
                <w:rFonts w:ascii="Georgia" w:cs="Georgia" w:eastAsia="Georgia" w:hAnsi="Georgia"/>
                <w:color w:val="4A5568"/>
                <w:sz w:val="20"/>
                <w:szCs w:val="20"/>
              </w:rPr>
              <w:t xml:space="preserve">Enforcing Accountability</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06</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AI Use Case Intake and Risk Scoring</w:t>
            </w:r>
          </w:p>
          <w:p>
            <w:pPr>
              <w:spacing w:after="0"/>
            </w:pPr>
            <w:r>
              <w:rPr>
                <w:rFonts w:ascii="Georgia" w:cs="Georgia" w:eastAsia="Georgia" w:hAnsi="Georgia"/>
                <w:color w:val="4A5568"/>
                <w:sz w:val="20"/>
                <w:szCs w:val="20"/>
              </w:rPr>
              <w:t xml:space="preserve">Responsible AI at Design 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07</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Moderation as Middleware</w:t>
            </w:r>
          </w:p>
          <w:p>
            <w:pPr>
              <w:spacing w:after="0"/>
            </w:pPr>
            <w:r>
              <w:rPr>
                <w:rFonts w:ascii="Georgia" w:cs="Georgia" w:eastAsia="Georgia" w:hAnsi="Georgia"/>
                <w:color w:val="4A5568"/>
                <w:sz w:val="20"/>
                <w:szCs w:val="20"/>
              </w:rPr>
              <w:t xml:space="preserve">Enforcing Responsible AI at Runtime</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08</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Grounded AI</w:t>
            </w:r>
          </w:p>
          <w:p>
            <w:pPr>
              <w:spacing w:after="0"/>
            </w:pPr>
            <w:r>
              <w:rPr>
                <w:rFonts w:ascii="Georgia" w:cs="Georgia" w:eastAsia="Georgia" w:hAnsi="Georgia"/>
                <w:color w:val="4A5568"/>
                <w:sz w:val="20"/>
                <w:szCs w:val="20"/>
              </w:rPr>
              <w:t xml:space="preserve">Evidence, Epistemic Safety, and Trustworthy Outputs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09</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Incident Handling</w:t>
            </w:r>
          </w:p>
          <w:p>
            <w:pPr>
              <w:spacing w:after="0"/>
            </w:pPr>
            <w:r>
              <w:rPr>
                <w:rFonts w:ascii="Georgia" w:cs="Georgia" w:eastAsia="Georgia" w:hAnsi="Georgia"/>
                <w:color w:val="4A5568"/>
                <w:sz w:val="20"/>
                <w:szCs w:val="20"/>
              </w:rPr>
              <w:t xml:space="preserve">Detecting and Responding to Silent Failures</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10</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Monitoring, Audits, and Continuous Improvement</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11</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Operationalizing Responsible AI Across the Organization</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8460"/>
      </w:tblGrid>
      <w:tr>
        <w:tc>
          <w:tcPr>
            <w:tcW w:type="dxa" w:w="900"/>
            <w:tcBorders>
              <w:top w:val="none" w:color="FFFFFF" w:sz="0"/>
              <w:left w:val="none" w:color="FFFFFF" w:sz="0"/>
              <w:bottom w:val="none" w:color="FFFFFF" w:sz="0"/>
              <w:right w:val="none" w:color="FFFFFF" w:sz="0"/>
            </w:tcBorders>
            <w:tcMar>
              <w:top w:type="dxa" w:w="60"/>
              <w:left w:type="dxa" w:w="0"/>
              <w:bottom w:type="dxa" w:w="60"/>
              <w:right w:type="dxa" w:w="160"/>
            </w:tcMar>
          </w:tcPr>
          <w:p>
            <w:pPr>
              <w:spacing w:after="0"/>
              <w:jc w:val="right"/>
            </w:pPr>
            <w:r>
              <w:rPr>
                <w:rFonts w:ascii="Arial" w:cs="Arial" w:eastAsia="Arial" w:hAnsi="Arial"/>
                <w:b/>
                <w:bCs/>
                <w:color w:val="0D7E8C"/>
                <w:sz w:val="28"/>
                <w:szCs w:val="28"/>
              </w:rPr>
              <w:t xml:space="preserve">12</w:t>
            </w:r>
          </w:p>
        </w:tc>
        <w:tc>
          <w:tcPr>
            <w:tcW w:type="dxa" w:w="8460"/>
            <w:tcBorders>
              <w:top w:val="none" w:color="FFFFFF" w:sz="0"/>
              <w:left w:val="none" w:color="FFFFFF" w:sz="0"/>
              <w:bottom w:val="single" w:color="E6F4F5" w:sz="1"/>
              <w:right w:val="none" w:color="FFFFFF" w:sz="0"/>
            </w:tcBorders>
            <w:tcMar>
              <w:top w:type="dxa" w:w="60"/>
              <w:left w:type="dxa" w:w="160"/>
              <w:bottom w:type="dxa" w:w="100"/>
              <w:right w:type="dxa" w:w="0"/>
            </w:tcMar>
          </w:tcPr>
          <w:p>
            <w:pPr>
              <w:spacing w:after="40"/>
            </w:pPr>
            <w:r>
              <w:rPr>
                <w:rFonts w:ascii="Arial" w:cs="Arial" w:eastAsia="Arial" w:hAnsi="Arial"/>
                <w:b/>
                <w:bCs/>
                <w:color w:val="1B3A6B"/>
                <w:sz w:val="24"/>
                <w:szCs w:val="24"/>
              </w:rPr>
              <w:t xml:space="preserve">The Future</w:t>
            </w:r>
          </w:p>
          <w:p>
            <w:pPr>
              <w:spacing w:after="0"/>
            </w:pPr>
            <w:r>
              <w:rPr>
                <w:rFonts w:ascii="Georgia" w:cs="Georgia" w:eastAsia="Georgia" w:hAnsi="Georgia"/>
                <w:color w:val="4A5568"/>
                <w:sz w:val="20"/>
                <w:szCs w:val="20"/>
              </w:rPr>
              <w:t xml:space="preserve">Governing Intelligent and Agentic Systems</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1</w:t>
            </w:r>
          </w:p>
          <w:p>
            <w:pPr>
              <w:spacing w:after="80"/>
            </w:pPr>
            <w:r>
              <w:rPr>
                <w:rFonts w:ascii="Arial" w:cs="Arial" w:eastAsia="Arial" w:hAnsi="Arial"/>
                <w:b/>
                <w:bCs/>
                <w:color w:val="FFFFFF"/>
                <w:sz w:val="56"/>
                <w:szCs w:val="56"/>
              </w:rPr>
              <w:t xml:space="preserve">The Case for Responsible AI</w:t>
            </w:r>
          </w:p>
          <w:p>
            <w:pPr>
              <w:spacing w:after="240"/>
            </w:pPr>
            <w:r>
              <w:rPr>
                <w:rFonts w:ascii="Arial" w:cs="Arial" w:eastAsia="Arial" w:hAnsi="Arial"/>
                <w:color w:val="AACCDD"/>
                <w:sz w:val="28"/>
                <w:szCs w:val="28"/>
              </w:rPr>
              <w:t xml:space="preserve">Why It Cannot Be Optional</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AI systems are no longer just decision engines; they are communication agents that shape beliefs, influence behaviour, and carry the power to help or harm at scale. This chapter makes the case for why Responsible AI is not optional, and what it truly means to build AI that earns trust.</w:t>
            </w:r>
          </w:p>
          <w:p>
            <w:pPr>
              <w:spacing w:after="60"/>
            </w:pPr>
            <w:r>
              <w:rPr>
                <w:rFonts w:ascii="Arial" w:cs="Arial" w:eastAsia="Arial" w:hAnsi="Arial"/>
                <w:color w:val="88BBCC"/>
                <w:sz w:val="19"/>
                <w:szCs w:val="19"/>
              </w:rPr>
              <w:t xml:space="preserve">◆  Why every AI output carries moral weight</w:t>
            </w:r>
          </w:p>
          <w:p>
            <w:pPr>
              <w:spacing w:after="60"/>
            </w:pPr>
            <w:r>
              <w:rPr>
                <w:rFonts w:ascii="Arial" w:cs="Arial" w:eastAsia="Arial" w:hAnsi="Arial"/>
                <w:color w:val="88BBCC"/>
                <w:sz w:val="19"/>
                <w:szCs w:val="19"/>
              </w:rPr>
              <w:t xml:space="preserve">◆  The hidden risks in seemingly safe content</w:t>
            </w:r>
          </w:p>
          <w:p>
            <w:pPr>
              <w:spacing w:after="60"/>
            </w:pPr>
            <w:r>
              <w:rPr>
                <w:rFonts w:ascii="Arial" w:cs="Arial" w:eastAsia="Arial" w:hAnsi="Arial"/>
                <w:color w:val="88BBCC"/>
                <w:sz w:val="19"/>
                <w:szCs w:val="19"/>
              </w:rPr>
              <w:t xml:space="preserve">◆  Why moderation alone is never enough</w:t>
            </w:r>
          </w:p>
          <w:p>
            <w:pPr>
              <w:spacing w:after="60"/>
            </w:pPr>
            <w:r>
              <w:rPr>
                <w:rFonts w:ascii="Arial" w:cs="Arial" w:eastAsia="Arial" w:hAnsi="Arial"/>
                <w:color w:val="88BBCC"/>
                <w:sz w:val="19"/>
                <w:szCs w:val="19"/>
              </w:rPr>
              <w:t xml:space="preserve">◆  What Responsible AI really demands of builders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Amazon's Recruiting AI, 2018</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Between 2014 and 2017, Amazon built an experimental AI system to score job applicants. By 2015, engineers discovered it was not rating candidates in a gender-neutral way: it penalised CVs containing the word 'women's' (as in 'women's chess club captain') and downgraded graduates of two all-women's colleges. It also actively rewarded language patterns common in male engineers' CVs, favouring verbs like 'executed' and 'captured'. Amazon scrapped the tool. The harm was not caused by malice. It was caused by a failure of evaluation criteria: the system was tested for predictive accuracy, not for whether it treated candidates equitably. Optimising for 'who gets hired historically' will reproduce historical inequity, precisely and at scale.</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Why Content Is the Core of Responsible 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"Responsible AI begins not with fairness, but with filtering. Every AI is a language model now — and every language model is a content machine."</w:t>
            </w:r>
          </w:p>
        </w:tc>
      </w:tr>
    </w:tbl>
    <w:p>
      <w:pPr>
        <w:spacing w:after="160"/>
      </w:pPr>
      <w:r>
        <w:t xml:space="preserve"/>
      </w:r>
    </w:p>
    <w:p>
      <w:pPr>
        <w:spacing w:after="160"/>
      </w:pPr>
      <w:r>
        <w:rPr>
          <w:rFonts w:ascii="Georgia" w:cs="Georgia" w:eastAsia="Georgia" w:hAnsi="Georgia"/>
          <w:b w:val="false"/>
          <w:bCs w:val="false"/>
          <w:color w:val="2D3748"/>
          <w:sz w:val="22"/>
          <w:szCs w:val="22"/>
        </w:rPr>
        <w:t xml:space="preserve">Before we discuss how to moderate harmful content, we need to understand why content matters so deeply in the first place. The answer shapes everything that follows in this book.</w:t>
      </w:r>
    </w:p>
    <w:p>
      <w:pPr>
        <w:spacing w:after="160"/>
      </w:pPr>
      <w:r>
        <w:rPr>
          <w:rFonts w:ascii="Georgia" w:cs="Georgia" w:eastAsia="Georgia" w:hAnsi="Georgia"/>
          <w:b w:val="false"/>
          <w:bCs w:val="false"/>
          <w:color w:val="2D3748"/>
          <w:sz w:val="22"/>
          <w:szCs w:val="22"/>
        </w:rPr>
        <w:t xml:space="preserve">AI systems are no longer just decision engines. They are communication agents. Every user interaction, whether through a chatbot, a copilot, a summariser, or a recommendation engine, produces content: text, tone, implication, or omission. And that content carries weight far beyond its technical function.</w:t>
      </w:r>
    </w:p>
    <w:p>
      <w:pPr>
        <w:spacing w:after="120"/>
      </w:pPr>
      <w:r>
        <w:t xml:space="preserve"/>
      </w:r>
    </w:p>
    <w:p>
      <w:pPr>
        <w:pStyle w:val="Heading2"/>
        <w:spacing w:before="320" w:after="160"/>
      </w:pPr>
      <w:r>
        <w:rPr>
          <w:rFonts w:ascii="Arial" w:cs="Arial" w:eastAsia="Arial" w:hAnsi="Arial"/>
          <w:b/>
          <w:bCs/>
          <w:color w:val="0D7E8C"/>
          <w:sz w:val="30"/>
          <w:szCs w:val="30"/>
        </w:rPr>
        <w:t xml:space="preserve">Content = Power</w:t>
      </w:r>
    </w:p>
    <w:p>
      <w:pPr>
        <w:spacing w:after="160"/>
      </w:pPr>
      <w:r>
        <w:rPr>
          <w:rFonts w:ascii="Georgia" w:cs="Georgia" w:eastAsia="Georgia" w:hAnsi="Georgia"/>
          <w:b w:val="false"/>
          <w:bCs w:val="false"/>
          <w:color w:val="2D3748"/>
          <w:sz w:val="22"/>
          <w:szCs w:val="22"/>
        </w:rPr>
        <w:t xml:space="preserve">What an AI says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and how it says it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shapes reality for the person on the other side. AI-generated content acts as a driver of belief and behaviour, not merely a technical output:</w:t>
      </w:r>
    </w:p>
    <w:p>
      <w:pPr>
        <w:spacing w:after="80"/>
      </w:pPr>
      <w:r>
        <w:t xml:space="preserve"/>
      </w:r>
    </w:p>
    <w:p>
      <w:pPr>
        <w:pStyle w:val="ListParagraph"/>
        <w:numPr>
          <w:ilvl w:val="0"/>
          <w:numId w:val="2"/>
        </w:numPr>
        <w:spacing w:after="100"/>
      </w:pPr>
      <w:r>
        <w:rPr>
          <w:rFonts w:ascii="Georgia" w:cs="Georgia" w:eastAsia="Georgia" w:hAnsi="Georgia"/>
          <w:b/>
          <w:bCs/>
          <w:color w:val="1B3A6B"/>
          <w:sz w:val="22"/>
          <w:szCs w:val="22"/>
        </w:rPr>
        <w:t xml:space="preserve">It shapes how people feel</w:t>
      </w:r>
      <w:r>
        <w:rPr>
          <w:rFonts w:ascii="Georgia" w:cs="Georgia" w:eastAsia="Georgia" w:hAnsi="Georgia"/>
          <w:color w:val="2D3748"/>
          <w:sz w:val="22"/>
          <w:szCs w:val="22"/>
        </w:rPr>
        <w:t xml:space="preserve">  —  "Am I heard? Am I valued? Do I matter?"</w:t>
      </w:r>
    </w:p>
    <w:p>
      <w:pPr>
        <w:pStyle w:val="ListParagraph"/>
        <w:numPr>
          <w:ilvl w:val="0"/>
          <w:numId w:val="2"/>
        </w:numPr>
        <w:spacing w:after="100"/>
      </w:pPr>
      <w:r>
        <w:rPr>
          <w:rFonts w:ascii="Georgia" w:cs="Georgia" w:eastAsia="Georgia" w:hAnsi="Georgia"/>
          <w:b/>
          <w:bCs/>
          <w:color w:val="1B3A6B"/>
          <w:sz w:val="22"/>
          <w:szCs w:val="22"/>
        </w:rPr>
        <w:t xml:space="preserve">It influences how people think</w:t>
      </w:r>
      <w:r>
        <w:rPr>
          <w:rFonts w:ascii="Georgia" w:cs="Georgia" w:eastAsia="Georgia" w:hAnsi="Georgia"/>
          <w:color w:val="2D3748"/>
          <w:sz w:val="22"/>
          <w:szCs w:val="22"/>
        </w:rPr>
        <w:t xml:space="preserve">  —  "Is this true? Should I believe this?"</w:t>
      </w:r>
    </w:p>
    <w:p>
      <w:pPr>
        <w:pStyle w:val="ListParagraph"/>
        <w:numPr>
          <w:ilvl w:val="0"/>
          <w:numId w:val="2"/>
        </w:numPr>
        <w:spacing w:after="100"/>
      </w:pPr>
      <w:r>
        <w:rPr>
          <w:rFonts w:ascii="Georgia" w:cs="Georgia" w:eastAsia="Georgia" w:hAnsi="Georgia"/>
          <w:b/>
          <w:bCs/>
          <w:color w:val="1B3A6B"/>
          <w:sz w:val="22"/>
          <w:szCs w:val="22"/>
        </w:rPr>
        <w:t xml:space="preserve">It determines how people act</w:t>
      </w:r>
      <w:r>
        <w:rPr>
          <w:rFonts w:ascii="Georgia" w:cs="Georgia" w:eastAsia="Georgia" w:hAnsi="Georgia"/>
          <w:color w:val="2D3748"/>
          <w:sz w:val="22"/>
          <w:szCs w:val="22"/>
        </w:rPr>
        <w:t xml:space="preserve">  —  "Should I trust this advice and act on it?"</w:t>
      </w:r>
    </w:p>
    <w:p>
      <w:pPr>
        <w:spacing w:after="160"/>
      </w:pPr>
      <w:r>
        <w:t xml:space="preserve"/>
      </w:r>
    </w:p>
    <w:p>
      <w:pPr>
        <w:spacing w:after="160"/>
      </w:pPr>
      <w:r>
        <w:rPr>
          <w:rFonts w:ascii="Georgia" w:cs="Georgia" w:eastAsia="Georgia" w:hAnsi="Georgia"/>
          <w:b w:val="false"/>
          <w:bCs w:val="false"/>
          <w:color w:val="2D3748"/>
          <w:sz w:val="22"/>
          <w:szCs w:val="22"/>
        </w:rPr>
        <w:t xml:space="preserve">This is why content safety cannot be treated as a feature to add at the end of a sprint. It must be foundational to how AI systems are designed from the very first line of intent.</w:t>
      </w:r>
    </w:p>
    <w:p>
      <w:pPr>
        <w:spacing w:after="180"/>
      </w:pPr>
      <w:r>
        <w:t xml:space="preserve"/>
      </w:r>
    </w:p>
    <w:p>
      <w:pPr>
        <w:pStyle w:val="Heading2"/>
        <w:spacing w:before="320" w:after="160"/>
      </w:pPr>
      <w:r>
        <w:rPr>
          <w:rFonts w:ascii="Arial" w:cs="Arial" w:eastAsia="Arial" w:hAnsi="Arial"/>
          <w:b/>
          <w:bCs/>
          <w:color w:val="0D7E8C"/>
          <w:sz w:val="30"/>
          <w:szCs w:val="30"/>
        </w:rPr>
        <w:t xml:space="preserve">Types of Content That Carry Risk</w:t>
      </w:r>
    </w:p>
    <w:p>
      <w:pPr>
        <w:spacing w:after="160"/>
      </w:pPr>
      <w:r>
        <w:rPr>
          <w:rFonts w:ascii="Georgia" w:cs="Georgia" w:eastAsia="Georgia" w:hAnsi="Georgia"/>
          <w:b w:val="false"/>
          <w:bCs w:val="false"/>
          <w:color w:val="2D3748"/>
          <w:sz w:val="22"/>
          <w:szCs w:val="22"/>
        </w:rPr>
        <w:t xml:space="preserve">Not all risky content is obviously harmful. Some of the most dangerous outputs are those that appear helpful, polite, or accurate on the surface: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Type of Content</w:t>
            </w:r>
          </w:p>
        </w:tc>
        <w:tc>
          <w:tcPr>
            <w:tcW w:type="dxa" w:w="5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Hidden Risk</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Accurate but insensitive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May traumatise or alienate the user, even when factually correct</w:t>
            </w:r>
          </w:p>
        </w:tc>
      </w:tr>
      <w:tr>
        <w:tc>
          <w:tcPr>
            <w:tcW w:type="dxa" w:w="3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Polite but false</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Creates false confidence and reinforces dangerous misinformation</w:t>
            </w:r>
          </w:p>
        </w:tc>
      </w:tr>
      <w:tr>
        <w:tc>
          <w:tcPr>
            <w:tcW w:type="dxa" w:w="3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Safe but evasive</w:t>
            </w:r>
          </w:p>
        </w:tc>
        <w:tc>
          <w:tcPr>
            <w:tcW w:type="dxa" w:w="5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Erodes trust; the user senses something important is being hidden</w:t>
            </w:r>
          </w:p>
        </w:tc>
      </w:tr>
      <w:tr>
        <w:tc>
          <w:tcPr>
            <w:tcW w:type="dxa" w:w="3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Helpful but overconfident</w:t>
            </w:r>
          </w:p>
        </w:tc>
        <w:tc>
          <w:tcPr>
            <w:tcW w:type="dxa" w:w="5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Encourages blind acceptance of AI-generated advice without verification</w:t>
            </w:r>
          </w:p>
        </w:tc>
      </w:tr>
    </w:tbl>
    <w:p>
      <w:pPr>
        <w:spacing w:after="200"/>
      </w:pPr>
      <w:r>
        <w:t xml:space="preserve"/>
      </w:r>
    </w:p>
    <w:p>
      <w:pPr>
        <w:pStyle w:val="Heading2"/>
        <w:spacing w:before="320" w:after="160"/>
      </w:pPr>
      <w:r>
        <w:rPr>
          <w:rFonts w:ascii="Arial" w:cs="Arial" w:eastAsia="Arial" w:hAnsi="Arial"/>
          <w:b/>
          <w:bCs/>
          <w:color w:val="0D7E8C"/>
          <w:sz w:val="30"/>
          <w:szCs w:val="30"/>
        </w:rPr>
        <w:t xml:space="preserve">Why Moderation Alone Is Not Enough</w:t>
      </w:r>
    </w:p>
    <w:p>
      <w:pPr>
        <w:spacing w:after="160"/>
      </w:pPr>
      <w:r>
        <w:rPr>
          <w:rFonts w:ascii="Georgia" w:cs="Georgia" w:eastAsia="Georgia" w:hAnsi="Georgia"/>
          <w:b w:val="false"/>
          <w:bCs w:val="false"/>
          <w:color w:val="2D3748"/>
          <w:sz w:val="22"/>
          <w:szCs w:val="22"/>
        </w:rPr>
        <w:t xml:space="preserve">Most people think of content safety as simply detecting "bad" outputs: blocking hate speech, flagging violence, filtering explicit content. But real Responsible AI demands a much deeper and more human standard.</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Real Responsible AI asks harder questions:</w:t>
            </w:r>
          </w:p>
          <w:p>
            <w:pPr>
              <w:spacing w:after="60"/>
            </w:pPr>
            <w:r>
              <w:rPr>
                <w:rFonts w:ascii="Georgia" w:cs="Georgia" w:eastAsia="Georgia" w:hAnsi="Georgia"/>
                <w:color w:val="2D3748"/>
                <w:sz w:val="21"/>
                <w:szCs w:val="21"/>
              </w:rPr>
              <w:t xml:space="preserve">▸  Is this content contextually appropriate for this specific user in this moment?</w:t>
            </w:r>
          </w:p>
          <w:p>
            <w:pPr>
              <w:spacing w:after="60"/>
            </w:pPr>
            <w:r>
              <w:rPr>
                <w:rFonts w:ascii="Georgia" w:cs="Georgia" w:eastAsia="Georgia" w:hAnsi="Georgia"/>
                <w:color w:val="2D3748"/>
                <w:sz w:val="21"/>
                <w:szCs w:val="21"/>
              </w:rPr>
              <w:t xml:space="preserve">▸  Is this fair to different perspectives, cultures, and communities?</w:t>
            </w:r>
          </w:p>
          <w:p>
            <w:pPr>
              <w:spacing w:after="60"/>
            </w:pPr>
            <w:r>
              <w:rPr>
                <w:rFonts w:ascii="Georgia" w:cs="Georgia" w:eastAsia="Georgia" w:hAnsi="Georgia"/>
                <w:color w:val="2D3748"/>
                <w:sz w:val="21"/>
                <w:szCs w:val="21"/>
              </w:rPr>
              <w:t xml:space="preserve">▸  Does this reinforce existing power imbalances or systemic biases?</w:t>
            </w:r>
          </w:p>
          <w:p>
            <w:pPr>
              <w:spacing w:after="60"/>
            </w:pPr>
            <w:r>
              <w:rPr>
                <w:rFonts w:ascii="Georgia" w:cs="Georgia" w:eastAsia="Georgia" w:hAnsi="Georgia"/>
                <w:color w:val="2D3748"/>
                <w:sz w:val="21"/>
                <w:szCs w:val="21"/>
              </w:rPr>
              <w:t xml:space="preserve">▸  Could this cause emotional or psychological harm — even without explicitly toxic language?</w:t>
            </w:r>
          </w:p>
        </w:tc>
      </w:tr>
    </w:tbl>
    <w:p>
      <w:pPr>
        <w:spacing w:after="180"/>
      </w:pPr>
      <w:r>
        <w:t xml:space="preserve"/>
      </w:r>
    </w:p>
    <w:p>
      <w:pPr>
        <w:spacing w:after="160"/>
      </w:pPr>
      <w:r>
        <w:rPr>
          <w:rFonts w:ascii="Georgia" w:cs="Georgia" w:eastAsia="Georgia" w:hAnsi="Georgia"/>
          <w:b w:val="false"/>
          <w:bCs w:val="false"/>
          <w:color w:val="2D3748"/>
          <w:sz w:val="22"/>
          <w:szCs w:val="22"/>
        </w:rPr>
        <w:t xml:space="preserve">This is the heart of content responsibility: not just blocking what is wrong, but deeply understanding what is right for the user. It means designing fallback strategies that are empathetic and human-first, not just technically compliant.</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Introduction to Responsible AI in the Age of Generative AI</w:t>
      </w:r>
    </w:p>
    <w:p>
      <w:pPr>
        <w:spacing w:after="120"/>
      </w:pPr>
      <w:r>
        <w:t xml:space="preserve"/>
      </w:r>
    </w:p>
    <w:p>
      <w:pPr>
        <w:spacing w:after="160"/>
      </w:pPr>
      <w:r>
        <w:rPr>
          <w:rFonts w:ascii="Georgia" w:cs="Georgia" w:eastAsia="Georgia" w:hAnsi="Georgia"/>
          <w:b w:val="false"/>
          <w:bCs w:val="false"/>
          <w:color w:val="2D3748"/>
          <w:sz w:val="22"/>
          <w:szCs w:val="22"/>
        </w:rPr>
        <w:t xml:space="preserve">As AI systems become increasingly embedded in our workplaces, communities, and personal lives, the concept of Responsible AI has transitioned from an abstract aspiration to a critical, actionable necessity. In the past, AI largely operated behind the scenes, classifying emails, recommending content, or optimising logistics. Today, AI interacts with humans, generates content, and influences decisions, making responsibility a real-time concern that cannot be deferred.</w:t>
      </w:r>
    </w:p>
    <w:p>
      <w:pPr>
        <w:spacing w:after="200"/>
      </w:pPr>
      <w:r>
        <w:t xml:space="preserve"/>
      </w:r>
    </w:p>
    <w:p>
      <w:pPr>
        <w:pStyle w:val="Heading2"/>
        <w:spacing w:before="320" w:after="160"/>
      </w:pPr>
      <w:r>
        <w:rPr>
          <w:rFonts w:ascii="Arial" w:cs="Arial" w:eastAsia="Arial" w:hAnsi="Arial"/>
          <w:b/>
          <w:bCs/>
          <w:color w:val="0D7E8C"/>
          <w:sz w:val="30"/>
          <w:szCs w:val="30"/>
        </w:rPr>
        <w:t xml:space="preserve">What is Responsible AI?</w:t>
      </w:r>
    </w:p>
    <w:p>
      <w:pPr>
        <w:spacing w:after="160"/>
      </w:pPr>
      <w:r>
        <w:rPr>
          <w:rFonts w:ascii="Georgia" w:cs="Georgia" w:eastAsia="Georgia" w:hAnsi="Georgia"/>
          <w:b w:val="false"/>
          <w:bCs w:val="false"/>
          <w:color w:val="2D3748"/>
          <w:sz w:val="22"/>
          <w:szCs w:val="22"/>
        </w:rPr>
        <w:t xml:space="preserve">Responsible AI is the practice of designing, developing, and deploying artificial intelligence in ways that are ethically sound, technically robust, and socially beneficial. It is not owned by any one company or country; leading frameworks from Microsoft, Google, the OECD, the European Commission, UNESCO, and NIST all converge on the same core values.</w:t>
      </w:r>
    </w:p>
    <w:p>
      <w:pPr>
        <w:spacing w:after="100"/>
      </w:pPr>
      <w:r>
        <w:t xml:space="preserve"/>
      </w:r>
    </w:p>
    <w:p>
      <w:pPr>
        <w:pStyle w:val="ListParagraph"/>
        <w:numPr>
          <w:ilvl w:val="0"/>
          <w:numId w:val="2"/>
        </w:numPr>
        <w:spacing w:after="100"/>
      </w:pPr>
      <w:r>
        <w:rPr>
          <w:rFonts w:ascii="Georgia" w:cs="Georgia" w:eastAsia="Georgia" w:hAnsi="Georgia"/>
          <w:b/>
          <w:bCs/>
          <w:color w:val="1B3A6B"/>
          <w:sz w:val="22"/>
          <w:szCs w:val="22"/>
        </w:rPr>
        <w:t xml:space="preserve">Ethically aligned</w:t>
      </w:r>
      <w:r>
        <w:rPr>
          <w:rFonts w:ascii="Georgia" w:cs="Georgia" w:eastAsia="Georgia" w:hAnsi="Georgia"/>
          <w:color w:val="2D3748"/>
          <w:sz w:val="22"/>
          <w:szCs w:val="22"/>
        </w:rPr>
        <w:t xml:space="preserve">  —  with human rights, dignity, and democratic values</w:t>
      </w:r>
    </w:p>
    <w:p>
      <w:pPr>
        <w:pStyle w:val="ListParagraph"/>
        <w:numPr>
          <w:ilvl w:val="0"/>
          <w:numId w:val="2"/>
        </w:numPr>
        <w:spacing w:after="100"/>
      </w:pPr>
      <w:r>
        <w:rPr>
          <w:rFonts w:ascii="Georgia" w:cs="Georgia" w:eastAsia="Georgia" w:hAnsi="Georgia"/>
          <w:b/>
          <w:bCs/>
          <w:color w:val="1B3A6B"/>
          <w:sz w:val="22"/>
          <w:szCs w:val="22"/>
        </w:rPr>
        <w:t xml:space="preserve">Technically robust</w:t>
      </w:r>
      <w:r>
        <w:rPr>
          <w:rFonts w:ascii="Georgia" w:cs="Georgia" w:eastAsia="Georgia" w:hAnsi="Georgia"/>
          <w:color w:val="2D3748"/>
          <w:sz w:val="22"/>
          <w:szCs w:val="22"/>
        </w:rPr>
        <w:t xml:space="preserve">  —  and safe under real-world and adversarial conditions</w:t>
      </w:r>
    </w:p>
    <w:p>
      <w:pPr>
        <w:pStyle w:val="ListParagraph"/>
        <w:numPr>
          <w:ilvl w:val="0"/>
          <w:numId w:val="2"/>
        </w:numPr>
        <w:spacing w:after="100"/>
      </w:pPr>
      <w:r>
        <w:rPr>
          <w:rFonts w:ascii="Georgia" w:cs="Georgia" w:eastAsia="Georgia" w:hAnsi="Georgia"/>
          <w:b/>
          <w:bCs/>
          <w:color w:val="1B3A6B"/>
          <w:sz w:val="22"/>
          <w:szCs w:val="22"/>
        </w:rPr>
        <w:t xml:space="preserve">Transparent and explainable</w:t>
      </w:r>
      <w:r>
        <w:rPr>
          <w:rFonts w:ascii="Georgia" w:cs="Georgia" w:eastAsia="Georgia" w:hAnsi="Georgia"/>
          <w:color w:val="2D3748"/>
          <w:sz w:val="22"/>
          <w:szCs w:val="22"/>
        </w:rPr>
        <w:t xml:space="preserve">  —  so users and stakeholders understand how decisions are made</w:t>
      </w:r>
    </w:p>
    <w:p>
      <w:pPr>
        <w:pStyle w:val="ListParagraph"/>
        <w:numPr>
          <w:ilvl w:val="0"/>
          <w:numId w:val="2"/>
        </w:numPr>
        <w:spacing w:after="100"/>
      </w:pPr>
      <w:r>
        <w:rPr>
          <w:rFonts w:ascii="Georgia" w:cs="Georgia" w:eastAsia="Georgia" w:hAnsi="Georgia"/>
          <w:b/>
          <w:bCs/>
          <w:color w:val="1B3A6B"/>
          <w:sz w:val="22"/>
          <w:szCs w:val="22"/>
        </w:rPr>
        <w:t xml:space="preserve">Legally and socially accountable</w:t>
      </w:r>
      <w:r>
        <w:rPr>
          <w:rFonts w:ascii="Georgia" w:cs="Georgia" w:eastAsia="Georgia" w:hAnsi="Georgia"/>
          <w:color w:val="2D3748"/>
          <w:sz w:val="22"/>
          <w:szCs w:val="22"/>
        </w:rPr>
        <w:t xml:space="preserve">  —  for the outcomes they produce</w:t>
      </w:r>
    </w:p>
    <w:p>
      <w:pPr>
        <w:spacing w:after="200"/>
      </w:pPr>
      <w:r>
        <w:t xml:space="preserve"/>
      </w:r>
    </w:p>
    <w:p>
      <w:pPr>
        <w:pStyle w:val="Heading2"/>
        <w:spacing w:before="320" w:after="160"/>
      </w:pPr>
      <w:r>
        <w:rPr>
          <w:rFonts w:ascii="Arial" w:cs="Arial" w:eastAsia="Arial" w:hAnsi="Arial"/>
          <w:b/>
          <w:bCs/>
          <w:color w:val="0D7E8C"/>
          <w:sz w:val="30"/>
          <w:szCs w:val="30"/>
        </w:rPr>
        <w:t xml:space="preserve">Why Generative AI Raises the Stakes</w:t>
      </w:r>
    </w:p>
    <w:p>
      <w:pPr>
        <w:spacing w:after="160"/>
      </w:pPr>
      <w:r>
        <w:rPr>
          <w:rFonts w:ascii="Georgia" w:cs="Georgia" w:eastAsia="Georgia" w:hAnsi="Georgia"/>
          <w:b w:val="false"/>
          <w:bCs w:val="false"/>
          <w:color w:val="2D3748"/>
          <w:sz w:val="22"/>
          <w:szCs w:val="22"/>
        </w:rPr>
        <w:t xml:space="preserve">The explosion of generative AI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including large language models, image generators, code copilots, and multimodal systems, has dramatically expanded both the opportunity and the risk surface. Unlike traditional ML models that simply classify data, generative AI creates content autonomously, speaks with humanlike confidence, learns from often uncurated datasets, and feels like a trusted advisor to everyday users.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Challenge</w:t>
            </w:r>
          </w:p>
        </w:tc>
        <w:tc>
          <w:tcPr>
            <w:tcW w:type="dxa" w:w="6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Is Risky</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Hallucination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The model fabricates facts with humanlike confidence, and users often cannot tell the difference</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Misinformation</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AI may reinforce or amplify false narratives at scale, faster than any human correction can follow</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Bias Amplification</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Skewed training data leads to unequal treatment across gender, race, geography, or language</w:t>
            </w:r>
          </w:p>
        </w:tc>
      </w:tr>
      <w:tr>
        <w:tc>
          <w:tcPr>
            <w:tcW w:type="dxa" w:w="3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Trust Misalignment</w:t>
            </w:r>
          </w:p>
        </w:tc>
        <w:tc>
          <w:tcPr>
            <w:tcW w:type="dxa" w:w="6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Users assume AI is neutral and approved — when it may be neither</w:t>
            </w:r>
          </w:p>
        </w:tc>
      </w:tr>
      <w:tr>
        <w:tc>
          <w:tcPr>
            <w:tcW w:type="dxa" w:w="3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Misuse Potential</w:t>
            </w:r>
          </w:p>
        </w:tc>
        <w:tc>
          <w:tcPr>
            <w:tcW w:type="dxa" w:w="6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Prompt engineering and jailbreaking can subvert safety systems to produce harmful outputs</w:t>
            </w:r>
          </w:p>
        </w:tc>
      </w:tr>
    </w:tbl>
    <w:p>
      <w:pPr>
        <w:spacing w:after="200"/>
      </w:pPr>
      <w:r>
        <w:t xml:space="preserve"/>
      </w:r>
    </w:p>
    <w:p>
      <w:pPr>
        <w:pStyle w:val="Heading2"/>
        <w:spacing w:before="320" w:after="160"/>
      </w:pPr>
      <w:r>
        <w:rPr>
          <w:rFonts w:ascii="Arial" w:cs="Arial" w:eastAsia="Arial" w:hAnsi="Arial"/>
          <w:b/>
          <w:bCs/>
          <w:color w:val="0D7E8C"/>
          <w:sz w:val="30"/>
          <w:szCs w:val="30"/>
        </w:rPr>
        <w:t xml:space="preserve">Real-World Harms</w:t>
      </w:r>
    </w:p>
    <w:p>
      <w:pPr>
        <w:spacing w:after="160"/>
      </w:pPr>
      <w:r>
        <w:rPr>
          <w:rFonts w:ascii="Georgia" w:cs="Georgia" w:eastAsia="Georgia" w:hAnsi="Georgia"/>
          <w:b w:val="false"/>
          <w:bCs w:val="false"/>
          <w:color w:val="2D3748"/>
          <w:sz w:val="22"/>
          <w:szCs w:val="22"/>
        </w:rPr>
        <w:t xml:space="preserve">These risks are not hypothetical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they manifest in production systems across every industry today: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AI Application</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Real Harm Example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Hiring Chatbot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Penalises candidates based on gender-coded language or non-Western names</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Healthcare Copilot</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Suggests unverified remedies or downplays symptoms, risking patient harm</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Finance Assistant</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Provides hallucinated tax advice, exposing users to serious financial liability</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Mental Health Bot</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Offers language that inadvertently triggers distress in vulnerable individuals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Educational Tutor</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Reinforces one-sided ideology, shaping students' worldview without balance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"These are not just technical bugs — they are human harms dressed up as software outputs."</w:t>
            </w:r>
          </w:p>
        </w:tc>
      </w:tr>
    </w:tbl>
    <w:p>
      <w:pPr>
        <w:spacing w:after="200"/>
      </w:pPr>
      <w:r>
        <w:t xml:space="preserve"/>
      </w:r>
    </w:p>
    <w:p>
      <w:pPr>
        <w:pStyle w:val="Heading2"/>
        <w:spacing w:before="320" w:after="160"/>
      </w:pPr>
      <w:r>
        <w:rPr>
          <w:rFonts w:ascii="Arial" w:cs="Arial" w:eastAsia="Arial" w:hAnsi="Arial"/>
          <w:b/>
          <w:bCs/>
          <w:color w:val="0D7E8C"/>
          <w:sz w:val="30"/>
          <w:szCs w:val="30"/>
        </w:rPr>
        <w:t xml:space="preserve">Why Proactive Guardrails Are Essential</w:t>
      </w:r>
    </w:p>
    <w:p>
      <w:pPr>
        <w:spacing w:after="160"/>
      </w:pPr>
      <w:r>
        <w:rPr>
          <w:rFonts w:ascii="Georgia" w:cs="Georgia" w:eastAsia="Georgia" w:hAnsi="Georgia"/>
          <w:b w:val="false"/>
          <w:bCs w:val="false"/>
          <w:color w:val="2D3748"/>
          <w:sz w:val="22"/>
          <w:szCs w:val="22"/>
        </w:rPr>
        <w:t xml:space="preserve">Responsible AI must be designed in, not patched on. By the time harmful content reaches users, trust is already broken. A reactive approach simply cannot keep pace with AI systems generating millions of outputs every day.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Proactive steps every AI team must take:</w:t>
            </w:r>
          </w:p>
          <w:p>
            <w:pPr>
              <w:spacing w:after="60"/>
            </w:pPr>
            <w:r>
              <w:rPr>
                <w:rFonts w:ascii="Georgia" w:cs="Georgia" w:eastAsia="Georgia" w:hAnsi="Georgia"/>
                <w:color w:val="2D3748"/>
                <w:sz w:val="21"/>
                <w:szCs w:val="21"/>
              </w:rPr>
              <w:t xml:space="preserve">▸  Integrate content moderation and safety systems early — not as an afterthought</w:t>
            </w:r>
          </w:p>
          <w:p>
            <w:pPr>
              <w:spacing w:after="60"/>
            </w:pPr>
            <w:r>
              <w:rPr>
                <w:rFonts w:ascii="Georgia" w:cs="Georgia" w:eastAsia="Georgia" w:hAnsi="Georgia"/>
                <w:color w:val="2D3748"/>
                <w:sz w:val="21"/>
                <w:szCs w:val="21"/>
              </w:rPr>
              <w:t xml:space="preserve">▸  Curate training data and test for bias before deployment, not after</w:t>
            </w:r>
          </w:p>
          <w:p>
            <w:pPr>
              <w:spacing w:after="60"/>
            </w:pPr>
            <w:r>
              <w:rPr>
                <w:rFonts w:ascii="Georgia" w:cs="Georgia" w:eastAsia="Georgia" w:hAnsi="Georgia"/>
                <w:color w:val="2D3748"/>
                <w:sz w:val="21"/>
                <w:szCs w:val="21"/>
              </w:rPr>
              <w:t xml:space="preserve">▸  Build context-aware guardrails directly into the generation pipeline</w:t>
            </w:r>
          </w:p>
          <w:p>
            <w:pPr>
              <w:spacing w:after="60"/>
            </w:pPr>
            <w:r>
              <w:rPr>
                <w:rFonts w:ascii="Georgia" w:cs="Georgia" w:eastAsia="Georgia" w:hAnsi="Georgia"/>
                <w:color w:val="2D3748"/>
                <w:sz w:val="21"/>
                <w:szCs w:val="21"/>
              </w:rPr>
              <w:t xml:space="preserve">▸  Provide clear user disclosures, disclaimers, and confidence indicators</w:t>
            </w:r>
          </w:p>
          <w:p>
            <w:pPr>
              <w:spacing w:after="60"/>
            </w:pPr>
            <w:r>
              <w:rPr>
                <w:rFonts w:ascii="Georgia" w:cs="Georgia" w:eastAsia="Georgia" w:hAnsi="Georgia"/>
                <w:color w:val="2D3748"/>
                <w:sz w:val="21"/>
                <w:szCs w:val="21"/>
              </w:rPr>
              <w:t xml:space="preserve">▸  Apply human-in-the-loop oversight for sensitive or high-stakes domains</w:t>
            </w:r>
          </w:p>
        </w:tc>
      </w:tr>
    </w:tbl>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AI systems are communication agents — every output carries the power to shape beliefs, feelings, and actions at scale.</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Content risk is often invisible: polite, confident, or 'helpful' outputs can cause as much harm as overtly toxic ones.</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Generative AI raises the stakes dramatically — hallucination, bias, and misuse are not edge cases, they are production realities.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Responsible AI demands proactive design — not reactive patching. By the time harm reaches users, trust is already broken.</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2</w:t>
            </w:r>
          </w:p>
          <w:p>
            <w:pPr>
              <w:spacing w:after="80"/>
            </w:pPr>
            <w:r>
              <w:rPr>
                <w:rFonts w:ascii="Arial" w:cs="Arial" w:eastAsia="Arial" w:hAnsi="Arial"/>
                <w:b/>
                <w:bCs/>
                <w:color w:val="FFFFFF"/>
                <w:sz w:val="56"/>
                <w:szCs w:val="56"/>
              </w:rPr>
              <w:t xml:space="preserve">Responsible AI Frameworks</w:t>
            </w:r>
          </w:p>
          <w:p>
            <w:pPr>
              <w:spacing w:after="240"/>
            </w:pPr>
            <w:r>
              <w:rPr>
                <w:rFonts w:ascii="Arial" w:cs="Arial" w:eastAsia="Arial" w:hAnsi="Arial"/>
                <w:color w:val="AACCDD"/>
                <w:sz w:val="28"/>
                <w:szCs w:val="28"/>
              </w:rPr>
              <w:t xml:space="preserve">A Practitioner's View</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Frameworks without practice are just posters on a wall. This chapter translates the major global Responsible AI frameworks into a practitioner's lens: covering Risk, Control, and Accountability as the three pillars every AI team must operationalise. We compare Microsoft, Google, OECD, EU, UNESCO, and NIST, and show you what they all have in common, where they differ, and how to turn principles into daily engineering practice.</w:t>
            </w:r>
          </w:p>
          <w:p>
            <w:pPr>
              <w:spacing w:after="60"/>
            </w:pPr>
            <w:r>
              <w:rPr>
                <w:rFonts w:ascii="Arial" w:cs="Arial" w:eastAsia="Arial" w:hAnsi="Arial"/>
                <w:color w:val="88BBCC"/>
                <w:sz w:val="19"/>
                <w:szCs w:val="19"/>
              </w:rPr>
              <w:t xml:space="preserve">◆  Microsoft, Google, OECD, EU, UNESCO, NIST — compared side by side</w:t>
            </w:r>
          </w:p>
          <w:p>
            <w:pPr>
              <w:spacing w:after="60"/>
            </w:pPr>
            <w:r>
              <w:rPr>
                <w:rFonts w:ascii="Arial" w:cs="Arial" w:eastAsia="Arial" w:hAnsi="Arial"/>
                <w:color w:val="88BBCC"/>
                <w:sz w:val="19"/>
                <w:szCs w:val="19"/>
              </w:rPr>
              <w:t xml:space="preserve">◆  The Unifying Lens: Risk, Control, Accountability</w:t>
            </w:r>
          </w:p>
          <w:p>
            <w:pPr>
              <w:spacing w:after="60"/>
            </w:pPr>
            <w:r>
              <w:rPr>
                <w:rFonts w:ascii="Arial" w:cs="Arial" w:eastAsia="Arial" w:hAnsi="Arial"/>
                <w:color w:val="88BBCC"/>
                <w:sz w:val="19"/>
                <w:szCs w:val="19"/>
              </w:rPr>
              <w:t xml:space="preserve">◆  From principles to daily practice</w:t>
            </w:r>
          </w:p>
          <w:p>
            <w:pPr>
              <w:spacing w:after="60"/>
            </w:pPr>
            <w:r>
              <w:rPr>
                <w:rFonts w:ascii="Arial" w:cs="Arial" w:eastAsia="Arial" w:hAnsi="Arial"/>
                <w:color w:val="88BBCC"/>
                <w:sz w:val="19"/>
                <w:szCs w:val="19"/>
              </w:rPr>
              <w:t xml:space="preserve">◆  What frameworks get wrong — and how to fill the gaps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The COMPAS Algorithm, 2016</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ProPublica's 2016 investigation into COMPAS — a risk-scoring tool used by US courts to predict reoffending, found it was nearly twice as likely to falsely flag Black defendants as future criminals compared to white defendants, while more often incorrectly labelling white defendants as low risk. Northpointe, the company behind COMPAS, maintained the algorithm satisfied its own definition of fairness. Both claims were mathematically true, but they were also mutually exclusive. The case became the textbook demonstration of why 'we have a framework' and 'our system is fair' are not the same sentence.</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Why Frameworks Matter — and Why They Are Not Enough</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"A Responsible AI framework without operationalisation is just a values statement. And values statements do not ship products safely."</w:t>
            </w:r>
          </w:p>
        </w:tc>
      </w:tr>
    </w:tbl>
    <w:p>
      <w:pPr>
        <w:spacing w:after="160"/>
      </w:pPr>
      <w:r>
        <w:t xml:space="preserve"/>
      </w:r>
    </w:p>
    <w:p>
      <w:pPr>
        <w:spacing w:after="160"/>
      </w:pPr>
      <w:r>
        <w:rPr>
          <w:rFonts w:ascii="Georgia" w:cs="Georgia" w:eastAsia="Georgia" w:hAnsi="Georgia"/>
          <w:b w:val="false"/>
          <w:bCs w:val="false"/>
          <w:color w:val="2D3748"/>
          <w:sz w:val="22"/>
          <w:szCs w:val="22"/>
        </w:rPr>
        <w:t xml:space="preserve">Every major AI organisation has published a Responsible AI framework. Microsoft has six principles. Google has seven. The OECD has five. The EU has seven. UNESCO has eleven. NIST has a full risk management playbook. If frameworks were sufficient, we would have already solved the problem.</w:t>
      </w:r>
    </w:p>
    <w:p>
      <w:pPr>
        <w:spacing w:after="160"/>
      </w:pPr>
      <w:r>
        <w:rPr>
          <w:rFonts w:ascii="Georgia" w:cs="Georgia" w:eastAsia="Georgia" w:hAnsi="Georgia"/>
          <w:b w:val="false"/>
          <w:bCs w:val="false"/>
          <w:color w:val="2D3748"/>
          <w:sz w:val="22"/>
          <w:szCs w:val="22"/>
        </w:rPr>
        <w:t xml:space="preserve">But frameworks, on their own, do not prevent bias in hiring algorithms. They do not stop hallucinated medical advice from reaching patients. They do not catch the subtle drift of a chatbot that gradually abandons its safety persona. Only operationalised, engineered, and monitored systems do that.</w:t>
      </w:r>
    </w:p>
    <w:p>
      <w:pPr>
        <w:spacing w:after="160"/>
      </w:pPr>
      <w:r>
        <w:rPr>
          <w:rFonts w:ascii="Georgia" w:cs="Georgia" w:eastAsia="Georgia" w:hAnsi="Georgia"/>
          <w:b w:val="false"/>
          <w:bCs w:val="false"/>
          <w:color w:val="2D3748"/>
          <w:sz w:val="22"/>
          <w:szCs w:val="22"/>
        </w:rPr>
        <w:t xml:space="preserve">This chapter does two things: first, it gives you a clear, comparative understanding of the major global frameworks so you can speak the language of any regulator, client, or standard. Second, and more importantly, it introduces the Unifying Lens that cuts across all of them and gives practitioners a single, actionable model for making Responsible AI real.</w:t>
      </w:r>
    </w:p>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Major Global Frameworks — Compared</w:t>
      </w:r>
    </w:p>
    <w:p>
      <w:pPr>
        <w:spacing w:after="120"/>
      </w:pPr>
      <w:r>
        <w:t xml:space="preserve"/>
      </w:r>
    </w:p>
    <w:p>
      <w:pPr>
        <w:spacing w:after="160"/>
      </w:pPr>
      <w:r>
        <w:rPr>
          <w:rFonts w:ascii="Georgia" w:cs="Georgia" w:eastAsia="Georgia" w:hAnsi="Georgia"/>
          <w:b w:val="false"/>
          <w:bCs w:val="false"/>
          <w:color w:val="2D3748"/>
          <w:sz w:val="22"/>
          <w:szCs w:val="22"/>
        </w:rPr>
        <w:t xml:space="preserve">Despite their different origins, audiences, and emphases, the major Responsible AI frameworks converge on a remarkably consistent set of values. Here is what each one says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and what makes it distinctive.</w:t>
      </w:r>
    </w:p>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078D4" w:val="clear"/>
            <w:tcMar>
              <w:top w:type="dxa" w:w="120"/>
              <w:left w:type="dxa" w:w="240"/>
              <w:bottom w:type="dxa" w:w="120"/>
              <w:right w:type="dxa" w:w="240"/>
            </w:tcMar>
          </w:tcPr>
          <w:p>
            <w:r>
              <w:rPr>
                <w:rFonts w:ascii="Arial" w:cs="Arial" w:eastAsia="Arial" w:hAnsi="Arial"/>
                <w:b/>
                <w:bCs/>
                <w:color w:val="FFFFFF"/>
                <w:sz w:val="24"/>
                <w:szCs w:val="24"/>
              </w:rPr>
              <w:t xml:space="preserve">🔵  Microsoft — Responsible AI Principles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0078D4" w:sz="1"/>
              <w:bottom w:val="single" w:color="0078D4" w:sz="1"/>
              <w:right w:val="single" w:color="0078D4" w:sz="1"/>
            </w:tcBorders>
            <w:shd w:fill="F7F8FA" w:val="clear"/>
            <w:tcMar>
              <w:top w:type="dxa" w:w="140"/>
              <w:left w:type="dxa" w:w="240"/>
              <w:bottom w:type="dxa" w:w="160"/>
              <w:right w:type="dxa" w:w="240"/>
            </w:tcMar>
          </w:tcPr>
          <w:p>
            <w:pPr>
              <w:spacing w:after="120"/>
            </w:pPr>
            <w:r>
              <w:rPr>
                <w:rFonts w:ascii="Georgia" w:cs="Georgia" w:eastAsia="Georgia" w:hAnsi="Georgia"/>
                <w:color w:val="2D3748"/>
                <w:sz w:val="20"/>
                <w:szCs w:val="20"/>
              </w:rPr>
              <w:t xml:space="preserve">Microsoft's framework is product-deployment focused, built for engineering teams shipping AI at scale. Its six principles are:</w:t>
            </w:r>
          </w:p>
          <w:p>
            <w:pPr>
              <w:pStyle w:val="ListParagraph"/>
              <w:numPr>
                <w:ilvl w:val="0"/>
                <w:numId w:val="2"/>
              </w:numPr>
              <w:spacing w:after="60"/>
            </w:pPr>
            <w:r>
              <w:rPr>
                <w:rFonts w:ascii="Georgia" w:cs="Georgia" w:eastAsia="Georgia" w:hAnsi="Georgia"/>
                <w:color w:val="2D3748"/>
                <w:sz w:val="20"/>
                <w:szCs w:val="20"/>
              </w:rPr>
              <w:t xml:space="preserve">Fairness — AI must treat all people equitably, without discrimination</w:t>
            </w:r>
          </w:p>
          <w:p>
            <w:pPr>
              <w:pStyle w:val="ListParagraph"/>
              <w:numPr>
                <w:ilvl w:val="0"/>
                <w:numId w:val="2"/>
              </w:numPr>
              <w:spacing w:after="60"/>
            </w:pPr>
            <w:r>
              <w:rPr>
                <w:rFonts w:ascii="Georgia" w:cs="Georgia" w:eastAsia="Georgia" w:hAnsi="Georgia"/>
                <w:color w:val="2D3748"/>
                <w:sz w:val="20"/>
                <w:szCs w:val="20"/>
              </w:rPr>
              <w:t xml:space="preserve">Reliability &amp; Safety — AI must perform reliably and safely across all conditions</w:t>
            </w:r>
          </w:p>
          <w:p>
            <w:pPr>
              <w:pStyle w:val="ListParagraph"/>
              <w:numPr>
                <w:ilvl w:val="0"/>
                <w:numId w:val="2"/>
              </w:numPr>
              <w:spacing w:after="60"/>
            </w:pPr>
            <w:r>
              <w:rPr>
                <w:rFonts w:ascii="Georgia" w:cs="Georgia" w:eastAsia="Georgia" w:hAnsi="Georgia"/>
                <w:color w:val="2D3748"/>
                <w:sz w:val="20"/>
                <w:szCs w:val="20"/>
              </w:rPr>
              <w:t xml:space="preserve">Privacy &amp; Security — AI must protect user data and resist misuse</w:t>
            </w:r>
          </w:p>
          <w:p>
            <w:pPr>
              <w:pStyle w:val="ListParagraph"/>
              <w:numPr>
                <w:ilvl w:val="0"/>
                <w:numId w:val="2"/>
              </w:numPr>
              <w:spacing w:after="60"/>
            </w:pPr>
            <w:r>
              <w:rPr>
                <w:rFonts w:ascii="Georgia" w:cs="Georgia" w:eastAsia="Georgia" w:hAnsi="Georgia"/>
                <w:color w:val="2D3748"/>
                <w:sz w:val="20"/>
                <w:szCs w:val="20"/>
              </w:rPr>
              <w:t xml:space="preserve">Inclusiveness — AI must be accessible and beneficial to all people</w:t>
            </w:r>
          </w:p>
          <w:p>
            <w:pPr>
              <w:pStyle w:val="ListParagraph"/>
              <w:numPr>
                <w:ilvl w:val="0"/>
                <w:numId w:val="2"/>
              </w:numPr>
              <w:spacing w:after="60"/>
            </w:pPr>
            <w:r>
              <w:rPr>
                <w:rFonts w:ascii="Georgia" w:cs="Georgia" w:eastAsia="Georgia" w:hAnsi="Georgia"/>
                <w:color w:val="2D3748"/>
                <w:sz w:val="20"/>
                <w:szCs w:val="20"/>
              </w:rPr>
              <w:t xml:space="preserve">Transparency — AI must be understandable and explainable</w:t>
            </w:r>
          </w:p>
          <w:p>
            <w:pPr>
              <w:pStyle w:val="ListParagraph"/>
              <w:numPr>
                <w:ilvl w:val="0"/>
                <w:numId w:val="2"/>
              </w:numPr>
              <w:spacing w:after="60"/>
            </w:pPr>
            <w:r>
              <w:rPr>
                <w:rFonts w:ascii="Georgia" w:cs="Georgia" w:eastAsia="Georgia" w:hAnsi="Georgia"/>
                <w:color w:val="2D3748"/>
                <w:sz w:val="20"/>
                <w:szCs w:val="20"/>
              </w:rPr>
              <w:t xml:space="preserve">Accountability — People and organisations must be answerable for AI outcomes</w:t>
            </w:r>
          </w:p>
          <w:p>
            <w:pPr>
              <w:spacing w:after="80"/>
            </w:pPr>
            <w:r>
              <w:t xml:space="preserve"/>
            </w:r>
          </w:p>
          <w:p>
            <w:pPr>
              <w:spacing w:after="0"/>
            </w:pPr>
            <w:r>
              <w:rPr>
                <w:rFonts w:ascii="Georgia" w:cs="Georgia" w:eastAsia="Georgia" w:hAnsi="Georgia"/>
                <w:color w:val="4A5568"/>
                <w:sz w:val="20"/>
                <w:szCs w:val="20"/>
              </w:rPr>
              <w:t xml:space="preserve">Practitioner's note: Microsoft backs these principles with the Responsible AI Standard: a detailed, engineering-level specification that maps each principle to concrete requirements. It is one of the most operationalised frameworks available.</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A4335" w:val="clear"/>
            <w:tcMar>
              <w:top w:type="dxa" w:w="120"/>
              <w:left w:type="dxa" w:w="240"/>
              <w:bottom w:type="dxa" w:w="120"/>
              <w:right w:type="dxa" w:w="240"/>
            </w:tcMar>
          </w:tcPr>
          <w:p>
            <w:r>
              <w:rPr>
                <w:rFonts w:ascii="Arial" w:cs="Arial" w:eastAsia="Arial" w:hAnsi="Arial"/>
                <w:b/>
                <w:bCs/>
                <w:color w:val="FFFFFF"/>
                <w:sz w:val="24"/>
                <w:szCs w:val="24"/>
              </w:rPr>
              <w:t xml:space="preserve">🔴  Google — AI Principles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EA4335" w:sz="1"/>
              <w:bottom w:val="single" w:color="EA4335" w:sz="1"/>
              <w:right w:val="single" w:color="EA4335" w:sz="1"/>
            </w:tcBorders>
            <w:shd w:fill="F7F8FA" w:val="clear"/>
            <w:tcMar>
              <w:top w:type="dxa" w:w="140"/>
              <w:left w:type="dxa" w:w="240"/>
              <w:bottom w:type="dxa" w:w="160"/>
              <w:right w:type="dxa" w:w="240"/>
            </w:tcMar>
          </w:tcPr>
          <w:p>
            <w:pPr>
              <w:spacing w:after="120"/>
            </w:pPr>
            <w:r>
              <w:rPr>
                <w:rFonts w:ascii="Georgia" w:cs="Georgia" w:eastAsia="Georgia" w:hAnsi="Georgia"/>
                <w:color w:val="2D3748"/>
                <w:sz w:val="20"/>
                <w:szCs w:val="20"/>
              </w:rPr>
              <w:t xml:space="preserve">Google's principles emphasise social benefit and scientific excellence, reflecting its research heritage and global product scale:</w:t>
            </w:r>
          </w:p>
          <w:p>
            <w:pPr>
              <w:pStyle w:val="ListParagraph"/>
              <w:numPr>
                <w:ilvl w:val="0"/>
                <w:numId w:val="2"/>
              </w:numPr>
              <w:spacing w:after="60"/>
            </w:pPr>
            <w:r>
              <w:rPr>
                <w:rFonts w:ascii="Georgia" w:cs="Georgia" w:eastAsia="Georgia" w:hAnsi="Georgia"/>
                <w:color w:val="2D3748"/>
                <w:sz w:val="20"/>
                <w:szCs w:val="20"/>
              </w:rPr>
              <w:t xml:space="preserve">Be socially beneficial — AI should benefit society, not just individual users or shareholders</w:t>
            </w:r>
          </w:p>
          <w:p>
            <w:pPr>
              <w:pStyle w:val="ListParagraph"/>
              <w:numPr>
                <w:ilvl w:val="0"/>
                <w:numId w:val="2"/>
              </w:numPr>
              <w:spacing w:after="60"/>
            </w:pPr>
            <w:r>
              <w:rPr>
                <w:rFonts w:ascii="Georgia" w:cs="Georgia" w:eastAsia="Georgia" w:hAnsi="Georgia"/>
                <w:color w:val="2D3748"/>
                <w:sz w:val="20"/>
                <w:szCs w:val="20"/>
              </w:rPr>
              <w:t xml:space="preserve">Avoid creating or reinforcing unfair bias — especially across sensitive characteristics</w:t>
            </w:r>
          </w:p>
          <w:p>
            <w:pPr>
              <w:pStyle w:val="ListParagraph"/>
              <w:numPr>
                <w:ilvl w:val="0"/>
                <w:numId w:val="2"/>
              </w:numPr>
              <w:spacing w:after="60"/>
            </w:pPr>
            <w:r>
              <w:rPr>
                <w:rFonts w:ascii="Georgia" w:cs="Georgia" w:eastAsia="Georgia" w:hAnsi="Georgia"/>
                <w:color w:val="2D3748"/>
                <w:sz w:val="20"/>
                <w:szCs w:val="20"/>
              </w:rPr>
              <w:t xml:space="preserve">Be built and tested for safety — with appropriate human oversight</w:t>
            </w:r>
          </w:p>
          <w:p>
            <w:pPr>
              <w:pStyle w:val="ListParagraph"/>
              <w:numPr>
                <w:ilvl w:val="0"/>
                <w:numId w:val="2"/>
              </w:numPr>
              <w:spacing w:after="60"/>
            </w:pPr>
            <w:r>
              <w:rPr>
                <w:rFonts w:ascii="Georgia" w:cs="Georgia" w:eastAsia="Georgia" w:hAnsi="Georgia"/>
                <w:color w:val="2D3748"/>
                <w:sz w:val="20"/>
                <w:szCs w:val="20"/>
              </w:rPr>
              <w:t xml:space="preserve">Be accountable to people — users must be able to contest outcomes</w:t>
            </w:r>
          </w:p>
          <w:p>
            <w:pPr>
              <w:pStyle w:val="ListParagraph"/>
              <w:numPr>
                <w:ilvl w:val="0"/>
                <w:numId w:val="2"/>
              </w:numPr>
              <w:spacing w:after="60"/>
            </w:pPr>
            <w:r>
              <w:rPr>
                <w:rFonts w:ascii="Georgia" w:cs="Georgia" w:eastAsia="Georgia" w:hAnsi="Georgia"/>
                <w:color w:val="2D3748"/>
                <w:sz w:val="20"/>
                <w:szCs w:val="20"/>
              </w:rPr>
              <w:t xml:space="preserve">Uphold high standards of scientific excellence — transparency in methods and findings</w:t>
            </w:r>
          </w:p>
          <w:p>
            <w:pPr>
              <w:pStyle w:val="ListParagraph"/>
              <w:numPr>
                <w:ilvl w:val="0"/>
                <w:numId w:val="2"/>
              </w:numPr>
              <w:spacing w:after="60"/>
            </w:pPr>
            <w:r>
              <w:rPr>
                <w:rFonts w:ascii="Georgia" w:cs="Georgia" w:eastAsia="Georgia" w:hAnsi="Georgia"/>
                <w:color w:val="2D3748"/>
                <w:sz w:val="20"/>
                <w:szCs w:val="20"/>
              </w:rPr>
              <w:t xml:space="preserve">Be made available for uses that accord with these principles — responsible deployment</w:t>
            </w:r>
          </w:p>
          <w:p>
            <w:pPr>
              <w:spacing w:after="80"/>
            </w:pPr>
            <w:r>
              <w:t xml:space="preserve"/>
            </w:r>
          </w:p>
          <w:p>
            <w:pPr>
              <w:spacing w:after="0"/>
            </w:pPr>
            <w:r>
              <w:rPr>
                <w:rFonts w:ascii="Georgia" w:cs="Georgia" w:eastAsia="Georgia" w:hAnsi="Georgia"/>
                <w:color w:val="4A5568"/>
                <w:sz w:val="20"/>
                <w:szCs w:val="20"/>
              </w:rPr>
              <w:t xml:space="preserve">Practitioner's note: Google also publishes what it will NOT do: weapons,, mass surveillance, or technologies that violate international norms. The exclusion list is as important as the principles.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120"/>
              <w:left w:type="dxa" w:w="240"/>
              <w:bottom w:type="dxa" w:w="120"/>
              <w:right w:type="dxa" w:w="240"/>
            </w:tcMar>
          </w:tcPr>
          <w:p>
            <w:r>
              <w:rPr>
                <w:rFonts w:ascii="Arial" w:cs="Arial" w:eastAsia="Arial" w:hAnsi="Arial"/>
                <w:b/>
                <w:bCs/>
                <w:color w:val="FFFFFF"/>
                <w:sz w:val="24"/>
                <w:szCs w:val="24"/>
              </w:rPr>
              <w:t xml:space="preserve">🌍  OECD — AI Principles (Adopted by 40+ Countries)</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5276" w:sz="1"/>
              <w:bottom w:val="single" w:color="1A5276" w:sz="1"/>
              <w:right w:val="single" w:color="1A5276" w:sz="1"/>
            </w:tcBorders>
            <w:shd w:fill="F7F8FA" w:val="clear"/>
            <w:tcMar>
              <w:top w:type="dxa" w:w="140"/>
              <w:left w:type="dxa" w:w="240"/>
              <w:bottom w:type="dxa" w:w="160"/>
              <w:right w:type="dxa" w:w="240"/>
            </w:tcMar>
          </w:tcPr>
          <w:p>
            <w:pPr>
              <w:spacing w:after="120"/>
            </w:pPr>
            <w:r>
              <w:rPr>
                <w:rFonts w:ascii="Georgia" w:cs="Georgia" w:eastAsia="Georgia" w:hAnsi="Georgia"/>
                <w:color w:val="2D3748"/>
                <w:sz w:val="20"/>
                <w:szCs w:val="20"/>
              </w:rPr>
              <w:t xml:space="preserve">The OECD framework is the most widely adopted intergovernmental AI standard, shaping national AI policies across Europe, North America, and Asia-Pacific:</w:t>
            </w:r>
          </w:p>
          <w:p>
            <w:pPr>
              <w:pStyle w:val="ListParagraph"/>
              <w:numPr>
                <w:ilvl w:val="0"/>
                <w:numId w:val="2"/>
              </w:numPr>
              <w:spacing w:after="60"/>
            </w:pPr>
            <w:r>
              <w:rPr>
                <w:rFonts w:ascii="Georgia" w:cs="Georgia" w:eastAsia="Georgia" w:hAnsi="Georgia"/>
                <w:color w:val="2D3748"/>
                <w:sz w:val="20"/>
                <w:szCs w:val="20"/>
              </w:rPr>
              <w:t xml:space="preserve">Inclusive growth &amp; sustainable development: AI must benefit all of society, not just those with access</w:t>
            </w:r>
          </w:p>
          <w:p>
            <w:pPr>
              <w:pStyle w:val="ListParagraph"/>
              <w:numPr>
                <w:ilvl w:val="0"/>
                <w:numId w:val="2"/>
              </w:numPr>
              <w:spacing w:after="60"/>
            </w:pPr>
            <w:r>
              <w:rPr>
                <w:rFonts w:ascii="Georgia" w:cs="Georgia" w:eastAsia="Georgia" w:hAnsi="Georgia"/>
                <w:color w:val="2D3748"/>
                <w:sz w:val="20"/>
                <w:szCs w:val="20"/>
              </w:rPr>
              <w:t xml:space="preserve">Human-centred values &amp; fairness — AI must respect human rights and democratic values</w:t>
            </w:r>
          </w:p>
          <w:p>
            <w:pPr>
              <w:pStyle w:val="ListParagraph"/>
              <w:numPr>
                <w:ilvl w:val="0"/>
                <w:numId w:val="2"/>
              </w:numPr>
              <w:spacing w:after="60"/>
            </w:pPr>
            <w:r>
              <w:rPr>
                <w:rFonts w:ascii="Georgia" w:cs="Georgia" w:eastAsia="Georgia" w:hAnsi="Georgia"/>
                <w:color w:val="2D3748"/>
                <w:sz w:val="20"/>
                <w:szCs w:val="20"/>
              </w:rPr>
              <w:t xml:space="preserve">Transparency &amp; explainability — AI actors must be transparent about their systems</w:t>
            </w:r>
          </w:p>
          <w:p>
            <w:pPr>
              <w:pStyle w:val="ListParagraph"/>
              <w:numPr>
                <w:ilvl w:val="0"/>
                <w:numId w:val="2"/>
              </w:numPr>
              <w:spacing w:after="60"/>
            </w:pPr>
            <w:r>
              <w:rPr>
                <w:rFonts w:ascii="Georgia" w:cs="Georgia" w:eastAsia="Georgia" w:hAnsi="Georgia"/>
                <w:color w:val="2D3748"/>
                <w:sz w:val="20"/>
                <w:szCs w:val="20"/>
              </w:rPr>
              <w:t xml:space="preserve">Robustness, security &amp; safety — AI must function reliably and resist manipulation</w:t>
            </w:r>
          </w:p>
          <w:p>
            <w:pPr>
              <w:pStyle w:val="ListParagraph"/>
              <w:numPr>
                <w:ilvl w:val="0"/>
                <w:numId w:val="2"/>
              </w:numPr>
              <w:spacing w:after="60"/>
            </w:pPr>
            <w:r>
              <w:rPr>
                <w:rFonts w:ascii="Georgia" w:cs="Georgia" w:eastAsia="Georgia" w:hAnsi="Georgia"/>
                <w:color w:val="2D3748"/>
                <w:sz w:val="20"/>
                <w:szCs w:val="20"/>
              </w:rPr>
              <w:t xml:space="preserve">Accountability — AI actors must be responsible for outcomes across the full lifecycle</w:t>
            </w:r>
          </w:p>
          <w:p>
            <w:pPr>
              <w:spacing w:after="80"/>
            </w:pPr>
            <w:r>
              <w:t xml:space="preserve"/>
            </w:r>
          </w:p>
          <w:p>
            <w:pPr>
              <w:spacing w:after="0"/>
            </w:pPr>
            <w:r>
              <w:rPr>
                <w:rFonts w:ascii="Georgia" w:cs="Georgia" w:eastAsia="Georgia" w:hAnsi="Georgia"/>
                <w:color w:val="4A5568"/>
                <w:sz w:val="20"/>
                <w:szCs w:val="20"/>
              </w:rPr>
              <w:t xml:space="preserve">Practitioner's note: The OECD framework is policy-level, not engineering-level. It shapes regulation and procurement requirements, so understanding it is essential for anyone working with government clients or regulated industries.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E86C1" w:val="clear"/>
            <w:tcMar>
              <w:top w:type="dxa" w:w="120"/>
              <w:left w:type="dxa" w:w="240"/>
              <w:bottom w:type="dxa" w:w="120"/>
              <w:right w:type="dxa" w:w="240"/>
            </w:tcMar>
          </w:tcPr>
          <w:p>
            <w:r>
              <w:rPr>
                <w:rFonts w:ascii="Arial" w:cs="Arial" w:eastAsia="Arial" w:hAnsi="Arial"/>
                <w:b/>
                <w:bCs/>
                <w:color w:val="FFFFFF"/>
                <w:sz w:val="24"/>
                <w:szCs w:val="24"/>
              </w:rPr>
              <w:t xml:space="preserve">🇪🇺  EU — AI Ethics Guidelines &amp; AI Act</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2E86C1" w:sz="1"/>
              <w:bottom w:val="single" w:color="2E86C1" w:sz="1"/>
              <w:right w:val="single" w:color="2E86C1" w:sz="1"/>
            </w:tcBorders>
            <w:shd w:fill="F7F8FA" w:val="clear"/>
            <w:tcMar>
              <w:top w:type="dxa" w:w="140"/>
              <w:left w:type="dxa" w:w="240"/>
              <w:bottom w:type="dxa" w:w="160"/>
              <w:right w:type="dxa" w:w="240"/>
            </w:tcMar>
          </w:tcPr>
          <w:p>
            <w:pPr>
              <w:spacing w:after="120"/>
            </w:pPr>
            <w:r>
              <w:rPr>
                <w:rFonts w:ascii="Georgia" w:cs="Georgia" w:eastAsia="Georgia" w:hAnsi="Georgia"/>
                <w:color w:val="2D3748"/>
                <w:sz w:val="20"/>
                <w:szCs w:val="20"/>
              </w:rPr>
              <w:t xml:space="preserve">The EU framework is the most rights-centric and legally consequential, with the EU AI Act now creating binding obligations for high-risk AI systems:</w:t>
            </w:r>
          </w:p>
          <w:p>
            <w:pPr>
              <w:pStyle w:val="ListParagraph"/>
              <w:numPr>
                <w:ilvl w:val="0"/>
                <w:numId w:val="2"/>
              </w:numPr>
              <w:spacing w:after="60"/>
            </w:pPr>
            <w:r>
              <w:rPr>
                <w:rFonts w:ascii="Georgia" w:cs="Georgia" w:eastAsia="Georgia" w:hAnsi="Georgia"/>
                <w:color w:val="2D3748"/>
                <w:sz w:val="20"/>
                <w:szCs w:val="20"/>
              </w:rPr>
              <w:t xml:space="preserve">Human agency &amp; oversight — AI must support, not undermine, human decision-making</w:t>
            </w:r>
          </w:p>
          <w:p>
            <w:pPr>
              <w:pStyle w:val="ListParagraph"/>
              <w:numPr>
                <w:ilvl w:val="0"/>
                <w:numId w:val="2"/>
              </w:numPr>
              <w:spacing w:after="60"/>
            </w:pPr>
            <w:r>
              <w:rPr>
                <w:rFonts w:ascii="Georgia" w:cs="Georgia" w:eastAsia="Georgia" w:hAnsi="Georgia"/>
                <w:color w:val="2D3748"/>
                <w:sz w:val="20"/>
                <w:szCs w:val="20"/>
              </w:rPr>
              <w:t xml:space="preserve">Technical robustness &amp; safety — AI must be accurate, reliable, and secure against attacks</w:t>
            </w:r>
          </w:p>
          <w:p>
            <w:pPr>
              <w:pStyle w:val="ListParagraph"/>
              <w:numPr>
                <w:ilvl w:val="0"/>
                <w:numId w:val="2"/>
              </w:numPr>
              <w:spacing w:after="60"/>
            </w:pPr>
            <w:r>
              <w:rPr>
                <w:rFonts w:ascii="Georgia" w:cs="Georgia" w:eastAsia="Georgia" w:hAnsi="Georgia"/>
                <w:color w:val="2D3748"/>
                <w:sz w:val="20"/>
                <w:szCs w:val="20"/>
              </w:rPr>
              <w:t xml:space="preserve">Privacy &amp; data governance — AI must comply with GDPR and data minimisation principles</w:t>
            </w:r>
          </w:p>
          <w:p>
            <w:pPr>
              <w:pStyle w:val="ListParagraph"/>
              <w:numPr>
                <w:ilvl w:val="0"/>
                <w:numId w:val="2"/>
              </w:numPr>
              <w:spacing w:after="60"/>
            </w:pPr>
            <w:r>
              <w:rPr>
                <w:rFonts w:ascii="Georgia" w:cs="Georgia" w:eastAsia="Georgia" w:hAnsi="Georgia"/>
                <w:color w:val="2D3748"/>
                <w:sz w:val="20"/>
                <w:szCs w:val="20"/>
              </w:rPr>
              <w:t xml:space="preserve">Transparency — AI must be legible to users, including the right to explanation</w:t>
            </w:r>
          </w:p>
          <w:p>
            <w:pPr>
              <w:pStyle w:val="ListParagraph"/>
              <w:numPr>
                <w:ilvl w:val="0"/>
                <w:numId w:val="2"/>
              </w:numPr>
              <w:spacing w:after="60"/>
            </w:pPr>
            <w:r>
              <w:rPr>
                <w:rFonts w:ascii="Georgia" w:cs="Georgia" w:eastAsia="Georgia" w:hAnsi="Georgia"/>
                <w:color w:val="2D3748"/>
                <w:sz w:val="20"/>
                <w:szCs w:val="20"/>
              </w:rPr>
              <w:t xml:space="preserve">Diversity, non-discrimination &amp; fairness — AI must not create or reinforce bias</w:t>
            </w:r>
          </w:p>
          <w:p>
            <w:pPr>
              <w:pStyle w:val="ListParagraph"/>
              <w:numPr>
                <w:ilvl w:val="0"/>
                <w:numId w:val="2"/>
              </w:numPr>
              <w:spacing w:after="60"/>
            </w:pPr>
            <w:r>
              <w:rPr>
                <w:rFonts w:ascii="Georgia" w:cs="Georgia" w:eastAsia="Georgia" w:hAnsi="Georgia"/>
                <w:color w:val="2D3748"/>
                <w:sz w:val="20"/>
                <w:szCs w:val="20"/>
              </w:rPr>
              <w:t xml:space="preserve">Societal &amp; environmental well-being — AI must consider broader impact on society and the planet</w:t>
            </w:r>
          </w:p>
          <w:p>
            <w:pPr>
              <w:pStyle w:val="ListParagraph"/>
              <w:numPr>
                <w:ilvl w:val="0"/>
                <w:numId w:val="2"/>
              </w:numPr>
              <w:spacing w:after="60"/>
            </w:pPr>
            <w:r>
              <w:rPr>
                <w:rFonts w:ascii="Georgia" w:cs="Georgia" w:eastAsia="Georgia" w:hAnsi="Georgia"/>
                <w:color w:val="2D3748"/>
                <w:sz w:val="20"/>
                <w:szCs w:val="20"/>
              </w:rPr>
              <w:t xml:space="preserve">Accountability — governance, auditability, and clear lines of responsibility</w:t>
            </w:r>
          </w:p>
          <w:p>
            <w:pPr>
              <w:spacing w:after="80"/>
            </w:pPr>
            <w:r>
              <w:t xml:space="preserve"/>
            </w:r>
          </w:p>
          <w:p>
            <w:pPr>
              <w:spacing w:after="0"/>
            </w:pPr>
            <w:r>
              <w:rPr>
                <w:rFonts w:ascii="Georgia" w:cs="Georgia" w:eastAsia="Georgia" w:hAnsi="Georgia"/>
                <w:color w:val="4A5568"/>
                <w:sz w:val="20"/>
                <w:szCs w:val="20"/>
              </w:rPr>
              <w:t xml:space="preserve">Practitioner's note: The EU AI Act (in force 2024) introduces legal risk classifications (Unacceptable, High, Limited, Minimal), with mandatory conformity assessments for high-risk AI. Non-compliance carries fines of up to €35 million or 7% of global turnover.</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4B" w:val="clear"/>
            <w:tcMar>
              <w:top w:type="dxa" w:w="120"/>
              <w:left w:type="dxa" w:w="240"/>
              <w:bottom w:type="dxa" w:w="120"/>
              <w:right w:type="dxa" w:w="240"/>
            </w:tcMar>
          </w:tcPr>
          <w:p>
            <w:r>
              <w:rPr>
                <w:rFonts w:ascii="Arial" w:cs="Arial" w:eastAsia="Arial" w:hAnsi="Arial"/>
                <w:b/>
                <w:bCs/>
                <w:color w:val="FFFFFF"/>
                <w:sz w:val="24"/>
                <w:szCs w:val="24"/>
              </w:rPr>
              <w:t xml:space="preserve">🌱  UNESCO — Recommendation on the Ethics of AI</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1A7F4B" w:sz="1"/>
              <w:bottom w:val="single" w:color="1A7F4B" w:sz="1"/>
              <w:right w:val="single" w:color="1A7F4B" w:sz="1"/>
            </w:tcBorders>
            <w:shd w:fill="F7F8FA" w:val="clear"/>
            <w:tcMar>
              <w:top w:type="dxa" w:w="140"/>
              <w:left w:type="dxa" w:w="240"/>
              <w:bottom w:type="dxa" w:w="160"/>
              <w:right w:type="dxa" w:w="240"/>
            </w:tcMar>
          </w:tcPr>
          <w:p>
            <w:pPr>
              <w:spacing w:after="120"/>
            </w:pPr>
            <w:r>
              <w:rPr>
                <w:rFonts w:ascii="Georgia" w:cs="Georgia" w:eastAsia="Georgia" w:hAnsi="Georgia"/>
                <w:color w:val="2D3748"/>
                <w:sz w:val="20"/>
                <w:szCs w:val="20"/>
              </w:rPr>
              <w:t xml:space="preserve">UNESCO's framework is the most humanistic and globally inclusive, adopted by 193 member states and emphasising dignity, culture, and intergenerational responsibility:</w:t>
            </w:r>
          </w:p>
          <w:p>
            <w:pPr>
              <w:pStyle w:val="ListParagraph"/>
              <w:numPr>
                <w:ilvl w:val="0"/>
                <w:numId w:val="2"/>
              </w:numPr>
              <w:spacing w:after="60"/>
            </w:pPr>
            <w:r>
              <w:rPr>
                <w:rFonts w:ascii="Georgia" w:cs="Georgia" w:eastAsia="Georgia" w:hAnsi="Georgia"/>
                <w:color w:val="2D3748"/>
                <w:sz w:val="20"/>
                <w:szCs w:val="20"/>
              </w:rPr>
              <w:t xml:space="preserve">Respect for human dignity and rights — AI must uphold the inherent worth of every person</w:t>
            </w:r>
          </w:p>
          <w:p>
            <w:pPr>
              <w:pStyle w:val="ListParagraph"/>
              <w:numPr>
                <w:ilvl w:val="0"/>
                <w:numId w:val="2"/>
              </w:numPr>
              <w:spacing w:after="60"/>
            </w:pPr>
            <w:r>
              <w:rPr>
                <w:rFonts w:ascii="Georgia" w:cs="Georgia" w:eastAsia="Georgia" w:hAnsi="Georgia"/>
                <w:color w:val="2D3748"/>
                <w:sz w:val="20"/>
                <w:szCs w:val="20"/>
              </w:rPr>
              <w:t xml:space="preserve">Proportionality and do no harm — AI capability must match use case necessity</w:t>
            </w:r>
          </w:p>
          <w:p>
            <w:pPr>
              <w:pStyle w:val="ListParagraph"/>
              <w:numPr>
                <w:ilvl w:val="0"/>
                <w:numId w:val="2"/>
              </w:numPr>
              <w:spacing w:after="60"/>
            </w:pPr>
            <w:r>
              <w:rPr>
                <w:rFonts w:ascii="Georgia" w:cs="Georgia" w:eastAsia="Georgia" w:hAnsi="Georgia"/>
                <w:color w:val="2D3748"/>
                <w:sz w:val="20"/>
                <w:szCs w:val="20"/>
              </w:rPr>
              <w:t xml:space="preserve">Safety and security — AI must not endanger individuals or communities</w:t>
            </w:r>
          </w:p>
          <w:p>
            <w:pPr>
              <w:pStyle w:val="ListParagraph"/>
              <w:numPr>
                <w:ilvl w:val="0"/>
                <w:numId w:val="2"/>
              </w:numPr>
              <w:spacing w:after="60"/>
            </w:pPr>
            <w:r>
              <w:rPr>
                <w:rFonts w:ascii="Georgia" w:cs="Georgia" w:eastAsia="Georgia" w:hAnsi="Georgia"/>
                <w:color w:val="2D3748"/>
                <w:sz w:val="20"/>
                <w:szCs w:val="20"/>
              </w:rPr>
              <w:t xml:space="preserve">Fairness and non-discrimination — AI must not perpetuate historical inequities</w:t>
            </w:r>
          </w:p>
          <w:p>
            <w:pPr>
              <w:pStyle w:val="ListParagraph"/>
              <w:numPr>
                <w:ilvl w:val="0"/>
                <w:numId w:val="2"/>
              </w:numPr>
              <w:spacing w:after="60"/>
            </w:pPr>
            <w:r>
              <w:rPr>
                <w:rFonts w:ascii="Georgia" w:cs="Georgia" w:eastAsia="Georgia" w:hAnsi="Georgia"/>
                <w:color w:val="2D3748"/>
                <w:sz w:val="20"/>
                <w:szCs w:val="20"/>
              </w:rPr>
              <w:t xml:space="preserve">Sustainability — AI must not consume resources that compromise future generations</w:t>
            </w:r>
          </w:p>
          <w:p>
            <w:pPr>
              <w:pStyle w:val="ListParagraph"/>
              <w:numPr>
                <w:ilvl w:val="0"/>
                <w:numId w:val="2"/>
              </w:numPr>
              <w:spacing w:after="60"/>
            </w:pPr>
            <w:r>
              <w:rPr>
                <w:rFonts w:ascii="Georgia" w:cs="Georgia" w:eastAsia="Georgia" w:hAnsi="Georgia"/>
                <w:color w:val="2D3748"/>
                <w:sz w:val="20"/>
                <w:szCs w:val="20"/>
              </w:rPr>
              <w:t xml:space="preserve">Cultural diversity &amp; pluralism — AI must serve all cultures, not just dominant ones</w:t>
            </w:r>
          </w:p>
          <w:p>
            <w:pPr>
              <w:pStyle w:val="ListParagraph"/>
              <w:numPr>
                <w:ilvl w:val="0"/>
                <w:numId w:val="2"/>
              </w:numPr>
              <w:spacing w:after="60"/>
            </w:pPr>
            <w:r>
              <w:rPr>
                <w:rFonts w:ascii="Georgia" w:cs="Georgia" w:eastAsia="Georgia" w:hAnsi="Georgia"/>
                <w:color w:val="2D3748"/>
                <w:sz w:val="20"/>
                <w:szCs w:val="20"/>
              </w:rPr>
              <w:t xml:space="preserve">Intergenerational responsibility — decisions made today must not harm those not yet born</w:t>
            </w:r>
          </w:p>
          <w:p>
            <w:pPr>
              <w:spacing w:after="80"/>
            </w:pPr>
            <w:r>
              <w:t xml:space="preserve"/>
            </w:r>
          </w:p>
          <w:p>
            <w:pPr>
              <w:spacing w:after="0"/>
            </w:pPr>
            <w:r>
              <w:rPr>
                <w:rFonts w:ascii="Georgia" w:cs="Georgia" w:eastAsia="Georgia" w:hAnsi="Georgia"/>
                <w:color w:val="4A5568"/>
                <w:sz w:val="20"/>
                <w:szCs w:val="20"/>
              </w:rPr>
              <w:t xml:space="preserve">Practitioner's note: UNESCO's framework is most relevant when building AI for education, culture, health, or public services in diverse global contexts. Its emphasis on cultural diversity is unique among major frameworks.</w:t>
            </w:r>
          </w:p>
        </w:tc>
      </w:tr>
    </w:tbl>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C9962A" w:val="clear"/>
            <w:tcMar>
              <w:top w:type="dxa" w:w="120"/>
              <w:left w:type="dxa" w:w="240"/>
              <w:bottom w:type="dxa" w:w="120"/>
              <w:right w:type="dxa" w:w="240"/>
            </w:tcMar>
          </w:tcPr>
          <w:p>
            <w:r>
              <w:rPr>
                <w:rFonts w:ascii="Arial" w:cs="Arial" w:eastAsia="Arial" w:hAnsi="Arial"/>
                <w:b/>
                <w:bCs/>
                <w:color w:val="FFFFFF"/>
                <w:sz w:val="24"/>
                <w:szCs w:val="24"/>
              </w:rPr>
              <w:t xml:space="preserve">🟡  NIST — AI Risk Management Framework (AI RMF)</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1"/>
              <w:bottom w:val="single" w:color="C9962A" w:sz="1"/>
              <w:right w:val="single" w:color="C9962A" w:sz="1"/>
            </w:tcBorders>
            <w:shd w:fill="F7F8FA" w:val="clear"/>
            <w:tcMar>
              <w:top w:type="dxa" w:w="140"/>
              <w:left w:type="dxa" w:w="240"/>
              <w:bottom w:type="dxa" w:w="160"/>
              <w:right w:type="dxa" w:w="240"/>
            </w:tcMar>
          </w:tcPr>
          <w:p>
            <w:pPr>
              <w:spacing w:after="120"/>
            </w:pPr>
            <w:r>
              <w:rPr>
                <w:rFonts w:ascii="Georgia" w:cs="Georgia" w:eastAsia="Georgia" w:hAnsi="Georgia"/>
                <w:color w:val="2D3748"/>
                <w:sz w:val="20"/>
                <w:szCs w:val="20"/>
              </w:rPr>
              <w:t xml:space="preserve">NIST's AI RMF is the most engineering-friendly framework, structured around four core functions (GOVERN, MAP, MEASURE, MANAGE) and focused on risk management as an operational discipline:</w:t>
            </w:r>
          </w:p>
          <w:p>
            <w:pPr>
              <w:pStyle w:val="ListParagraph"/>
              <w:numPr>
                <w:ilvl w:val="0"/>
                <w:numId w:val="2"/>
              </w:numPr>
              <w:spacing w:after="60"/>
            </w:pPr>
            <w:r>
              <w:rPr>
                <w:rFonts w:ascii="Georgia" w:cs="Georgia" w:eastAsia="Georgia" w:hAnsi="Georgia"/>
                <w:color w:val="2D3748"/>
                <w:sz w:val="20"/>
                <w:szCs w:val="20"/>
              </w:rPr>
              <w:t xml:space="preserve">GOVERN — establish policies, processes, and accountability structures for AI risk</w:t>
            </w:r>
          </w:p>
          <w:p>
            <w:pPr>
              <w:pStyle w:val="ListParagraph"/>
              <w:numPr>
                <w:ilvl w:val="0"/>
                <w:numId w:val="2"/>
              </w:numPr>
              <w:spacing w:after="60"/>
            </w:pPr>
            <w:r>
              <w:rPr>
                <w:rFonts w:ascii="Georgia" w:cs="Georgia" w:eastAsia="Georgia" w:hAnsi="Georgia"/>
                <w:color w:val="2D3748"/>
                <w:sz w:val="20"/>
                <w:szCs w:val="20"/>
              </w:rPr>
              <w:t xml:space="preserve">MAP — identify and classify AI risks in context of the specific use case</w:t>
            </w:r>
          </w:p>
          <w:p>
            <w:pPr>
              <w:pStyle w:val="ListParagraph"/>
              <w:numPr>
                <w:ilvl w:val="0"/>
                <w:numId w:val="2"/>
              </w:numPr>
              <w:spacing w:after="60"/>
            </w:pPr>
            <w:r>
              <w:rPr>
                <w:rFonts w:ascii="Georgia" w:cs="Georgia" w:eastAsia="Georgia" w:hAnsi="Georgia"/>
                <w:color w:val="2D3748"/>
                <w:sz w:val="20"/>
                <w:szCs w:val="20"/>
              </w:rPr>
              <w:t xml:space="preserve">MEASURE — analyse and prioritise risks using qualitative and quantitative methods</w:t>
            </w:r>
          </w:p>
          <w:p>
            <w:pPr>
              <w:pStyle w:val="ListParagraph"/>
              <w:numPr>
                <w:ilvl w:val="0"/>
                <w:numId w:val="2"/>
              </w:numPr>
              <w:spacing w:after="60"/>
            </w:pPr>
            <w:r>
              <w:rPr>
                <w:rFonts w:ascii="Georgia" w:cs="Georgia" w:eastAsia="Georgia" w:hAnsi="Georgia"/>
                <w:color w:val="2D3748"/>
                <w:sz w:val="20"/>
                <w:szCs w:val="20"/>
              </w:rPr>
              <w:t xml:space="preserve">MANAGE — respond to, monitor, and continuously improve risk posture</w:t>
            </w:r>
          </w:p>
          <w:p>
            <w:pPr>
              <w:spacing w:after="80"/>
            </w:pPr>
            <w:r>
              <w:t xml:space="preserve"/>
            </w:r>
          </w:p>
          <w:p>
            <w:pPr>
              <w:spacing w:after="0"/>
            </w:pPr>
            <w:r>
              <w:rPr>
                <w:rFonts w:ascii="Georgia" w:cs="Georgia" w:eastAsia="Georgia" w:hAnsi="Georgia"/>
                <w:color w:val="4A5568"/>
                <w:sz w:val="20"/>
                <w:szCs w:val="20"/>
              </w:rPr>
              <w:t xml:space="preserve">Practitioner's note: NIST AI RMF is the closest thing to an engineering playbook among the major frameworks. If you are building AI for US federal agencies or regulated US industries, this is mandatory reading, and increasingly expected in procurement.</w:t>
            </w:r>
          </w:p>
        </w:tc>
      </w:tr>
    </w:tbl>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What They All Agree On — The Cross-Framework Comparison</w:t>
      </w:r>
    </w:p>
    <w:p>
      <w:pPr>
        <w:spacing w:after="120"/>
      </w:pPr>
      <w:r>
        <w:t xml:space="preserve"/>
      </w:r>
    </w:p>
    <w:p>
      <w:pPr>
        <w:spacing w:after="160"/>
      </w:pPr>
      <w:r>
        <w:rPr>
          <w:rFonts w:ascii="Georgia" w:cs="Georgia" w:eastAsia="Georgia" w:hAnsi="Georgia"/>
          <w:b w:val="false"/>
          <w:bCs w:val="false"/>
          <w:color w:val="2D3748"/>
          <w:sz w:val="22"/>
          <w:szCs w:val="22"/>
        </w:rPr>
        <w:t xml:space="preserve">Despite their different origins and audiences, every major framework converges on the same core principles. The table below shows where they align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and where the gaps are: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200"/>
        <w:gridCol w:w="1000"/>
        <w:gridCol w:w="1000"/>
        <w:gridCol w:w="1000"/>
        <w:gridCol w:w="1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Principle</w:t>
            </w:r>
          </w:p>
        </w:tc>
        <w:tc>
          <w:tcPr>
            <w:tcW w:type="dxa" w:w="1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Microsoft</w:t>
            </w:r>
          </w:p>
        </w:tc>
        <w:tc>
          <w:tcPr>
            <w:tcW w:type="dxa" w:w="12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Google</w:t>
            </w:r>
          </w:p>
        </w:tc>
        <w:tc>
          <w:tcPr>
            <w:tcW w:type="dxa" w:w="1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OECD</w:t>
            </w:r>
          </w:p>
        </w:tc>
        <w:tc>
          <w:tcPr>
            <w:tcW w:type="dxa" w:w="1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EU</w:t>
            </w:r>
          </w:p>
        </w:tc>
        <w:tc>
          <w:tcPr>
            <w:tcW w:type="dxa" w:w="100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UNESCO</w:t>
            </w:r>
          </w:p>
        </w:tc>
        <w:tc>
          <w:tcPr>
            <w:tcW w:type="dxa" w:w="1160"/>
            <w:tcBorders>
              <w:top w:val="single" w:color="1B3A6B" w:sz="1"/>
              <w:left w:val="single" w:color="1B3A6B" w:sz="1"/>
              <w:bottom w:val="single" w:color="1B3A6B" w:sz="1"/>
              <w:right w:val="single" w:color="1B3A6B" w:sz="1"/>
            </w:tcBorders>
            <w:shd w:fill="1B3A6B" w:val="clear"/>
            <w:tcMar>
              <w:top w:type="dxa" w:w="80"/>
              <w:left w:type="dxa" w:w="100"/>
              <w:bottom w:type="dxa" w:w="80"/>
              <w:right w:type="dxa" w:w="100"/>
            </w:tcMar>
          </w:tcPr>
          <w:p>
            <w:pPr>
              <w:jc w:val="center"/>
            </w:pPr>
            <w:r>
              <w:rPr>
                <w:rFonts w:ascii="Arial" w:cs="Arial" w:eastAsia="Arial" w:hAnsi="Arial"/>
                <w:b/>
                <w:bCs/>
                <w:color w:val="FFFFFF"/>
                <w:sz w:val="18"/>
                <w:szCs w:val="18"/>
              </w:rPr>
              <w:t xml:space="preserve">NIST</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left"/>
            </w:pPr>
            <w:r>
              <w:rPr>
                <w:rFonts w:ascii="Arial" w:cs="Arial" w:eastAsia="Arial" w:hAnsi="Arial"/>
                <w:b/>
                <w:bCs/>
                <w:color w:val="1B3A6B"/>
                <w:sz w:val="18"/>
                <w:szCs w:val="18"/>
              </w:rPr>
              <w:t xml:space="preserve">Fairness &amp; Non-discrimination</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left"/>
            </w:pPr>
            <w:r>
              <w:rPr>
                <w:rFonts w:ascii="Arial" w:cs="Arial" w:eastAsia="Arial" w:hAnsi="Arial"/>
                <w:b/>
                <w:bCs/>
                <w:color w:val="1B3A6B"/>
                <w:sz w:val="18"/>
                <w:szCs w:val="18"/>
              </w:rPr>
              <w:t xml:space="preserve">Safety &amp; Robustness</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left"/>
            </w:pPr>
            <w:r>
              <w:rPr>
                <w:rFonts w:ascii="Arial" w:cs="Arial" w:eastAsia="Arial" w:hAnsi="Arial"/>
                <w:b/>
                <w:bCs/>
                <w:color w:val="1B3A6B"/>
                <w:sz w:val="18"/>
                <w:szCs w:val="18"/>
              </w:rPr>
              <w:t xml:space="preserve">Transparency &amp; Explainability</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left"/>
            </w:pPr>
            <w:r>
              <w:rPr>
                <w:rFonts w:ascii="Arial" w:cs="Arial" w:eastAsia="Arial" w:hAnsi="Arial"/>
                <w:b/>
                <w:bCs/>
                <w:color w:val="1B3A6B"/>
                <w:sz w:val="18"/>
                <w:szCs w:val="18"/>
              </w:rPr>
              <w:t xml:space="preserve">Accountability</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left"/>
            </w:pPr>
            <w:r>
              <w:rPr>
                <w:rFonts w:ascii="Arial" w:cs="Arial" w:eastAsia="Arial" w:hAnsi="Arial"/>
                <w:b/>
                <w:bCs/>
                <w:color w:val="1B3A6B"/>
                <w:sz w:val="18"/>
                <w:szCs w:val="18"/>
              </w:rPr>
              <w:t xml:space="preserve">Privacy &amp; Security</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left"/>
            </w:pPr>
            <w:r>
              <w:rPr>
                <w:rFonts w:ascii="Arial" w:cs="Arial" w:eastAsia="Arial" w:hAnsi="Arial"/>
                <w:b/>
                <w:bCs/>
                <w:color w:val="1B3A6B"/>
                <w:sz w:val="18"/>
                <w:szCs w:val="18"/>
              </w:rPr>
              <w:t xml:space="preserve">Human Oversight &amp; Agency</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left"/>
            </w:pPr>
            <w:r>
              <w:rPr>
                <w:rFonts w:ascii="Arial" w:cs="Arial" w:eastAsia="Arial" w:hAnsi="Arial"/>
                <w:b/>
                <w:bCs/>
                <w:color w:val="1B3A6B"/>
                <w:sz w:val="18"/>
                <w:szCs w:val="18"/>
              </w:rPr>
              <w:t xml:space="preserve">Social &amp; Environmental Well-being</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left"/>
            </w:pPr>
            <w:r>
              <w:rPr>
                <w:rFonts w:ascii="Arial" w:cs="Arial" w:eastAsia="Arial" w:hAnsi="Arial"/>
                <w:b/>
                <w:bCs/>
                <w:color w:val="1B3A6B"/>
                <w:sz w:val="18"/>
                <w:szCs w:val="18"/>
              </w:rPr>
              <w:t xml:space="preserve">Cultural Diversity</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7F8FA"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r>
        <w:tc>
          <w:tcPr>
            <w:tcW w:type="dxa" w:w="2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left"/>
            </w:pPr>
            <w:r>
              <w:rPr>
                <w:rFonts w:ascii="Arial" w:cs="Arial" w:eastAsia="Arial" w:hAnsi="Arial"/>
                <w:b/>
                <w:bCs/>
                <w:color w:val="1B3A6B"/>
                <w:sz w:val="18"/>
                <w:szCs w:val="18"/>
              </w:rPr>
              <w:t xml:space="preserve">Intergenerational Responsibility</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2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00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c>
          <w:tcPr>
            <w:tcW w:type="dxa" w:w="1160"/>
            <w:tcBorders>
              <w:top w:val="single" w:color="E2E8F0" w:sz="1"/>
              <w:left w:val="single" w:color="E2E8F0" w:sz="1"/>
              <w:bottom w:val="single" w:color="E2E8F0" w:sz="1"/>
              <w:right w:val="single" w:color="E2E8F0" w:sz="1"/>
            </w:tcBorders>
            <w:shd w:fill="FFFFFF" w:val="clear"/>
            <w:tcMar>
              <w:top w:type="dxa" w:w="60"/>
              <w:left w:type="dxa" w:w="100"/>
              <w:bottom w:type="dxa" w:w="60"/>
              <w:right w:type="dxa" w:w="100"/>
            </w:tcMar>
          </w:tcPr>
          <w:p>
            <w:pPr>
              <w:jc w:val="center"/>
            </w:pPr>
            <w:r>
              <w:rPr>
                <w:rFonts w:ascii="Georgia" w:cs="Georgia" w:eastAsia="Georgia" w:hAnsi="Georgia"/>
                <w:b w:val="false"/>
                <w:bCs w:val="false"/>
                <w:color w:val="2D3748"/>
                <w:sz w:val="18"/>
                <w:szCs w:val="18"/>
              </w:rPr>
              <w:t xml:space="preserve">—</w:t>
            </w:r>
          </w:p>
        </w:tc>
      </w:tr>
    </w:tbl>
    <w:p>
      <w:pPr>
        <w:spacing w:after="120"/>
      </w:pPr>
      <w:r>
        <w:t xml:space="preserve"/>
      </w:r>
    </w:p>
    <w:p>
      <w:pPr>
        <w:spacing w:after="160"/>
      </w:pPr>
      <w:r>
        <w:rPr>
          <w:rFonts w:ascii="Georgia" w:cs="Georgia" w:eastAsia="Georgia" w:hAnsi="Georgia"/>
          <w:b w:val="false"/>
          <w:bCs w:val="false"/>
          <w:color w:val="4A5568"/>
          <w:sz w:val="18"/>
          <w:szCs w:val="18"/>
        </w:rPr>
        <w:t xml:space="preserve">✅ = Explicitly covered   ⚠️ = Partially covered   N/A = Not addressed</w:t>
      </w:r>
    </w:p>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The Unifying Lens — Risk, Control, Accountability</w:t>
      </w:r>
    </w:p>
    <w:p>
      <w:pPr>
        <w:spacing w:after="120"/>
      </w:pPr>
      <w:r>
        <w:t xml:space="preserve"/>
      </w:r>
    </w:p>
    <w:p>
      <w:pPr>
        <w:spacing w:after="160"/>
      </w:pPr>
      <w:r>
        <w:rPr>
          <w:rFonts w:ascii="Georgia" w:cs="Georgia" w:eastAsia="Georgia" w:hAnsi="Georgia"/>
          <w:b w:val="false"/>
          <w:bCs w:val="false"/>
          <w:color w:val="2D3748"/>
          <w:sz w:val="22"/>
          <w:szCs w:val="22"/>
        </w:rPr>
        <w:t xml:space="preserve">Six frameworks. Dozens of principles. Hundreds of sub-requirements. For a practitioner, the challenge is not understanding the frameworks; it is finding a single mental model that unifies them and guides daily engineering decisions.</w:t>
      </w:r>
    </w:p>
    <w:p>
      <w:pPr>
        <w:spacing w:after="160"/>
      </w:pPr>
      <w:r>
        <w:rPr>
          <w:rFonts w:ascii="Georgia" w:cs="Georgia" w:eastAsia="Georgia" w:hAnsi="Georgia"/>
          <w:b w:val="false"/>
          <w:bCs w:val="false"/>
          <w:color w:val="2D3748"/>
          <w:sz w:val="22"/>
          <w:szCs w:val="22"/>
        </w:rPr>
        <w:t xml:space="preserve">Here it is: every Responsible AI principle, from every major framework, can be mapped to one of three pillars: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1B3A6B" w:val="clear"/>
            <w:tcMar>
              <w:top w:type="dxa" w:w="200"/>
              <w:left w:type="dxa" w:w="200"/>
              <w:bottom w:type="dxa" w:w="200"/>
              <w:right w:type="dxa" w:w="200"/>
            </w:tcMar>
          </w:tcPr>
          <w:p>
            <w:pPr>
              <w:spacing w:after="80"/>
              <w:jc w:val="center"/>
            </w:pPr>
            <w:r>
              <w:rPr>
                <w:rFonts w:ascii="Arial" w:cs="Arial" w:eastAsia="Arial" w:hAnsi="Arial"/>
                <w:sz w:val="48"/>
                <w:szCs w:val="48"/>
              </w:rPr>
              <w:t xml:space="preserve">⚠️</w:t>
            </w:r>
          </w:p>
          <w:p>
            <w:pPr>
              <w:spacing w:after="80"/>
              <w:jc w:val="center"/>
            </w:pPr>
            <w:r>
              <w:rPr>
                <w:rFonts w:ascii="Arial" w:cs="Arial" w:eastAsia="Arial" w:hAnsi="Arial"/>
                <w:b/>
                <w:bCs/>
                <w:color w:val="C9962A"/>
                <w:sz w:val="32"/>
                <w:szCs w:val="32"/>
              </w:rPr>
              <w:t xml:space="preserve">RISK</w:t>
            </w:r>
          </w:p>
          <w:p>
            <w:pPr>
              <w:spacing w:after="0"/>
              <w:jc w:val="center"/>
            </w:pPr>
            <w:r>
              <w:rPr>
                <w:rFonts w:ascii="Georgia" w:cs="Georgia" w:eastAsia="Georgia" w:hAnsi="Georgia"/>
                <w:color w:val="AACCDD"/>
                <w:sz w:val="19"/>
                <w:szCs w:val="19"/>
              </w:rPr>
              <w:t xml:space="preserve">Identify what can go wrong, for whom, and how severely</w:t>
            </w:r>
          </w:p>
        </w:tc>
        <w:tc>
          <w:tcPr>
            <w:tcW w:type="dxa" w:w="3120"/>
            <w:tcBorders>
              <w:top w:val="none" w:color="FFFFFF" w:sz="0"/>
              <w:left w:val="none" w:color="FFFFFF" w:sz="0"/>
              <w:bottom w:val="none" w:color="FFFFFF" w:sz="0"/>
              <w:right w:val="none" w:color="FFFFFF" w:sz="0"/>
            </w:tcBorders>
            <w:shd w:fill="0D7E8C" w:val="clear"/>
            <w:tcMar>
              <w:top w:type="dxa" w:w="200"/>
              <w:left w:type="dxa" w:w="200"/>
              <w:bottom w:type="dxa" w:w="200"/>
              <w:right w:type="dxa" w:w="200"/>
            </w:tcMar>
          </w:tcPr>
          <w:p>
            <w:pPr>
              <w:spacing w:after="80"/>
              <w:jc w:val="center"/>
            </w:pPr>
            <w:r>
              <w:rPr>
                <w:rFonts w:ascii="Arial" w:cs="Arial" w:eastAsia="Arial" w:hAnsi="Arial"/>
                <w:sz w:val="48"/>
                <w:szCs w:val="48"/>
              </w:rPr>
              <w:t xml:space="preserve">🎛️</w:t>
            </w:r>
          </w:p>
          <w:p>
            <w:pPr>
              <w:spacing w:after="80"/>
              <w:jc w:val="center"/>
            </w:pPr>
            <w:r>
              <w:rPr>
                <w:rFonts w:ascii="Arial" w:cs="Arial" w:eastAsia="Arial" w:hAnsi="Arial"/>
                <w:b/>
                <w:bCs/>
                <w:color w:val="FFFFFF"/>
                <w:sz w:val="32"/>
                <w:szCs w:val="32"/>
              </w:rPr>
              <w:t xml:space="preserve">CONTROL</w:t>
            </w:r>
          </w:p>
          <w:p>
            <w:pPr>
              <w:spacing w:after="0"/>
              <w:jc w:val="center"/>
            </w:pPr>
            <w:r>
              <w:rPr>
                <w:rFonts w:ascii="Georgia" w:cs="Georgia" w:eastAsia="Georgia" w:hAnsi="Georgia"/>
                <w:color w:val="DDEEFF"/>
                <w:sz w:val="19"/>
                <w:szCs w:val="19"/>
              </w:rPr>
              <w:t xml:space="preserve">Build the systems, guardrails, and processes to prevent or mitigate harm</w:t>
            </w:r>
          </w:p>
        </w:tc>
        <w:tc>
          <w:tcPr>
            <w:tcW w:type="dxa" w:w="3120"/>
            <w:tcBorders>
              <w:top w:val="none" w:color="FFFFFF" w:sz="0"/>
              <w:left w:val="none" w:color="FFFFFF" w:sz="0"/>
              <w:bottom w:val="none" w:color="FFFFFF" w:sz="0"/>
              <w:right w:val="none" w:color="FFFFFF" w:sz="0"/>
            </w:tcBorders>
            <w:shd w:fill="1A5276" w:val="clear"/>
            <w:tcMar>
              <w:top w:type="dxa" w:w="200"/>
              <w:left w:type="dxa" w:w="200"/>
              <w:bottom w:type="dxa" w:w="200"/>
              <w:right w:type="dxa" w:w="200"/>
            </w:tcMar>
          </w:tcPr>
          <w:p>
            <w:pPr>
              <w:spacing w:after="80"/>
              <w:jc w:val="center"/>
            </w:pPr>
            <w:r>
              <w:rPr>
                <w:rFonts w:ascii="Arial" w:cs="Arial" w:eastAsia="Arial" w:hAnsi="Arial"/>
                <w:sz w:val="48"/>
                <w:szCs w:val="48"/>
              </w:rPr>
              <w:t xml:space="preserve">📋</w:t>
            </w:r>
          </w:p>
          <w:p>
            <w:pPr>
              <w:spacing w:after="80"/>
              <w:jc w:val="center"/>
            </w:pPr>
            <w:r>
              <w:rPr>
                <w:rFonts w:ascii="Arial" w:cs="Arial" w:eastAsia="Arial" w:hAnsi="Arial"/>
                <w:b/>
                <w:bCs/>
                <w:color w:val="C9962A"/>
                <w:sz w:val="28"/>
                <w:szCs w:val="28"/>
              </w:rPr>
              <w:t xml:space="preserve">ACCOUNTABILITY</w:t>
            </w:r>
          </w:p>
          <w:p>
            <w:pPr>
              <w:spacing w:after="0"/>
              <w:jc w:val="center"/>
            </w:pPr>
            <w:r>
              <w:rPr>
                <w:rFonts w:ascii="Georgia" w:cs="Georgia" w:eastAsia="Georgia" w:hAnsi="Georgia"/>
                <w:color w:val="AACCDD"/>
                <w:sz w:val="19"/>
                <w:szCs w:val="19"/>
              </w:rPr>
              <w:t xml:space="preserve">Ensure humans remain answerable for what AI does, always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Framework Principle</w:t>
            </w:r>
          </w:p>
        </w:tc>
        <w:tc>
          <w:tcPr>
            <w:tcW w:type="dxa" w:w="5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Unifying Pillar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Fairness &amp; Non-discrimination</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Risk — unequal treatment is a harm that must be identified and mitigated</w:t>
            </w:r>
          </w:p>
        </w:tc>
      </w:tr>
      <w:tr>
        <w:tc>
          <w:tcPr>
            <w:tcW w:type="dxa" w:w="4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Safety &amp; Robustness</w:t>
            </w:r>
          </w:p>
        </w:tc>
        <w:tc>
          <w:tcPr>
            <w:tcW w:type="dxa" w:w="5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Control — safety is engineered, not wished for</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Transparency &amp; Explainability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Accountability: you cannot be accountable for what you cannot explain</w:t>
            </w:r>
          </w:p>
        </w:tc>
      </w:tr>
      <w:tr>
        <w:tc>
          <w:tcPr>
            <w:tcW w:type="dxa" w:w="4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Privacy &amp; Security</w:t>
            </w:r>
          </w:p>
        </w:tc>
        <w:tc>
          <w:tcPr>
            <w:tcW w:type="dxa" w:w="5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Control — data protection is a technical and process discipline</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Human Oversight &amp; Agency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Accountability: humans must remain in the loop for consequential decisions</w:t>
            </w:r>
          </w:p>
        </w:tc>
      </w:tr>
      <w:tr>
        <w:tc>
          <w:tcPr>
            <w:tcW w:type="dxa" w:w="4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Social &amp; Environmental Well-being</w:t>
            </w:r>
          </w:p>
        </w:tc>
        <w:tc>
          <w:tcPr>
            <w:tcW w:type="dxa" w:w="5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Risk — broader harms must be scoped and assessed, not assumed away</w:t>
            </w:r>
          </w:p>
        </w:tc>
      </w:tr>
      <w:tr>
        <w:tc>
          <w:tcPr>
            <w:tcW w:type="dxa" w:w="4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Cultural Diversity</w:t>
            </w:r>
          </w:p>
        </w:tc>
        <w:tc>
          <w:tcPr>
            <w:tcW w:type="dxa" w:w="5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Risk — exclusion of cultures is a form of harm that must be measured</w:t>
            </w:r>
          </w:p>
        </w:tc>
      </w:tr>
      <w:tr>
        <w:tc>
          <w:tcPr>
            <w:tcW w:type="dxa" w:w="4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Accountability (direct)</w:t>
            </w:r>
          </w:p>
        </w:tc>
        <w:tc>
          <w:tcPr>
            <w:tcW w:type="dxa" w:w="5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Accountability: the explicit governance layer across all frameworks</w:t>
            </w:r>
          </w:p>
        </w:tc>
      </w:tr>
    </w:tbl>
    <w:p>
      <w:pPr>
        <w:spacing w:after="240"/>
      </w:pPr>
      <w:r>
        <w:t xml:space="preserve"/>
      </w:r>
    </w:p>
    <w:p>
      <w:pPr>
        <w:pStyle w:val="Heading2"/>
        <w:spacing w:before="320" w:after="160"/>
      </w:pPr>
      <w:r>
        <w:rPr>
          <w:rFonts w:ascii="Arial" w:cs="Arial" w:eastAsia="Arial" w:hAnsi="Arial"/>
          <w:b/>
          <w:bCs/>
          <w:color w:val="0D7E8C"/>
          <w:sz w:val="30"/>
          <w:szCs w:val="30"/>
        </w:rPr>
        <w:t xml:space="preserve">What Frameworks Get Wrong — and How to Fill the Gaps</w:t>
      </w:r>
    </w:p>
    <w:p>
      <w:pPr>
        <w:spacing w:after="160"/>
      </w:pPr>
      <w:r>
        <w:rPr>
          <w:rFonts w:ascii="Georgia" w:cs="Georgia" w:eastAsia="Georgia" w:hAnsi="Georgia"/>
          <w:b w:val="false"/>
          <w:bCs w:val="false"/>
          <w:color w:val="2D3748"/>
          <w:sz w:val="22"/>
          <w:szCs w:val="22"/>
        </w:rPr>
        <w:t xml:space="preserve">Even the best frameworks have blind spots that practitioners must address themselves:</w:t>
      </w:r>
    </w:p>
    <w:p>
      <w:pPr>
        <w:spacing w:after="120"/>
      </w:pPr>
      <w:r>
        <w:t xml:space="preserve"/>
      </w:r>
    </w:p>
    <w:p>
      <w:pPr>
        <w:pStyle w:val="ListParagraph"/>
        <w:numPr>
          <w:ilvl w:val="0"/>
          <w:numId w:val="2"/>
        </w:numPr>
        <w:spacing w:after="100"/>
      </w:pPr>
      <w:r>
        <w:rPr>
          <w:rFonts w:ascii="Georgia" w:cs="Georgia" w:eastAsia="Georgia" w:hAnsi="Georgia"/>
          <w:b/>
          <w:bCs/>
          <w:color w:val="1B3A6B"/>
          <w:sz w:val="22"/>
          <w:szCs w:val="22"/>
        </w:rPr>
        <w:t xml:space="preserve">They are static; AI is dynamic</w:t>
      </w:r>
      <w:r>
        <w:rPr>
          <w:rFonts w:ascii="Georgia" w:cs="Georgia" w:eastAsia="Georgia" w:hAnsi="Georgia"/>
          <w:color w:val="2D3748"/>
          <w:sz w:val="22"/>
          <w:szCs w:val="22"/>
        </w:rPr>
        <w:t xml:space="preserve">  —  Frameworks describe principles at a point in time. Models drift, data changes, and new harms emerge. Operationalising RAI means building continuous monitoring, not a one-time compliance check.</w:t>
      </w:r>
    </w:p>
    <w:p>
      <w:pPr>
        <w:pStyle w:val="ListParagraph"/>
        <w:numPr>
          <w:ilvl w:val="0"/>
          <w:numId w:val="2"/>
        </w:numPr>
        <w:spacing w:after="100"/>
      </w:pPr>
      <w:r>
        <w:rPr>
          <w:rFonts w:ascii="Georgia" w:cs="Georgia" w:eastAsia="Georgia" w:hAnsi="Georgia"/>
          <w:b/>
          <w:bCs/>
          <w:color w:val="1B3A6B"/>
          <w:sz w:val="22"/>
          <w:szCs w:val="22"/>
        </w:rPr>
        <w:t xml:space="preserve">They describe outcomes, not methods</w:t>
      </w:r>
      <w:r>
        <w:rPr>
          <w:rFonts w:ascii="Georgia" w:cs="Georgia" w:eastAsia="Georgia" w:hAnsi="Georgia"/>
          <w:color w:val="2D3748"/>
          <w:sz w:val="22"/>
          <w:szCs w:val="22"/>
        </w:rPr>
        <w:t xml:space="preserve">  —  'Be fair' is a goal, not an engineering specification. Teams must translate principles into measurable criteria, test suites, and threshold definitions.</w:t>
      </w:r>
    </w:p>
    <w:p>
      <w:pPr>
        <w:pStyle w:val="ListParagraph"/>
        <w:numPr>
          <w:ilvl w:val="0"/>
          <w:numId w:val="2"/>
        </w:numPr>
        <w:spacing w:after="100"/>
      </w:pPr>
      <w:r>
        <w:rPr>
          <w:rFonts w:ascii="Georgia" w:cs="Georgia" w:eastAsia="Georgia" w:hAnsi="Georgia"/>
          <w:b/>
          <w:bCs/>
          <w:color w:val="1B3A6B"/>
          <w:sz w:val="22"/>
          <w:szCs w:val="22"/>
        </w:rPr>
        <w:t xml:space="preserve">They focus on individuals, not systems</w:t>
      </w:r>
      <w:r>
        <w:rPr>
          <w:rFonts w:ascii="Georgia" w:cs="Georgia" w:eastAsia="Georgia" w:hAnsi="Georgia"/>
          <w:color w:val="2D3748"/>
          <w:sz w:val="22"/>
          <w:szCs w:val="22"/>
        </w:rPr>
        <w:t xml:space="preserve">  —  Most frameworks address harm to individual users. Systemic harms, including those to communities, ecosystems, and democratic institutions, — are harder to measure and often missed.</w:t>
      </w:r>
    </w:p>
    <w:p>
      <w:pPr>
        <w:pStyle w:val="ListParagraph"/>
        <w:numPr>
          <w:ilvl w:val="0"/>
          <w:numId w:val="2"/>
        </w:numPr>
        <w:spacing w:after="100"/>
      </w:pPr>
      <w:r>
        <w:rPr>
          <w:rFonts w:ascii="Georgia" w:cs="Georgia" w:eastAsia="Georgia" w:hAnsi="Georgia"/>
          <w:b/>
          <w:bCs/>
          <w:color w:val="1B3A6B"/>
          <w:sz w:val="22"/>
          <w:szCs w:val="22"/>
        </w:rPr>
        <w:t xml:space="preserve">They underweight epistemic risk</w:t>
      </w:r>
      <w:r>
        <w:rPr>
          <w:rFonts w:ascii="Georgia" w:cs="Georgia" w:eastAsia="Georgia" w:hAnsi="Georgia"/>
          <w:color w:val="2D3748"/>
          <w:sz w:val="22"/>
          <w:szCs w:val="22"/>
        </w:rPr>
        <w:t xml:space="preserve">  —  None of the major frameworks explicitly address the harm of AI that sounds authoritative but is factually wrong. Epistemic safety is the gap Chapter 8 of this book addresses directly.</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Every major RAI framework, from Microsoft to NIST, converges on the same four core principles: fairness, safety, transparency, and accountability.</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The Unifying Lens cuts across all frameworks: every principle maps to Risk (what can go wrong), Control (what prevents it), or Accountability (who is answerable).</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The EU AI Act is now legally binding — understanding risk classifications (Unacceptable, High, Limited, Minimal) is no longer optional for teams building AI in or for European markets.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NIST AI RMF is the most engineering-friendly framework; its GOVERN, MAP, MEASURE, MANAGE structure maps directly to how engineering teams can operationalise RAI.</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Frameworks have real gaps: they are static, they describe outcomes not methods, and they underweight epistemic and systemic risk. Practitioners must fill these gaps themselves.</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A74"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3</w:t>
            </w:r>
          </w:p>
          <w:p>
            <w:pPr>
              <w:spacing w:after="80"/>
            </w:pPr>
            <w:r>
              <w:rPr>
                <w:rFonts w:ascii="Arial" w:cs="Arial" w:eastAsia="Arial" w:hAnsi="Arial"/>
                <w:b/>
                <w:bCs/>
                <w:color w:val="FFFFFF"/>
                <w:sz w:val="56"/>
                <w:szCs w:val="56"/>
              </w:rPr>
              <w:t xml:space="preserve">The Responsible AI Lifecycle</w:t>
            </w:r>
          </w:p>
          <w:p>
            <w:pPr>
              <w:spacing w:after="240"/>
            </w:pPr>
            <w:r>
              <w:rPr>
                <w:rFonts w:ascii="Arial" w:cs="Arial" w:eastAsia="Arial" w:hAnsi="Arial"/>
                <w:color w:val="AACCDD"/>
                <w:sz w:val="28"/>
                <w:szCs w:val="28"/>
              </w:rPr>
              <w:t xml:space="preserve">Designing Beyond Deployment</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Most AI teams think about responsibility at deployment time. By then, the most consequential decisions have already been made: in the data chosen, the objectives set, the trade-offs accepted. The best teams build responsibility in from the very first conversation. This chapter walks through all seven stages of the Responsible AI lifecycle and shows exactly where the critical decisions must be made.</w:t>
            </w:r>
          </w:p>
          <w:p>
            <w:pPr>
              <w:spacing w:after="60"/>
            </w:pPr>
            <w:r>
              <w:rPr>
                <w:rFonts w:ascii="Arial" w:cs="Arial" w:eastAsia="Arial" w:hAnsi="Arial"/>
                <w:color w:val="88BBCC"/>
                <w:sz w:val="19"/>
                <w:szCs w:val="19"/>
              </w:rPr>
              <w:t xml:space="preserve">◆  The 7 stages of the Responsible AI lifecycle</w:t>
            </w:r>
          </w:p>
          <w:p>
            <w:pPr>
              <w:spacing w:after="60"/>
            </w:pPr>
            <w:r>
              <w:rPr>
                <w:rFonts w:ascii="Arial" w:cs="Arial" w:eastAsia="Arial" w:hAnsi="Arial"/>
                <w:color w:val="88BBCC"/>
                <w:sz w:val="19"/>
                <w:szCs w:val="19"/>
              </w:rPr>
              <w:t xml:space="preserve">◆  Where most teams fail, and why</w:t>
            </w:r>
          </w:p>
          <w:p>
            <w:pPr>
              <w:spacing w:after="60"/>
            </w:pPr>
            <w:r>
              <w:rPr>
                <w:rFonts w:ascii="Arial" w:cs="Arial" w:eastAsia="Arial" w:hAnsi="Arial"/>
                <w:color w:val="88BBCC"/>
                <w:sz w:val="19"/>
                <w:szCs w:val="19"/>
              </w:rPr>
              <w:t xml:space="preserve">◆  Design-time vs runtime responsibility</w:t>
            </w:r>
          </w:p>
          <w:p>
            <w:pPr>
              <w:spacing w:after="60"/>
            </w:pPr>
            <w:r>
              <w:rPr>
                <w:rFonts w:ascii="Arial" w:cs="Arial" w:eastAsia="Arial" w:hAnsi="Arial"/>
                <w:color w:val="88BBCC"/>
                <w:sz w:val="19"/>
                <w:szCs w:val="19"/>
              </w:rPr>
              <w:t xml:space="preserve">◆  What responsible decommissioning looks like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Microsoft Tay, 2016</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On 23 March 2016, Microsoft launched Tay — an AI chatbot designed to learn from conversations with Twitter users. Within 16 hours, coordinated users had exploited its learning mechanism to make it tweet racist, antisemitic, and sexually charged content. Microsoft shut it down the same day. Tay failed at Stage 1: the harm ceiling was never defined. Nobody asked what would happen if users deliberately trained the system for malicious outputs, or whether a live learning chatbot should interact with the open internet before that question was answered. The entire lifecycle of harm took place in less time than a working day.</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Lifecycle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"By the time most teams ask whether their AI is responsible, the answer is already baked into decisions they made months ago."</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There is a persistent myth in AI development: that Responsible AI is something you add at the end: a safety review before launch, a moderation layer bolted on, a bias audit run the week before go-live. This myth is expensive. The later you address a Responsible AI issue, the more it costs: rework,, reputational damage, and real harm to people.</w:t>
      </w:r>
    </w:p>
    <w:p>
      <w:pPr>
        <w:spacing w:after="160"/>
      </w:pPr>
      <w:r>
        <w:rPr>
          <w:rFonts w:ascii="Georgia" w:cs="Georgia" w:eastAsia="Georgia" w:hAnsi="Georgia"/>
          <w:b w:val="false"/>
          <w:bCs w:val="false"/>
          <w:color w:val="2D3748"/>
          <w:sz w:val="22"/>
          <w:szCs w:val="22"/>
        </w:rPr>
        <w:t xml:space="preserve">The most damaging AI failures in production were not caused by a missing filter or a misconfigured threshold. They were caused by decisions made at the very beginning: the wrong objective function, the wrong training dataset, the wrong assumption about who users would be. By the time those decisions surfaced as harm, millions of interactions had already occurred.</w:t>
      </w:r>
    </w:p>
    <w:p>
      <w:pPr>
        <w:spacing w:after="160"/>
      </w:pPr>
      <w:r>
        <w:rPr>
          <w:rFonts w:ascii="Georgia" w:cs="Georgia" w:eastAsia="Georgia" w:hAnsi="Georgia"/>
          <w:b w:val="false"/>
          <w:bCs w:val="false"/>
          <w:color w:val="2D3748"/>
          <w:sz w:val="22"/>
          <w:szCs w:val="22"/>
        </w:rPr>
        <w:t xml:space="preserve">Responsible AI is a lifecycle discipline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not a deployment checklist. This chapter maps the seven stages of that lifecycle and shows what responsible practice demands at each one.</w:t>
      </w:r>
    </w:p>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Seven Stages at a Glance</w:t>
      </w:r>
    </w:p>
    <w:p>
      <w:pPr>
        <w:spacing w:after="120"/>
      </w:pPr>
      <w:r>
        <w:t xml:space="preserve"/>
      </w:r>
    </w:p>
    <w:p>
      <w:pPr>
        <w:spacing w:after="160"/>
      </w:pPr>
      <w:r>
        <w:rPr>
          <w:rFonts w:ascii="Georgia" w:cs="Georgia" w:eastAsia="Georgia" w:hAnsi="Georgia"/>
          <w:b w:val="false"/>
          <w:bCs w:val="false"/>
          <w:color w:val="2D3748"/>
          <w:sz w:val="22"/>
          <w:szCs w:val="22"/>
        </w:rPr>
        <w:t xml:space="preserve">Every AI system passes through seven distinct stages, from the initial idea to the final decommission. Responsible AI requires active engagement at every stage, not just the ones that feel technical.</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60"/>
      </w:tblGrid>
      <w:tr>
        <w:trPr>
          <w:tblHeader/>
        </w:trPr>
        <w:tc>
          <w:tcPr>
            <w:tcW w:type="dxa" w:w="7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t>
            </w:r>
          </w:p>
        </w:tc>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Stage</w:t>
            </w:r>
          </w:p>
        </w:tc>
        <w:tc>
          <w:tcPr>
            <w:tcW w:type="dxa" w:w="64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Demands of You</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1</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Ideation &amp; Scoping</w:t>
            </w:r>
          </w:p>
        </w:tc>
        <w:tc>
          <w:tcPr>
            <w:tcW w:type="dxa" w:w="6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Define what the AI must never do before defining what it should. Name the harm ceiling.</w:t>
            </w:r>
          </w:p>
        </w:tc>
      </w:tr>
      <w:tr>
        <w:tc>
          <w:tcPr>
            <w:tcW w:type="dxa" w:w="7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2</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b/>
                <w:bCs/>
                <w:color w:val="1B3A6B"/>
                <w:sz w:val="20"/>
                <w:szCs w:val="20"/>
              </w:rPr>
              <w:t xml:space="preserve">Data Collection</w:t>
            </w:r>
          </w:p>
        </w:tc>
        <w:tc>
          <w:tcPr>
            <w:tcW w:type="dxa" w:w="64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Audit for bias, document provenance and consent. Create a Data Card.</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3</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Model Development</w:t>
            </w:r>
          </w:p>
        </w:tc>
        <w:tc>
          <w:tcPr>
            <w:tcW w:type="dxa" w:w="6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Treat fairness as a first-class objective. Document every trade-off. Create a Model Card.</w:t>
            </w:r>
          </w:p>
        </w:tc>
      </w:tr>
      <w:tr>
        <w:tc>
          <w:tcPr>
            <w:tcW w:type="dxa" w:w="7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4</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b/>
                <w:bCs/>
                <w:color w:val="1B3A6B"/>
                <w:sz w:val="20"/>
                <w:szCs w:val="20"/>
              </w:rPr>
              <w:t xml:space="preserve">Evaluation &amp; Testing</w:t>
            </w:r>
          </w:p>
        </w:tc>
        <w:tc>
          <w:tcPr>
            <w:tcW w:type="dxa" w:w="64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Test across demographics, adversarial inputs, and edge cases. Measure hallucination rates.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5</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Deployment</w:t>
            </w:r>
          </w:p>
        </w:tc>
        <w:tc>
          <w:tcPr>
            <w:tcW w:type="dxa" w:w="6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Activate moderation and monitoring before the first user connects. Have incident response ready.</w:t>
            </w:r>
          </w:p>
        </w:tc>
      </w:tr>
      <w:tr>
        <w:tc>
          <w:tcPr>
            <w:tcW w:type="dxa" w:w="7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6</w:t>
            </w:r>
          </w:p>
        </w:tc>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Arial" w:cs="Arial" w:eastAsia="Arial" w:hAnsi="Arial"/>
                <w:b/>
                <w:bCs/>
                <w:color w:val="1B3A6B"/>
                <w:sz w:val="20"/>
                <w:szCs w:val="20"/>
              </w:rPr>
              <w:t xml:space="preserve">Operations &amp; Monitoring</w:t>
            </w:r>
          </w:p>
        </w:tc>
        <w:tc>
          <w:tcPr>
            <w:tcW w:type="dxa" w:w="64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Watch for drift, bias degradation, and new attack patterns. Run regular audits.</w:t>
            </w:r>
          </w:p>
        </w:tc>
      </w:tr>
      <w:tr>
        <w:tc>
          <w:tcPr>
            <w:tcW w:type="dxa" w:w="7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7</w:t>
            </w:r>
          </w:p>
        </w:tc>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Arial" w:cs="Arial" w:eastAsia="Arial" w:hAnsi="Arial"/>
                <w:b/>
                <w:bCs/>
                <w:color w:val="1B3A6B"/>
                <w:sz w:val="20"/>
                <w:szCs w:val="20"/>
              </w:rPr>
              <w:t xml:space="preserve">Decommissioning</w:t>
            </w:r>
          </w:p>
        </w:tc>
        <w:tc>
          <w:tcPr>
            <w:tcW w:type="dxa" w:w="64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b w:val="false"/>
                <w:bCs w:val="false"/>
                <w:color w:val="2D3748"/>
                <w:sz w:val="20"/>
                <w:szCs w:val="20"/>
              </w:rPr>
              <w:t xml:space="preserve">Notify users. Preserve audit trails. Delete data per policy. Document lessons learned.</w:t>
            </w:r>
          </w:p>
        </w:tc>
      </w:tr>
    </w:tbl>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Stage by Stage — The Responsible AI Decisions</w:t>
      </w:r>
    </w:p>
    <w:p>
      <w:pPr>
        <w:spacing w:after="120"/>
      </w:pPr>
      <w:r>
        <w:t xml:space="preserve"/>
      </w:r>
    </w:p>
    <w:p>
      <w:pPr>
        <w:spacing w:after="160"/>
      </w:pPr>
      <w:r>
        <w:rPr>
          <w:rFonts w:ascii="Georgia" w:cs="Georgia" w:eastAsia="Georgia" w:hAnsi="Georgia"/>
          <w:b w:val="false"/>
          <w:bCs w:val="false"/>
          <w:color w:val="2D3748"/>
          <w:sz w:val="22"/>
          <w:szCs w:val="22"/>
        </w:rPr>
        <w:t xml:space="preserve">The seven stages split naturally into two zones: design-time (Stages 1–4), where the most consequential decisions are made and prevention is cheapest, and runtime (Stages 5–7), where responsibility becomes visible to real users and where harm, if it occurs, is hardest to undo.</w:t>
      </w:r>
    </w:p>
    <w:p>
      <w:pPr>
        <w:spacing w:after="100"/>
      </w:pPr>
      <w:r>
        <w:t xml:space="preserve"/>
      </w:r>
    </w:p>
    <w:p>
      <w:pPr>
        <w:spacing w:after="160"/>
      </w:pPr>
      <w:r>
        <w:rPr>
          <w:rFonts w:ascii="Georgia" w:cs="Georgia" w:eastAsia="Georgia" w:hAnsi="Georgia"/>
          <w:b w:val="false"/>
          <w:bCs w:val="false"/>
          <w:color w:val="2D3748"/>
          <w:sz w:val="22"/>
          <w:szCs w:val="22"/>
        </w:rPr>
        <w:t xml:space="preserve">Three tools appear throughout the design-time stages that are worth defining once here. A Data Card is a structured document that records what a dataset contains, where it came from, who consented to its use, and what biases or gaps were found, created before training begins. A Model Card does the same for the model itself: its intended use, known limitations, performance across demographic groups, and the trade-offs made during development. Red teaming is the practice of deliberately attempting to make the AI fail, using adversarial prompts, edge cases, and misuse scenarios, to find vulnerabilities before real users do. All three are standard practice in mature RAI programmes and are referenced throughout this book.</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DESIGN-TIME STAGES — Where Responsibility Is Built In</w:t>
            </w:r>
          </w:p>
          <w:p>
            <w:pPr>
              <w:spacing w:after="60"/>
            </w:pPr>
            <w:r>
              <w:rPr>
                <w:rFonts w:ascii="Georgia" w:cs="Georgia" w:eastAsia="Georgia" w:hAnsi="Georgia"/>
                <w:color w:val="2D3748"/>
                <w:sz w:val="21"/>
                <w:szCs w:val="21"/>
              </w:rPr>
              <w:t xml:space="preserve">Stage 1 — Ideation &amp; Scoping: Define what the AI must never do before defining what it should. Name the harm ceiling: if this fails catastrophically, what is the worst case, and for whom? Ask who bears the cost of errors. Check who is not in the room.</w:t>
            </w:r>
          </w:p>
          <w:p>
            <w:pPr>
              <w:spacing w:after="60"/>
            </w:pPr>
            <w:r>
              <w:rPr>
                <w:rFonts w:ascii="Georgia" w:cs="Georgia" w:eastAsia="Georgia" w:hAnsi="Georgia"/>
                <w:color w:val="2D3748"/>
                <w:sz w:val="21"/>
                <w:szCs w:val="21"/>
              </w:rPr>
              <w:t xml:space="preserve">⚠️  Common failure: defining success purely in accuracy metrics — without asking about real human outcomes.</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Stage 2 — Data Collection: Your model will reflect your data. Audit for historical bias, check representation gaps, document provenance and consent. Create a Data Card.</w:t>
            </w:r>
          </w:p>
          <w:p>
            <w:pPr>
              <w:spacing w:after="60"/>
            </w:pPr>
            <w:r>
              <w:rPr>
                <w:rFonts w:ascii="Georgia" w:cs="Georgia" w:eastAsia="Georgia" w:hAnsi="Georgia"/>
                <w:color w:val="2D3748"/>
                <w:sz w:val="21"/>
                <w:szCs w:val="21"/>
              </w:rPr>
              <w:t xml:space="preserve">⚠️  Common failure: using scraped data without auditing for bias, consent gaps, or harmful content.</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Stage 3 — Model Development: The objective function is a moral choice. Treat fairness as a first-class objective, not a post-hoc correction. Document every trade-off made. Create a Model Card.</w:t>
            </w:r>
          </w:p>
          <w:p>
            <w:pPr>
              <w:spacing w:after="60"/>
            </w:pPr>
            <w:r>
              <w:rPr>
                <w:rFonts w:ascii="Georgia" w:cs="Georgia" w:eastAsia="Georgia" w:hAnsi="Georgia"/>
                <w:color w:val="2D3748"/>
                <w:sz w:val="21"/>
                <w:szCs w:val="21"/>
              </w:rPr>
              <w:t xml:space="preserve">⚠️  Common failure: optimising for benchmarks, then discovering real-world behaviour on diverse inputs diverges significantly.</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Stage 4 — Evaluation &amp; Testing: A model can score 98% on your benchmark and still cause serious harm. Test across demographics, languages, and adversarial inputs. Run red teaming. Measure hallucination rates. Include the people most likely to be harmed.</w:t>
            </w:r>
          </w:p>
          <w:p>
            <w:pPr>
              <w:spacing w:after="60"/>
            </w:pPr>
            <w:r>
              <w:rPr>
                <w:rFonts w:ascii="Georgia" w:cs="Georgia" w:eastAsia="Georgia" w:hAnsi="Georgia"/>
                <w:color w:val="2D3748"/>
                <w:sz w:val="21"/>
                <w:szCs w:val="21"/>
              </w:rPr>
              <w:t xml:space="preserve">⚠️  Common failure: testing only on the training population, producing excellent test results that fail to predict real-world behaviour.</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8"/>
              <w:left w:val="single" w:color="C9962A" w:sz="18"/>
              <w:bottom w:val="single" w:color="C9962A" w:sz="4"/>
              <w:right w:val="single" w:color="C9962A" w:sz="4"/>
            </w:tcBorders>
            <w:shd w:fill="FEF9EC" w:val="clear"/>
            <w:tcMar>
              <w:top w:type="dxa" w:w="140"/>
              <w:left w:type="dxa" w:w="240"/>
              <w:bottom w:type="dxa" w:w="140"/>
              <w:right w:type="dxa" w:w="240"/>
            </w:tcMar>
          </w:tcPr>
          <w:p>
            <w:pPr>
              <w:spacing w:after="100"/>
            </w:pPr>
            <w:r>
              <w:rPr>
                <w:rFonts w:ascii="Arial" w:cs="Arial" w:eastAsia="Arial" w:hAnsi="Arial"/>
                <w:b/>
                <w:bCs/>
                <w:color w:val="C9962A"/>
                <w:sz w:val="22"/>
                <w:szCs w:val="22"/>
              </w:rPr>
              <w:t xml:space="preserve">🟡  RUNTIME STAGES — Where Responsibility Becomes Visible</w:t>
            </w:r>
          </w:p>
          <w:p>
            <w:pPr>
              <w:spacing w:after="60"/>
            </w:pPr>
            <w:r>
              <w:rPr>
                <w:rFonts w:ascii="Georgia" w:cs="Georgia" w:eastAsia="Georgia" w:hAnsi="Georgia"/>
                <w:color w:val="2D3748"/>
                <w:sz w:val="21"/>
                <w:szCs w:val="21"/>
              </w:rPr>
              <w:t xml:space="preserve">Stage 5 — Deployment: Deployment is not the finish line; it is where responsibility becomes real. Activate moderation before the first user connects. Instrument monitoring from day one. Start with limited rollout. Have an incident response plan signed before launch.</w:t>
            </w:r>
          </w:p>
          <w:p>
            <w:pPr>
              <w:spacing w:after="60"/>
            </w:pPr>
            <w:r>
              <w:rPr>
                <w:rFonts w:ascii="Georgia" w:cs="Georgia" w:eastAsia="Georgia" w:hAnsi="Georgia"/>
                <w:color w:val="2D3748"/>
                <w:sz w:val="21"/>
                <w:szCs w:val="21"/>
              </w:rPr>
              <w:t xml:space="preserve">⚠️  Common failure: launching at full scale with monitoring and incident response to be added later.</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Stage 6 — Operations &amp; Monitoring: AI systems drift. Monitor output distribution shifts, track moderation hit rates for spikes, run regular bias audits, and log everything. A system safe at launch may present different risks six months later.</w:t>
            </w:r>
          </w:p>
          <w:p>
            <w:pPr>
              <w:spacing w:after="60"/>
            </w:pPr>
            <w:r>
              <w:rPr>
                <w:rFonts w:ascii="Georgia" w:cs="Georgia" w:eastAsia="Georgia" w:hAnsi="Georgia"/>
                <w:color w:val="2D3748"/>
                <w:sz w:val="21"/>
                <w:szCs w:val="21"/>
              </w:rPr>
              <w:t xml:space="preserve">⚠️  Common failure: treating deployment as the finish line, then discovering six months later the model has changed significantly.</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Stage 7 — Decommissioning: Every AI will eventually be retired. Notify users in advance. Preserve audit trails for the full regulatory retention period. Delete data per consent and policy. Document failure modes and lessons for every future system.</w:t>
            </w:r>
          </w:p>
          <w:p>
            <w:pPr>
              <w:spacing w:after="60"/>
            </w:pPr>
            <w:r>
              <w:rPr>
                <w:rFonts w:ascii="Georgia" w:cs="Georgia" w:eastAsia="Georgia" w:hAnsi="Georgia"/>
                <w:color w:val="2D3748"/>
                <w:sz w:val="21"/>
                <w:szCs w:val="21"/>
              </w:rPr>
              <w:t xml:space="preserve">⚠️  Common failure: turning off the API and deleting infrastructure, losing audit trails and violating data obligations.</w:t>
            </w:r>
          </w:p>
        </w:tc>
      </w:tr>
    </w:tbl>
    <w:p>
      <w:pPr>
        <w:spacing w:after="220"/>
      </w:pPr>
      <w:r>
        <w:t xml:space="preserve"/>
      </w:r>
    </w:p>
    <w:p>
      <w:pPr>
        <w:pStyle w:val="Heading2"/>
        <w:spacing w:before="320" w:after="160"/>
      </w:pPr>
      <w:r>
        <w:rPr>
          <w:rFonts w:ascii="Arial" w:cs="Arial" w:eastAsia="Arial" w:hAnsi="Arial"/>
          <w:b/>
          <w:bCs/>
          <w:color w:val="0D7E8C"/>
          <w:sz w:val="30"/>
          <w:szCs w:val="30"/>
        </w:rPr>
        <w:t xml:space="preserve">Design-Time vs Runtime — Two Disciplines, One Commitment</w:t>
      </w:r>
    </w:p>
    <w:p>
      <w:pPr>
        <w:spacing w:after="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Design-Time (Stages 1–4)</w:t>
            </w:r>
          </w:p>
        </w:tc>
        <w:tc>
          <w:tcPr>
            <w:tcW w:type="dxa" w:w="4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Runtime (Stages 5–7)</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Preventive — stops harm before it occurs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Detective — catches harm as or after it occurs</w:t>
            </w:r>
          </w:p>
        </w:tc>
      </w:tr>
      <w:tr>
        <w:tc>
          <w:tcPr>
            <w:tcW w:type="dxa" w:w="46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Owned by: data scientists, ML engineers, PMs</w:t>
            </w:r>
          </w:p>
        </w:tc>
        <w:tc>
          <w:tcPr>
            <w:tcW w:type="dxa" w:w="46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Owned by: platform engineers, trust &amp; safety, ops</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Tools: bias testing, red teaming, model cards</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Tools: moderation APIs, monitoring, incident response</w:t>
            </w:r>
          </w:p>
        </w:tc>
      </w:tr>
      <w:tr>
        <w:tc>
          <w:tcPr>
            <w:tcW w:type="dxa" w:w="46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Highest leverage — cheapest place to fix</w:t>
            </w:r>
          </w:p>
        </w:tc>
        <w:tc>
          <w:tcPr>
            <w:tcW w:type="dxa" w:w="468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Essential safety net — fixing here is expensive</w:t>
            </w:r>
          </w:p>
        </w:tc>
      </w:tr>
      <w:tr>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Invisible to users, but shapes their experience</w:t>
            </w:r>
          </w:p>
        </w:tc>
        <w:tc>
          <w:tcPr>
            <w:tcW w:type="dxa" w:w="468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Directly visible: moderation, fallbacks, escalations</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"Design-time responsibility is the foundation. Runtime responsibility is the safety net. You need both — but the foundation must come first."</w:t>
            </w:r>
          </w:p>
        </w:tc>
      </w:tr>
    </w:tbl>
    <w:p>
      <w:pPr>
        <w:spacing w:after="200"/>
      </w:pPr>
      <w:r>
        <w:t xml:space="preserve"/>
      </w:r>
    </w:p>
    <w:p>
      <w:pPr>
        <w:pStyle w:val="Heading2"/>
        <w:spacing w:before="320" w:after="160"/>
      </w:pPr>
      <w:r>
        <w:rPr>
          <w:rFonts w:ascii="Arial" w:cs="Arial" w:eastAsia="Arial" w:hAnsi="Arial"/>
          <w:b/>
          <w:bCs/>
          <w:color w:val="0D7E8C"/>
          <w:sz w:val="30"/>
          <w:szCs w:val="30"/>
        </w:rPr>
        <w:t xml:space="preserve">Where Most Teams Fail — The Five Common Gaps</w:t>
      </w:r>
    </w:p>
    <w:p>
      <w:pPr>
        <w:spacing w:after="100"/>
      </w:pPr>
      <w:r>
        <w:t xml:space="preserve"/>
      </w:r>
    </w:p>
    <w:p>
      <w:pPr>
        <w:pStyle w:val="ListParagraph"/>
        <w:numPr>
          <w:ilvl w:val="0"/>
          <w:numId w:val="2"/>
        </w:numPr>
        <w:spacing w:after="100"/>
      </w:pPr>
      <w:r>
        <w:rPr>
          <w:rFonts w:ascii="Georgia" w:cs="Georgia" w:eastAsia="Georgia" w:hAnsi="Georgia"/>
          <w:b/>
          <w:bCs/>
          <w:color w:val="1B3A6B"/>
          <w:sz w:val="22"/>
          <w:szCs w:val="22"/>
        </w:rPr>
        <w:t xml:space="preserve">Starting too late</w:t>
      </w:r>
      <w:r>
        <w:rPr>
          <w:rFonts w:ascii="Georgia" w:cs="Georgia" w:eastAsia="Georgia" w:hAnsi="Georgia"/>
          <w:color w:val="2D3748"/>
          <w:sz w:val="22"/>
          <w:szCs w:val="22"/>
        </w:rPr>
        <w:t xml:space="preserve">  —  RAI conversations begin at the ethics review, not sprint planning. By then, architecture is fixed and data is collected.</w:t>
      </w:r>
    </w:p>
    <w:p>
      <w:pPr>
        <w:pStyle w:val="ListParagraph"/>
        <w:numPr>
          <w:ilvl w:val="0"/>
          <w:numId w:val="2"/>
        </w:numPr>
        <w:spacing w:after="100"/>
      </w:pPr>
      <w:r>
        <w:rPr>
          <w:rFonts w:ascii="Georgia" w:cs="Georgia" w:eastAsia="Georgia" w:hAnsi="Georgia"/>
          <w:b/>
          <w:bCs/>
          <w:color w:val="1B3A6B"/>
          <w:sz w:val="22"/>
          <w:szCs w:val="22"/>
        </w:rPr>
        <w:t xml:space="preserve">Treating it as compliance</w:t>
      </w:r>
      <w:r>
        <w:rPr>
          <w:rFonts w:ascii="Georgia" w:cs="Georgia" w:eastAsia="Georgia" w:hAnsi="Georgia"/>
          <w:color w:val="2D3748"/>
          <w:sz w:val="22"/>
          <w:szCs w:val="22"/>
        </w:rPr>
        <w:t xml:space="preserve">  —  Teams do the minimum to pass a review, producing systems that are technically compliant but practically harmful.</w:t>
      </w:r>
    </w:p>
    <w:p>
      <w:pPr>
        <w:pStyle w:val="ListParagraph"/>
        <w:numPr>
          <w:ilvl w:val="0"/>
          <w:numId w:val="2"/>
        </w:numPr>
        <w:spacing w:after="100"/>
      </w:pPr>
      <w:r>
        <w:rPr>
          <w:rFonts w:ascii="Georgia" w:cs="Georgia" w:eastAsia="Georgia" w:hAnsi="Georgia"/>
          <w:b/>
          <w:bCs/>
          <w:color w:val="1B3A6B"/>
          <w:sz w:val="22"/>
          <w:szCs w:val="22"/>
        </w:rPr>
        <w:t xml:space="preserve">Ignoring decommissioning</w:t>
      </w:r>
      <w:r>
        <w:rPr>
          <w:rFonts w:ascii="Georgia" w:cs="Georgia" w:eastAsia="Georgia" w:hAnsi="Georgia"/>
          <w:color w:val="2D3748"/>
          <w:sz w:val="22"/>
          <w:szCs w:val="22"/>
        </w:rPr>
        <w:t xml:space="preserve">  —  Almost no teams plan for responsible shutdown. Audit trails are lost, users are surprised, and data obligations are violated.</w:t>
      </w:r>
    </w:p>
    <w:p>
      <w:pPr>
        <w:pStyle w:val="ListParagraph"/>
        <w:numPr>
          <w:ilvl w:val="0"/>
          <w:numId w:val="2"/>
        </w:numPr>
        <w:spacing w:after="100"/>
      </w:pPr>
      <w:r>
        <w:rPr>
          <w:rFonts w:ascii="Georgia" w:cs="Georgia" w:eastAsia="Georgia" w:hAnsi="Georgia"/>
          <w:b/>
          <w:bCs/>
          <w:color w:val="1B3A6B"/>
          <w:sz w:val="22"/>
          <w:szCs w:val="22"/>
        </w:rPr>
        <w:t xml:space="preserve">Separating RAI from engineering</w:t>
      </w:r>
      <w:r>
        <w:rPr>
          <w:rFonts w:ascii="Georgia" w:cs="Georgia" w:eastAsia="Georgia" w:hAnsi="Georgia"/>
          <w:color w:val="2D3748"/>
          <w:sz w:val="22"/>
          <w:szCs w:val="22"/>
        </w:rPr>
        <w:t xml:space="preserve">  —  A separate review team creates an adversarial dynamic and consistently misses the design-time window where leverage is greatest.</w:t>
      </w:r>
    </w:p>
    <w:p>
      <w:pPr>
        <w:pStyle w:val="ListParagraph"/>
        <w:numPr>
          <w:ilvl w:val="0"/>
          <w:numId w:val="2"/>
        </w:numPr>
        <w:spacing w:after="100"/>
      </w:pPr>
      <w:r>
        <w:rPr>
          <w:rFonts w:ascii="Georgia" w:cs="Georgia" w:eastAsia="Georgia" w:hAnsi="Georgia"/>
          <w:b/>
          <w:bCs/>
          <w:color w:val="1B3A6B"/>
          <w:sz w:val="22"/>
          <w:szCs w:val="22"/>
        </w:rPr>
        <w:t xml:space="preserve">Measuring the wrong things</w:t>
      </w:r>
      <w:r>
        <w:rPr>
          <w:rFonts w:ascii="Georgia" w:cs="Georgia" w:eastAsia="Georgia" w:hAnsi="Georgia"/>
          <w:color w:val="2D3748"/>
          <w:sz w:val="22"/>
          <w:szCs w:val="22"/>
        </w:rPr>
        <w:t xml:space="preserve">  —  Moderation block rates incentivise over-blocking. User satisfaction scores miss silent harms. Metrics must reflect real human outcomes.</w:t>
      </w:r>
    </w:p>
    <w:p>
      <w:pPr>
        <w:spacing w:after="2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The most consequential RAI decisions happen at ideation and data collection, long before deployment. By launch time, the hardest problems are already baked in.</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Design-time stages (1–4) are where greatest leverage lives: Data Cards, Model Cards, red teaming, fairness testing. Runtime stages (5–7) are the essential safety net.</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Decommissioning is the most neglected stage — retiring an AI irresponsibly erases audit trails, breaks dependent systems, and violates data obligations.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The five failure modes: starting late, compliance theatre, ignoring decommissioning, separating RAI from engineering, and measuring the wrong things.</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4</w:t>
            </w:r>
          </w:p>
          <w:p>
            <w:pPr>
              <w:spacing w:after="80"/>
            </w:pPr>
            <w:r>
              <w:rPr>
                <w:rFonts w:ascii="Arial" w:cs="Arial" w:eastAsia="Arial" w:hAnsi="Arial"/>
                <w:b/>
                <w:bCs/>
                <w:color w:val="FFFFFF"/>
                <w:sz w:val="56"/>
                <w:szCs w:val="56"/>
              </w:rPr>
              <w:t xml:space="preserve">Risk Tiering for AI Use Cases</w:t>
            </w:r>
          </w:p>
          <w:p>
            <w:pPr>
              <w:spacing w:after="240"/>
            </w:pPr>
            <w:r>
              <w:rPr>
                <w:rFonts w:ascii="Arial" w:cs="Arial" w:eastAsia="Arial" w:hAnsi="Arial"/>
                <w:color w:val="AACCDD"/>
                <w:sz w:val="28"/>
                <w:szCs w:val="28"/>
              </w:rPr>
              <w:t xml:space="preserve">Not All AI Is Equal</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A customer service chatbot and a medical diagnosis tool are not the same risk. This chapter introduces a practical four-tier framework that helps teams classify any AI use case by its potential for harm and match the right level of oversight and control to each tier.</w:t>
            </w:r>
          </w:p>
          <w:p>
            <w:pPr>
              <w:spacing w:after="60"/>
            </w:pPr>
            <w:r>
              <w:rPr>
                <w:rFonts w:ascii="Arial" w:cs="Arial" w:eastAsia="Arial" w:hAnsi="Arial"/>
                <w:color w:val="88BBCC"/>
                <w:sz w:val="19"/>
                <w:szCs w:val="19"/>
              </w:rPr>
              <w:t xml:space="preserve">◆  The four dimensions of AI risk</w:t>
            </w:r>
          </w:p>
          <w:p>
            <w:pPr>
              <w:spacing w:after="60"/>
            </w:pPr>
            <w:r>
              <w:rPr>
                <w:rFonts w:ascii="Arial" w:cs="Arial" w:eastAsia="Arial" w:hAnsi="Arial"/>
                <w:color w:val="88BBCC"/>
                <w:sz w:val="19"/>
                <w:szCs w:val="19"/>
              </w:rPr>
              <w:t xml:space="preserve">◆  The four-tier model: Minimal, Limited, High, Critical</w:t>
            </w:r>
          </w:p>
          <w:p>
            <w:pPr>
              <w:spacing w:after="60"/>
            </w:pPr>
            <w:r>
              <w:rPr>
                <w:rFonts w:ascii="Arial" w:cs="Arial" w:eastAsia="Arial" w:hAnsi="Arial"/>
                <w:color w:val="88BBCC"/>
                <w:sz w:val="19"/>
                <w:szCs w:val="19"/>
              </w:rPr>
              <w:t xml:space="preserve">◆  A 10-minute scoring method</w:t>
            </w:r>
          </w:p>
          <w:p>
            <w:pPr>
              <w:spacing w:after="60"/>
            </w:pPr>
            <w:r>
              <w:rPr>
                <w:rFonts w:ascii="Arial" w:cs="Arial" w:eastAsia="Arial" w:hAnsi="Arial"/>
                <w:color w:val="88BBCC"/>
                <w:sz w:val="19"/>
                <w:szCs w:val="19"/>
              </w:rPr>
              <w:t xml:space="preserve">◆  Real examples across 8 industries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Uber Self-Driving Fatality, Tempe Arizona, 2018</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On 18 March 2018, an Uber autonomous vehicle struck and killed Elaine Herzberg as she crossed a road in Tempe, Arizona. Investigators found the system had detected her six seconds before impact but classified her as an 'unknown object', then as a vehicle, then as a bicycle, never settling on a classification. Because the software could not decide what she was, it could not decide how to respond. The safety driver was looking at a device at the time. This was the world's first recorded pedestrian fatality caused by a self-driving vehicle. The risk tier was Tier 4 from the first day. The governance applied was not.</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Why Risk Tiering Is the Foundation of Practical RAI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"Applying the same governance to every AI use case is either negligent for the dangerous ones, or paralysing for the harmless ones."</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One of the most common failure modes in Responsible AI programmes is uniform treatment. Either every use case drowns in process overhead and nothing ships, or everything defaults to low-risk and dangerous systems slip through without scrutiny. Risk tiering solves this by calibrating governance to actual harm potential.</w:t>
      </w:r>
    </w:p>
    <w:p>
      <w:pPr>
        <w:spacing w:after="160"/>
      </w:pPr>
      <w:r>
        <w:rPr>
          <w:rFonts w:ascii="Georgia" w:cs="Georgia" w:eastAsia="Georgia" w:hAnsi="Georgia"/>
          <w:b w:val="false"/>
          <w:bCs w:val="false"/>
          <w:color w:val="2D3748"/>
          <w:sz w:val="22"/>
          <w:szCs w:val="22"/>
        </w:rPr>
        <w:t xml:space="preserve">The approach is used by the EU AI Act, NIST AI RMF, and Microsoft's Responsible AI Standard. Risk is determined by four dimensions. Score each dimension 1 to 3, sum the scores, and the tier follows, with one critical exception: a score of 3 on Severity of Harm alone is a veto that triggers minimum Tier 3, regardless of total score. Catastrophic potential cannot be offset by small scale or high reversibility.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Dimension</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1 — Low  |  2 — Medium  |  3 — High</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Severity of Harm</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Minor inconvenience  |  Financial loss or discrimination  |  Physical harm or loss of liberty</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Scale of Impact</w:t>
            </w:r>
          </w:p>
        </w:tc>
        <w:tc>
          <w:tcPr>
            <w:tcW w:type="dxa" w:w="6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One person at a time  |  Tens to hundreds  |  Thousands to millions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Reversibility</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Easily corrected  |  Reversible but costly or slow  |  Irreversible or very difficult to undo</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Human Autonomy</w:t>
            </w:r>
          </w:p>
        </w:tc>
        <w:tc>
          <w:tcPr>
            <w:tcW w:type="dxa" w:w="6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Human reviews every output  |  Human reviews some outputs  |  AI acts autonomously, minimal oversight</w:t>
            </w:r>
          </w:p>
        </w:tc>
      </w:tr>
    </w:tbl>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Four Tiers — What Each One Means</w:t>
      </w:r>
    </w:p>
    <w:p>
      <w:pPr>
        <w:spacing w:after="120"/>
      </w:pPr>
      <w:r>
        <w:t xml:space="preserve"/>
      </w:r>
    </w:p>
    <w:p>
      <w:pPr>
        <w:spacing w:after="160"/>
      </w:pPr>
      <w:r>
        <w:rPr>
          <w:rFonts w:ascii="Georgia" w:cs="Georgia" w:eastAsia="Georgia" w:hAnsi="Georgia"/>
          <w:b w:val="false"/>
          <w:bCs w:val="false"/>
          <w:color w:val="2D3748"/>
          <w:sz w:val="22"/>
          <w:szCs w:val="22"/>
        </w:rPr>
        <w:t xml:space="preserve">Each tier carries a different governance weight, from standard engineering QA at Tier 1 to executive sign-off and independent audit at Tier 4. The tier is not about the technology; it is about the deployment context and the consequences of failure.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60"/>
        <w:gridCol w:w="3000"/>
        <w:gridCol w:w="4200"/>
      </w:tblGrid>
      <w:tr>
        <w:trPr>
          <w:tblHeader/>
        </w:trPr>
        <w:tc>
          <w:tcPr>
            <w:tcW w:type="dxa" w:w="14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Tier</w:t>
            </w:r>
          </w:p>
        </w:tc>
        <w:tc>
          <w:tcPr>
            <w:tcW w:type="dxa" w:w="76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Score</w:t>
            </w:r>
          </w:p>
        </w:tc>
        <w:tc>
          <w:tcPr>
            <w:tcW w:type="dxa" w:w="30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Typical Examples</w:t>
            </w:r>
          </w:p>
        </w:tc>
        <w:tc>
          <w:tcPr>
            <w:tcW w:type="dxa" w:w="4200"/>
            <w:tcBorders>
              <w:top w:val="single" w:color="1B3A6B" w:sz="1"/>
              <w:left w:val="single" w:color="1B3A6B" w:sz="1"/>
              <w:bottom w:val="single" w:color="1B3A6B" w:sz="1"/>
              <w:right w:val="single" w:color="1B3A6B" w:sz="1"/>
            </w:tcBorders>
            <w:shd w:fill="1B3A6B" w:val="clear"/>
            <w:tcMar>
              <w:top w:type="dxa" w:w="100"/>
              <w:left w:type="dxa" w:w="120"/>
              <w:bottom w:type="dxa" w:w="100"/>
              <w:right w:type="dxa" w:w="120"/>
            </w:tcMar>
          </w:tcPr>
          <w:p>
            <w:r>
              <w:rPr>
                <w:rFonts w:ascii="Arial" w:cs="Arial" w:eastAsia="Arial" w:hAnsi="Arial"/>
                <w:b/>
                <w:bCs/>
                <w:color w:val="FFFFFF"/>
                <w:sz w:val="19"/>
                <w:szCs w:val="19"/>
              </w:rPr>
              <w:t xml:space="preserve">Required Controls</w:t>
            </w:r>
          </w:p>
        </w:tc>
      </w:tr>
      <w:tr>
        <w:tc>
          <w:tcPr>
            <w:tcW w:type="dxa" w:w="1400"/>
            <w:tcBorders>
              <w:top w:val="single" w:color="E2E8F0" w:sz="1"/>
              <w:left w:val="single" w:color="E2E8F0" w:sz="1"/>
              <w:bottom w:val="single" w:color="E2E8F0" w:sz="1"/>
              <w:right w:val="single" w:color="E2E8F0" w:sz="1"/>
            </w:tcBorders>
            <w:shd w:fill="EAF7F0" w:val="clear"/>
            <w:tcMar>
              <w:top w:type="dxa" w:w="80"/>
              <w:left w:type="dxa" w:w="120"/>
              <w:bottom w:type="dxa" w:w="80"/>
              <w:right w:type="dxa" w:w="120"/>
            </w:tcMar>
          </w:tcPr>
          <w:p>
            <w:r>
              <w:rPr>
                <w:rFonts w:ascii="Arial" w:cs="Arial" w:eastAsia="Arial" w:hAnsi="Arial"/>
                <w:b/>
                <w:bCs/>
                <w:color w:val="2D3748"/>
                <w:sz w:val="19"/>
                <w:szCs w:val="19"/>
              </w:rPr>
              <w:t xml:space="preserve">🟢 Tier 1
Minimal Risk</w:t>
            </w:r>
          </w:p>
        </w:tc>
        <w:tc>
          <w:tcPr>
            <w:tcW w:type="dxa" w:w="760"/>
            <w:tcBorders>
              <w:top w:val="single" w:color="E2E8F0" w:sz="1"/>
              <w:left w:val="single" w:color="E2E8F0" w:sz="1"/>
              <w:bottom w:val="single" w:color="E2E8F0" w:sz="1"/>
              <w:right w:val="single" w:color="E2E8F0" w:sz="1"/>
            </w:tcBorders>
            <w:shd w:fill="EAF7F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4–5</w:t>
            </w:r>
          </w:p>
        </w:tc>
        <w:tc>
          <w:tcPr>
            <w:tcW w:type="dxa" w:w="3000"/>
            <w:tcBorders>
              <w:top w:val="single" w:color="E2E8F0" w:sz="1"/>
              <w:left w:val="single" w:color="E2E8F0" w:sz="1"/>
              <w:bottom w:val="single" w:color="E2E8F0" w:sz="1"/>
              <w:right w:val="single" w:color="E2E8F0" w:sz="1"/>
            </w:tcBorders>
            <w:shd w:fill="EAF7F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Autocomplete, playlist recommendations, spam filters, grammar checkers, internal FAQ bots</w:t>
            </w:r>
          </w:p>
        </w:tc>
        <w:tc>
          <w:tcPr>
            <w:tcW w:type="dxa" w:w="4200"/>
            <w:tcBorders>
              <w:top w:val="single" w:color="E2E8F0" w:sz="1"/>
              <w:left w:val="single" w:color="E2E8F0" w:sz="1"/>
              <w:bottom w:val="single" w:color="E2E8F0" w:sz="1"/>
              <w:right w:val="single" w:color="E2E8F0" w:sz="1"/>
            </w:tcBorders>
            <w:shd w:fill="EAF7F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Standard QA, basic moderation, user feedback mechanism — no special ethics review required</w:t>
            </w:r>
          </w:p>
        </w:tc>
      </w:tr>
      <w:tr>
        <w:tc>
          <w:tcPr>
            <w:tcW w:type="dxa" w:w="1400"/>
            <w:tcBorders>
              <w:top w:val="single" w:color="E2E8F0" w:sz="1"/>
              <w:left w:val="single" w:color="E2E8F0" w:sz="1"/>
              <w:bottom w:val="single" w:color="E2E8F0" w:sz="1"/>
              <w:right w:val="single" w:color="E2E8F0" w:sz="1"/>
            </w:tcBorders>
            <w:shd w:fill="FEF9EC" w:val="clear"/>
            <w:tcMar>
              <w:top w:type="dxa" w:w="80"/>
              <w:left w:type="dxa" w:w="120"/>
              <w:bottom w:type="dxa" w:w="80"/>
              <w:right w:type="dxa" w:w="120"/>
            </w:tcMar>
          </w:tcPr>
          <w:p>
            <w:r>
              <w:rPr>
                <w:rFonts w:ascii="Arial" w:cs="Arial" w:eastAsia="Arial" w:hAnsi="Arial"/>
                <w:b/>
                <w:bCs/>
                <w:color w:val="2D3748"/>
                <w:sz w:val="19"/>
                <w:szCs w:val="19"/>
              </w:rPr>
              <w:t xml:space="preserve">🟡 Tier 2
Limited Risk</w:t>
            </w:r>
          </w:p>
        </w:tc>
        <w:tc>
          <w:tcPr>
            <w:tcW w:type="dxa" w:w="760"/>
            <w:tcBorders>
              <w:top w:val="single" w:color="E2E8F0" w:sz="1"/>
              <w:left w:val="single" w:color="E2E8F0" w:sz="1"/>
              <w:bottom w:val="single" w:color="E2E8F0" w:sz="1"/>
              <w:right w:val="single" w:color="E2E8F0" w:sz="1"/>
            </w:tcBorders>
            <w:shd w:fill="FEF9EC"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6–7</w:t>
            </w:r>
          </w:p>
        </w:tc>
        <w:tc>
          <w:tcPr>
            <w:tcW w:type="dxa" w:w="3000"/>
            <w:tcBorders>
              <w:top w:val="single" w:color="E2E8F0" w:sz="1"/>
              <w:left w:val="single" w:color="E2E8F0" w:sz="1"/>
              <w:bottom w:val="single" w:color="E2E8F0" w:sz="1"/>
              <w:right w:val="single" w:color="E2E8F0" w:sz="1"/>
            </w:tcBorders>
            <w:shd w:fill="FEF9EC"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Customer service chatbots, content personalisation, advisory HR tools, fraud alert systems</w:t>
            </w:r>
          </w:p>
        </w:tc>
        <w:tc>
          <w:tcPr>
            <w:tcW w:type="dxa" w:w="4200"/>
            <w:tcBorders>
              <w:top w:val="single" w:color="E2E8F0" w:sz="1"/>
              <w:left w:val="single" w:color="E2E8F0" w:sz="1"/>
              <w:bottom w:val="single" w:color="E2E8F0" w:sz="1"/>
              <w:right w:val="single" w:color="E2E8F0" w:sz="1"/>
            </w:tcBorders>
            <w:shd w:fill="FEF9EC"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Bias testing across key groups, user disclosure that AI is involved, appeal mechanism, lightweight ethics review, basic audit logging</w:t>
            </w:r>
          </w:p>
        </w:tc>
      </w:tr>
      <w:tr>
        <w:tc>
          <w:tcPr>
            <w:tcW w:type="dxa" w:w="14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Arial" w:cs="Arial" w:eastAsia="Arial" w:hAnsi="Arial"/>
                <w:b/>
                <w:bCs/>
                <w:color w:val="2D3748"/>
                <w:sz w:val="19"/>
                <w:szCs w:val="19"/>
              </w:rPr>
              <w:t xml:space="preserve">🟠 Tier 3
High Risk</w:t>
            </w:r>
          </w:p>
        </w:tc>
        <w:tc>
          <w:tcPr>
            <w:tcW w:type="dxa" w:w="76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8–10</w:t>
            </w:r>
          </w:p>
        </w:tc>
        <w:tc>
          <w:tcPr>
            <w:tcW w:type="dxa" w:w="30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Loan pre-screening (human reviews), CV ranking, clinical documentation, AI exam grading, benefits eligibility (advisory)</w:t>
            </w:r>
          </w:p>
        </w:tc>
        <w:tc>
          <w:tcPr>
            <w:tcW w:type="dxa" w:w="4200"/>
            <w:tcBorders>
              <w:top w:val="single" w:color="E2E8F0" w:sz="1"/>
              <w:left w:val="single" w:color="E2E8F0" w:sz="1"/>
              <w:bottom w:val="single" w:color="E2E8F0" w:sz="1"/>
              <w:right w:val="single" w:color="E2E8F0" w:sz="1"/>
            </w:tcBorders>
            <w:shd w:fill="FFF3E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Formal ethics review, mandatory HITL for consequential decisions, explainability requirements, full audit logging, incident response plan before launch, regular post-deployment audits</w:t>
            </w:r>
          </w:p>
        </w:tc>
      </w:tr>
      <w:tr>
        <w:tc>
          <w:tcPr>
            <w:tcW w:type="dxa" w:w="1400"/>
            <w:tcBorders>
              <w:top w:val="single" w:color="E2E8F0" w:sz="1"/>
              <w:left w:val="single" w:color="E2E8F0" w:sz="1"/>
              <w:bottom w:val="single" w:color="E2E8F0" w:sz="1"/>
              <w:right w:val="single" w:color="E2E8F0" w:sz="1"/>
            </w:tcBorders>
            <w:shd w:fill="FDF0F0" w:val="clear"/>
            <w:tcMar>
              <w:top w:type="dxa" w:w="80"/>
              <w:left w:type="dxa" w:w="120"/>
              <w:bottom w:type="dxa" w:w="80"/>
              <w:right w:type="dxa" w:w="120"/>
            </w:tcMar>
          </w:tcPr>
          <w:p>
            <w:r>
              <w:rPr>
                <w:rFonts w:ascii="Arial" w:cs="Arial" w:eastAsia="Arial" w:hAnsi="Arial"/>
                <w:b/>
                <w:bCs/>
                <w:color w:val="2D3748"/>
                <w:sz w:val="19"/>
                <w:szCs w:val="19"/>
              </w:rPr>
              <w:t xml:space="preserve">🔴 Tier 4
Critical Risk</w:t>
            </w:r>
          </w:p>
        </w:tc>
        <w:tc>
          <w:tcPr>
            <w:tcW w:type="dxa" w:w="760"/>
            <w:tcBorders>
              <w:top w:val="single" w:color="E2E8F0" w:sz="1"/>
              <w:left w:val="single" w:color="E2E8F0" w:sz="1"/>
              <w:bottom w:val="single" w:color="E2E8F0" w:sz="1"/>
              <w:right w:val="single" w:color="E2E8F0" w:sz="1"/>
            </w:tcBorders>
            <w:shd w:fill="FDF0F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11–12</w:t>
            </w:r>
          </w:p>
        </w:tc>
        <w:tc>
          <w:tcPr>
            <w:tcW w:type="dxa" w:w="3000"/>
            <w:tcBorders>
              <w:top w:val="single" w:color="E2E8F0" w:sz="1"/>
              <w:left w:val="single" w:color="E2E8F0" w:sz="1"/>
              <w:bottom w:val="single" w:color="E2E8F0" w:sz="1"/>
              <w:right w:val="single" w:color="E2E8F0" w:sz="1"/>
            </w:tcBorders>
            <w:shd w:fill="FDF0F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Autonomous loan approval, clinical diagnosis, criminal sentencing support, biometric surveillance, autonomous benefits determination</w:t>
            </w:r>
          </w:p>
        </w:tc>
        <w:tc>
          <w:tcPr>
            <w:tcW w:type="dxa" w:w="4200"/>
            <w:tcBorders>
              <w:top w:val="single" w:color="E2E8F0" w:sz="1"/>
              <w:left w:val="single" w:color="E2E8F0" w:sz="1"/>
              <w:bottom w:val="single" w:color="E2E8F0" w:sz="1"/>
              <w:right w:val="single" w:color="E2E8F0" w:sz="1"/>
            </w:tcBorders>
            <w:shd w:fill="FDF0F0" w:val="clear"/>
            <w:tcMar>
              <w:top w:type="dxa" w:w="80"/>
              <w:left w:type="dxa" w:w="120"/>
              <w:bottom w:type="dxa" w:w="80"/>
              <w:right w:type="dxa" w:w="120"/>
            </w:tcMar>
          </w:tcPr>
          <w:p>
            <w:r>
              <w:rPr>
                <w:rFonts w:ascii="Georgia" w:cs="Georgia" w:eastAsia="Georgia" w:hAnsi="Georgia"/>
                <w:b w:val="false"/>
                <w:bCs w:val="false"/>
                <w:color w:val="2D3748"/>
                <w:sz w:val="19"/>
                <w:szCs w:val="19"/>
              </w:rPr>
              <w:t xml:space="preserve">Executive sign-off, independent third-party audit, regulatory notification if required, real-time circuit breakers, public transparency reporting, continuous red teaming</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Real-World Examples Across Eight Industries</w:t>
      </w:r>
    </w:p>
    <w:p>
      <w:pPr>
        <w:spacing w:after="120"/>
      </w:pPr>
      <w:r>
        <w:t xml:space="preserve"/>
      </w:r>
    </w:p>
    <w:p>
      <w:pPr>
        <w:spacing w:after="160"/>
      </w:pPr>
      <w:r>
        <w:rPr>
          <w:rFonts w:ascii="Georgia" w:cs="Georgia" w:eastAsia="Georgia" w:hAnsi="Georgia"/>
          <w:b w:val="false"/>
          <w:bCs w:val="false"/>
          <w:color w:val="2D3748"/>
          <w:sz w:val="22"/>
          <w:szCs w:val="22"/>
        </w:rPr>
        <w:t xml:space="preserve">The same scoring logic applies across industries. What determines the tier is not the sector; it is how the AI is deployed and what autonomy it holds. The same technology can land in different tiers depending on the deployment context.</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Industry — Use Case</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Tier  |  The Deciding Factor</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Retail — Product recommendation engine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1  |  Advisory, reversible, no personal harm potential</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Marketing — Personalised email campaign targeting</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2  |  Personal data processed, but harm is limited and reversible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HR — CV screening and candidate ranking</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3  |  Affects livelihoods, significant bias risk, difficult to appeal</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Finance — Loan pre-screening (human reviews all)</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3  |  Binding financial impact, but HITL present for every decision</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Finance — Fully automated loan approval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4  |  Binding and autonomous — no human review before decision</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Healthcare — Clinical documentation assistant</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3  |  Health stakes, but physician reviews and signs every note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Healthcare — Autonomous diagnostic tool</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4  |  Life at stake, high autonomy, errors potentially irreversible</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Public Sector — Benefits eligibility decision</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4  |  Vulnerable populations, binding decisions, systemic scale</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The Same Technology, Different Tiers:</w:t>
            </w:r>
          </w:p>
          <w:p>
            <w:pPr>
              <w:spacing w:after="60"/>
            </w:pPr>
            <w:r>
              <w:rPr>
                <w:rFonts w:ascii="Georgia" w:cs="Georgia" w:eastAsia="Georgia" w:hAnsi="Georgia"/>
                <w:color w:val="2D3748"/>
                <w:sz w:val="21"/>
                <w:szCs w:val="21"/>
              </w:rPr>
              <w:t xml:space="preserve">An AI that flags loan applications for human review is Tier 3. The same AI that approves or rejects loans autonomously is Tier 4.</w:t>
            </w:r>
          </w:p>
          <w:p>
            <w:pPr>
              <w:spacing w:after="60"/>
            </w:pPr>
            <w:r>
              <w:rPr>
                <w:rFonts w:ascii="Georgia" w:cs="Georgia" w:eastAsia="Georgia" w:hAnsi="Georgia"/>
                <w:color w:val="2D3748"/>
                <w:sz w:val="21"/>
                <w:szCs w:val="21"/>
              </w:rPr>
              <w:t xml:space="preserve">The technology may be identical. The deployment context, specifically the degree of human autonomy surrendered, and the binding nature of the decision — determines the tier.</w:t>
            </w:r>
          </w:p>
          <w:p>
            <w:pPr>
              <w:spacing w:after="60"/>
            </w:pPr>
            <w:r>
              <w:rPr>
                <w:rFonts w:ascii="Georgia" w:cs="Georgia" w:eastAsia="Georgia" w:hAnsi="Georgia"/>
                <w:color w:val="2D3748"/>
                <w:sz w:val="21"/>
                <w:szCs w:val="21"/>
              </w:rPr>
              <w:t xml:space="preserve">This is why risk tiering must be re-evaluated whenever the deployment model changes, not just when the underlying model changes.</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Risk tiering calibrates governance to harm potential, preventing both negligence for dangerous use cases and paralysis for harmless ones.</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Four dimensions determine risk: severity, scale, reversibility, and human autonomy. A score of 3 on severity alone is a veto — minimum Tier 3 regardless of total.</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The same technology can land in different tiers depending on deployment context. An advisory AI is never the same risk as the same AI making autonomous decisions.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Risk tier is not permanent — use cases must be re-evaluated when the model changes, the user population expands, or the deployment context shifts.</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D7E8C"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5</w:t>
            </w:r>
          </w:p>
          <w:p>
            <w:pPr>
              <w:spacing w:after="80"/>
            </w:pPr>
            <w:r>
              <w:rPr>
                <w:rFonts w:ascii="Arial" w:cs="Arial" w:eastAsia="Arial" w:hAnsi="Arial"/>
                <w:b/>
                <w:bCs/>
                <w:color w:val="FFFFFF"/>
                <w:sz w:val="56"/>
                <w:szCs w:val="56"/>
              </w:rPr>
              <w:t xml:space="preserve">Human-in-the-Loop</w:t>
            </w:r>
          </w:p>
          <w:p>
            <w:pPr>
              <w:spacing w:after="240"/>
            </w:pPr>
            <w:r>
              <w:rPr>
                <w:rFonts w:ascii="Arial" w:cs="Arial" w:eastAsia="Arial" w:hAnsi="Arial"/>
                <w:color w:val="AACCDD"/>
                <w:sz w:val="28"/>
                <w:szCs w:val="28"/>
              </w:rPr>
              <w:t xml:space="preserve">Enforcing Accountability</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Automation is powerful — but some decisions should never be fully automated. Human-in-the-loop is not a fallback for when AI fails; it is a deliberate architectural choice that keeps humans meaningfully accountable. This chapter covers when to keep humans in the loop, how to choose the right HITL model, and how to prevent the most dangerous failure mode of all: the rubber-stamp review.</w:t>
            </w:r>
          </w:p>
          <w:p>
            <w:pPr>
              <w:spacing w:after="60"/>
            </w:pPr>
            <w:r>
              <w:rPr>
                <w:rFonts w:ascii="Arial" w:cs="Arial" w:eastAsia="Arial" w:hAnsi="Arial"/>
                <w:color w:val="88BBCC"/>
                <w:sz w:val="19"/>
                <w:szCs w:val="19"/>
              </w:rPr>
              <w:t xml:space="preserve">◆  When to automate vs when to escalate</w:t>
            </w:r>
          </w:p>
          <w:p>
            <w:pPr>
              <w:spacing w:after="60"/>
            </w:pPr>
            <w:r>
              <w:rPr>
                <w:rFonts w:ascii="Arial" w:cs="Arial" w:eastAsia="Arial" w:hAnsi="Arial"/>
                <w:color w:val="88BBCC"/>
                <w:sz w:val="19"/>
                <w:szCs w:val="19"/>
              </w:rPr>
              <w:t xml:space="preserve">◆  The three HITL models: on-the-loop, in-the-loop, over-the-loop</w:t>
            </w:r>
          </w:p>
          <w:p>
            <w:pPr>
              <w:spacing w:after="60"/>
            </w:pPr>
            <w:r>
              <w:rPr>
                <w:rFonts w:ascii="Arial" w:cs="Arial" w:eastAsia="Arial" w:hAnsi="Arial"/>
                <w:color w:val="88BBCC"/>
                <w:sz w:val="19"/>
                <w:szCs w:val="19"/>
              </w:rPr>
              <w:t xml:space="preserve">◆  The rubber-stamp problem, and how to prevent it</w:t>
            </w:r>
          </w:p>
          <w:p>
            <w:pPr>
              <w:spacing w:after="60"/>
            </w:pPr>
            <w:r>
              <w:rPr>
                <w:rFonts w:ascii="Arial" w:cs="Arial" w:eastAsia="Arial" w:hAnsi="Arial"/>
                <w:color w:val="88BBCC"/>
                <w:sz w:val="19"/>
                <w:szCs w:val="19"/>
              </w:rPr>
              <w:t xml:space="preserve">◆  Accountability chains and the override right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The Dutch Childcare Benefits Scandal, 2013–2019</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Between 2013 and 2019, the Dutch tax authority's automated fraud detection system wrongly classified over 26,000 families as fraudulent claimants, demanding repayment of childcare benefits they had legitimately received. Families were given no meaningful explanation and no effective path to appeal. Many were pushed into poverty, debt, and family breakdown before investigators finally exposed the system in 2019. A parliamentary inquiry found the algorithm discriminated on the basis of nationality and dual citizenship. A Prime Minister resigned. The central failure: consequential, irreversible decisions were made autonomously by an opaque system with no genuine human review and no meaningful recourse.</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Automation Temptation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"A human who always approves AI decisions is not a safeguard. They are a liability with a signature."</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The promise of AI is automation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doing more, faster, at lower cost. For the right tasks, that promise is real. But in the rush to automate, organisations often make a dangerous mistake: they automate decisions that carry consequences too serious for any machine to own alone.</w:t>
      </w:r>
    </w:p>
    <w:p>
      <w:pPr>
        <w:spacing w:after="160"/>
      </w:pPr>
      <w:r>
        <w:rPr>
          <w:rFonts w:ascii="Georgia" w:cs="Georgia" w:eastAsia="Georgia" w:hAnsi="Georgia"/>
          <w:b w:val="false"/>
          <w:bCs w:val="false"/>
          <w:color w:val="2D3748"/>
          <w:sz w:val="22"/>
          <w:szCs w:val="22"/>
        </w:rPr>
        <w:t xml:space="preserve">Human-in-the-loop (HITL) is the practice of keeping a human meaningfully involved in AI-driven decisions. The word meaningfully is doing enormous work in that sentence. A human who rubber-stamps every AI recommendation without genuine review is not a safeguard; they are a legal liability shield with no actual protective function. True HITL means humans who have the information, the authority, the time, and the incentive to genuinely evaluate and, when necessary, override the AI.</w:t>
      </w:r>
    </w:p>
    <w:p>
      <w:pPr>
        <w:spacing w:after="160"/>
      </w:pPr>
      <w:r>
        <w:rPr>
          <w:rFonts w:ascii="Georgia" w:cs="Georgia" w:eastAsia="Georgia" w:hAnsi="Georgia"/>
          <w:b w:val="false"/>
          <w:bCs w:val="false"/>
          <w:color w:val="2D3748"/>
          <w:sz w:val="22"/>
          <w:szCs w:val="22"/>
        </w:rPr>
        <w:t xml:space="preserve">This chapter is about designing that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not just deciding that a human should be involved, but engineering the conditions under which human involvement is genuine, consistent, and accountable.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When to Keep Humans in the Loop</w:t>
      </w:r>
    </w:p>
    <w:p>
      <w:pPr>
        <w:spacing w:after="120"/>
      </w:pPr>
      <w:r>
        <w:t xml:space="preserve"/>
      </w:r>
    </w:p>
    <w:p>
      <w:pPr>
        <w:spacing w:after="160"/>
      </w:pPr>
      <w:r>
        <w:rPr>
          <w:rFonts w:ascii="Georgia" w:cs="Georgia" w:eastAsia="Georgia" w:hAnsi="Georgia"/>
          <w:b w:val="false"/>
          <w:bCs w:val="false"/>
          <w:color w:val="2D3748"/>
          <w:sz w:val="22"/>
          <w:szCs w:val="22"/>
        </w:rPr>
        <w:t xml:space="preserve">The decision to involve humans should be driven by risk tier, not cost or convenience. Match the level of involvement to the consequence of error: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Decision Type  |  Examples</w:t>
            </w:r>
          </w:p>
        </w:tc>
        <w:tc>
          <w:tcPr>
            <w:tcW w:type="dxa" w:w="48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Risk Tier  |  Human Role</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Advisory output — recommendations, autocomplete, filtered results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1  |  None required — user decides freely</w:t>
            </w:r>
          </w:p>
        </w:tc>
      </w:tr>
      <w:tr>
        <w:tc>
          <w:tcPr>
            <w:tcW w:type="dxa" w:w="4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Personalised content — ranked results, targeted offers</w:t>
            </w:r>
          </w:p>
        </w:tc>
        <w:tc>
          <w:tcPr>
            <w:tcW w:type="dxa" w:w="48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2  |  Periodic audit for bias and drift</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Consequential ranking — shortlists, pre-screening</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3  |  Human reviews before binding action is taken</w:t>
            </w:r>
          </w:p>
        </w:tc>
      </w:tr>
      <w:tr>
        <w:tc>
          <w:tcPr>
            <w:tcW w:type="dxa" w:w="4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Binding individual decisions — loan approval, benefits, hiring</w:t>
            </w:r>
          </w:p>
        </w:tc>
        <w:tc>
          <w:tcPr>
            <w:tcW w:type="dxa" w:w="48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3  |  Human approves or denies every case</w:t>
            </w:r>
          </w:p>
        </w:tc>
      </w:tr>
      <w:tr>
        <w:tc>
          <w:tcPr>
            <w:tcW w:type="dxa" w:w="45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High-stakes professional decisions — medical diagnosis, legal recommendations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4  |  Qualified expert required — AI supports, never decides</w:t>
            </w:r>
          </w:p>
        </w:tc>
      </w:tr>
      <w:tr>
        <w:tc>
          <w:tcPr>
            <w:tcW w:type="dxa" w:w="45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Life-safety systems — clinical treatment, critical infrastructure</w:t>
            </w:r>
          </w:p>
        </w:tc>
        <w:tc>
          <w:tcPr>
            <w:tcW w:type="dxa" w:w="48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4  |  Human override capability always present and instant</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The Three HITL Models</w:t>
      </w:r>
    </w:p>
    <w:p>
      <w:pPr>
        <w:spacing w:after="120"/>
      </w:pPr>
      <w:r>
        <w:t xml:space="preserve"/>
      </w:r>
    </w:p>
    <w:p>
      <w:pPr>
        <w:spacing w:after="160"/>
      </w:pPr>
      <w:r>
        <w:rPr>
          <w:rFonts w:ascii="Georgia" w:cs="Georgia" w:eastAsia="Georgia" w:hAnsi="Georgia"/>
          <w:b w:val="false"/>
          <w:bCs w:val="false"/>
          <w:color w:val="2D3748"/>
          <w:sz w:val="22"/>
          <w:szCs w:val="22"/>
        </w:rPr>
        <w:t xml:space="preserve">Not all human involvement looks the same. Choose the model based on risk tier; the wrong model at the wrong tier provides false assurance.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Model 1 — Human-on-the-Loop  (Monitor &amp; Audit)</w:t>
            </w:r>
          </w:p>
          <w:p>
            <w:pPr>
              <w:spacing w:after="60"/>
            </w:pPr>
            <w:r>
              <w:rPr>
                <w:rFonts w:ascii="Georgia" w:cs="Georgia" w:eastAsia="Georgia" w:hAnsi="Georgia"/>
                <w:color w:val="2D3748"/>
                <w:sz w:val="21"/>
                <w:szCs w:val="21"/>
              </w:rPr>
              <w:t xml:space="preserve">The AI acts autonomously in real time. Humans monitor system behaviour, review samples, and audit outcomes, but do not approve individual decisions before they occur.</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Best for: Tier 1–2 — low-to-medium risk decisions where individual review is impractical at scale.</w:t>
            </w:r>
          </w:p>
          <w:p>
            <w:pPr>
              <w:spacing w:after="60"/>
            </w:pPr>
            <w:r>
              <w:rPr>
                <w:rFonts w:ascii="Georgia" w:cs="Georgia" w:eastAsia="Georgia" w:hAnsi="Georgia"/>
                <w:color w:val="2D3748"/>
                <w:sz w:val="21"/>
                <w:szCs w:val="21"/>
              </w:rPr>
              <w:t xml:space="preserve">Design requirements: monitoring dashboard, regular audit sampling, drift detection alerts, clear escalation path when audit reveals a systemic problem.</w:t>
            </w:r>
          </w:p>
          <w:p>
            <w:pPr>
              <w:spacing w:after="60"/>
            </w:pPr>
            <w:r>
              <w:rPr>
                <w:rFonts w:ascii="Georgia" w:cs="Georgia" w:eastAsia="Georgia" w:hAnsi="Georgia"/>
                <w:color w:val="2D3748"/>
                <w:sz w:val="21"/>
                <w:szCs w:val="21"/>
              </w:rPr>
              <w:t xml:space="preserve">Critical risk: Without active monitoring discipline, this becomes human-nowhere-near-the-loop.</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8"/>
              <w:left w:val="single" w:color="C9962A" w:sz="18"/>
              <w:bottom w:val="single" w:color="C9962A" w:sz="4"/>
              <w:right w:val="single" w:color="C9962A" w:sz="4"/>
            </w:tcBorders>
            <w:shd w:fill="FEF9EC" w:val="clear"/>
            <w:tcMar>
              <w:top w:type="dxa" w:w="140"/>
              <w:left w:type="dxa" w:w="240"/>
              <w:bottom w:type="dxa" w:w="140"/>
              <w:right w:type="dxa" w:w="240"/>
            </w:tcMar>
          </w:tcPr>
          <w:p>
            <w:pPr>
              <w:spacing w:after="100"/>
            </w:pPr>
            <w:r>
              <w:rPr>
                <w:rFonts w:ascii="Arial" w:cs="Arial" w:eastAsia="Arial" w:hAnsi="Arial"/>
                <w:b/>
                <w:bCs/>
                <w:color w:val="C9962A"/>
                <w:sz w:val="22"/>
                <w:szCs w:val="22"/>
              </w:rPr>
              <w:t xml:space="preserve">✋  Model 2 — Human-in-the-Loop  (Review &amp; Approve)</w:t>
            </w:r>
          </w:p>
          <w:p>
            <w:pPr>
              <w:spacing w:after="60"/>
            </w:pPr>
            <w:r>
              <w:rPr>
                <w:rFonts w:ascii="Georgia" w:cs="Georgia" w:eastAsia="Georgia" w:hAnsi="Georgia"/>
                <w:color w:val="2D3748"/>
                <w:sz w:val="21"/>
                <w:szCs w:val="21"/>
              </w:rPr>
              <w:t xml:space="preserve">The AI generates a recommendation. A human reviews it before it is acted upon. The human can approve, modify, or reject — and their decision is binding.</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Best for: Tier 2–3 — consequential decisions that affect individuals: hiring, lending, benefits eligibility.</w:t>
            </w:r>
          </w:p>
          <w:p>
            <w:pPr>
              <w:spacing w:after="60"/>
            </w:pPr>
            <w:r>
              <w:rPr>
                <w:rFonts w:ascii="Georgia" w:cs="Georgia" w:eastAsia="Georgia" w:hAnsi="Georgia"/>
                <w:color w:val="2D3748"/>
                <w:sz w:val="21"/>
                <w:szCs w:val="21"/>
              </w:rPr>
              <w:t xml:space="preserve">Design requirements: reviewer sees AI reasoning (not just conclusion), volume limits per session, easy frictionless override, reviewer decisions logged and auditable.</w:t>
            </w:r>
          </w:p>
          <w:p>
            <w:pPr>
              <w:spacing w:after="60"/>
            </w:pPr>
            <w:r>
              <w:rPr>
                <w:rFonts w:ascii="Georgia" w:cs="Georgia" w:eastAsia="Georgia" w:hAnsi="Georgia"/>
                <w:color w:val="2D3748"/>
                <w:sz w:val="21"/>
                <w:szCs w:val="21"/>
              </w:rPr>
              <w:t xml:space="preserve">Critical risk: The rubber-stamp problem — reviewers approving AI decisions without genuine evaluation. See Section 4.</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Model 3 — Human-over-the-Loop  (Expert Authority)</w:t>
            </w:r>
          </w:p>
          <w:p>
            <w:pPr>
              <w:spacing w:after="60"/>
            </w:pPr>
            <w:r>
              <w:rPr>
                <w:rFonts w:ascii="Georgia" w:cs="Georgia" w:eastAsia="Georgia" w:hAnsi="Georgia"/>
                <w:color w:val="2D3748"/>
                <w:sz w:val="21"/>
                <w:szCs w:val="21"/>
              </w:rPr>
              <w:t xml:space="preserve">A qualified expert is the primary decision-maker. The AI provides analysis and evidence to support the expert, but the expert owns the decision entirely. The AI has no authority.</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Best for: Tier 4 — life, health, liberty, or fundamental rights at stake. All decisions requiring professional accountability.</w:t>
            </w:r>
          </w:p>
          <w:p>
            <w:pPr>
              <w:spacing w:after="60"/>
            </w:pPr>
            <w:r>
              <w:rPr>
                <w:rFonts w:ascii="Georgia" w:cs="Georgia" w:eastAsia="Georgia" w:hAnsi="Georgia"/>
                <w:color w:val="2D3748"/>
                <w:sz w:val="21"/>
                <w:szCs w:val="21"/>
              </w:rPr>
              <w:t xml:space="preserve">Design requirements: AI output labelled as decision support only, expert has full access to all information AI used and did not use, override always simple and instant, expert decision and rationale documented.</w:t>
            </w:r>
          </w:p>
          <w:p>
            <w:pPr>
              <w:spacing w:after="60"/>
            </w:pPr>
            <w:r>
              <w:rPr>
                <w:rFonts w:ascii="Georgia" w:cs="Georgia" w:eastAsia="Georgia" w:hAnsi="Georgia"/>
                <w:color w:val="2D3748"/>
                <w:sz w:val="21"/>
                <w:szCs w:val="21"/>
              </w:rPr>
              <w:t xml:space="preserve">Critical risk: Automation bias — experts deferring to AI recommendations even when their own judgement conflicts, documented in medical and legal contexts.</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The Rubber-Stamp Problem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"In a study of radiologists reviewing AI-flagged scans, approval rates exceeded 97%, even when researchers deliberately introduced errors. The AI had become the de facto decision-maker."</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The rubber-stamp problem is the most insidious HITL failure mode. It occurs when reviewers become so accustomed to approving AI outputs that they stop genuinely evaluating them. The human review process exists on paper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but provides no actual protection in practice.</w:t>
      </w:r>
    </w:p>
    <w:p>
      <w:pPr>
        <w:spacing w:after="160"/>
      </w:pPr>
      <w:r>
        <w:rPr>
          <w:rFonts w:ascii="Georgia" w:cs="Georgia" w:eastAsia="Georgia" w:hAnsi="Georgia"/>
          <w:b w:val="false"/>
          <w:bCs w:val="false"/>
          <w:color w:val="2D3748"/>
          <w:sz w:val="22"/>
          <w:szCs w:val="22"/>
        </w:rPr>
        <w:t xml:space="preserve">This is not a failure of individual reviewers. It is a predictable consequence of bad system design: high volumes, minimal context, time pressure, and no feedback on whether decisions were correct. When reviewers are overwhelmed, lack domain expertise, fear the consequences of overriding the AI, and never learn whether their approvals led to good outcomes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rubber-stamping is the inevitable result.</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Design Intervention</w:t>
            </w:r>
          </w:p>
        </w:tc>
        <w:tc>
          <w:tcPr>
            <w:tcW w:type="dxa" w:w="5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Does and Why It Works</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Show AI reasoning, not just conclusions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Reviewers who understand why the AI decided can genuinely evaluate it — not just accept or reject a black box result</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Set session case volume limits</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Define the maximum cases a reviewer can handle per session while maintaining genuine attention and judgement quality</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Inject known test cases</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Regularly insert cases with known correct answers, including deliberate AI errors, to measure and track reviewer accuracy over time</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Make overrides friction-free</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Remove social, technical, and procedural barriers to overriding the AI. Track override rates as a health signal, not a performance metric</w:t>
            </w:r>
          </w:p>
        </w:tc>
      </w:tr>
      <w:tr>
        <w:tc>
          <w:tcPr>
            <w:tcW w:type="dxa" w:w="3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Close the feedback loop</w:t>
            </w:r>
          </w:p>
        </w:tc>
        <w:tc>
          <w:tcPr>
            <w:tcW w:type="dxa" w:w="5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Tell reviewers when their decisions were later found correct or incorrect; build reviewer calibration and trust in their own judgement</w:t>
            </w:r>
          </w:p>
        </w:tc>
      </w:tr>
      <w:tr>
        <w:tc>
          <w:tcPr>
            <w:tcW w:type="dxa" w:w="3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Rotate reviewer assignments</w:t>
            </w:r>
          </w:p>
        </w:tc>
        <w:tc>
          <w:tcPr>
            <w:tcW w:type="dxa" w:w="5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Prevent habituation; fresh eyes catch what familiar eyes have learned to ignore</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Accountability Chains and the Override Right</w:t>
      </w:r>
    </w:p>
    <w:p>
      <w:pPr>
        <w:spacing w:after="120"/>
      </w:pPr>
      <w:r>
        <w:t xml:space="preserve"/>
      </w:r>
    </w:p>
    <w:p>
      <w:pPr>
        <w:spacing w:after="160"/>
      </w:pPr>
      <w:r>
        <w:rPr>
          <w:rFonts w:ascii="Georgia" w:cs="Georgia" w:eastAsia="Georgia" w:hAnsi="Georgia"/>
          <w:b w:val="false"/>
          <w:bCs w:val="false"/>
          <w:color w:val="2D3748"/>
          <w:sz w:val="22"/>
          <w:szCs w:val="22"/>
        </w:rPr>
        <w:t xml:space="preserve">Human-in-the-loop is not just about involving a human; it is about creating an unbroken chain of accountability from every AI-influenced decision back to a named human being who can explain and justify it. That chain must be documented, auditable, and preserved.</w:t>
      </w:r>
    </w:p>
    <w:p>
      <w:pPr>
        <w:spacing w:after="120"/>
      </w:pPr>
      <w:r>
        <w:t xml:space="preserve"/>
      </w:r>
    </w:p>
    <w:p>
      <w:pPr>
        <w:spacing w:after="160"/>
      </w:pPr>
      <w:r>
        <w:rPr>
          <w:rFonts w:ascii="Georgia" w:cs="Georgia" w:eastAsia="Georgia" w:hAnsi="Georgia"/>
          <w:b w:val="false"/>
          <w:bCs w:val="false"/>
          <w:color w:val="2D3748"/>
          <w:sz w:val="22"/>
          <w:szCs w:val="22"/>
        </w:rPr>
        <w:t xml:space="preserve">Every AI-influenced decision must be traceable to: the model version and configuration, the input data used, the human reviewer's identity and timestamp, whether the decision followed or deviated from the AI recommendation, the rationale recorded, not just the outcome, and any subsequent real-world result. Without that chain, accountability is a word without a referent.</w:t>
      </w:r>
    </w:p>
    <w:p>
      <w:pPr>
        <w:spacing w:after="120"/>
      </w:pPr>
      <w:r>
        <w:t xml:space="preserve"/>
      </w:r>
    </w:p>
    <w:p>
      <w:pPr>
        <w:spacing w:after="160"/>
      </w:pPr>
      <w:r>
        <w:rPr>
          <w:rFonts w:ascii="Georgia" w:cs="Georgia" w:eastAsia="Georgia" w:hAnsi="Georgia"/>
          <w:b w:val="false"/>
          <w:bCs w:val="false"/>
          <w:color w:val="2D3748"/>
          <w:sz w:val="22"/>
          <w:szCs w:val="22"/>
        </w:rPr>
        <w:t xml:space="preserve">Every person affected by an AI-influenced decision must also have a meaningful override right. Under the EU AI Act and GDPR, this is now a legal requirement for high-risk AI systems. Meaningful means: easy to invoke, reviewed by a qualified human not involved in the original decision, delivered within a timeframe that matters given the impact, explained with genuine rationale, and genuinely capable of changing the outcome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not merely ratifying it.</w:t>
      </w:r>
    </w:p>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HITL is a deliberate architectural choice — not a fallback. Match the model to the risk tier: on-the-loop for Tier 1–2, review-approve for Tier 2–3, expert authority for Tier 4.</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The three models are not interchangeable: using on-the-loop for Tier 4 decisions provides false assurance. Using expert authority for Tier 1 creates paralysis.</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The rubber-stamp problem is the most dangerous HITL failure mode. It is caused by system design (high volume, missing context, no feedback) and is prevented by system design.</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Show reviewers reasoning, not just conclusions. Set volume limits. Inject test cases. Make overrides friction-free. Close the feedback loop.</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Every AI-influenced decision must be traceable through an unbroken accountability chain. The override right must be meaningful — not ceremonial.</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5C3D99"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6</w:t>
            </w:r>
          </w:p>
          <w:p>
            <w:pPr>
              <w:spacing w:after="80"/>
            </w:pPr>
            <w:r>
              <w:rPr>
                <w:rFonts w:ascii="Arial" w:cs="Arial" w:eastAsia="Arial" w:hAnsi="Arial"/>
                <w:b/>
                <w:bCs/>
                <w:color w:val="FFFFFF"/>
                <w:sz w:val="56"/>
                <w:szCs w:val="56"/>
              </w:rPr>
              <w:t xml:space="preserve">AI Use Case Intake and Risk Scoring</w:t>
            </w:r>
          </w:p>
          <w:p>
            <w:pPr>
              <w:spacing w:after="240"/>
            </w:pPr>
            <w:r>
              <w:rPr>
                <w:rFonts w:ascii="Arial" w:cs="Arial" w:eastAsia="Arial" w:hAnsi="Arial"/>
                <w:color w:val="AACCDD"/>
                <w:sz w:val="28"/>
                <w:szCs w:val="28"/>
              </w:rPr>
              <w:t xml:space="preserve">Responsible AI at Design Time</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The best time to govern an AI system is before it is built. An intake process is the governance gate that sits at the very beginning of the lifecycle, asking the right questions and routing each use case to the right level of scrutiny before a single line of code is written.</w:t>
            </w:r>
          </w:p>
          <w:p>
            <w:pPr>
              <w:spacing w:after="60"/>
            </w:pPr>
            <w:r>
              <w:rPr>
                <w:rFonts w:ascii="Arial" w:cs="Arial" w:eastAsia="Arial" w:hAnsi="Arial"/>
                <w:color w:val="88BBCC"/>
                <w:sz w:val="19"/>
                <w:szCs w:val="19"/>
              </w:rPr>
              <w:t xml:space="preserve">◆  Why intake is the highest-leverage governance intervention</w:t>
            </w:r>
          </w:p>
          <w:p>
            <w:pPr>
              <w:spacing w:after="60"/>
            </w:pPr>
            <w:r>
              <w:rPr>
                <w:rFonts w:ascii="Arial" w:cs="Arial" w:eastAsia="Arial" w:hAnsi="Arial"/>
                <w:color w:val="88BBCC"/>
                <w:sz w:val="19"/>
                <w:szCs w:val="19"/>
              </w:rPr>
              <w:t xml:space="preserve">◆  The six-section Intake Form, field by field</w:t>
            </w:r>
          </w:p>
          <w:p>
            <w:pPr>
              <w:spacing w:after="60"/>
            </w:pPr>
            <w:r>
              <w:rPr>
                <w:rFonts w:ascii="Arial" w:cs="Arial" w:eastAsia="Arial" w:hAnsi="Arial"/>
                <w:color w:val="88BBCC"/>
                <w:sz w:val="19"/>
                <w:szCs w:val="19"/>
              </w:rPr>
              <w:t xml:space="preserve">◆  Governance gates and approval workflows</w:t>
            </w:r>
          </w:p>
          <w:p>
            <w:pPr>
              <w:spacing w:after="60"/>
            </w:pPr>
            <w:r>
              <w:rPr>
                <w:rFonts w:ascii="Arial" w:cs="Arial" w:eastAsia="Arial" w:hAnsi="Arial"/>
                <w:color w:val="88BBCC"/>
                <w:sz w:val="19"/>
                <w:szCs w:val="19"/>
              </w:rPr>
              <w:t xml:space="preserve">◆  Worked examples across three industries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UK A-Level Grading Algorithm, 2020</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In August 2020, the UK government replaced cancelled A-level exams with an algorithm to predict grades. The system downgraded 39% of teacher-predicted grades, disproportionately penalising students from state schools and lower-income areas while inflating grades at private schools. The logic was straightforward: the algorithm used historical school performance as a baseline, encoding decades of structural inequality into individual students' results. University places were lost overnight. The government reversed the decision within days after public outcry. None of this was caught at intake, because there was no structured intake. The harm ceiling was never named. The affected population was never adequately modelled.</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Design-Time Window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"Every hour spent on responsible design at intake saves ten hours of rework at deployment — and prevents harms that rework cannot undo."</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An intake process is a structured gateway that every proposed AI use case must pass through before it enters development. Done well, it takes less than an hour and captures everything needed to assess risk, identify governance requirements, assign oversight responsibilities, and decide whether and how to proceed.</w:t>
      </w:r>
    </w:p>
    <w:p>
      <w:pPr>
        <w:spacing w:after="160"/>
      </w:pPr>
      <w:r>
        <w:rPr>
          <w:rFonts w:ascii="Georgia" w:cs="Georgia" w:eastAsia="Georgia" w:hAnsi="Georgia"/>
          <w:b w:val="false"/>
          <w:bCs w:val="false"/>
          <w:color w:val="2D3748"/>
          <w:sz w:val="22"/>
          <w:szCs w:val="22"/>
        </w:rPr>
        <w:t xml:space="preserve">Organisations that skip this step typically discover its value the hard way: in a bias incident that reaches the press, a regulatory inquiry demanding documentation that does not exist, or a product recall that could have been prevented by asking the right questions six months earlier.</w:t>
      </w:r>
    </w:p>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AI Use Case Intake Form</w:t>
      </w:r>
    </w:p>
    <w:p>
      <w:pPr>
        <w:spacing w:after="120"/>
      </w:pPr>
      <w:r>
        <w:t xml:space="preserve"/>
      </w:r>
    </w:p>
    <w:p>
      <w:pPr>
        <w:spacing w:after="160"/>
      </w:pPr>
      <w:r>
        <w:rPr>
          <w:rFonts w:ascii="Georgia" w:cs="Georgia" w:eastAsia="Georgia" w:hAnsi="Georgia"/>
          <w:b w:val="false"/>
          <w:bCs w:val="false"/>
          <w:color w:val="2D3748"/>
          <w:sz w:val="22"/>
          <w:szCs w:val="22"/>
        </w:rPr>
        <w:t xml:space="preserve">The intake form has six sections. It is completed by the team proposing the use case, typically the product manager or solution architect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before any development begins.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Sections A &amp; B — Identity and Capability</w:t>
            </w:r>
          </w:p>
          <w:p>
            <w:pPr>
              <w:spacing w:after="60"/>
            </w:pPr>
            <w:r>
              <w:rPr>
                <w:rFonts w:ascii="Georgia" w:cs="Georgia" w:eastAsia="Georgia" w:hAnsi="Georgia"/>
                <w:color w:val="2D3748"/>
                <w:sz w:val="21"/>
                <w:szCs w:val="21"/>
              </w:rPr>
              <w:t xml:space="preserve">Section A — Use Case Identity:</w:t>
            </w:r>
          </w:p>
          <w:p>
            <w:pPr>
              <w:spacing w:after="60"/>
            </w:pPr>
            <w:r>
              <w:rPr>
                <w:rFonts w:ascii="Georgia" w:cs="Georgia" w:eastAsia="Georgia" w:hAnsi="Georgia"/>
                <w:color w:val="2D3748"/>
                <w:sz w:val="21"/>
                <w:szCs w:val="21"/>
              </w:rPr>
              <w:t xml:space="preserve">▸  Use Case Name  ▸  Business Objective  ▸  Proposing Team  ▸  Target Users  ▸  Deployment Environment  ▸  Proposed Timeline</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Section B — AI Capability Description:</w:t>
            </w:r>
          </w:p>
          <w:p>
            <w:pPr>
              <w:spacing w:after="60"/>
            </w:pPr>
            <w:r>
              <w:rPr>
                <w:rFonts w:ascii="Georgia" w:cs="Georgia" w:eastAsia="Georgia" w:hAnsi="Georgia"/>
                <w:color w:val="2D3748"/>
                <w:sz w:val="21"/>
                <w:szCs w:val="21"/>
              </w:rPr>
              <w:t xml:space="preserve">▸  AI Modality (LLM, classifier, recommender, vision, etc.)  ▸  Input Data Types  ▸  Output Type</w:t>
            </w:r>
          </w:p>
          <w:p>
            <w:pPr>
              <w:spacing w:after="60"/>
            </w:pPr>
            <w:r>
              <w:rPr>
                <w:rFonts w:ascii="Georgia" w:cs="Georgia" w:eastAsia="Georgia" w:hAnsi="Georgia"/>
                <w:color w:val="2D3748"/>
                <w:sz w:val="21"/>
                <w:szCs w:val="21"/>
              </w:rPr>
              <w:t xml:space="preserve">▸  Decision Authority — binding decision, advisory recommendation, or informational output?</w:t>
            </w:r>
          </w:p>
          <w:p>
            <w:pPr>
              <w:spacing w:after="60"/>
            </w:pPr>
            <w:r>
              <w:rPr>
                <w:rFonts w:ascii="Georgia" w:cs="Georgia" w:eastAsia="Georgia" w:hAnsi="Georgia"/>
                <w:color w:val="2D3748"/>
                <w:sz w:val="21"/>
                <w:szCs w:val="21"/>
              </w:rPr>
              <w:t xml:space="preserve">▸  Model Source — proprietary, third-party API, open-source, or fine-tuned?  ▸  Human Override — always technically possible?</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8"/>
              <w:left w:val="single" w:color="C9962A" w:sz="18"/>
              <w:bottom w:val="single" w:color="C9962A" w:sz="4"/>
              <w:right w:val="single" w:color="C9962A" w:sz="4"/>
            </w:tcBorders>
            <w:shd w:fill="FEF9EC" w:val="clear"/>
            <w:tcMar>
              <w:top w:type="dxa" w:w="140"/>
              <w:left w:type="dxa" w:w="240"/>
              <w:bottom w:type="dxa" w:w="140"/>
              <w:right w:type="dxa" w:w="240"/>
            </w:tcMar>
          </w:tcPr>
          <w:p>
            <w:pPr>
              <w:spacing w:after="100"/>
            </w:pPr>
            <w:r>
              <w:rPr>
                <w:rFonts w:ascii="Arial" w:cs="Arial" w:eastAsia="Arial" w:hAnsi="Arial"/>
                <w:b/>
                <w:bCs/>
                <w:color w:val="C9962A"/>
                <w:sz w:val="22"/>
                <w:szCs w:val="22"/>
              </w:rPr>
              <w:t xml:space="preserve">🔒  Sections C &amp; D — Data, Privacy and Risk Identification</w:t>
            </w:r>
          </w:p>
          <w:p>
            <w:pPr>
              <w:spacing w:after="60"/>
            </w:pPr>
            <w:r>
              <w:rPr>
                <w:rFonts w:ascii="Georgia" w:cs="Georgia" w:eastAsia="Georgia" w:hAnsi="Georgia"/>
                <w:color w:val="2D3748"/>
                <w:sz w:val="21"/>
                <w:szCs w:val="21"/>
              </w:rPr>
              <w:t xml:space="preserve">Section C — Data and Privacy:</w:t>
            </w:r>
          </w:p>
          <w:p>
            <w:pPr>
              <w:spacing w:after="60"/>
            </w:pPr>
            <w:r>
              <w:rPr>
                <w:rFonts w:ascii="Georgia" w:cs="Georgia" w:eastAsia="Georgia" w:hAnsi="Georgia"/>
                <w:color w:val="2D3748"/>
                <w:sz w:val="21"/>
                <w:szCs w:val="21"/>
              </w:rPr>
              <w:t xml:space="preserve">▸  Personal Data Categories (including special categories: health, ethnicity, biometrics)</w:t>
            </w:r>
          </w:p>
          <w:p>
            <w:pPr>
              <w:spacing w:after="60"/>
            </w:pPr>
            <w:r>
              <w:rPr>
                <w:rFonts w:ascii="Georgia" w:cs="Georgia" w:eastAsia="Georgia" w:hAnsi="Georgia"/>
                <w:color w:val="2D3748"/>
                <w:sz w:val="21"/>
                <w:szCs w:val="21"/>
              </w:rPr>
              <w:t xml:space="preserve">▸  Data Sources and consent documentation  ▸  Data Residency and cross-border transfer  ▸  Retention Policy  ▸  DPIA status</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Section D — Risk Identification:</w:t>
            </w:r>
          </w:p>
          <w:p>
            <w:pPr>
              <w:spacing w:after="60"/>
            </w:pPr>
            <w:r>
              <w:rPr>
                <w:rFonts w:ascii="Georgia" w:cs="Georgia" w:eastAsia="Georgia" w:hAnsi="Georgia"/>
                <w:color w:val="2D3748"/>
                <w:sz w:val="21"/>
                <w:szCs w:val="21"/>
              </w:rPr>
              <w:t xml:space="preserve">▸  Potential Harms — realistic ways this AI could cause harm to individuals, groups, or society</w:t>
            </w:r>
          </w:p>
          <w:p>
            <w:pPr>
              <w:spacing w:after="60"/>
            </w:pPr>
            <w:r>
              <w:rPr>
                <w:rFonts w:ascii="Georgia" w:cs="Georgia" w:eastAsia="Georgia" w:hAnsi="Georgia"/>
                <w:color w:val="2D3748"/>
                <w:sz w:val="21"/>
                <w:szCs w:val="21"/>
              </w:rPr>
              <w:t xml:space="preserve">▸  Affected Populations — who bears the risk? Any groups disproportionately exposed?</w:t>
            </w:r>
          </w:p>
          <w:p>
            <w:pPr>
              <w:spacing w:after="60"/>
            </w:pPr>
            <w:r>
              <w:rPr>
                <w:rFonts w:ascii="Georgia" w:cs="Georgia" w:eastAsia="Georgia" w:hAnsi="Georgia"/>
                <w:color w:val="2D3748"/>
                <w:sz w:val="21"/>
                <w:szCs w:val="21"/>
              </w:rPr>
              <w:t xml:space="preserve">▸  Failure Mode Analysis — worst case if the AI produces a wrong output</w:t>
            </w:r>
          </w:p>
          <w:p>
            <w:pPr>
              <w:spacing w:after="60"/>
            </w:pPr>
            <w:r>
              <w:rPr>
                <w:rFonts w:ascii="Georgia" w:cs="Georgia" w:eastAsia="Georgia" w:hAnsi="Georgia"/>
                <w:color w:val="2D3748"/>
                <w:sz w:val="21"/>
                <w:szCs w:val="21"/>
              </w:rPr>
              <w:t xml:space="preserve">▸  Bias Risk  ▸  Regulatory Exposure (EU AI Act, GDPR, HIPAA, FCA, etc.)  ▸  Dependency Risk</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Sections E &amp; F — Risk Scoring and Proposed Controls</w:t>
            </w:r>
          </w:p>
          <w:p>
            <w:pPr>
              <w:spacing w:after="60"/>
            </w:pPr>
            <w:r>
              <w:rPr>
                <w:rFonts w:ascii="Georgia" w:cs="Georgia" w:eastAsia="Georgia" w:hAnsi="Georgia"/>
                <w:color w:val="2D3748"/>
                <w:sz w:val="21"/>
                <w:szCs w:val="21"/>
              </w:rPr>
              <w:t xml:space="preserve">Section E — Risk Scoring (score each 1–3):</w:t>
            </w:r>
          </w:p>
          <w:p>
            <w:pPr>
              <w:spacing w:after="60"/>
            </w:pPr>
            <w:r>
              <w:rPr>
                <w:rFonts w:ascii="Georgia" w:cs="Georgia" w:eastAsia="Georgia" w:hAnsi="Georgia"/>
                <w:color w:val="2D3748"/>
                <w:sz w:val="21"/>
                <w:szCs w:val="21"/>
              </w:rPr>
              <w:t xml:space="preserve">▸  Severity of Harm ___/3   ▸  Scale of Impact ___/3   ▸  Reversibility ___/3   ▸  Human Autonomy ___/3</w:t>
            </w:r>
          </w:p>
          <w:p>
            <w:pPr>
              <w:spacing w:after="60"/>
            </w:pPr>
            <w:r>
              <w:rPr>
                <w:rFonts w:ascii="Georgia" w:cs="Georgia" w:eastAsia="Georgia" w:hAnsi="Georgia"/>
                <w:color w:val="2D3748"/>
                <w:sz w:val="21"/>
                <w:szCs w:val="21"/>
              </w:rPr>
              <w:t xml:space="preserve">▸  TOTAL ___/12   →   🟢 Tier 1 (4–5)   🟡 Tier 2 (6–7)   🟠 Tier 3 (8–10)   🔴 Tier 4 (11–12)</w:t>
            </w:r>
          </w:p>
          <w:p>
            <w:pPr>
              <w:spacing w:after="60"/>
            </w:pPr>
            <w:r>
              <w:rPr>
                <w:rFonts w:ascii="Georgia" w:cs="Georgia" w:eastAsia="Georgia" w:hAnsi="Georgia"/>
                <w:color w:val="2D3748"/>
                <w:sz w:val="21"/>
                <w:szCs w:val="21"/>
              </w:rPr>
              <w:t xml:space="preserve">▸  ⚠️  Severity score of 3 = automatic minimum Tier 3, regardless of total.</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Section F — Proposed Controls:</w:t>
            </w:r>
          </w:p>
          <w:p>
            <w:pPr>
              <w:spacing w:after="60"/>
            </w:pPr>
            <w:r>
              <w:rPr>
                <w:rFonts w:ascii="Georgia" w:cs="Georgia" w:eastAsia="Georgia" w:hAnsi="Georgia"/>
                <w:color w:val="2D3748"/>
                <w:sz w:val="21"/>
                <w:szCs w:val="21"/>
              </w:rPr>
              <w:t xml:space="preserve">▸  HITL Model  ▸  Moderation Approach  ▸  Bias Mitigation Plan</w:t>
            </w:r>
          </w:p>
          <w:p>
            <w:pPr>
              <w:spacing w:after="60"/>
            </w:pPr>
            <w:r>
              <w:rPr>
                <w:rFonts w:ascii="Georgia" w:cs="Georgia" w:eastAsia="Georgia" w:hAnsi="Georgia"/>
                <w:color w:val="2D3748"/>
                <w:sz w:val="21"/>
                <w:szCs w:val="21"/>
              </w:rPr>
              <w:t xml:space="preserve">▸  Explainability Plan  ▸  Incident Response Plan  ▸  Named Accountable Owner</w:t>
            </w:r>
          </w:p>
        </w:tc>
      </w:tr>
    </w:tbl>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Governance Gates</w:t>
      </w:r>
    </w:p>
    <w:p>
      <w:pPr>
        <w:spacing w:after="120"/>
      </w:pPr>
      <w:r>
        <w:t xml:space="preserve"/>
      </w:r>
    </w:p>
    <w:p>
      <w:pPr>
        <w:spacing w:after="160"/>
      </w:pPr>
      <w:r>
        <w:rPr>
          <w:rFonts w:ascii="Georgia" w:cs="Georgia" w:eastAsia="Georgia" w:hAnsi="Georgia"/>
          <w:b w:val="false"/>
          <w:bCs w:val="false"/>
          <w:color w:val="2D3748"/>
          <w:sz w:val="22"/>
          <w:szCs w:val="22"/>
        </w:rPr>
        <w:t xml:space="preserve">The intake form feeds into a governance gate: a structured decision point that routes each use case to the appropriate level of review based on its risk tier.</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Tier — Gate</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Reviewers Required  |  Possible Outcomes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1
Standard Review</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Engineering lead + PM  |  Approve / Approve with conditions / Return for revision</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2
Enhanced Review</w:t>
            </w:r>
          </w:p>
        </w:tc>
        <w:tc>
          <w:tcPr>
            <w:tcW w:type="dxa" w:w="6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Engineering lead + PM + Privacy/legal  |  Approve / Conditions / Return / Escalate</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Tier 3
Ethics Review</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RAI team + Legal + Compliance + Senior product leadership  |  Approve / Conditional / Reject / Escalate</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Tier 4
Executive Review</w:t>
            </w:r>
          </w:p>
        </w:tc>
        <w:tc>
          <w:tcPr>
            <w:tcW w:type="dxa" w:w="6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C-suite + External audit + Regulatory notification if required  |  Approve with full controls / Reject / Regulatory submission</w:t>
            </w:r>
          </w:p>
        </w:tc>
      </w:tr>
    </w:tbl>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8"/>
              <w:left w:val="single" w:color="C9962A" w:sz="18"/>
              <w:bottom w:val="single" w:color="C9962A" w:sz="4"/>
              <w:right w:val="single" w:color="C9962A" w:sz="4"/>
            </w:tcBorders>
            <w:shd w:fill="FEF9EC" w:val="clear"/>
            <w:tcMar>
              <w:top w:type="dxa" w:w="140"/>
              <w:left w:type="dxa" w:w="240"/>
              <w:bottom w:type="dxa" w:w="140"/>
              <w:right w:type="dxa" w:w="240"/>
            </w:tcMar>
          </w:tcPr>
          <w:p>
            <w:pPr>
              <w:spacing w:after="100"/>
            </w:pPr>
            <w:r>
              <w:rPr>
                <w:rFonts w:ascii="Arial" w:cs="Arial" w:eastAsia="Arial" w:hAnsi="Arial"/>
                <w:b/>
                <w:bCs/>
                <w:color w:val="C9962A"/>
                <w:sz w:val="22"/>
                <w:szCs w:val="22"/>
              </w:rPr>
              <w:t xml:space="preserve">⚠️  Gate decisions must be:</w:t>
            </w:r>
          </w:p>
          <w:p>
            <w:pPr>
              <w:spacing w:after="60"/>
            </w:pPr>
            <w:r>
              <w:rPr>
                <w:rFonts w:ascii="Georgia" w:cs="Georgia" w:eastAsia="Georgia" w:hAnsi="Georgia"/>
                <w:color w:val="2D3748"/>
                <w:sz w:val="21"/>
                <w:szCs w:val="21"/>
              </w:rPr>
              <w:t xml:space="preserve">▸  Documented — every outcome recorded with rationale</w:t>
            </w:r>
          </w:p>
          <w:p>
            <w:pPr>
              <w:spacing w:after="60"/>
            </w:pPr>
            <w:r>
              <w:rPr>
                <w:rFonts w:ascii="Georgia" w:cs="Georgia" w:eastAsia="Georgia" w:hAnsi="Georgia"/>
                <w:color w:val="2D3748"/>
                <w:sz w:val="21"/>
                <w:szCs w:val="21"/>
              </w:rPr>
              <w:t xml:space="preserve">▸  Signed — by the appropriate reviewer for the tier</w:t>
            </w:r>
          </w:p>
          <w:p>
            <w:pPr>
              <w:spacing w:after="60"/>
            </w:pPr>
            <w:r>
              <w:rPr>
                <w:rFonts w:ascii="Georgia" w:cs="Georgia" w:eastAsia="Georgia" w:hAnsi="Georgia"/>
                <w:color w:val="2D3748"/>
                <w:sz w:val="21"/>
                <w:szCs w:val="21"/>
              </w:rPr>
              <w:t xml:space="preserve">▸  Retained — for the life of the AI system plus the applicable regulatory retention period</w:t>
            </w:r>
          </w:p>
          <w:p>
            <w:pPr>
              <w:spacing w:after="60"/>
            </w:pPr>
            <w:r>
              <w:rPr>
                <w:rFonts w:ascii="Georgia" w:cs="Georgia" w:eastAsia="Georgia" w:hAnsi="Georgia"/>
                <w:color w:val="2D3748"/>
                <w:sz w:val="21"/>
                <w:szCs w:val="21"/>
              </w:rPr>
              <w:t xml:space="preserve">▸  Enforced — a conditional approval that was never fulfilled is a governance failure</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Worked Examples</w:t>
      </w:r>
    </w:p>
    <w:p>
      <w:pPr>
        <w:spacing w:after="120"/>
      </w:pPr>
      <w:r>
        <w:t xml:space="preserve"/>
      </w:r>
    </w:p>
    <w:p>
      <w:pPr>
        <w:spacing w:after="160"/>
      </w:pPr>
      <w:r>
        <w:rPr>
          <w:rFonts w:ascii="Georgia" w:cs="Georgia" w:eastAsia="Georgia" w:hAnsi="Georgia"/>
          <w:b w:val="false"/>
          <w:bCs w:val="false"/>
          <w:color w:val="2D3748"/>
          <w:sz w:val="22"/>
          <w:szCs w:val="22"/>
        </w:rPr>
        <w:t xml:space="preserve">Three examples showing how the intake and scoring process works in practice: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Example 1 — Automated Loan Pre-Screening (Finance)</w:t>
            </w:r>
          </w:p>
          <w:p>
            <w:pPr>
              <w:spacing w:after="60"/>
            </w:pPr>
            <w:r>
              <w:rPr>
                <w:rFonts w:ascii="Georgia" w:cs="Georgia" w:eastAsia="Georgia" w:hAnsi="Georgia"/>
                <w:color w:val="2D3748"/>
                <w:sz w:val="21"/>
                <w:szCs w:val="21"/>
              </w:rPr>
              <w:t xml:space="preserve">Key risks: discriminatory pre-screening based on language correlated with protected characteristics. Regulatory exposure: FCA, ECOA, GDPR.</w:t>
            </w:r>
          </w:p>
          <w:p>
            <w:pPr>
              <w:spacing w:after="60"/>
            </w:pPr>
            <w:r>
              <w:rPr>
                <w:rFonts w:ascii="Georgia" w:cs="Georgia" w:eastAsia="Georgia" w:hAnsi="Georgia"/>
                <w:color w:val="2D3748"/>
                <w:sz w:val="21"/>
                <w:szCs w:val="21"/>
              </w:rPr>
              <w:t xml:space="preserve">Scoring: Severity 3  •  Scale 2  •  Reversibility 2  •  Autonomy 2  =  9  →  🟠 Tier 3</w:t>
            </w:r>
          </w:p>
          <w:p>
            <w:pPr>
              <w:spacing w:after="60"/>
            </w:pPr>
            <w:r>
              <w:rPr>
                <w:rFonts w:ascii="Georgia" w:cs="Georgia" w:eastAsia="Georgia" w:hAnsi="Georgia"/>
                <w:color w:val="2D3748"/>
                <w:sz w:val="21"/>
                <w:szCs w:val="21"/>
              </w:rPr>
              <w:t xml:space="preserve">Gate outcome: Ethics Review. Mandatory bias testing. Human underwriter reviews every output. Explainability required for declined recommendations.</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8"/>
              <w:left w:val="single" w:color="C9962A" w:sz="18"/>
              <w:bottom w:val="single" w:color="C9962A" w:sz="4"/>
              <w:right w:val="single" w:color="C9962A" w:sz="4"/>
            </w:tcBorders>
            <w:shd w:fill="FEF9EC" w:val="clear"/>
            <w:tcMar>
              <w:top w:type="dxa" w:w="140"/>
              <w:left w:type="dxa" w:w="240"/>
              <w:bottom w:type="dxa" w:w="140"/>
              <w:right w:type="dxa" w:w="240"/>
            </w:tcMar>
          </w:tcPr>
          <w:p>
            <w:pPr>
              <w:spacing w:after="100"/>
            </w:pPr>
            <w:r>
              <w:rPr>
                <w:rFonts w:ascii="Arial" w:cs="Arial" w:eastAsia="Arial" w:hAnsi="Arial"/>
                <w:b/>
                <w:bCs/>
                <w:color w:val="C9962A"/>
                <w:sz w:val="22"/>
                <w:szCs w:val="22"/>
              </w:rPr>
              <w:t xml:space="preserve">🏥  Example 2 — Clinical Documentation Assistant (Healthcare)</w:t>
            </w:r>
          </w:p>
          <w:p>
            <w:pPr>
              <w:spacing w:after="60"/>
            </w:pPr>
            <w:r>
              <w:rPr>
                <w:rFonts w:ascii="Georgia" w:cs="Georgia" w:eastAsia="Georgia" w:hAnsi="Georgia"/>
                <w:color w:val="2D3748"/>
                <w:sz w:val="21"/>
                <w:szCs w:val="21"/>
              </w:rPr>
              <w:t xml:space="preserve">Key risks: inaccurate clinical notes leading to wrong treatment; privacy breach of sensitive health conversations. Regulatory exposure: HIPAA, EU AI Act (High-Risk).</w:t>
            </w:r>
          </w:p>
          <w:p>
            <w:pPr>
              <w:spacing w:after="60"/>
            </w:pPr>
            <w:r>
              <w:rPr>
                <w:rFonts w:ascii="Georgia" w:cs="Georgia" w:eastAsia="Georgia" w:hAnsi="Georgia"/>
                <w:color w:val="2D3748"/>
                <w:sz w:val="21"/>
                <w:szCs w:val="21"/>
              </w:rPr>
              <w:t xml:space="preserve">Scoring: Severity 3  •  Scale 2  •  Reversibility 2  •  Autonomy 1  =  8  →  🟠 Tier 3</w:t>
            </w:r>
          </w:p>
          <w:p>
            <w:pPr>
              <w:spacing w:after="60"/>
            </w:pPr>
            <w:r>
              <w:rPr>
                <w:rFonts w:ascii="Georgia" w:cs="Georgia" w:eastAsia="Georgia" w:hAnsi="Georgia"/>
                <w:color w:val="2D3748"/>
                <w:sz w:val="21"/>
                <w:szCs w:val="21"/>
              </w:rPr>
              <w:t xml:space="preserve">Gate outcome: Ethics Review. Physician must review and sign every note before it enters the clinical record. Hallucination testing mandatory.</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Example 3 — Internal HR FAQ Bot (Corporate)</w:t>
            </w:r>
          </w:p>
          <w:p>
            <w:pPr>
              <w:spacing w:after="60"/>
            </w:pPr>
            <w:r>
              <w:rPr>
                <w:rFonts w:ascii="Georgia" w:cs="Georgia" w:eastAsia="Georgia" w:hAnsi="Georgia"/>
                <w:color w:val="2D3748"/>
                <w:sz w:val="21"/>
                <w:szCs w:val="21"/>
              </w:rPr>
              <w:t xml:space="preserve">Key risks: incorrect policy information causing employees to make wrong decisions. Regulatory exposure: employment law accuracy only.</w:t>
            </w:r>
          </w:p>
          <w:p>
            <w:pPr>
              <w:spacing w:after="60"/>
            </w:pPr>
            <w:r>
              <w:rPr>
                <w:rFonts w:ascii="Georgia" w:cs="Georgia" w:eastAsia="Georgia" w:hAnsi="Georgia"/>
                <w:color w:val="2D3748"/>
                <w:sz w:val="21"/>
                <w:szCs w:val="21"/>
              </w:rPr>
              <w:t xml:space="preserve">Scoring: Severity 1  •  Scale 2  •  Reversibility 3  •  Autonomy 1  =  7  →  🟡 Tier 2</w:t>
            </w:r>
          </w:p>
          <w:p>
            <w:pPr>
              <w:spacing w:after="60"/>
            </w:pPr>
            <w:r>
              <w:rPr>
                <w:rFonts w:ascii="Georgia" w:cs="Georgia" w:eastAsia="Georgia" w:hAnsi="Georgia"/>
                <w:color w:val="2D3748"/>
                <w:sz w:val="21"/>
                <w:szCs w:val="21"/>
              </w:rPr>
              <w:t xml:space="preserve">Gate outcome: Enhanced Review. User disclosure required. Human HR contact always available. Quarterly accuracy audit against current policy documents.</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Intake is the highest-leverage governance intervention; it costs an hour but prevents months of rework and harms that rework cannot undo.</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The six-section form captures identity, capability, data, risk, scoring, and proposed controls: everything governance reviewers need in one place.</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Each tier routes to a proportionate gate: Standard Review (Tier 1) through Executive Review with possible regulatory notification (Tier 4).</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Gate decisions must be documented, signed, and retained. A conditional approval never fulfilled is a governance failure waiting to surface.</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Intake is not one-time — resubmit when scope expands, the model changes, the population grows, or the deployment context shifts.</w:t>
            </w:r>
          </w:p>
          <w:p>
            <w:pPr>
              <w:spacing w:after="100"/>
            </w:pPr>
            <w:r>
              <w:rPr>
                <w:rFonts w:ascii="Arial" w:cs="Arial" w:eastAsia="Arial" w:hAnsi="Arial"/>
                <w:b/>
                <w:bCs/>
                <w:color w:val="1B3A6B"/>
                <w:sz w:val="22"/>
                <w:szCs w:val="22"/>
              </w:rPr>
              <w:t xml:space="preserve">6.  </w:t>
            </w:r>
            <w:r>
              <w:rPr>
                <w:rFonts w:ascii="Georgia" w:cs="Georgia" w:eastAsia="Georgia" w:hAnsi="Georgia"/>
                <w:color w:val="2D3748"/>
                <w:sz w:val="22"/>
                <w:szCs w:val="22"/>
              </w:rPr>
              <w:t xml:space="preserve">Chapters 1–6 have been about building responsibility in at design time. From here, the book shifts to the other half of the discipline: enforcing it at runtime, every day, at scale.</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7</w:t>
            </w:r>
          </w:p>
          <w:p>
            <w:pPr>
              <w:spacing w:after="80"/>
            </w:pPr>
            <w:r>
              <w:rPr>
                <w:rFonts w:ascii="Arial" w:cs="Arial" w:eastAsia="Arial" w:hAnsi="Arial"/>
                <w:b/>
                <w:bCs/>
                <w:color w:val="FFFFFF"/>
                <w:sz w:val="56"/>
                <w:szCs w:val="56"/>
              </w:rPr>
              <w:t xml:space="preserve">Moderation as Middleware</w:t>
            </w:r>
          </w:p>
          <w:p>
            <w:pPr>
              <w:spacing w:after="240"/>
            </w:pPr>
            <w:r>
              <w:rPr>
                <w:rFonts w:ascii="Arial" w:cs="Arial" w:eastAsia="Arial" w:hAnsi="Arial"/>
                <w:color w:val="AACCDD"/>
                <w:sz w:val="28"/>
                <w:szCs w:val="28"/>
              </w:rPr>
              <w:t xml:space="preserve">Enforcing Responsible AI at Runtime</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Design-time responsibility sets the foundation — but runtime is where safety becomes real. Moderation middleware is the layer that sits between every user input and every AI output, enforcing your Responsible AI policies at machine speed and scale. This chapter covers the full moderation stack: the middleware pattern, the major platforms, integration scenarios, and how to build a graduated response system that blocks, warns, and escalates intelligently.</w:t>
            </w:r>
          </w:p>
          <w:p>
            <w:pPr>
              <w:spacing w:after="60"/>
            </w:pPr>
            <w:r>
              <w:rPr>
                <w:rFonts w:ascii="Arial" w:cs="Arial" w:eastAsia="Arial" w:hAnsi="Arial"/>
                <w:color w:val="88BBCC"/>
                <w:sz w:val="19"/>
                <w:szCs w:val="19"/>
              </w:rPr>
              <w:t xml:space="preserve">◆  The moderation middleware pattern — and why position matters</w:t>
            </w:r>
          </w:p>
          <w:p>
            <w:pPr>
              <w:spacing w:after="60"/>
            </w:pPr>
            <w:r>
              <w:rPr>
                <w:rFonts w:ascii="Arial" w:cs="Arial" w:eastAsia="Arial" w:hAnsi="Arial"/>
                <w:color w:val="88BBCC"/>
                <w:sz w:val="19"/>
                <w:szCs w:val="19"/>
              </w:rPr>
              <w:t xml:space="preserve">◆  Platform deep-dives: Azure, OpenAI, Google, AWS, Meta, OSS</w:t>
            </w:r>
          </w:p>
          <w:p>
            <w:pPr>
              <w:spacing w:after="60"/>
            </w:pPr>
            <w:r>
              <w:rPr>
                <w:rFonts w:ascii="Arial" w:cs="Arial" w:eastAsia="Arial" w:hAnsi="Arial"/>
                <w:color w:val="88BBCC"/>
                <w:sz w:val="19"/>
                <w:szCs w:val="19"/>
              </w:rPr>
              <w:t xml:space="preserve">◆  Block, warn, escalate: building a graduated response system</w:t>
            </w:r>
          </w:p>
          <w:p>
            <w:pPr>
              <w:spacing w:after="60"/>
            </w:pPr>
            <w:r>
              <w:rPr>
                <w:rFonts w:ascii="Arial" w:cs="Arial" w:eastAsia="Arial" w:hAnsi="Arial"/>
                <w:color w:val="88BBCC"/>
                <w:sz w:val="19"/>
                <w:szCs w:val="19"/>
              </w:rPr>
              <w:t xml:space="preserve">◆  Integration scenarios across six architectures</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Air Canada Chatbot Invents a Policy, 2024</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In early 2024, a British Columbia tribunal ruled against Air Canada in a case where its customer service chatbot had told a grieving passenger that he could apply for a bereavement discount after his flight, and then claim it retroactively. The policy did not exist. When the passenger attempted to claim the discount, Air Canada denied it, arguing the chatbot was a 'separate legal entity' responsible for its own outputs. The tribunal rejected this defence, holding Air Canada liable for what its AI said. The case established a landmark precedent: organisations are legally responsible for the representations their AI systems make to customers, regardless of whether a human reviewed them.</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Moderation Is Not a Feature — It Is an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"Moderation bolted on after the fact is a patch. Moderation built as middleware is a policy, applied consistently, at every interaction, without exception."</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Most teams think of content moderation as a filter, something you add to catch bad outputs before they reach users. That framing is dangerous. A filter is optional, easy to bypass, and frequently disabled under performance pressure. Middleware is structural: it sits in the request-response path by design, and removing it requires an explicit architectural decision.</w:t>
      </w:r>
    </w:p>
    <w:p>
      <w:pPr>
        <w:spacing w:after="160"/>
      </w:pPr>
      <w:r>
        <w:rPr>
          <w:rFonts w:ascii="Georgia" w:cs="Georgia" w:eastAsia="Georgia" w:hAnsi="Georgia"/>
          <w:b w:val="false"/>
          <w:bCs w:val="false"/>
          <w:color w:val="2D3748"/>
          <w:sz w:val="22"/>
          <w:szCs w:val="22"/>
        </w:rPr>
        <w:t xml:space="preserve">The difference matters in practice. A filter gets turned off when latency targets are missed. Middleware gets optimised. A filter gets skipped in edge cases. Middleware handles them. When moderation is designed as middleware, as a layer the application routes through rather than a check it occasionally runs; safety becomes consistent, auditable, and enforceable at scale.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Moderation Middleware Pattern</w:t>
      </w:r>
    </w:p>
    <w:p>
      <w:pPr>
        <w:spacing w:after="120"/>
      </w:pPr>
      <w:r>
        <w:t xml:space="preserve"/>
      </w:r>
    </w:p>
    <w:p>
      <w:pPr>
        <w:spacing w:after="160"/>
      </w:pPr>
      <w:r>
        <w:rPr>
          <w:rFonts w:ascii="Georgia" w:cs="Georgia" w:eastAsia="Georgia" w:hAnsi="Georgia"/>
          <w:b w:val="false"/>
          <w:bCs w:val="false"/>
          <w:color w:val="2D3748"/>
          <w:sz w:val="22"/>
          <w:szCs w:val="22"/>
        </w:rPr>
        <w:t xml:space="preserve">The middleware pattern places moderation at two points in every AI interaction: before the model sees the user's input (input moderation), and before the user sees the model's output (output moderation). Both gates are essential: input moderation prevents prompt injection and misuse; output moderation catches harmful, biased, or false content before it reaches users.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60"/>
              <w:left w:type="dxa" w:w="280"/>
              <w:bottom w:type="dxa" w:w="160"/>
              <w:right w:type="dxa" w:w="280"/>
            </w:tcMar>
          </w:tcPr>
          <w:p>
            <w:pPr>
              <w:spacing w:after="0"/>
              <w:jc w:val="center"/>
            </w:pPr>
            <w:r>
              <w:rPr>
                <w:rFonts w:ascii="Arial" w:cs="Arial" w:eastAsia="Arial" w:hAnsi="Arial"/>
                <w:b/>
                <w:bCs/>
                <w:color w:val="C9962A"/>
                <w:sz w:val="22"/>
                <w:szCs w:val="22"/>
              </w:rPr>
              <w:t xml:space="preserve">USER INPUT</w:t>
            </w:r>
            <w:r>
              <w:rPr>
                <w:rFonts w:ascii="Arial" w:cs="Arial" w:eastAsia="Arial" w:hAnsi="Arial"/>
                <w:color w:val="FFFFFF"/>
                <w:sz w:val="22"/>
                <w:szCs w:val="22"/>
              </w:rPr>
              <w:t xml:space="preserve">   →   </w:t>
            </w:r>
            <w:r>
              <w:rPr>
                <w:rFonts w:ascii="Arial" w:cs="Arial" w:eastAsia="Arial" w:hAnsi="Arial"/>
                <w:b/>
                <w:bCs/>
                <w:color w:val="E6F4F5"/>
                <w:sz w:val="22"/>
                <w:szCs w:val="22"/>
              </w:rPr>
              <w:t xml:space="preserve">[ INPUT MODERATION ]</w:t>
            </w:r>
            <w:r>
              <w:rPr>
                <w:rFonts w:ascii="Arial" w:cs="Arial" w:eastAsia="Arial" w:hAnsi="Arial"/>
                <w:color w:val="FFFFFF"/>
                <w:sz w:val="22"/>
                <w:szCs w:val="22"/>
              </w:rPr>
              <w:t xml:space="preserve">   →   </w:t>
            </w:r>
            <w:r>
              <w:rPr>
                <w:rFonts w:ascii="Arial" w:cs="Arial" w:eastAsia="Arial" w:hAnsi="Arial"/>
                <w:b/>
                <w:bCs/>
                <w:color w:val="FFFFFF"/>
                <w:sz w:val="22"/>
                <w:szCs w:val="22"/>
              </w:rPr>
              <w:t xml:space="preserve">AI MODEL</w:t>
            </w:r>
            <w:r>
              <w:rPr>
                <w:rFonts w:ascii="Arial" w:cs="Arial" w:eastAsia="Arial" w:hAnsi="Arial"/>
                <w:color w:val="FFFFFF"/>
                <w:sz w:val="22"/>
                <w:szCs w:val="22"/>
              </w:rPr>
              <w:t xml:space="preserve">   →   </w:t>
            </w:r>
            <w:r>
              <w:rPr>
                <w:rFonts w:ascii="Arial" w:cs="Arial" w:eastAsia="Arial" w:hAnsi="Arial"/>
                <w:b/>
                <w:bCs/>
                <w:color w:val="E6F4F5"/>
                <w:sz w:val="22"/>
                <w:szCs w:val="22"/>
              </w:rPr>
              <w:t xml:space="preserve">[ OUTPUT MODERATION ]</w:t>
            </w:r>
            <w:r>
              <w:rPr>
                <w:rFonts w:ascii="Arial" w:cs="Arial" w:eastAsia="Arial" w:hAnsi="Arial"/>
                <w:color w:val="FFFFFF"/>
                <w:sz w:val="22"/>
                <w:szCs w:val="22"/>
              </w:rPr>
              <w:t xml:space="preserve">   →   </w:t>
            </w:r>
            <w:r>
              <w:rPr>
                <w:rFonts w:ascii="Arial" w:cs="Arial" w:eastAsia="Arial" w:hAnsi="Arial"/>
                <w:b/>
                <w:bCs/>
                <w:color w:val="C9962A"/>
                <w:sz w:val="22"/>
                <w:szCs w:val="22"/>
              </w:rPr>
              <w:t xml:space="preserve">USER RESPONSE</w:t>
            </w:r>
          </w:p>
        </w:tc>
      </w:tr>
    </w:tbl>
    <w:p>
      <w:pPr>
        <w:spacing w:after="160"/>
      </w:pPr>
      <w:r>
        <w:t xml:space="preserve"/>
      </w:r>
    </w:p>
    <w:p>
      <w:pPr>
        <w:spacing w:after="160"/>
      </w:pPr>
      <w:r>
        <w:rPr>
          <w:rFonts w:ascii="Georgia" w:cs="Georgia" w:eastAsia="Georgia" w:hAnsi="Georgia"/>
          <w:b w:val="false"/>
          <w:bCs w:val="false"/>
          <w:color w:val="2D3748"/>
          <w:sz w:val="22"/>
          <w:szCs w:val="22"/>
        </w:rPr>
        <w:t xml:space="preserve">Each gate inspects content against a configurable set of categories: toxicity, violence, sexual content, hate speech, self-harm, misinformation, prompt injection, and domain-specific risks, returning a risk score or decision. The application then acts on that decision according to its graduated response policy.</w:t>
      </w:r>
    </w:p>
    <w:p>
      <w:pPr>
        <w:spacing w:after="140"/>
      </w:pPr>
      <w:r>
        <w:t xml:space="preserve"/>
      </w:r>
    </w:p>
    <w:p>
      <w:pPr>
        <w:pStyle w:val="Heading2"/>
        <w:spacing w:before="320" w:after="160"/>
      </w:pPr>
      <w:r>
        <w:rPr>
          <w:rFonts w:ascii="Arial" w:cs="Arial" w:eastAsia="Arial" w:hAnsi="Arial"/>
          <w:b/>
          <w:bCs/>
          <w:color w:val="0D7E8C"/>
          <w:sz w:val="30"/>
          <w:szCs w:val="30"/>
        </w:rPr>
        <w:t xml:space="preserve">What the Middleware Layer Provides</w:t>
      </w:r>
    </w:p>
    <w:p>
      <w:pPr>
        <w:pStyle w:val="ListParagraph"/>
        <w:numPr>
          <w:ilvl w:val="0"/>
          <w:numId w:val="2"/>
        </w:numPr>
        <w:spacing w:after="100"/>
      </w:pPr>
      <w:r>
        <w:rPr>
          <w:rFonts w:ascii="Georgia" w:cs="Georgia" w:eastAsia="Georgia" w:hAnsi="Georgia"/>
          <w:b/>
          <w:bCs/>
          <w:color w:val="1B3A6B"/>
          <w:sz w:val="22"/>
          <w:szCs w:val="22"/>
        </w:rPr>
        <w:t xml:space="preserve">Consistency</w:t>
      </w:r>
      <w:r>
        <w:rPr>
          <w:rFonts w:ascii="Georgia" w:cs="Georgia" w:eastAsia="Georgia" w:hAnsi="Georgia"/>
          <w:color w:val="2D3748"/>
          <w:sz w:val="22"/>
          <w:szCs w:val="22"/>
        </w:rPr>
        <w:t xml:space="preserve">  —  every interaction passes through the same policy — no gaps, no exceptions, no manual bypasses</w:t>
      </w:r>
    </w:p>
    <w:p>
      <w:pPr>
        <w:pStyle w:val="ListParagraph"/>
        <w:numPr>
          <w:ilvl w:val="0"/>
          <w:numId w:val="2"/>
        </w:numPr>
        <w:spacing w:after="100"/>
      </w:pPr>
      <w:r>
        <w:rPr>
          <w:rFonts w:ascii="Georgia" w:cs="Georgia" w:eastAsia="Georgia" w:hAnsi="Georgia"/>
          <w:b/>
          <w:bCs/>
          <w:color w:val="1B3A6B"/>
          <w:sz w:val="22"/>
          <w:szCs w:val="22"/>
        </w:rPr>
        <w:t xml:space="preserve">Auditability</w:t>
      </w:r>
      <w:r>
        <w:rPr>
          <w:rFonts w:ascii="Georgia" w:cs="Georgia" w:eastAsia="Georgia" w:hAnsi="Georgia"/>
          <w:color w:val="2D3748"/>
          <w:sz w:val="22"/>
          <w:szCs w:val="22"/>
        </w:rPr>
        <w:t xml:space="preserve">  —  centralised logging of every flagged input and output, with scores and actions recorded for compliance and investigation</w:t>
      </w:r>
    </w:p>
    <w:p>
      <w:pPr>
        <w:pStyle w:val="ListParagraph"/>
        <w:numPr>
          <w:ilvl w:val="0"/>
          <w:numId w:val="2"/>
        </w:numPr>
        <w:spacing w:after="100"/>
      </w:pPr>
      <w:r>
        <w:rPr>
          <w:rFonts w:ascii="Georgia" w:cs="Georgia" w:eastAsia="Georgia" w:hAnsi="Georgia"/>
          <w:b/>
          <w:bCs/>
          <w:color w:val="1B3A6B"/>
          <w:sz w:val="22"/>
          <w:szCs w:val="22"/>
        </w:rPr>
        <w:t xml:space="preserve">Configurability</w:t>
      </w:r>
      <w:r>
        <w:rPr>
          <w:rFonts w:ascii="Georgia" w:cs="Georgia" w:eastAsia="Georgia" w:hAnsi="Georgia"/>
          <w:color w:val="2D3748"/>
          <w:sz w:val="22"/>
          <w:szCs w:val="22"/>
        </w:rPr>
        <w:t xml:space="preserve">  —  thresholds, categories, and actions can be adjusted per deployment context without changing application code</w:t>
      </w:r>
    </w:p>
    <w:p>
      <w:pPr>
        <w:pStyle w:val="ListParagraph"/>
        <w:numPr>
          <w:ilvl w:val="0"/>
          <w:numId w:val="2"/>
        </w:numPr>
        <w:spacing w:after="100"/>
      </w:pPr>
      <w:r>
        <w:rPr>
          <w:rFonts w:ascii="Georgia" w:cs="Georgia" w:eastAsia="Georgia" w:hAnsi="Georgia"/>
          <w:b/>
          <w:bCs/>
          <w:color w:val="1B3A6B"/>
          <w:sz w:val="22"/>
          <w:szCs w:val="22"/>
        </w:rPr>
        <w:t xml:space="preserve">Separation of concerns</w:t>
      </w:r>
      <w:r>
        <w:rPr>
          <w:rFonts w:ascii="Georgia" w:cs="Georgia" w:eastAsia="Georgia" w:hAnsi="Georgia"/>
          <w:color w:val="2D3748"/>
          <w:sz w:val="22"/>
          <w:szCs w:val="22"/>
        </w:rPr>
        <w:t xml:space="preserve">  —  moderation logic lives in the middleware layer, not scattered across application code — making it easier to update and audit</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The Moderation Platforms — A Practitioner's Comparison</w:t>
      </w:r>
    </w:p>
    <w:p>
      <w:pPr>
        <w:spacing w:after="120"/>
      </w:pPr>
      <w:r>
        <w:t xml:space="preserve"/>
      </w:r>
    </w:p>
    <w:p>
      <w:pPr>
        <w:spacing w:after="160"/>
      </w:pPr>
      <w:r>
        <w:rPr>
          <w:rFonts w:ascii="Georgia" w:cs="Georgia" w:eastAsia="Georgia" w:hAnsi="Georgia"/>
          <w:b w:val="false"/>
          <w:bCs w:val="false"/>
          <w:color w:val="2D3748"/>
          <w:sz w:val="22"/>
          <w:szCs w:val="22"/>
        </w:rPr>
        <w:t xml:space="preserve">Six platforms dominate the moderation landscape. Each has a different philosophy, different strengths, and a different fit depending on your architecture, risk tier, and enterprise requirements.</w:t>
      </w:r>
    </w:p>
    <w:p>
      <w:pPr>
        <w:spacing w:after="180"/>
      </w:pPr>
      <w:r>
        <w:t xml:space="preserve"/>
      </w:r>
    </w:p>
    <w:p>
      <w:pPr>
        <w:pBdr>
          <w:bottom w:val="single" w:color="0078D4" w:sz="6" w:space="4"/>
        </w:pBdr>
        <w:spacing w:before="200" w:after="100"/>
      </w:pPr>
      <w:r>
        <w:rPr>
          <w:rFonts w:ascii="Arial" w:cs="Arial" w:eastAsia="Arial" w:hAnsi="Arial"/>
          <w:b/>
          <w:bCs/>
          <w:color w:val="0078D4"/>
          <w:sz w:val="26"/>
          <w:szCs w:val="26"/>
        </w:rPr>
        <w:t xml:space="preserve">🔵  Microsoft Azure — AI Content Safety</w:t>
      </w:r>
    </w:p>
    <w:p>
      <w:pPr>
        <w:spacing w:after="160"/>
      </w:pPr>
      <w:r>
        <w:rPr>
          <w:rFonts w:ascii="Georgia" w:cs="Georgia" w:eastAsia="Georgia" w:hAnsi="Georgia"/>
          <w:b w:val="false"/>
          <w:bCs w:val="false"/>
          <w:color w:val="2D3748"/>
          <w:sz w:val="22"/>
          <w:szCs w:val="22"/>
        </w:rPr>
        <w:t xml:space="preserve">Azure AI Content Safety is the most enterprise-ready moderation platform available. It provides a visual Content Safety Studio for configuring and testing policies, prebuilt classifiers for hate, violence, sexual content, and self-harm, and the ability to create custom categories for domain-specific risks: brand violations, IP leakage, competitor mentions, and more. Every prompt and response can be logged with full audit trails, making it the natural choice for regulated industries and Tier 3–4 use cases.</w:t>
      </w:r>
    </w:p>
    <w:p>
      <w:pPr>
        <w:pStyle w:val="ListParagraph"/>
        <w:numPr>
          <w:ilvl w:val="0"/>
          <w:numId w:val="2"/>
        </w:numPr>
        <w:spacing w:after="100"/>
      </w:pPr>
      <w:r>
        <w:rPr>
          <w:rFonts w:ascii="Georgia" w:cs="Georgia" w:eastAsia="Georgia" w:hAnsi="Georgia"/>
          <w:b/>
          <w:bCs/>
          <w:color w:val="1B3A6B"/>
          <w:sz w:val="22"/>
          <w:szCs w:val="22"/>
        </w:rPr>
        <w:t xml:space="preserve">Strengths</w:t>
      </w:r>
      <w:r>
        <w:rPr>
          <w:rFonts w:ascii="Georgia" w:cs="Georgia" w:eastAsia="Georgia" w:hAnsi="Georgia"/>
          <w:color w:val="2D3748"/>
          <w:sz w:val="22"/>
          <w:szCs w:val="22"/>
        </w:rPr>
        <w:t xml:space="preserve">  —  Custom categories, audit logging, Content Safety Studio visual dashboard, enterprise SLAs, Azure integration</w:t>
      </w:r>
    </w:p>
    <w:p>
      <w:pPr>
        <w:pStyle w:val="ListParagraph"/>
        <w:numPr>
          <w:ilvl w:val="0"/>
          <w:numId w:val="2"/>
        </w:numPr>
        <w:spacing w:after="100"/>
      </w:pPr>
      <w:r>
        <w:rPr>
          <w:rFonts w:ascii="Georgia" w:cs="Georgia" w:eastAsia="Georgia" w:hAnsi="Georgia"/>
          <w:b/>
          <w:bCs/>
          <w:color w:val="1B3A6B"/>
          <w:sz w:val="22"/>
          <w:szCs w:val="22"/>
        </w:rPr>
        <w:t xml:space="preserve">Best for</w:t>
      </w:r>
      <w:r>
        <w:rPr>
          <w:rFonts w:ascii="Georgia" w:cs="Georgia" w:eastAsia="Georgia" w:hAnsi="Georgia"/>
          <w:color w:val="2D3748"/>
          <w:sz w:val="22"/>
          <w:szCs w:val="22"/>
        </w:rPr>
        <w:t xml:space="preserve">  —  Enterprise deployments, regulated industries, Tier 3–4 use cases requiring audit trails and custom policy configuration</w:t>
      </w:r>
    </w:p>
    <w:p>
      <w:pPr>
        <w:pStyle w:val="ListParagraph"/>
        <w:numPr>
          <w:ilvl w:val="0"/>
          <w:numId w:val="2"/>
        </w:numPr>
        <w:spacing w:after="100"/>
      </w:pPr>
      <w:r>
        <w:rPr>
          <w:rFonts w:ascii="Georgia" w:cs="Georgia" w:eastAsia="Georgia" w:hAnsi="Georgia"/>
          <w:b/>
          <w:bCs/>
          <w:color w:val="1B3A6B"/>
          <w:sz w:val="22"/>
          <w:szCs w:val="22"/>
        </w:rPr>
        <w:t xml:space="preserve">Practitioner note</w:t>
      </w:r>
      <w:r>
        <w:rPr>
          <w:rFonts w:ascii="Georgia" w:cs="Georgia" w:eastAsia="Georgia" w:hAnsi="Georgia"/>
          <w:color w:val="2D3748"/>
          <w:sz w:val="22"/>
          <w:szCs w:val="22"/>
        </w:rPr>
        <w:t xml:space="preserve">  —  Azure's prompt shield feature specifically detects and blocks prompt injection attacks, essential for any customer-facing LLM application</w:t>
      </w:r>
    </w:p>
    <w:p>
      <w:pPr>
        <w:spacing w:after="160"/>
      </w:pPr>
      <w:r>
        <w:t xml:space="preserve"/>
      </w:r>
    </w:p>
    <w:p>
      <w:pPr>
        <w:pBdr>
          <w:bottom w:val="single" w:color="10a37f" w:sz="6" w:space="4"/>
        </w:pBdr>
        <w:spacing w:before="200" w:after="100"/>
      </w:pPr>
      <w:r>
        <w:rPr>
          <w:rFonts w:ascii="Arial" w:cs="Arial" w:eastAsia="Arial" w:hAnsi="Arial"/>
          <w:b/>
          <w:bCs/>
          <w:color w:val="10a37f"/>
          <w:sz w:val="26"/>
          <w:szCs w:val="26"/>
        </w:rPr>
        <w:t xml:space="preserve">⚪  OpenAI — Moderation Endpoint</w:t>
      </w:r>
    </w:p>
    <w:p>
      <w:pPr>
        <w:spacing w:after="160"/>
      </w:pPr>
      <w:r>
        <w:rPr>
          <w:rFonts w:ascii="Georgia" w:cs="Georgia" w:eastAsia="Georgia" w:hAnsi="Georgia"/>
          <w:b w:val="false"/>
          <w:bCs w:val="false"/>
          <w:color w:val="2D3748"/>
          <w:sz w:val="22"/>
          <w:szCs w:val="22"/>
        </w:rPr>
        <w:t xml:space="preserve">OpenAI's Moderation API is free to use with any OpenAI API call and classifies content across eleven categories including hate, violence, harassment, sexual content, and self-harm. It returns a confidence score for each category, allowing developers to set custom thresholds rather than relying on binary pass/fail decisions. Model-level safety filters are also applied to every GPT API call before a response is returned, providing a baseline of protection even without explicit moderation calls.</w:t>
      </w:r>
    </w:p>
    <w:p>
      <w:pPr>
        <w:pStyle w:val="ListParagraph"/>
        <w:numPr>
          <w:ilvl w:val="0"/>
          <w:numId w:val="2"/>
        </w:numPr>
        <w:spacing w:after="100"/>
      </w:pPr>
      <w:r>
        <w:rPr>
          <w:rFonts w:ascii="Georgia" w:cs="Georgia" w:eastAsia="Georgia" w:hAnsi="Georgia"/>
          <w:b/>
          <w:bCs/>
          <w:color w:val="1B3A6B"/>
          <w:sz w:val="22"/>
          <w:szCs w:val="22"/>
        </w:rPr>
        <w:t xml:space="preserve">Strengths</w:t>
      </w:r>
      <w:r>
        <w:rPr>
          <w:rFonts w:ascii="Georgia" w:cs="Georgia" w:eastAsia="Georgia" w:hAnsi="Georgia"/>
          <w:color w:val="2D3748"/>
          <w:sz w:val="22"/>
          <w:szCs w:val="22"/>
        </w:rPr>
        <w:t xml:space="preserve">  —  Free with OpenAI API, granular per-category confidence scores, simple integration, prompt injection handling</w:t>
      </w:r>
    </w:p>
    <w:p>
      <w:pPr>
        <w:pStyle w:val="ListParagraph"/>
        <w:numPr>
          <w:ilvl w:val="0"/>
          <w:numId w:val="2"/>
        </w:numPr>
        <w:spacing w:after="100"/>
      </w:pPr>
      <w:r>
        <w:rPr>
          <w:rFonts w:ascii="Georgia" w:cs="Georgia" w:eastAsia="Georgia" w:hAnsi="Georgia"/>
          <w:b/>
          <w:bCs/>
          <w:color w:val="1B3A6B"/>
          <w:sz w:val="22"/>
          <w:szCs w:val="22"/>
        </w:rPr>
        <w:t xml:space="preserve">Best for</w:t>
      </w:r>
      <w:r>
        <w:rPr>
          <w:rFonts w:ascii="Georgia" w:cs="Georgia" w:eastAsia="Georgia" w:hAnsi="Georgia"/>
          <w:color w:val="2D3748"/>
          <w:sz w:val="22"/>
          <w:szCs w:val="22"/>
        </w:rPr>
        <w:t xml:space="preserve">  —  OpenAI-native applications, rapid prototyping, Tier 1–2 use cases needing lightweight moderation</w:t>
      </w:r>
    </w:p>
    <w:p>
      <w:pPr>
        <w:pStyle w:val="ListParagraph"/>
        <w:numPr>
          <w:ilvl w:val="0"/>
          <w:numId w:val="2"/>
        </w:numPr>
        <w:spacing w:after="100"/>
      </w:pPr>
      <w:r>
        <w:rPr>
          <w:rFonts w:ascii="Georgia" w:cs="Georgia" w:eastAsia="Georgia" w:hAnsi="Georgia"/>
          <w:b/>
          <w:bCs/>
          <w:color w:val="1B3A6B"/>
          <w:sz w:val="22"/>
          <w:szCs w:val="22"/>
        </w:rPr>
        <w:t xml:space="preserve">Practitioner note</w:t>
      </w:r>
      <w:r>
        <w:rPr>
          <w:rFonts w:ascii="Georgia" w:cs="Georgia" w:eastAsia="Georgia" w:hAnsi="Georgia"/>
          <w:color w:val="2D3748"/>
          <w:sz w:val="22"/>
          <w:szCs w:val="22"/>
        </w:rPr>
        <w:t xml:space="preserve">  —  The Moderation API does not replace system-level safety filters; use both. The API catches explicit content; system prompts and model-level filters handle nuanced alignment</w:t>
      </w:r>
    </w:p>
    <w:p>
      <w:pPr>
        <w:spacing w:after="160"/>
      </w:pPr>
      <w:r>
        <w:t xml:space="preserve"/>
      </w:r>
    </w:p>
    <w:p>
      <w:pPr>
        <w:pBdr>
          <w:bottom w:val="single" w:color="EA4335" w:sz="6" w:space="4"/>
        </w:pBdr>
        <w:spacing w:before="200" w:after="100"/>
      </w:pPr>
      <w:r>
        <w:rPr>
          <w:rFonts w:ascii="Arial" w:cs="Arial" w:eastAsia="Arial" w:hAnsi="Arial"/>
          <w:b/>
          <w:bCs/>
          <w:color w:val="EA4335"/>
          <w:sz w:val="26"/>
          <w:szCs w:val="26"/>
        </w:rPr>
        <w:t xml:space="preserve">🔴  Google — Vertex AI &amp; Perspective API</w:t>
      </w:r>
    </w:p>
    <w:p>
      <w:pPr>
        <w:spacing w:after="160"/>
      </w:pPr>
      <w:r>
        <w:rPr>
          <w:rFonts w:ascii="Georgia" w:cs="Georgia" w:eastAsia="Georgia" w:hAnsi="Georgia"/>
          <w:b w:val="false"/>
          <w:bCs w:val="false"/>
          <w:color w:val="2D3748"/>
          <w:sz w:val="22"/>
          <w:szCs w:val="22"/>
        </w:rPr>
        <w:t xml:space="preserve">Google offers two distinct moderation tools. Vertex AI Content Safety provides enterprise-grade, customisable moderation layers with multi-layered classifiers tuned for misinformation, civil discourse, and regional legal requirements. The Perspective API, originally built for comment moderation, excels at toxicity detection in conversational text and is widely used for user-generated content moderation. Google's human-in-the-loop integration makes it strong for enterprise workflows requiring review queues.</w:t>
      </w:r>
    </w:p>
    <w:p>
      <w:pPr>
        <w:pStyle w:val="ListParagraph"/>
        <w:numPr>
          <w:ilvl w:val="0"/>
          <w:numId w:val="2"/>
        </w:numPr>
        <w:spacing w:after="100"/>
      </w:pPr>
      <w:r>
        <w:rPr>
          <w:rFonts w:ascii="Georgia" w:cs="Georgia" w:eastAsia="Georgia" w:hAnsi="Georgia"/>
          <w:b/>
          <w:bCs/>
          <w:color w:val="1B3A6B"/>
          <w:sz w:val="22"/>
          <w:szCs w:val="22"/>
        </w:rPr>
        <w:t xml:space="preserve">Strengths</w:t>
      </w:r>
      <w:r>
        <w:rPr>
          <w:rFonts w:ascii="Georgia" w:cs="Georgia" w:eastAsia="Georgia" w:hAnsi="Georgia"/>
          <w:color w:val="2D3748"/>
          <w:sz w:val="22"/>
          <w:szCs w:val="22"/>
        </w:rPr>
        <w:t xml:space="preserve">  —  Perspective API toxicity scoring, Vertex AI enterprise customisation, regional compliance tuning, HITL workflow integration</w:t>
      </w:r>
    </w:p>
    <w:p>
      <w:pPr>
        <w:pStyle w:val="ListParagraph"/>
        <w:numPr>
          <w:ilvl w:val="0"/>
          <w:numId w:val="2"/>
        </w:numPr>
        <w:spacing w:after="100"/>
      </w:pPr>
      <w:r>
        <w:rPr>
          <w:rFonts w:ascii="Georgia" w:cs="Georgia" w:eastAsia="Georgia" w:hAnsi="Georgia"/>
          <w:b/>
          <w:bCs/>
          <w:color w:val="1B3A6B"/>
          <w:sz w:val="22"/>
          <w:szCs w:val="22"/>
        </w:rPr>
        <w:t xml:space="preserve">Best for</w:t>
      </w:r>
      <w:r>
        <w:rPr>
          <w:rFonts w:ascii="Georgia" w:cs="Georgia" w:eastAsia="Georgia" w:hAnsi="Georgia"/>
          <w:color w:val="2D3748"/>
          <w:sz w:val="22"/>
          <w:szCs w:val="22"/>
        </w:rPr>
        <w:t xml:space="preserve">  —  UGC platforms, enterprise Google Cloud deployments, applications needing region-specific content policy enforcement</w:t>
      </w:r>
    </w:p>
    <w:p>
      <w:pPr>
        <w:pStyle w:val="ListParagraph"/>
        <w:numPr>
          <w:ilvl w:val="0"/>
          <w:numId w:val="2"/>
        </w:numPr>
        <w:spacing w:after="100"/>
      </w:pPr>
      <w:r>
        <w:rPr>
          <w:rFonts w:ascii="Georgia" w:cs="Georgia" w:eastAsia="Georgia" w:hAnsi="Georgia"/>
          <w:b/>
          <w:bCs/>
          <w:color w:val="1B3A6B"/>
          <w:sz w:val="22"/>
          <w:szCs w:val="22"/>
        </w:rPr>
        <w:t xml:space="preserve">Practitioner note</w:t>
      </w:r>
      <w:r>
        <w:rPr>
          <w:rFonts w:ascii="Georgia" w:cs="Georgia" w:eastAsia="Georgia" w:hAnsi="Georgia"/>
          <w:color w:val="2D3748"/>
          <w:sz w:val="22"/>
          <w:szCs w:val="22"/>
        </w:rPr>
        <w:t xml:space="preserve">  —  Perspective API scores toxicity on a 0–1 scale per attribute, useful for graduated response systems where you want numeric signals rather than binary decisions</w:t>
      </w:r>
    </w:p>
    <w:p>
      <w:pPr>
        <w:spacing w:after="160"/>
      </w:pPr>
      <w:r>
        <w:t xml:space="preserve"/>
      </w:r>
    </w:p>
    <w:p>
      <w:pPr>
        <w:pBdr>
          <w:bottom w:val="single" w:color="FF9900" w:sz="6" w:space="4"/>
        </w:pBdr>
        <w:spacing w:before="200" w:after="100"/>
      </w:pPr>
      <w:r>
        <w:rPr>
          <w:rFonts w:ascii="Arial" w:cs="Arial" w:eastAsia="Arial" w:hAnsi="Arial"/>
          <w:b/>
          <w:bCs/>
          <w:color w:val="FF9900"/>
          <w:sz w:val="26"/>
          <w:szCs w:val="26"/>
        </w:rPr>
        <w:t xml:space="preserve">🟠  AWS — Bedrock Guardrails</w:t>
      </w:r>
    </w:p>
    <w:p>
      <w:pPr>
        <w:spacing w:after="160"/>
      </w:pPr>
      <w:r>
        <w:rPr>
          <w:rFonts w:ascii="Georgia" w:cs="Georgia" w:eastAsia="Georgia" w:hAnsi="Georgia"/>
          <w:b w:val="false"/>
          <w:bCs w:val="false"/>
          <w:color w:val="2D3748"/>
          <w:sz w:val="22"/>
          <w:szCs w:val="22"/>
        </w:rPr>
        <w:t xml:space="preserve">Amazon Bedrock Guardrails provides a configurable moderation layer for any model deployed on Bedrock, including Claude, Llama, Titan, and others. It supports topic denial (blocking entire subject areas), content filtering across standard harm categories, word/phrase blocklists, grounding checks (to prevent hallucination in RAG systems), and sensitive information redaction. The fact that guardrails apply regardless of which model is running makes it the right choice for multi-model architectures.</w:t>
      </w:r>
    </w:p>
    <w:p>
      <w:pPr>
        <w:pStyle w:val="ListParagraph"/>
        <w:numPr>
          <w:ilvl w:val="0"/>
          <w:numId w:val="2"/>
        </w:numPr>
        <w:spacing w:after="100"/>
      </w:pPr>
      <w:r>
        <w:rPr>
          <w:rFonts w:ascii="Georgia" w:cs="Georgia" w:eastAsia="Georgia" w:hAnsi="Georgia"/>
          <w:b/>
          <w:bCs/>
          <w:color w:val="1B3A6B"/>
          <w:sz w:val="22"/>
          <w:szCs w:val="22"/>
        </w:rPr>
        <w:t xml:space="preserve">Strengths</w:t>
      </w:r>
      <w:r>
        <w:rPr>
          <w:rFonts w:ascii="Georgia" w:cs="Georgia" w:eastAsia="Georgia" w:hAnsi="Georgia"/>
          <w:color w:val="2D3748"/>
          <w:sz w:val="22"/>
          <w:szCs w:val="22"/>
        </w:rPr>
        <w:t xml:space="preserve">  —  Model-agnostic, topic denial policies, grounding checks for RAG, PII redaction, multi-model architecture support</w:t>
      </w:r>
    </w:p>
    <w:p>
      <w:pPr>
        <w:pStyle w:val="ListParagraph"/>
        <w:numPr>
          <w:ilvl w:val="0"/>
          <w:numId w:val="2"/>
        </w:numPr>
        <w:spacing w:after="100"/>
      </w:pPr>
      <w:r>
        <w:rPr>
          <w:rFonts w:ascii="Georgia" w:cs="Georgia" w:eastAsia="Georgia" w:hAnsi="Georgia"/>
          <w:b/>
          <w:bCs/>
          <w:color w:val="1B3A6B"/>
          <w:sz w:val="22"/>
          <w:szCs w:val="22"/>
        </w:rPr>
        <w:t xml:space="preserve">Best for</w:t>
      </w:r>
      <w:r>
        <w:rPr>
          <w:rFonts w:ascii="Georgia" w:cs="Georgia" w:eastAsia="Georgia" w:hAnsi="Georgia"/>
          <w:color w:val="2D3748"/>
          <w:sz w:val="22"/>
          <w:szCs w:val="22"/>
        </w:rPr>
        <w:t xml:space="preserve">  —  AWS-native deployments, multi-model architectures, RAG applications where grounding verification is critical</w:t>
      </w:r>
    </w:p>
    <w:p>
      <w:pPr>
        <w:pStyle w:val="ListParagraph"/>
        <w:numPr>
          <w:ilvl w:val="0"/>
          <w:numId w:val="2"/>
        </w:numPr>
        <w:spacing w:after="100"/>
      </w:pPr>
      <w:r>
        <w:rPr>
          <w:rFonts w:ascii="Georgia" w:cs="Georgia" w:eastAsia="Georgia" w:hAnsi="Georgia"/>
          <w:b/>
          <w:bCs/>
          <w:color w:val="1B3A6B"/>
          <w:sz w:val="22"/>
          <w:szCs w:val="22"/>
        </w:rPr>
        <w:t xml:space="preserve">Practitioner note</w:t>
      </w:r>
      <w:r>
        <w:rPr>
          <w:rFonts w:ascii="Georgia" w:cs="Georgia" w:eastAsia="Georgia" w:hAnsi="Georgia"/>
          <w:color w:val="2D3748"/>
          <w:sz w:val="22"/>
          <w:szCs w:val="22"/>
        </w:rPr>
        <w:t xml:space="preserve">  —  Bedrock Guardrails' grounding check feature is unique: it can verify whether a model's response is actually supported by the retrieved context, catching a class of hallucination that other platforms miss</w:t>
      </w:r>
    </w:p>
    <w:p>
      <w:pPr>
        <w:spacing w:after="160"/>
      </w:pPr>
      <w:r>
        <w:t xml:space="preserve"/>
      </w:r>
    </w:p>
    <w:p>
      <w:pPr>
        <w:pBdr>
          <w:bottom w:val="single" w:color="1877F2" w:sz="6" w:space="4"/>
        </w:pBdr>
        <w:spacing w:before="200" w:after="100"/>
      </w:pPr>
      <w:r>
        <w:rPr>
          <w:rFonts w:ascii="Arial" w:cs="Arial" w:eastAsia="Arial" w:hAnsi="Arial"/>
          <w:b/>
          <w:bCs/>
          <w:color w:val="1877F2"/>
          <w:sz w:val="26"/>
          <w:szCs w:val="26"/>
        </w:rPr>
        <w:t xml:space="preserve">🟣  Meta — Llama Guard</w:t>
      </w:r>
    </w:p>
    <w:p>
      <w:pPr>
        <w:spacing w:after="160"/>
      </w:pPr>
      <w:r>
        <w:rPr>
          <w:rFonts w:ascii="Georgia" w:cs="Georgia" w:eastAsia="Georgia" w:hAnsi="Georgia"/>
          <w:b w:val="false"/>
          <w:bCs w:val="false"/>
          <w:color w:val="2D3748"/>
          <w:sz w:val="22"/>
          <w:szCs w:val="22"/>
        </w:rPr>
        <w:t xml:space="preserve">Meta's primary contribution to open moderation is Llama Guard, an open-source safety classifier built on the Llama model architecture that can be self-hosted and fine-tuned. Llama Guard classifies both inputs and outputs against a configurable taxonomy of harm categories and is designed to run as a companion to any LLM deployment. Meta also publishes its red teaming methodologies and model risk evaluations openly, making its safety research uniquely accessible.</w:t>
      </w:r>
    </w:p>
    <w:p>
      <w:pPr>
        <w:pStyle w:val="ListParagraph"/>
        <w:numPr>
          <w:ilvl w:val="0"/>
          <w:numId w:val="2"/>
        </w:numPr>
        <w:spacing w:after="100"/>
      </w:pPr>
      <w:r>
        <w:rPr>
          <w:rFonts w:ascii="Georgia" w:cs="Georgia" w:eastAsia="Georgia" w:hAnsi="Georgia"/>
          <w:b/>
          <w:bCs/>
          <w:color w:val="1B3A6B"/>
          <w:sz w:val="22"/>
          <w:szCs w:val="22"/>
        </w:rPr>
        <w:t xml:space="preserve">Strengths</w:t>
      </w:r>
      <w:r>
        <w:rPr>
          <w:rFonts w:ascii="Georgia" w:cs="Georgia" w:eastAsia="Georgia" w:hAnsi="Georgia"/>
          <w:color w:val="2D3748"/>
          <w:sz w:val="22"/>
          <w:szCs w:val="22"/>
        </w:rPr>
        <w:t xml:space="preserve">  —  Open-source, self-hostable, fine-tunable for custom categories, strong for air-gapped or privacy-sensitive deployments</w:t>
      </w:r>
    </w:p>
    <w:p>
      <w:pPr>
        <w:pStyle w:val="ListParagraph"/>
        <w:numPr>
          <w:ilvl w:val="0"/>
          <w:numId w:val="2"/>
        </w:numPr>
        <w:spacing w:after="100"/>
      </w:pPr>
      <w:r>
        <w:rPr>
          <w:rFonts w:ascii="Georgia" w:cs="Georgia" w:eastAsia="Georgia" w:hAnsi="Georgia"/>
          <w:b/>
          <w:bCs/>
          <w:color w:val="1B3A6B"/>
          <w:sz w:val="22"/>
          <w:szCs w:val="22"/>
        </w:rPr>
        <w:t xml:space="preserve">Best for</w:t>
      </w:r>
      <w:r>
        <w:rPr>
          <w:rFonts w:ascii="Georgia" w:cs="Georgia" w:eastAsia="Georgia" w:hAnsi="Georgia"/>
          <w:color w:val="2D3748"/>
          <w:sz w:val="22"/>
          <w:szCs w:val="22"/>
        </w:rPr>
        <w:t xml:space="preserve">  —  Open-source model deployments, air-gapped environments, teams needing full control over moderation logic and data residency</w:t>
      </w:r>
    </w:p>
    <w:p>
      <w:pPr>
        <w:pStyle w:val="ListParagraph"/>
        <w:numPr>
          <w:ilvl w:val="0"/>
          <w:numId w:val="2"/>
        </w:numPr>
        <w:spacing w:after="100"/>
      </w:pPr>
      <w:r>
        <w:rPr>
          <w:rFonts w:ascii="Georgia" w:cs="Georgia" w:eastAsia="Georgia" w:hAnsi="Georgia"/>
          <w:b/>
          <w:bCs/>
          <w:color w:val="1B3A6B"/>
          <w:sz w:val="22"/>
          <w:szCs w:val="22"/>
        </w:rPr>
        <w:t xml:space="preserve">Practitioner note</w:t>
      </w:r>
      <w:r>
        <w:rPr>
          <w:rFonts w:ascii="Georgia" w:cs="Georgia" w:eastAsia="Georgia" w:hAnsi="Georgia"/>
          <w:color w:val="2D3748"/>
          <w:sz w:val="22"/>
          <w:szCs w:val="22"/>
        </w:rPr>
        <w:t xml:space="preserve">  —  Llama Guard requires compute to run; factor inference costs and latency into architecture decisions. For high-volume applications, batch inference or a dedicated moderation endpoint is recommended</w:t>
      </w:r>
    </w:p>
    <w:p>
      <w:pPr>
        <w:spacing w:after="160"/>
      </w:pPr>
      <w:r>
        <w:t xml:space="preserve"/>
      </w:r>
    </w:p>
    <w:p>
      <w:pPr>
        <w:pBdr>
          <w:bottom w:val="single" w:color="C9962A" w:sz="6" w:space="4"/>
        </w:pBdr>
        <w:spacing w:before="200" w:after="100"/>
      </w:pPr>
      <w:r>
        <w:rPr>
          <w:rFonts w:ascii="Arial" w:cs="Arial" w:eastAsia="Arial" w:hAnsi="Arial"/>
          <w:b/>
          <w:bCs/>
          <w:color w:val="C9962A"/>
          <w:sz w:val="26"/>
          <w:szCs w:val="26"/>
        </w:rPr>
        <w:t xml:space="preserve">🟡  Open Source — Detoxify, Perspective, Custom Classifiers</w:t>
      </w:r>
    </w:p>
    <w:p>
      <w:pPr>
        <w:spacing w:after="160"/>
      </w:pPr>
      <w:r>
        <w:rPr>
          <w:rFonts w:ascii="Georgia" w:cs="Georgia" w:eastAsia="Georgia" w:hAnsi="Georgia"/>
          <w:b w:val="false"/>
          <w:bCs w:val="false"/>
          <w:color w:val="2D3748"/>
          <w:sz w:val="22"/>
          <w:szCs w:val="22"/>
        </w:rPr>
        <w:t xml:space="preserve">The open-source ecosystem offers a range of moderation tools suitable for teams that need flexibility, cost control, or domain-specific fine-tuning. Detoxify provides pre-trained toxicity classifiers. Hugging Face hosts a wide range of community moderation models with model cards documenting risks and limitations. Custom fine-tuned classifiers trained on domain-specific data often outperform general-purpose models for specialised use cases: legal, medical, financial, or cultural contexts where standard toxicity definitions do not apply.</w:t>
      </w:r>
    </w:p>
    <w:p>
      <w:pPr>
        <w:pStyle w:val="ListParagraph"/>
        <w:numPr>
          <w:ilvl w:val="0"/>
          <w:numId w:val="2"/>
        </w:numPr>
        <w:spacing w:after="100"/>
      </w:pPr>
      <w:r>
        <w:rPr>
          <w:rFonts w:ascii="Georgia" w:cs="Georgia" w:eastAsia="Georgia" w:hAnsi="Georgia"/>
          <w:b/>
          <w:bCs/>
          <w:color w:val="1B3A6B"/>
          <w:sz w:val="22"/>
          <w:szCs w:val="22"/>
        </w:rPr>
        <w:t xml:space="preserve">Strengths</w:t>
      </w:r>
      <w:r>
        <w:rPr>
          <w:rFonts w:ascii="Georgia" w:cs="Georgia" w:eastAsia="Georgia" w:hAnsi="Georgia"/>
          <w:color w:val="2D3748"/>
          <w:sz w:val="22"/>
          <w:szCs w:val="22"/>
        </w:rPr>
        <w:t xml:space="preserve">  —  No API costs, full data control, fine-tunable for domain-specific harm categories, active community development</w:t>
      </w:r>
    </w:p>
    <w:p>
      <w:pPr>
        <w:pStyle w:val="ListParagraph"/>
        <w:numPr>
          <w:ilvl w:val="0"/>
          <w:numId w:val="2"/>
        </w:numPr>
        <w:spacing w:after="100"/>
      </w:pPr>
      <w:r>
        <w:rPr>
          <w:rFonts w:ascii="Georgia" w:cs="Georgia" w:eastAsia="Georgia" w:hAnsi="Georgia"/>
          <w:b/>
          <w:bCs/>
          <w:color w:val="1B3A6B"/>
          <w:sz w:val="22"/>
          <w:szCs w:val="22"/>
        </w:rPr>
        <w:t xml:space="preserve">Best for</w:t>
      </w:r>
      <w:r>
        <w:rPr>
          <w:rFonts w:ascii="Georgia" w:cs="Georgia" w:eastAsia="Georgia" w:hAnsi="Georgia"/>
          <w:color w:val="2D3748"/>
          <w:sz w:val="22"/>
          <w:szCs w:val="22"/>
        </w:rPr>
        <w:t xml:space="preserve">  —  Budget-constrained deployments, domain-specific harm detection, teams with ML capability who need custom classifiers</w:t>
      </w:r>
    </w:p>
    <w:p>
      <w:pPr>
        <w:pStyle w:val="ListParagraph"/>
        <w:numPr>
          <w:ilvl w:val="0"/>
          <w:numId w:val="2"/>
        </w:numPr>
        <w:spacing w:after="100"/>
      </w:pPr>
      <w:r>
        <w:rPr>
          <w:rFonts w:ascii="Georgia" w:cs="Georgia" w:eastAsia="Georgia" w:hAnsi="Georgia"/>
          <w:b/>
          <w:bCs/>
          <w:color w:val="1B3A6B"/>
          <w:sz w:val="22"/>
          <w:szCs w:val="22"/>
        </w:rPr>
        <w:t xml:space="preserve">Practitioner note</w:t>
      </w:r>
      <w:r>
        <w:rPr>
          <w:rFonts w:ascii="Georgia" w:cs="Georgia" w:eastAsia="Georgia" w:hAnsi="Georgia"/>
          <w:color w:val="2D3748"/>
          <w:sz w:val="22"/>
          <w:szCs w:val="22"/>
        </w:rPr>
        <w:t xml:space="preserve">  —  Open-source models require ongoing maintenance; they do not update automatically as new harm patterns emerge. Build a retraining and evaluation cycle into your operations plan</w:t>
      </w:r>
    </w:p>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Block, Warn, Escalate — The Graduated Response System</w:t>
      </w:r>
    </w:p>
    <w:p>
      <w:pPr>
        <w:spacing w:after="120"/>
      </w:pPr>
      <w:r>
        <w:t xml:space="preserve"/>
      </w:r>
    </w:p>
    <w:p>
      <w:pPr>
        <w:spacing w:after="160"/>
      </w:pPr>
      <w:r>
        <w:rPr>
          <w:rFonts w:ascii="Georgia" w:cs="Georgia" w:eastAsia="Georgia" w:hAnsi="Georgia"/>
          <w:b w:val="false"/>
          <w:bCs w:val="false"/>
          <w:color w:val="2D3748"/>
          <w:sz w:val="22"/>
          <w:szCs w:val="22"/>
        </w:rPr>
        <w:t xml:space="preserve">A binary block/allow decision is rarely the right moderation policy. Real-world moderation requires a graduated response, matching the severity of the action to the severity of the risk signal. The following framework applies across all platforms: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Risk Signal</w:t>
            </w:r>
          </w:p>
        </w:tc>
        <w:tc>
          <w:tcPr>
            <w:tcW w:type="dxa" w:w="5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Recommended Action</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Score below low threshold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Proceed normally — no intervention</w:t>
            </w:r>
          </w:p>
        </w:tc>
      </w:tr>
      <w:tr>
        <w:tc>
          <w:tcPr>
            <w:tcW w:type="dxa" w:w="3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Score above low, below medium</w:t>
            </w:r>
          </w:p>
        </w:tc>
        <w:tc>
          <w:tcPr>
            <w:tcW w:type="dxa" w:w="5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Soften or reframe the response — adjust tone without blocking</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Score above medium threshold</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Warn the user — display a safety notice or caveat</w:t>
            </w:r>
          </w:p>
        </w:tc>
      </w:tr>
      <w:tr>
        <w:tc>
          <w:tcPr>
            <w:tcW w:type="dxa" w:w="3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Score above high threshold</w:t>
            </w:r>
          </w:p>
        </w:tc>
        <w:tc>
          <w:tcPr>
            <w:tcW w:type="dxa" w:w="5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Block — return a safe fallback response; do not surface the AI output</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Score uncertain / ambiguous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Escalate to human review — do not guess on borderline cases</w:t>
            </w:r>
          </w:p>
        </w:tc>
      </w:tr>
      <w:tr>
        <w:tc>
          <w:tcPr>
            <w:tcW w:type="dxa" w:w="3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Prompt injection detected</w:t>
            </w:r>
          </w:p>
        </w:tc>
        <w:tc>
          <w:tcPr>
            <w:tcW w:type="dxa" w:w="5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  Block immediately — log the attempt; do not attempt to respond</w:t>
            </w:r>
          </w:p>
        </w:tc>
      </w:tr>
      <w:tr>
        <w:tc>
          <w:tcPr>
            <w:tcW w:type="dxa" w:w="3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Category: self-harm / crisis</w:t>
            </w:r>
          </w:p>
        </w:tc>
        <w:tc>
          <w:tcPr>
            <w:tcW w:type="dxa" w:w="5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  Override all thresholds: always surface crisis resources regardless of other scores</w:t>
            </w:r>
          </w:p>
        </w:tc>
      </w:tr>
    </w:tbl>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962A" w:sz="8"/>
              <w:left w:val="single" w:color="C9962A" w:sz="18"/>
              <w:bottom w:val="single" w:color="C9962A" w:sz="4"/>
              <w:right w:val="single" w:color="C9962A" w:sz="4"/>
            </w:tcBorders>
            <w:shd w:fill="FEF9EC" w:val="clear"/>
            <w:tcMar>
              <w:top w:type="dxa" w:w="140"/>
              <w:left w:type="dxa" w:w="240"/>
              <w:bottom w:type="dxa" w:w="140"/>
              <w:right w:type="dxa" w:w="240"/>
            </w:tcMar>
          </w:tcPr>
          <w:p>
            <w:pPr>
              <w:spacing w:after="100"/>
            </w:pPr>
            <w:r>
              <w:rPr>
                <w:rFonts w:ascii="Arial" w:cs="Arial" w:eastAsia="Arial" w:hAnsi="Arial"/>
                <w:b/>
                <w:bCs/>
                <w:color w:val="C9962A"/>
                <w:sz w:val="22"/>
                <w:szCs w:val="22"/>
              </w:rPr>
              <w:t xml:space="preserve">⚠️  The Self-Harm Override Rule:</w:t>
            </w:r>
          </w:p>
          <w:p>
            <w:pPr>
              <w:spacing w:after="60"/>
            </w:pPr>
            <w:r>
              <w:rPr>
                <w:rFonts w:ascii="Georgia" w:cs="Georgia" w:eastAsia="Georgia" w:hAnsi="Georgia"/>
                <w:color w:val="2D3748"/>
                <w:sz w:val="21"/>
                <w:szCs w:val="21"/>
              </w:rPr>
              <w:t xml:space="preserve">Self-harm and crisis content must never be subject to standard threshold logic. Regardless of confidence score, any indication of self-harm intent should trigger an immediate, unconditional safe response that surfaces appropriate crisis resources. This is not configurable; it is a hard requirement for any responsible AI deployment.</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Integration Scenarios</w:t>
      </w:r>
    </w:p>
    <w:p>
      <w:pPr>
        <w:spacing w:after="120"/>
      </w:pPr>
      <w:r>
        <w:t xml:space="preserve"/>
      </w:r>
    </w:p>
    <w:p>
      <w:pPr>
        <w:spacing w:after="160"/>
      </w:pPr>
      <w:r>
        <w:rPr>
          <w:rFonts w:ascii="Georgia" w:cs="Georgia" w:eastAsia="Georgia" w:hAnsi="Georgia"/>
          <w:b w:val="false"/>
          <w:bCs w:val="false"/>
          <w:color w:val="2D3748"/>
          <w:sz w:val="22"/>
          <w:szCs w:val="22"/>
        </w:rPr>
        <w:t xml:space="preserve">The right integration pattern depends on your architecture. Here are the six most common scenarios and how moderation middleware fits into each:</w:t>
      </w:r>
    </w:p>
    <w:p>
      <w:pPr>
        <w:spacing w:after="140"/>
      </w:pPr>
      <w:r>
        <w:t xml:space="preserve"/>
      </w:r>
    </w:p>
    <w:p>
      <w:pPr>
        <w:pStyle w:val="Heading3"/>
        <w:spacing w:before="220" w:after="100"/>
      </w:pPr>
      <w:r>
        <w:rPr>
          <w:rFonts w:ascii="Arial" w:cs="Arial" w:eastAsia="Arial" w:hAnsi="Arial"/>
          <w:b/>
          <w:bCs/>
          <w:color w:val="1B3A6B"/>
          <w:sz w:val="24"/>
          <w:szCs w:val="24"/>
        </w:rPr>
        <w:t xml:space="preserve">🤖  Scenario 1 — Real-Time Chatbot (OpenAI / Azure OpenAI)</w:t>
      </w:r>
    </w:p>
    <w:p>
      <w:pPr>
        <w:spacing w:after="160"/>
      </w:pPr>
      <w:r>
        <w:rPr>
          <w:rFonts w:ascii="Georgia" w:cs="Georgia" w:eastAsia="Georgia" w:hAnsi="Georgia"/>
          <w:b w:val="false"/>
          <w:bCs w:val="false"/>
          <w:color w:val="2D3748"/>
          <w:sz w:val="22"/>
          <w:szCs w:val="22"/>
        </w:rPr>
        <w:t xml:space="preserve">Moderate user input before it reaches the model, and moderate the model response before it reaches the user. Use Azure Content Safety Studio to monitor violation patterns in production. If input is flagged, block and return a safe fallback; do not send flagged prompts to the model.</w:t>
      </w:r>
    </w:p>
    <w:p>
      <w:pPr>
        <w:spacing w:after="120"/>
      </w:pPr>
      <w:r>
        <w:t xml:space="preserve"/>
      </w:r>
    </w:p>
    <w:p>
      <w:pPr>
        <w:pStyle w:val="Heading3"/>
        <w:spacing w:before="220" w:after="100"/>
      </w:pPr>
      <w:r>
        <w:rPr>
          <w:rFonts w:ascii="Arial" w:cs="Arial" w:eastAsia="Arial" w:hAnsi="Arial"/>
          <w:b/>
          <w:bCs/>
          <w:color w:val="1B3A6B"/>
          <w:sz w:val="24"/>
          <w:szCs w:val="24"/>
        </w:rPr>
        <w:t xml:space="preserve">📄  Scenario 2 — Copilot / Document Assistant (Microsoft 365)</w:t>
      </w:r>
    </w:p>
    <w:p>
      <w:pPr>
        <w:spacing w:after="160"/>
      </w:pPr>
      <w:r>
        <w:rPr>
          <w:rFonts w:ascii="Georgia" w:cs="Georgia" w:eastAsia="Georgia" w:hAnsi="Georgia"/>
          <w:b w:val="false"/>
          <w:bCs w:val="false"/>
          <w:color w:val="2D3748"/>
          <w:sz w:val="22"/>
          <w:szCs w:val="22"/>
        </w:rPr>
        <w:t xml:space="preserve">Apply Content Safety Studio with low tolerance thresholds for hallucination and brand risk. Route high-risk outputs through a human review workflow before surfacing to the user. Internal copilots warrant stricter policies than public-facing ones; configure separate policy profiles per deployment context.</w:t>
      </w:r>
    </w:p>
    <w:p>
      <w:pPr>
        <w:spacing w:after="120"/>
      </w:pPr>
      <w:r>
        <w:t xml:space="preserve"/>
      </w:r>
    </w:p>
    <w:p>
      <w:pPr>
        <w:pStyle w:val="Heading3"/>
        <w:spacing w:before="220" w:after="100"/>
      </w:pPr>
      <w:r>
        <w:rPr>
          <w:rFonts w:ascii="Arial" w:cs="Arial" w:eastAsia="Arial" w:hAnsi="Arial"/>
          <w:b/>
          <w:bCs/>
          <w:color w:val="1B3A6B"/>
          <w:sz w:val="24"/>
          <w:szCs w:val="24"/>
        </w:rPr>
        <w:t xml:space="preserve">🔓  Scenario 3 — Open-Source Model Deployment (Llama / Mistral / Gemini)</w:t>
      </w:r>
    </w:p>
    <w:p>
      <w:pPr>
        <w:spacing w:after="160"/>
      </w:pPr>
      <w:r>
        <w:rPr>
          <w:rFonts w:ascii="Georgia" w:cs="Georgia" w:eastAsia="Georgia" w:hAnsi="Georgia"/>
          <w:b w:val="false"/>
          <w:bCs w:val="false"/>
          <w:color w:val="2D3748"/>
          <w:sz w:val="22"/>
          <w:szCs w:val="22"/>
        </w:rPr>
        <w:t xml:space="preserve">Without built-in moderation, open-source deployments must add an explicit middleware layer. Use Llama Guard for input/output classification, Perspective API for toxicity scoring, and custom regex rules for domain-specific risks. Both prompt and response should be scored before the conversation continues.</w:t>
      </w:r>
    </w:p>
    <w:p>
      <w:pPr>
        <w:spacing w:after="120"/>
      </w:pPr>
      <w:r>
        <w:t xml:space="preserve"/>
      </w:r>
    </w:p>
    <w:p>
      <w:pPr>
        <w:pStyle w:val="Heading3"/>
        <w:spacing w:before="220" w:after="100"/>
      </w:pPr>
      <w:r>
        <w:rPr>
          <w:rFonts w:ascii="Arial" w:cs="Arial" w:eastAsia="Arial" w:hAnsi="Arial"/>
          <w:b/>
          <w:bCs/>
          <w:color w:val="1B3A6B"/>
          <w:sz w:val="24"/>
          <w:szCs w:val="24"/>
        </w:rPr>
        <w:t xml:space="preserve">📦  Scenario 4 — Batch Moderation for User-Generated Content</w:t>
      </w:r>
    </w:p>
    <w:p>
      <w:pPr>
        <w:spacing w:after="160"/>
      </w:pPr>
      <w:r>
        <w:rPr>
          <w:rFonts w:ascii="Georgia" w:cs="Georgia" w:eastAsia="Georgia" w:hAnsi="Georgia"/>
          <w:b w:val="false"/>
          <w:bCs w:val="false"/>
          <w:color w:val="2D3748"/>
          <w:sz w:val="22"/>
          <w:szCs w:val="22"/>
        </w:rPr>
        <w:t xml:space="preserve">Run the moderation pipeline offline on content submissions before they are published or processed. Classify severity (urgent, high, medium, low) and route to human review queues accordingly. Use OpenAI Moderation API or Google Cloud Content Safety for text; Azure Vision Content Safety for images.</w:t>
      </w:r>
    </w:p>
    <w:p>
      <w:pPr>
        <w:spacing w:after="120"/>
      </w:pPr>
      <w:r>
        <w:t xml:space="preserve"/>
      </w:r>
    </w:p>
    <w:p>
      <w:pPr>
        <w:pStyle w:val="Heading3"/>
        <w:spacing w:before="220" w:after="100"/>
      </w:pPr>
      <w:r>
        <w:rPr>
          <w:rFonts w:ascii="Arial" w:cs="Arial" w:eastAsia="Arial" w:hAnsi="Arial"/>
          <w:b/>
          <w:bCs/>
          <w:color w:val="1B3A6B"/>
          <w:sz w:val="24"/>
          <w:szCs w:val="24"/>
        </w:rPr>
        <w:t xml:space="preserve">🖼️  Scenario 5 — Multimodal Content (Image + Text)</w:t>
      </w:r>
    </w:p>
    <w:p>
      <w:pPr>
        <w:spacing w:after="160"/>
      </w:pPr>
      <w:r>
        <w:rPr>
          <w:rFonts w:ascii="Georgia" w:cs="Georgia" w:eastAsia="Georgia" w:hAnsi="Georgia"/>
          <w:b w:val="false"/>
          <w:bCs w:val="false"/>
          <w:color w:val="2D3748"/>
          <w:sz w:val="22"/>
          <w:szCs w:val="22"/>
        </w:rPr>
        <w:t xml:space="preserve">Score text and image components independently, then apply a combined safety decision: if either component is unsafe, the combined output is unsafe. Use Azure Vision Content Safety or Google Vision AI for images; any standard text moderation API for the text component. Do not allow a safe text score to override an unsafe image score.</w:t>
      </w:r>
    </w:p>
    <w:p>
      <w:pPr>
        <w:spacing w:after="120"/>
      </w:pPr>
      <w:r>
        <w:t xml:space="preserve"/>
      </w:r>
    </w:p>
    <w:p>
      <w:pPr>
        <w:pStyle w:val="Heading3"/>
        <w:spacing w:before="220" w:after="100"/>
      </w:pPr>
      <w:r>
        <w:rPr>
          <w:rFonts w:ascii="Arial" w:cs="Arial" w:eastAsia="Arial" w:hAnsi="Arial"/>
          <w:b/>
          <w:bCs/>
          <w:color w:val="1B3A6B"/>
          <w:sz w:val="24"/>
          <w:szCs w:val="24"/>
        </w:rPr>
        <w:t xml:space="preserve">🏢  Scenario 6 — Enterprise Data Systems (SharePoint / CRM Copilots)</w:t>
      </w:r>
    </w:p>
    <w:p>
      <w:pPr>
        <w:spacing w:after="160"/>
      </w:pPr>
      <w:r>
        <w:rPr>
          <w:rFonts w:ascii="Georgia" w:cs="Georgia" w:eastAsia="Georgia" w:hAnsi="Georgia"/>
          <w:b w:val="false"/>
          <w:bCs w:val="false"/>
          <w:color w:val="2D3748"/>
          <w:sz w:val="22"/>
          <w:szCs w:val="22"/>
        </w:rPr>
        <w:t xml:space="preserve">Use Microsoft Purview for compliance and sensitivity label enforcement on source data. Apply Azure Content Safety to all generated responses before they surface in workflows. Build moderation into approval workflows so that AI-generated content in regulated contexts requires human sign-off before action is taken.</w:t>
      </w:r>
    </w:p>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Moderation middleware is an architectural pattern, not a feature. It sits in the request-response path by design, applying safety policies consistently at every interaction.</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Every AI interaction needs two moderation gates: input moderation (before the model) and output moderation (before the user). Both are required — neither substitutes for the other.</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Match the platform to the deployment: Azure for enterprise and regulated industries, OpenAI for native GPT apps, Google for UGC and regional compliance, AWS Bedrock for multi-model and RAG, Meta/OSS for open-source and air-gapped environments.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Use a graduated response system — block, warn, escalate, or soften, rather than binary block/allow. Match the severity of the action to the severity of the risk signal.</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Self-harm and crisis content must always trigger an unconditional safe response with crisis resources, regardless of confidence score or threshold configuration.</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7F4B"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8</w:t>
            </w:r>
          </w:p>
          <w:p>
            <w:pPr>
              <w:spacing w:after="80"/>
            </w:pPr>
            <w:r>
              <w:rPr>
                <w:rFonts w:ascii="Arial" w:cs="Arial" w:eastAsia="Arial" w:hAnsi="Arial"/>
                <w:b/>
                <w:bCs/>
                <w:color w:val="FFFFFF"/>
                <w:sz w:val="56"/>
                <w:szCs w:val="56"/>
              </w:rPr>
              <w:t xml:space="preserve">Grounded AI</w:t>
            </w:r>
          </w:p>
          <w:p>
            <w:pPr>
              <w:spacing w:after="240"/>
            </w:pPr>
            <w:r>
              <w:rPr>
                <w:rFonts w:ascii="Arial" w:cs="Arial" w:eastAsia="Arial" w:hAnsi="Arial"/>
                <w:color w:val="AACCDD"/>
                <w:sz w:val="28"/>
                <w:szCs w:val="28"/>
              </w:rPr>
              <w:t xml:space="preserve">Evidence, Epistemic Safety, and Trustworthy Outputs</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The most dangerous AI outputs are not the ones that sound wrong; they are the ones that sound right. Content moderation catches toxicity, hate, and explicit harm. Epistemic safety catches something harder to see: AI that distorts how people know, learn, and trust knowledge. This chapter explores what epistemic harm looks like, how to build AI systems that ground their outputs in evidence, and how to design for honest uncertainty.</w:t>
            </w:r>
          </w:p>
          <w:p>
            <w:pPr>
              <w:spacing w:after="60"/>
            </w:pPr>
            <w:r>
              <w:rPr>
                <w:rFonts w:ascii="Arial" w:cs="Arial" w:eastAsia="Arial" w:hAnsi="Arial"/>
                <w:color w:val="88BBCC"/>
                <w:sz w:val="19"/>
                <w:szCs w:val="19"/>
              </w:rPr>
              <w:t xml:space="preserve">◆  What epistemic harm is — and why moderation misses it</w:t>
            </w:r>
          </w:p>
          <w:p>
            <w:pPr>
              <w:spacing w:after="60"/>
            </w:pPr>
            <w:r>
              <w:rPr>
                <w:rFonts w:ascii="Arial" w:cs="Arial" w:eastAsia="Arial" w:hAnsi="Arial"/>
                <w:color w:val="88BBCC"/>
                <w:sz w:val="19"/>
                <w:szCs w:val="19"/>
              </w:rPr>
              <w:t xml:space="preserve">◆  The four epistemic failure modes</w:t>
            </w:r>
          </w:p>
          <w:p>
            <w:pPr>
              <w:spacing w:after="60"/>
            </w:pPr>
            <w:r>
              <w:rPr>
                <w:rFonts w:ascii="Arial" w:cs="Arial" w:eastAsia="Arial" w:hAnsi="Arial"/>
                <w:color w:val="88BBCC"/>
                <w:sz w:val="19"/>
                <w:szCs w:val="19"/>
              </w:rPr>
              <w:t xml:space="preserve">◆  Grounding, provenance, and traceability</w:t>
            </w:r>
          </w:p>
          <w:p>
            <w:pPr>
              <w:spacing w:after="60"/>
            </w:pPr>
            <w:r>
              <w:rPr>
                <w:rFonts w:ascii="Arial" w:cs="Arial" w:eastAsia="Arial" w:hAnsi="Arial"/>
                <w:color w:val="88BBCC"/>
                <w:sz w:val="19"/>
                <w:szCs w:val="19"/>
              </w:rPr>
              <w:t xml:space="preserve">◆  Designing for uncertainty: confidence disclosure and UX</w:t>
            </w:r>
          </w:p>
          <w:p>
            <w:pPr>
              <w:spacing w:after="60"/>
            </w:pPr>
            <w:r>
              <w:rPr>
                <w:rFonts w:ascii="Arial" w:cs="Arial" w:eastAsia="Arial" w:hAnsi="Arial"/>
                <w:color w:val="88BBCC"/>
                <w:sz w:val="19"/>
                <w:szCs w:val="19"/>
              </w:rPr>
              <w:t xml:space="preserve">◆  The epistemic safety audit</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Google AI Overviews, May 2024</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In May 2024, Google launched AI Overviews — AI-generated summaries appearing at the top of search results. Within days, users began sharing screenshots of egregiously wrong answers: the system recommended adding glue to pizza sauce to help cheese stick (sourced from a decade-old Reddit joke), suggested eating a small rock daily for minerals, and told users that no US president had been a golfer. None of these were toxic by any moderation standard. All of them were confidently, helpfully, publicly wrong, surfaced by the world's most trusted information gateway. Google quickly restricted the feature. The incident demonstrated at global scale that confidence and accuracy are entirely independent properties.</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Harm That Sounds Like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"Moderation protects users from visible harms. Epistemic safety protects them from invisible harms: knowledge, trust,, and to the integrity of truth itself."</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Every major Responsible AI framework addresses toxicity, bias, and explicit harm. None of them adequately addresses what happens when an AI system gives a user a confident, well-formed, politely-worded answer that is simply wrong. Not wrong in a flagrant, toxic way; wrong in the quiet way that shapes beliefs, erodes trust, and occasionally causes serious harm before anyone notices.</w:t>
      </w:r>
    </w:p>
    <w:p>
      <w:pPr>
        <w:spacing w:after="160"/>
      </w:pPr>
      <w:r>
        <w:rPr>
          <w:rFonts w:ascii="Georgia" w:cs="Georgia" w:eastAsia="Georgia" w:hAnsi="Georgia"/>
          <w:b w:val="false"/>
          <w:bCs w:val="false"/>
          <w:color w:val="2D3748"/>
          <w:sz w:val="22"/>
          <w:szCs w:val="22"/>
        </w:rPr>
        <w:t xml:space="preserve">This is epistemic harm: the distortion of how people know, learn, and form beliefs through their interactions with AI. An AI tutor that hallucinates citations. A medical copilot that surfaces outdated dosage guidance with no disclaimer. A corporate assistant that summarises policy using a version from three years ago. A journaling app that generates the affirmation 'your pain is your fault'. None of these would trigger a standard moderation filter. All of them cause real harm.</w:t>
      </w:r>
    </w:p>
    <w:p>
      <w:pPr>
        <w:spacing w:after="160"/>
      </w:pPr>
      <w:r>
        <w:rPr>
          <w:rFonts w:ascii="Georgia" w:cs="Georgia" w:eastAsia="Georgia" w:hAnsi="Georgia"/>
          <w:b w:val="false"/>
          <w:bCs w:val="false"/>
          <w:color w:val="2D3748"/>
          <w:sz w:val="22"/>
          <w:szCs w:val="22"/>
        </w:rPr>
        <w:t xml:space="preserve">Epistemic safety is the discipline of building AI systems that are not just safe from explicit harm, but worthy of the epistemic trust users place in them.</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Four Epistemic Failure Modes</w:t>
      </w:r>
    </w:p>
    <w:p>
      <w:pPr>
        <w:spacing w:after="120"/>
      </w:pPr>
      <w:r>
        <w:t xml:space="preserve"/>
      </w:r>
    </w:p>
    <w:p>
      <w:pPr>
        <w:spacing w:after="160"/>
      </w:pPr>
      <w:r>
        <w:rPr>
          <w:rFonts w:ascii="Georgia" w:cs="Georgia" w:eastAsia="Georgia" w:hAnsi="Georgia"/>
          <w:b w:val="false"/>
          <w:bCs w:val="false"/>
          <w:color w:val="2D3748"/>
          <w:sz w:val="22"/>
          <w:szCs w:val="22"/>
        </w:rPr>
        <w:t xml:space="preserve">Epistemic harm manifests in four distinct patterns. Each requires a different engineering response.</w:t>
      </w:r>
    </w:p>
    <w:p>
      <w:pPr>
        <w:spacing w:after="160"/>
      </w:pPr>
      <w:r>
        <w:t xml:space="preserve"/>
      </w:r>
    </w:p>
    <w:p>
      <w:pPr>
        <w:pBdr>
          <w:bottom w:val="single" w:color="0D7E8C" w:sz="4" w:space="4"/>
        </w:pBdr>
        <w:spacing w:before="0" w:after="120"/>
      </w:pPr>
      <w:r>
        <w:rPr>
          <w:rFonts w:ascii="Arial" w:cs="Arial" w:eastAsia="Arial" w:hAnsi="Arial"/>
          <w:b/>
          <w:bCs/>
          <w:caps/>
          <w:color w:val="0D7E8C"/>
          <w:sz w:val="18"/>
          <w:szCs w:val="18"/>
        </w:rPr>
        <w:t xml:space="preserve">EPISTEMIC FAILURE MODES</w:t>
      </w:r>
    </w:p>
    <w:p>
      <w:pPr>
        <w:spacing w:after="80"/>
      </w:pPr>
      <w:r>
        <w:t xml:space="preserve"/>
      </w:r>
    </w:p>
    <w:p>
      <w:pPr>
        <w:pStyle w:val="Heading3"/>
        <w:spacing w:before="220" w:after="100"/>
      </w:pPr>
      <w:r>
        <w:rPr>
          <w:rFonts w:ascii="Arial" w:cs="Arial" w:eastAsia="Arial" w:hAnsi="Arial"/>
          <w:b/>
          <w:bCs/>
          <w:color w:val="1B3A6B"/>
          <w:sz w:val="24"/>
          <w:szCs w:val="24"/>
        </w:rPr>
        <w:t xml:space="preserve">① Hallucination — Confident Fabrication</w:t>
      </w:r>
    </w:p>
    <w:p>
      <w:pPr>
        <w:spacing w:after="160"/>
      </w:pPr>
      <w:r>
        <w:rPr>
          <w:rFonts w:ascii="Georgia" w:cs="Georgia" w:eastAsia="Georgia" w:hAnsi="Georgia"/>
          <w:b w:val="false"/>
          <w:bCs w:val="false"/>
          <w:color w:val="2D3748"/>
          <w:sz w:val="22"/>
          <w:szCs w:val="22"/>
        </w:rPr>
        <w:t xml:space="preserve">The model generates plausible-sounding facts, citations, statistics, or names that do not exist. The harm is not just the false information itself; it is the confidence with which it is delivered. Users who receive a fabricated citation from an AI will often trust it, cite it, and act on it before discovering it does not exist.</w:t>
      </w:r>
    </w:p>
    <w:p>
      <w:pPr>
        <w:pStyle w:val="ListParagraph"/>
        <w:numPr>
          <w:ilvl w:val="0"/>
          <w:numId w:val="2"/>
        </w:numPr>
        <w:spacing w:after="100"/>
      </w:pPr>
      <w:r>
        <w:rPr>
          <w:rFonts w:ascii="Georgia" w:cs="Georgia" w:eastAsia="Georgia" w:hAnsi="Georgia"/>
          <w:b/>
          <w:bCs/>
          <w:color w:val="1B3A6B"/>
          <w:sz w:val="22"/>
          <w:szCs w:val="22"/>
        </w:rPr>
        <w:t xml:space="preserve">Why it happens</w:t>
      </w:r>
      <w:r>
        <w:rPr>
          <w:rFonts w:ascii="Georgia" w:cs="Georgia" w:eastAsia="Georgia" w:hAnsi="Georgia"/>
          <w:color w:val="2D3748"/>
          <w:sz w:val="22"/>
          <w:szCs w:val="22"/>
        </w:rPr>
        <w:t xml:space="preserve">  —  language models are trained to produce fluent, coherent text, not verified facts. Fluency and accuracy are independent properties</w:t>
      </w:r>
    </w:p>
    <w:p>
      <w:pPr>
        <w:pStyle w:val="ListParagraph"/>
        <w:numPr>
          <w:ilvl w:val="0"/>
          <w:numId w:val="2"/>
        </w:numPr>
        <w:spacing w:after="100"/>
      </w:pPr>
      <w:r>
        <w:rPr>
          <w:rFonts w:ascii="Georgia" w:cs="Georgia" w:eastAsia="Georgia" w:hAnsi="Georgia"/>
          <w:b/>
          <w:bCs/>
          <w:color w:val="1B3A6B"/>
          <w:sz w:val="22"/>
          <w:szCs w:val="22"/>
        </w:rPr>
        <w:t xml:space="preserve">Where it hurts most</w:t>
      </w:r>
      <w:r>
        <w:rPr>
          <w:rFonts w:ascii="Georgia" w:cs="Georgia" w:eastAsia="Georgia" w:hAnsi="Georgia"/>
          <w:color w:val="2D3748"/>
          <w:sz w:val="22"/>
          <w:szCs w:val="22"/>
        </w:rPr>
        <w:t xml:space="preserve">  —  medical, legal, financial, and academic contexts where cited sources are acted upon</w:t>
      </w:r>
    </w:p>
    <w:p>
      <w:pPr>
        <w:pStyle w:val="ListParagraph"/>
        <w:numPr>
          <w:ilvl w:val="0"/>
          <w:numId w:val="2"/>
        </w:numPr>
        <w:spacing w:after="100"/>
      </w:pPr>
      <w:r>
        <w:rPr>
          <w:rFonts w:ascii="Georgia" w:cs="Georgia" w:eastAsia="Georgia" w:hAnsi="Georgia"/>
          <w:b/>
          <w:bCs/>
          <w:color w:val="1B3A6B"/>
          <w:sz w:val="22"/>
          <w:szCs w:val="22"/>
        </w:rPr>
        <w:t xml:space="preserve">Engineering response</w:t>
      </w:r>
      <w:r>
        <w:rPr>
          <w:rFonts w:ascii="Georgia" w:cs="Georgia" w:eastAsia="Georgia" w:hAnsi="Georgia"/>
          <w:color w:val="2D3748"/>
          <w:sz w:val="22"/>
          <w:szCs w:val="22"/>
        </w:rPr>
        <w:t xml:space="preserve">  —  RAG (Retrieval-Augmented Generation) with source attribution, hallucination testing in evaluation, citation verification before surfacing</w:t>
      </w:r>
    </w:p>
    <w:p>
      <w:pPr>
        <w:spacing w:after="60"/>
      </w:pPr>
      <w:r>
        <w:t xml:space="preserve"/>
      </w:r>
    </w:p>
    <w:p>
      <w:pPr>
        <w:spacing w:after="160"/>
      </w:pPr>
      <w:r>
        <w:rPr>
          <w:rFonts w:ascii="Georgia" w:cs="Georgia" w:eastAsia="Georgia" w:hAnsi="Georgia"/>
          <w:b w:val="false"/>
          <w:bCs w:val="false"/>
          <w:color w:val="4A5568"/>
          <w:sz w:val="22"/>
          <w:szCs w:val="22"/>
        </w:rPr>
        <w:t xml:space="preserve">⚠️  The most dangerous hallucinations are the ones that are 95% correct. A response that is mostly right will be trusted, and the 5% that is wrong will be acted upon.</w:t>
      </w:r>
    </w:p>
    <w:p>
      <w:pPr>
        <w:spacing w:after="160"/>
      </w:pPr>
      <w:r>
        <w:t xml:space="preserve"/>
      </w:r>
    </w:p>
    <w:p>
      <w:pPr>
        <w:pStyle w:val="Heading3"/>
        <w:spacing w:before="220" w:after="100"/>
      </w:pPr>
      <w:r>
        <w:rPr>
          <w:rFonts w:ascii="Arial" w:cs="Arial" w:eastAsia="Arial" w:hAnsi="Arial"/>
          <w:b/>
          <w:bCs/>
          <w:color w:val="1B3A6B"/>
          <w:sz w:val="24"/>
          <w:szCs w:val="24"/>
        </w:rPr>
        <w:t xml:space="preserve">② Overconfidence — Certainty Without Warrant</w:t>
      </w:r>
    </w:p>
    <w:p>
      <w:pPr>
        <w:spacing w:after="160"/>
      </w:pPr>
      <w:r>
        <w:rPr>
          <w:rFonts w:ascii="Georgia" w:cs="Georgia" w:eastAsia="Georgia" w:hAnsi="Georgia"/>
          <w:b w:val="false"/>
          <w:bCs w:val="false"/>
          <w:color w:val="2D3748"/>
          <w:sz w:val="22"/>
          <w:szCs w:val="22"/>
        </w:rPr>
        <w:t xml:space="preserve">The model expresses strong certainty about things that are genuinely uncertain, contested, or domain-dependent. Unlike hallucination, the underlying information may be real, but the confidence level is wrong, and the user is not given the information they need to calibrate their own judgement.</w:t>
      </w:r>
    </w:p>
    <w:p>
      <w:pPr>
        <w:pStyle w:val="ListParagraph"/>
        <w:numPr>
          <w:ilvl w:val="0"/>
          <w:numId w:val="2"/>
        </w:numPr>
        <w:spacing w:after="100"/>
      </w:pPr>
      <w:r>
        <w:rPr>
          <w:rFonts w:ascii="Georgia" w:cs="Georgia" w:eastAsia="Georgia" w:hAnsi="Georgia"/>
          <w:b/>
          <w:bCs/>
          <w:color w:val="1B3A6B"/>
          <w:sz w:val="22"/>
          <w:szCs w:val="22"/>
        </w:rPr>
        <w:t xml:space="preserve">Why it happens</w:t>
      </w:r>
      <w:r>
        <w:rPr>
          <w:rFonts w:ascii="Georgia" w:cs="Georgia" w:eastAsia="Georgia" w:hAnsi="Georgia"/>
          <w:color w:val="2D3748"/>
          <w:sz w:val="22"/>
          <w:szCs w:val="22"/>
        </w:rPr>
        <w:t xml:space="preserve">  —  models are trained to be helpful and direct; hedging and expressing uncertainty are often penalised in RLHF training</w:t>
      </w:r>
    </w:p>
    <w:p>
      <w:pPr>
        <w:pStyle w:val="ListParagraph"/>
        <w:numPr>
          <w:ilvl w:val="0"/>
          <w:numId w:val="2"/>
        </w:numPr>
        <w:spacing w:after="100"/>
      </w:pPr>
      <w:r>
        <w:rPr>
          <w:rFonts w:ascii="Georgia" w:cs="Georgia" w:eastAsia="Georgia" w:hAnsi="Georgia"/>
          <w:b/>
          <w:bCs/>
          <w:color w:val="1B3A6B"/>
          <w:sz w:val="22"/>
          <w:szCs w:val="22"/>
        </w:rPr>
        <w:t xml:space="preserve">Where it hurts most</w:t>
      </w:r>
      <w:r>
        <w:rPr>
          <w:rFonts w:ascii="Georgia" w:cs="Georgia" w:eastAsia="Georgia" w:hAnsi="Georgia"/>
          <w:color w:val="2D3748"/>
          <w:sz w:val="22"/>
          <w:szCs w:val="22"/>
        </w:rPr>
        <w:t xml:space="preserve">  —  political, ethical, medical, and scientific domains where genuine expert disagreement exists</w:t>
      </w:r>
    </w:p>
    <w:p>
      <w:pPr>
        <w:pStyle w:val="ListParagraph"/>
        <w:numPr>
          <w:ilvl w:val="0"/>
          <w:numId w:val="2"/>
        </w:numPr>
        <w:spacing w:after="100"/>
      </w:pPr>
      <w:r>
        <w:rPr>
          <w:rFonts w:ascii="Georgia" w:cs="Georgia" w:eastAsia="Georgia" w:hAnsi="Georgia"/>
          <w:b/>
          <w:bCs/>
          <w:color w:val="1B3A6B"/>
          <w:sz w:val="22"/>
          <w:szCs w:val="22"/>
        </w:rPr>
        <w:t xml:space="preserve">Engineering response</w:t>
      </w:r>
      <w:r>
        <w:rPr>
          <w:rFonts w:ascii="Georgia" w:cs="Georgia" w:eastAsia="Georgia" w:hAnsi="Georgia"/>
          <w:color w:val="2D3748"/>
          <w:sz w:val="22"/>
          <w:szCs w:val="22"/>
        </w:rPr>
        <w:t xml:space="preserve">  —  uncertainty disclosure, confidence scores, explicit prompting to express epistemic humility, multi-perspective presentation for contested topics</w:t>
      </w:r>
    </w:p>
    <w:p>
      <w:pPr>
        <w:spacing w:after="60"/>
      </w:pPr>
      <w:r>
        <w:t xml:space="preserve"/>
      </w:r>
    </w:p>
    <w:p>
      <w:pPr>
        <w:spacing w:after="160"/>
      </w:pPr>
      <w:r>
        <w:rPr>
          <w:rFonts w:ascii="Georgia" w:cs="Georgia" w:eastAsia="Georgia" w:hAnsi="Georgia"/>
          <w:b w:val="false"/>
          <w:bCs w:val="false"/>
          <w:color w:val="4A5568"/>
          <w:sz w:val="22"/>
          <w:szCs w:val="22"/>
        </w:rPr>
        <w:t xml:space="preserve">⚠️  A model that says 'I don't know' is more trustworthy than one that always has an answer. Design reward signals that value calibrated uncertainty, not just fluency.</w:t>
      </w:r>
    </w:p>
    <w:p>
      <w:pPr>
        <w:spacing w:after="160"/>
      </w:pPr>
      <w:r>
        <w:t xml:space="preserve"/>
      </w:r>
    </w:p>
    <w:p>
      <w:pPr>
        <w:pStyle w:val="Heading3"/>
        <w:spacing w:before="220" w:after="100"/>
      </w:pPr>
      <w:r>
        <w:rPr>
          <w:rFonts w:ascii="Arial" w:cs="Arial" w:eastAsia="Arial" w:hAnsi="Arial"/>
          <w:b/>
          <w:bCs/>
          <w:color w:val="1B3A6B"/>
          <w:sz w:val="24"/>
          <w:szCs w:val="24"/>
        </w:rPr>
        <w:t xml:space="preserve">③ Outdated Knowledge — Stale Certainty</w:t>
      </w:r>
    </w:p>
    <w:p>
      <w:pPr>
        <w:spacing w:after="160"/>
      </w:pPr>
      <w:r>
        <w:rPr>
          <w:rFonts w:ascii="Georgia" w:cs="Georgia" w:eastAsia="Georgia" w:hAnsi="Georgia"/>
          <w:b w:val="false"/>
          <w:bCs w:val="false"/>
          <w:color w:val="2D3748"/>
          <w:sz w:val="22"/>
          <w:szCs w:val="22"/>
        </w:rPr>
        <w:t xml:space="preserve">The model provides information that was correct at training time but is no longer accurate, and does so without any indication that the information may be outdated. Users who ask about current drug interactions, recent legal changes, or live policy documents may receive answers that were valid two years ago and dangerous today.</w:t>
      </w:r>
    </w:p>
    <w:p>
      <w:pPr>
        <w:pStyle w:val="ListParagraph"/>
        <w:numPr>
          <w:ilvl w:val="0"/>
          <w:numId w:val="2"/>
        </w:numPr>
        <w:spacing w:after="100"/>
      </w:pPr>
      <w:r>
        <w:rPr>
          <w:rFonts w:ascii="Georgia" w:cs="Georgia" w:eastAsia="Georgia" w:hAnsi="Georgia"/>
          <w:b/>
          <w:bCs/>
          <w:color w:val="1B3A6B"/>
          <w:sz w:val="22"/>
          <w:szCs w:val="22"/>
        </w:rPr>
        <w:t xml:space="preserve">Why it happens</w:t>
      </w:r>
      <w:r>
        <w:rPr>
          <w:rFonts w:ascii="Georgia" w:cs="Georgia" w:eastAsia="Georgia" w:hAnsi="Georgia"/>
          <w:color w:val="2D3748"/>
          <w:sz w:val="22"/>
          <w:szCs w:val="22"/>
        </w:rPr>
        <w:t xml:space="preserve">  —  models have a training cutoff and no real-time knowledge, but they do not always communicate this limitation</w:t>
      </w:r>
    </w:p>
    <w:p>
      <w:pPr>
        <w:pStyle w:val="ListParagraph"/>
        <w:numPr>
          <w:ilvl w:val="0"/>
          <w:numId w:val="2"/>
        </w:numPr>
        <w:spacing w:after="100"/>
      </w:pPr>
      <w:r>
        <w:rPr>
          <w:rFonts w:ascii="Georgia" w:cs="Georgia" w:eastAsia="Georgia" w:hAnsi="Georgia"/>
          <w:b/>
          <w:bCs/>
          <w:color w:val="1B3A6B"/>
          <w:sz w:val="22"/>
          <w:szCs w:val="22"/>
        </w:rPr>
        <w:t xml:space="preserve">Where it hurts most</w:t>
      </w:r>
      <w:r>
        <w:rPr>
          <w:rFonts w:ascii="Georgia" w:cs="Georgia" w:eastAsia="Georgia" w:hAnsi="Georgia"/>
          <w:color w:val="2D3748"/>
          <w:sz w:val="22"/>
          <w:szCs w:val="22"/>
        </w:rPr>
        <w:t xml:space="preserve">  —  medical, regulatory, tax, financial, and rapidly-evolving technical domains</w:t>
      </w:r>
    </w:p>
    <w:p>
      <w:pPr>
        <w:pStyle w:val="ListParagraph"/>
        <w:numPr>
          <w:ilvl w:val="0"/>
          <w:numId w:val="2"/>
        </w:numPr>
        <w:spacing w:after="100"/>
      </w:pPr>
      <w:r>
        <w:rPr>
          <w:rFonts w:ascii="Georgia" w:cs="Georgia" w:eastAsia="Georgia" w:hAnsi="Georgia"/>
          <w:b/>
          <w:bCs/>
          <w:color w:val="1B3A6B"/>
          <w:sz w:val="22"/>
          <w:szCs w:val="22"/>
        </w:rPr>
        <w:t xml:space="preserve">Engineering response</w:t>
      </w:r>
      <w:r>
        <w:rPr>
          <w:rFonts w:ascii="Georgia" w:cs="Georgia" w:eastAsia="Georgia" w:hAnsi="Georgia"/>
          <w:color w:val="2D3748"/>
          <w:sz w:val="22"/>
          <w:szCs w:val="22"/>
        </w:rPr>
        <w:t xml:space="preserve">  —  knowledge cutoff disclosure, RAG with live data sources, recency filtering in retrieval, date-stamping of information surfaces</w:t>
      </w:r>
    </w:p>
    <w:p>
      <w:pPr>
        <w:spacing w:after="60"/>
      </w:pPr>
      <w:r>
        <w:t xml:space="preserve"/>
      </w:r>
    </w:p>
    <w:p>
      <w:pPr>
        <w:spacing w:after="160"/>
      </w:pPr>
      <w:r>
        <w:rPr>
          <w:rFonts w:ascii="Georgia" w:cs="Georgia" w:eastAsia="Georgia" w:hAnsi="Georgia"/>
          <w:b w:val="false"/>
          <w:bCs w:val="false"/>
          <w:color w:val="4A5568"/>
          <w:sz w:val="22"/>
          <w:szCs w:val="22"/>
        </w:rPr>
        <w:t xml:space="preserve">⚠️  Pairing a confident response with 'as of my knowledge cutoff' is not sufficient. Users do not read disclaimers. Build recency into the answer itself: 'this was accurate as of [date]; verify for current guidance.'</w:t>
      </w:r>
    </w:p>
    <w:p>
      <w:pPr>
        <w:spacing w:after="160"/>
      </w:pPr>
      <w:r>
        <w:t xml:space="preserve"/>
      </w:r>
    </w:p>
    <w:p>
      <w:pPr>
        <w:pStyle w:val="Heading3"/>
        <w:spacing w:before="220" w:after="100"/>
      </w:pPr>
      <w:r>
        <w:rPr>
          <w:rFonts w:ascii="Arial" w:cs="Arial" w:eastAsia="Arial" w:hAnsi="Arial"/>
          <w:b/>
          <w:bCs/>
          <w:color w:val="1B3A6B"/>
          <w:sz w:val="24"/>
          <w:szCs w:val="24"/>
        </w:rPr>
        <w:t xml:space="preserve">④ Evasion — False Certainty Through Omission</w:t>
      </w:r>
    </w:p>
    <w:p>
      <w:pPr>
        <w:spacing w:after="160"/>
      </w:pPr>
      <w:r>
        <w:rPr>
          <w:rFonts w:ascii="Georgia" w:cs="Georgia" w:eastAsia="Georgia" w:hAnsi="Georgia"/>
          <w:b w:val="false"/>
          <w:bCs w:val="false"/>
          <w:color w:val="2D3748"/>
          <w:sz w:val="22"/>
          <w:szCs w:val="22"/>
        </w:rPr>
        <w:t xml:space="preserve">The model avoids saying 'I don't know'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deflecting, generalising, or providing a tangentially related answer that sounds responsive but does not answer the question. The user is left with a false sense of having received useful information when they have not.</w:t>
      </w:r>
    </w:p>
    <w:p>
      <w:pPr>
        <w:pStyle w:val="ListParagraph"/>
        <w:numPr>
          <w:ilvl w:val="0"/>
          <w:numId w:val="2"/>
        </w:numPr>
        <w:spacing w:after="100"/>
      </w:pPr>
      <w:r>
        <w:rPr>
          <w:rFonts w:ascii="Georgia" w:cs="Georgia" w:eastAsia="Georgia" w:hAnsi="Georgia"/>
          <w:b/>
          <w:bCs/>
          <w:color w:val="1B3A6B"/>
          <w:sz w:val="22"/>
          <w:szCs w:val="22"/>
        </w:rPr>
        <w:t xml:space="preserve">Why it happens</w:t>
      </w:r>
      <w:r>
        <w:rPr>
          <w:rFonts w:ascii="Georgia" w:cs="Georgia" w:eastAsia="Georgia" w:hAnsi="Georgia"/>
          <w:color w:val="2D3748"/>
          <w:sz w:val="22"/>
          <w:szCs w:val="22"/>
        </w:rPr>
        <w:t xml:space="preserve">  —  models are trained to avoid non-responses; 'I don't know' is often treated as a failure mode in training</w:t>
      </w:r>
    </w:p>
    <w:p>
      <w:pPr>
        <w:pStyle w:val="ListParagraph"/>
        <w:numPr>
          <w:ilvl w:val="0"/>
          <w:numId w:val="2"/>
        </w:numPr>
        <w:spacing w:after="100"/>
      </w:pPr>
      <w:r>
        <w:rPr>
          <w:rFonts w:ascii="Georgia" w:cs="Georgia" w:eastAsia="Georgia" w:hAnsi="Georgia"/>
          <w:b/>
          <w:bCs/>
          <w:color w:val="1B3A6B"/>
          <w:sz w:val="22"/>
          <w:szCs w:val="22"/>
        </w:rPr>
        <w:t xml:space="preserve">Where it hurts most</w:t>
      </w:r>
      <w:r>
        <w:rPr>
          <w:rFonts w:ascii="Georgia" w:cs="Georgia" w:eastAsia="Georgia" w:hAnsi="Georgia"/>
          <w:color w:val="2D3748"/>
          <w:sz w:val="22"/>
          <w:szCs w:val="22"/>
        </w:rPr>
        <w:t xml:space="preserve">  —  any context where users are making consequential decisions based on AI responses</w:t>
      </w:r>
    </w:p>
    <w:p>
      <w:pPr>
        <w:pStyle w:val="ListParagraph"/>
        <w:numPr>
          <w:ilvl w:val="0"/>
          <w:numId w:val="2"/>
        </w:numPr>
        <w:spacing w:after="100"/>
      </w:pPr>
      <w:r>
        <w:rPr>
          <w:rFonts w:ascii="Georgia" w:cs="Georgia" w:eastAsia="Georgia" w:hAnsi="Georgia"/>
          <w:b/>
          <w:bCs/>
          <w:color w:val="1B3A6B"/>
          <w:sz w:val="22"/>
          <w:szCs w:val="22"/>
        </w:rPr>
        <w:t xml:space="preserve">Engineering response</w:t>
      </w:r>
      <w:r>
        <w:rPr>
          <w:rFonts w:ascii="Georgia" w:cs="Georgia" w:eastAsia="Georgia" w:hAnsi="Georgia"/>
          <w:color w:val="2D3748"/>
          <w:sz w:val="22"/>
          <w:szCs w:val="22"/>
        </w:rPr>
        <w:t xml:space="preserve">  —  explicit 'I don't know' training, fallback response design, evaluation metrics that reward honest uncertainty over evasive answers</w:t>
      </w:r>
    </w:p>
    <w:p>
      <w:pPr>
        <w:spacing w:after="60"/>
      </w:pPr>
      <w:r>
        <w:t xml:space="preserve"/>
      </w:r>
    </w:p>
    <w:p>
      <w:pPr>
        <w:spacing w:after="160"/>
      </w:pPr>
      <w:r>
        <w:rPr>
          <w:rFonts w:ascii="Georgia" w:cs="Georgia" w:eastAsia="Georgia" w:hAnsi="Georgia"/>
          <w:b w:val="false"/>
          <w:bCs w:val="false"/>
          <w:color w:val="4A5568"/>
          <w:sz w:val="22"/>
          <w:szCs w:val="22"/>
        </w:rPr>
        <w:t xml:space="preserve">⚠️  'I don't know' is a responsible answer. 'Here is something vaguely related' is not. Train models to prefer honest uncertainty over confident evasion.</w:t>
      </w:r>
    </w:p>
    <w:p>
      <w:pPr>
        <w:spacing w:after="22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Grounding, Provenance, and Traceability</w:t>
      </w:r>
    </w:p>
    <w:p>
      <w:pPr>
        <w:spacing w:after="120"/>
      </w:pPr>
      <w:r>
        <w:t xml:space="preserve"/>
      </w:r>
    </w:p>
    <w:p>
      <w:pPr>
        <w:spacing w:after="160"/>
      </w:pPr>
      <w:r>
        <w:rPr>
          <w:rFonts w:ascii="Georgia" w:cs="Georgia" w:eastAsia="Georgia" w:hAnsi="Georgia"/>
          <w:b w:val="false"/>
          <w:bCs w:val="false"/>
          <w:color w:val="2D3748"/>
          <w:sz w:val="22"/>
          <w:szCs w:val="22"/>
        </w:rPr>
        <w:t xml:space="preserve">The most effective engineering response to epistemic harm is grounding: ensuring that AI outputs are anchored to verifiable sources rather than generated from the model's training distribution alone. Grounded AI is AI that can show its work.</w:t>
      </w:r>
    </w:p>
    <w:p>
      <w:pPr>
        <w:spacing w:after="140"/>
      </w:pPr>
      <w:r>
        <w:t xml:space="preserve"/>
      </w:r>
    </w:p>
    <w:p>
      <w:pPr>
        <w:pStyle w:val="Heading2"/>
        <w:spacing w:before="320" w:after="160"/>
      </w:pPr>
      <w:r>
        <w:rPr>
          <w:rFonts w:ascii="Arial" w:cs="Arial" w:eastAsia="Arial" w:hAnsi="Arial"/>
          <w:b/>
          <w:bCs/>
          <w:color w:val="0D7E8C"/>
          <w:sz w:val="30"/>
          <w:szCs w:val="30"/>
        </w:rPr>
        <w:t xml:space="preserve">Retrieval-Augmented Generation (RAG)</w:t>
      </w:r>
    </w:p>
    <w:p>
      <w:pPr>
        <w:spacing w:after="160"/>
      </w:pPr>
      <w:r>
        <w:rPr>
          <w:rFonts w:ascii="Georgia" w:cs="Georgia" w:eastAsia="Georgia" w:hAnsi="Georgia"/>
          <w:b w:val="false"/>
          <w:bCs w:val="false"/>
          <w:color w:val="2D3748"/>
          <w:sz w:val="22"/>
          <w:szCs w:val="22"/>
        </w:rPr>
        <w:t xml:space="preserve">RAG is the dominant grounding architecture: instead of relying on the model's parametric memory, the system retrieves relevant documents from a curated knowledge base at inference time and uses them as the factual basis for the response. The model's job shifts from recalling facts to reasoning over provided evidence.</w:t>
      </w:r>
    </w:p>
    <w:p>
      <w:pPr>
        <w:spacing w:after="160"/>
      </w:pPr>
      <w:r>
        <w:rPr>
          <w:rFonts w:ascii="Georgia" w:cs="Georgia" w:eastAsia="Georgia" w:hAnsi="Georgia"/>
          <w:b w:val="false"/>
          <w:bCs w:val="false"/>
          <w:color w:val="2D3748"/>
          <w:sz w:val="22"/>
          <w:szCs w:val="22"/>
        </w:rPr>
        <w:t xml:space="preserve">Grounded RAG systems should always surface the source alongside the answer, not buried in a footnote, but as a visible, accessible part of the response. Users should be able to click through to the source document, see the exact passage retrieved, and verify the model's reasoning. This is epistemic transparency in practice.</w:t>
      </w:r>
    </w:p>
    <w:p>
      <w:pPr>
        <w:spacing w:after="140"/>
      </w:pPr>
      <w:r>
        <w:t xml:space="preserve"/>
      </w:r>
    </w:p>
    <w:p>
      <w:pPr>
        <w:pStyle w:val="Heading2"/>
        <w:spacing w:before="320" w:after="160"/>
      </w:pPr>
      <w:r>
        <w:rPr>
          <w:rFonts w:ascii="Arial" w:cs="Arial" w:eastAsia="Arial" w:hAnsi="Arial"/>
          <w:b/>
          <w:bCs/>
          <w:color w:val="0D7E8C"/>
          <w:sz w:val="30"/>
          <w:szCs w:val="30"/>
        </w:rPr>
        <w:t xml:space="preserve">Provenance and Citation</w:t>
      </w:r>
    </w:p>
    <w:p>
      <w:pPr>
        <w:spacing w:after="160"/>
      </w:pPr>
      <w:r>
        <w:rPr>
          <w:rFonts w:ascii="Georgia" w:cs="Georgia" w:eastAsia="Georgia" w:hAnsi="Georgia"/>
          <w:b w:val="false"/>
          <w:bCs w:val="false"/>
          <w:color w:val="2D3748"/>
          <w:sz w:val="22"/>
          <w:szCs w:val="22"/>
        </w:rPr>
        <w:t xml:space="preserve">Every factual claim an AI makes should be traceable to a source. This does not require citing a source for every sentence; it requires designing the system so that every claim has a source that could be cited if challenged. In high-stakes domains (medical, legal, financial), visible citations are not optional; they are the mechanism by which users maintain epistemic agency rather than delegating it entirely to the machine.</w:t>
      </w:r>
    </w:p>
    <w:p>
      <w:pPr>
        <w:spacing w:after="140"/>
      </w:pPr>
      <w:r>
        <w:t xml:space="preserve"/>
      </w:r>
    </w:p>
    <w:p>
      <w:pPr>
        <w:pStyle w:val="Heading2"/>
        <w:spacing w:before="320" w:after="160"/>
      </w:pPr>
      <w:r>
        <w:rPr>
          <w:rFonts w:ascii="Arial" w:cs="Arial" w:eastAsia="Arial" w:hAnsi="Arial"/>
          <w:b/>
          <w:bCs/>
          <w:color w:val="0D7E8C"/>
          <w:sz w:val="30"/>
          <w:szCs w:val="30"/>
        </w:rPr>
        <w:t xml:space="preserve">Grounding Checks</w:t>
      </w:r>
    </w:p>
    <w:p>
      <w:pPr>
        <w:spacing w:after="160"/>
      </w:pPr>
      <w:r>
        <w:rPr>
          <w:rFonts w:ascii="Georgia" w:cs="Georgia" w:eastAsia="Georgia" w:hAnsi="Georgia"/>
          <w:b w:val="false"/>
          <w:bCs w:val="false"/>
          <w:color w:val="2D3748"/>
          <w:sz w:val="22"/>
          <w:szCs w:val="22"/>
        </w:rPr>
        <w:t xml:space="preserve">AWS Bedrock Guardrails introduced grounding checks as a specific moderation feature, verifying whether a model's response is actually supported by the retrieved context, not just plausible-sounding. This is a critical capability for RAG systems: a model can produce a response that is consistent with its training but contradicted by the very document it was given. Grounding checks catch this class of failure.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Designing for Honest Uncertainty</w:t>
      </w:r>
    </w:p>
    <w:p>
      <w:pPr>
        <w:spacing w:after="120"/>
      </w:pPr>
      <w:r>
        <w:t xml:space="preserve"/>
      </w:r>
    </w:p>
    <w:p>
      <w:pPr>
        <w:spacing w:after="160"/>
      </w:pPr>
      <w:r>
        <w:rPr>
          <w:rFonts w:ascii="Georgia" w:cs="Georgia" w:eastAsia="Georgia" w:hAnsi="Georgia"/>
          <w:b w:val="false"/>
          <w:bCs w:val="false"/>
          <w:color w:val="2D3748"/>
          <w:sz w:val="22"/>
          <w:szCs w:val="22"/>
        </w:rPr>
        <w:t xml:space="preserve">Epistemic safety is not just an engineering problem; it is a UX design problem. Even technically well-grounded systems can cause epistemic harm if they present uncertain information with unwarranted visual authority. The design of how AI outputs are displayed is as important as the quality of the outputs themselves.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Design Principle</w:t>
            </w:r>
          </w:p>
        </w:tc>
        <w:tc>
          <w:tcPr>
            <w:tcW w:type="dxa" w:w="6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Looks Like in Practice</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Confidence disclosure</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Show a confidence indicator alongside high-stakes answers, not a raw probability, but a calibrated signal: 'High confidence', 'Based on limited sources', 'Uncertain — verify with a specialist'</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Uncertainty language</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Prompt the model to use hedged language for uncertain claims: 'evidence suggests', 'as of [date]', 'some sources indicate', 'experts disagree on this'</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Source visibility</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Surface the source document or retrieval context alongside the answer, not hidden in settings, but as a first-class part of the response</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Multi-perspective presentation</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For contested topics, explicitly present multiple perspectives rather than defaulting to the most statistically common view in training data</w:t>
            </w:r>
          </w:p>
        </w:tc>
      </w:tr>
      <w:tr>
        <w:tc>
          <w:tcPr>
            <w:tcW w:type="dxa" w:w="3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Critical thinking UX</w:t>
            </w:r>
          </w:p>
        </w:tc>
        <w:tc>
          <w:tcPr>
            <w:tcW w:type="dxa" w:w="6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Design the interface to invite verification: 'check this answer',, 'view sources', 'this may have changed' — rather than presenting outputs as final authority</w:t>
            </w:r>
          </w:p>
        </w:tc>
      </w:tr>
      <w:tr>
        <w:tc>
          <w:tcPr>
            <w:tcW w:type="dxa" w:w="3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Graceful 'I don't know'</w:t>
            </w:r>
          </w:p>
        </w:tc>
        <w:tc>
          <w:tcPr>
            <w:tcW w:type="dxa" w:w="6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Design a clean, useful fallback for when the model cannot answer reliably, pointing to better sources, rather than generating a plausible-sounding guess</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The Epistemic Safety Audit</w:t>
      </w:r>
    </w:p>
    <w:p>
      <w:pPr>
        <w:spacing w:after="120"/>
      </w:pPr>
      <w:r>
        <w:t xml:space="preserve"/>
      </w:r>
    </w:p>
    <w:p>
      <w:pPr>
        <w:spacing w:after="160"/>
      </w:pPr>
      <w:r>
        <w:rPr>
          <w:rFonts w:ascii="Georgia" w:cs="Georgia" w:eastAsia="Georgia" w:hAnsi="Georgia"/>
          <w:b w:val="false"/>
          <w:bCs w:val="false"/>
          <w:color w:val="2D3748"/>
          <w:sz w:val="22"/>
          <w:szCs w:val="22"/>
        </w:rPr>
        <w:t xml:space="preserve">Add epistemic safety checks to your standard evaluation and audit cadence. The following checklist covers the core requirements:</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Epistemic Safety Audit Checklist</w:t>
            </w:r>
          </w:p>
          <w:p>
            <w:pPr>
              <w:spacing w:after="60"/>
            </w:pPr>
            <w:r>
              <w:rPr>
                <w:rFonts w:ascii="Georgia" w:cs="Georgia" w:eastAsia="Georgia" w:hAnsi="Georgia"/>
                <w:color w:val="2D3748"/>
                <w:sz w:val="21"/>
                <w:szCs w:val="21"/>
              </w:rPr>
              <w:t xml:space="preserve">▸  Hallucination testing — does the model fabricate citations, statistics, or facts under adversarial prompting?</w:t>
            </w:r>
          </w:p>
          <w:p>
            <w:pPr>
              <w:spacing w:after="60"/>
            </w:pPr>
            <w:r>
              <w:rPr>
                <w:rFonts w:ascii="Georgia" w:cs="Georgia" w:eastAsia="Georgia" w:hAnsi="Georgia"/>
                <w:color w:val="2D3748"/>
                <w:sz w:val="21"/>
                <w:szCs w:val="21"/>
              </w:rPr>
              <w:t xml:space="preserve">▸  Grounding verification — are RAG responses actually supported by the retrieved context, or does the model drift from its sources?</w:t>
            </w:r>
          </w:p>
          <w:p>
            <w:pPr>
              <w:spacing w:after="60"/>
            </w:pPr>
            <w:r>
              <w:rPr>
                <w:rFonts w:ascii="Georgia" w:cs="Georgia" w:eastAsia="Georgia" w:hAnsi="Georgia"/>
                <w:color w:val="2D3748"/>
                <w:sz w:val="21"/>
                <w:szCs w:val="21"/>
              </w:rPr>
              <w:t xml:space="preserve">▸  Confidence calibration — does the model's expressed confidence correlate with its actual accuracy?</w:t>
            </w:r>
          </w:p>
          <w:p>
            <w:pPr>
              <w:spacing w:after="60"/>
            </w:pPr>
            <w:r>
              <w:rPr>
                <w:rFonts w:ascii="Georgia" w:cs="Georgia" w:eastAsia="Georgia" w:hAnsi="Georgia"/>
                <w:color w:val="2D3748"/>
                <w:sz w:val="21"/>
                <w:szCs w:val="21"/>
              </w:rPr>
              <w:t xml:space="preserve">▸  Outdated knowledge — has the system been tested with queries where the correct answer has changed since training cutoff?</w:t>
            </w:r>
          </w:p>
          <w:p>
            <w:pPr>
              <w:spacing w:after="60"/>
            </w:pPr>
            <w:r>
              <w:rPr>
                <w:rFonts w:ascii="Georgia" w:cs="Georgia" w:eastAsia="Georgia" w:hAnsi="Georgia"/>
                <w:color w:val="2D3748"/>
                <w:sz w:val="21"/>
                <w:szCs w:val="21"/>
              </w:rPr>
              <w:t xml:space="preserve">▸  Uncertainty expression — does the model say 'I don't know' when it should, or does it always produce an answer?</w:t>
            </w:r>
          </w:p>
          <w:p>
            <w:pPr>
              <w:spacing w:after="60"/>
            </w:pPr>
            <w:r>
              <w:rPr>
                <w:rFonts w:ascii="Georgia" w:cs="Georgia" w:eastAsia="Georgia" w:hAnsi="Georgia"/>
                <w:color w:val="2D3748"/>
                <w:sz w:val="21"/>
                <w:szCs w:val="21"/>
              </w:rPr>
              <w:t xml:space="preserve">▸  Source attribution — can every factual claim be traced to a verifiable source?</w:t>
            </w:r>
          </w:p>
          <w:p>
            <w:pPr>
              <w:spacing w:after="60"/>
            </w:pPr>
            <w:r>
              <w:rPr>
                <w:rFonts w:ascii="Georgia" w:cs="Georgia" w:eastAsia="Georgia" w:hAnsi="Georgia"/>
                <w:color w:val="2D3748"/>
                <w:sz w:val="21"/>
                <w:szCs w:val="21"/>
              </w:rPr>
              <w:t xml:space="preserve">▸  Multi-perspective coverage — for contested topics, does the model present a range of views or default to one?</w:t>
            </w:r>
          </w:p>
          <w:p>
            <w:pPr>
              <w:spacing w:after="60"/>
            </w:pPr>
            <w:r>
              <w:rPr>
                <w:rFonts w:ascii="Georgia" w:cs="Georgia" w:eastAsia="Georgia" w:hAnsi="Georgia"/>
                <w:color w:val="2D3748"/>
                <w:sz w:val="21"/>
                <w:szCs w:val="21"/>
              </w:rPr>
              <w:t xml:space="preserve">▸  UX verification — can users easily access sources, challenge outputs, and understand confidence levels?</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Epistemic harm is the distortion of knowledge and trust; it does not trigger standard moderation filters, but it causes real harm in medical, legal, financial, and educational contexts.</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The four epistemic failure modes are hallucination, overconfidence, outdated knowledge, and evasion. Each requires a different engineering response.</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Grounding through RAG is the most effective architectural response: anchor outputs to verifiable sources, make sources visible, and use grounding checks to verify the model is not drifting from its retrieved context.</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Uncertainty is a feature, not a failure. Design models and UIs that express calibrated uncertainty, invite verification, and provide graceful 'I don't know' responses.</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Run epistemic safety audits alongside standard bias and moderation tests: hallucination testing, grounding verification, and confidence calibration should be part of every evaluation cycle.</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9</w:t>
            </w:r>
          </w:p>
          <w:p>
            <w:pPr>
              <w:spacing w:after="80"/>
            </w:pPr>
            <w:r>
              <w:rPr>
                <w:rFonts w:ascii="Arial" w:cs="Arial" w:eastAsia="Arial" w:hAnsi="Arial"/>
                <w:b/>
                <w:bCs/>
                <w:color w:val="FFFFFF"/>
                <w:sz w:val="56"/>
                <w:szCs w:val="56"/>
              </w:rPr>
              <w:t xml:space="preserve">Incident Handling</w:t>
            </w:r>
          </w:p>
          <w:p>
            <w:pPr>
              <w:spacing w:after="240"/>
            </w:pPr>
            <w:r>
              <w:rPr>
                <w:rFonts w:ascii="Arial" w:cs="Arial" w:eastAsia="Arial" w:hAnsi="Arial"/>
                <w:color w:val="AACCDD"/>
                <w:sz w:val="28"/>
                <w:szCs w:val="28"/>
              </w:rPr>
              <w:t xml:space="preserve">Detecting and Responding to Silent Failures</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Some of the most damaging AI failures leave no trace. No error log. No moderation flag. No user complaint, until it is too late. Silent violations are the failures that happen while your system reports green. This chapter is about building the detection muscle and response discipline to catch what standard monitoring misses.</w:t>
            </w:r>
          </w:p>
          <w:p>
            <w:pPr>
              <w:spacing w:after="60"/>
            </w:pPr>
            <w:r>
              <w:rPr>
                <w:rFonts w:ascii="Arial" w:cs="Arial" w:eastAsia="Arial" w:hAnsi="Arial"/>
                <w:color w:val="88BBCC"/>
                <w:sz w:val="19"/>
                <w:szCs w:val="19"/>
              </w:rPr>
              <w:t xml:space="preserve">◆  What silent violations look like — and why they are missed</w:t>
            </w:r>
          </w:p>
          <w:p>
            <w:pPr>
              <w:spacing w:after="60"/>
            </w:pPr>
            <w:r>
              <w:rPr>
                <w:rFonts w:ascii="Arial" w:cs="Arial" w:eastAsia="Arial" w:hAnsi="Arial"/>
                <w:color w:val="88BBCC"/>
                <w:sz w:val="19"/>
                <w:szCs w:val="19"/>
              </w:rPr>
              <w:t xml:space="preserve">◆  The five violation patterns and how to detect each</w:t>
            </w:r>
          </w:p>
          <w:p>
            <w:pPr>
              <w:spacing w:after="60"/>
            </w:pPr>
            <w:r>
              <w:rPr>
                <w:rFonts w:ascii="Arial" w:cs="Arial" w:eastAsia="Arial" w:hAnsi="Arial"/>
                <w:color w:val="88BBCC"/>
                <w:sz w:val="19"/>
                <w:szCs w:val="19"/>
              </w:rPr>
              <w:t xml:space="preserve">◆  Building an AI incident detection system</w:t>
            </w:r>
          </w:p>
          <w:p>
            <w:pPr>
              <w:spacing w:after="60"/>
            </w:pPr>
            <w:r>
              <w:rPr>
                <w:rFonts w:ascii="Arial" w:cs="Arial" w:eastAsia="Arial" w:hAnsi="Arial"/>
                <w:color w:val="88BBCC"/>
                <w:sz w:val="19"/>
                <w:szCs w:val="19"/>
              </w:rPr>
              <w:t xml:space="preserve">◆  The incident response playbook</w:t>
            </w:r>
          </w:p>
          <w:p>
            <w:pPr>
              <w:spacing w:after="60"/>
            </w:pPr>
            <w:r>
              <w:rPr>
                <w:rFonts w:ascii="Arial" w:cs="Arial" w:eastAsia="Arial" w:hAnsi="Arial"/>
                <w:color w:val="88BBCC"/>
                <w:sz w:val="19"/>
                <w:szCs w:val="19"/>
              </w:rPr>
              <w:t xml:space="preserve">◆  Post-incident review and hardening</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Zillow Offers Collapse, 2021</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In November 2021, Zillow shut down its iBuying division and laid off 25% of its workforce after its pricing algorithm systematically overvalued homes, leaving the company holding billions in property it could not sell at a profit. Total write-downs exceeded $500 million. The algorithm had been performing well, until it wasn't, and nobody noticed until the losses were already catastrophic. CEO Rich Barton acknowledged the algorithm's error rate had been 'far more volatile than we ever expected possible.' The failure was not a dramatic crash. It was a quiet drift: the model's predictions diverging from reality over months, with no monitoring capable of detecting the gap until it had become a financial crisis.</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Failures Nobody Sees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"The greatest danger is not the AI that screams harm. It is the AI that quietly violates trust while sounding safe."</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Imagine your AI system has been running in production for three months. Your moderation hit rate is stable. No regulatory flags. User satisfaction scores are healthy. And then someone in your legal team pulls a random sample of outputs and finds that your HR copilot has been answering benefits questions using a policy document that was superseded eight months ago. Hundreds of employees have made decisions, some of them irreversible, based on information that was confidently, helpfully, completely wrong.</w:t>
      </w:r>
    </w:p>
    <w:p>
      <w:pPr>
        <w:spacing w:after="160"/>
      </w:pPr>
      <w:r>
        <w:rPr>
          <w:rFonts w:ascii="Georgia" w:cs="Georgia" w:eastAsia="Georgia" w:hAnsi="Georgia"/>
          <w:b w:val="false"/>
          <w:bCs w:val="false"/>
          <w:color w:val="2D3748"/>
          <w:sz w:val="22"/>
          <w:szCs w:val="22"/>
        </w:rPr>
        <w:t xml:space="preserve">This is a silent violation. The system functioned exactly as designed. The moderation layer passed everything. The logs show nothing unusual. But the harm was real, cumulative, and entirely preventable, if anyone had been looking in the right place.</w:t>
      </w:r>
    </w:p>
    <w:p>
      <w:pPr>
        <w:spacing w:after="160"/>
      </w:pPr>
      <w:r>
        <w:rPr>
          <w:rFonts w:ascii="Georgia" w:cs="Georgia" w:eastAsia="Georgia" w:hAnsi="Georgia"/>
          <w:b w:val="false"/>
          <w:bCs w:val="false"/>
          <w:color w:val="2D3748"/>
          <w:sz w:val="22"/>
          <w:szCs w:val="22"/>
        </w:rPr>
        <w:t xml:space="preserve">Silent violations are the failure mode that most AI governance programmes are not built to catch. They require a different kind of attention: not monitoring for what goes wrong loudly, but watching for what drifts quietly.</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Five Silent Violation Patterns</w:t>
      </w:r>
    </w:p>
    <w:p>
      <w:pPr>
        <w:spacing w:after="120"/>
      </w:pPr>
      <w:r>
        <w:t xml:space="preserve"/>
      </w:r>
    </w:p>
    <w:p>
      <w:pPr>
        <w:spacing w:after="160"/>
      </w:pPr>
      <w:r>
        <w:rPr>
          <w:rFonts w:ascii="Georgia" w:cs="Georgia" w:eastAsia="Georgia" w:hAnsi="Georgia"/>
          <w:b w:val="false"/>
          <w:bCs w:val="false"/>
          <w:color w:val="2D3748"/>
          <w:sz w:val="22"/>
          <w:szCs w:val="22"/>
        </w:rPr>
        <w:t xml:space="preserve">Silent violations cluster into five recognisable patterns. Understanding each one, including how it manifests, why it is missed, and what leaves a detectable signal, is the foundation of building an effective detection system.</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Violation Pattern</w:t>
            </w:r>
          </w:p>
        </w:tc>
        <w:tc>
          <w:tcPr>
            <w:tcW w:type="dxa" w:w="71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It Looks Like  |  Why It's Missed  |  The Signal to Watch</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Grounding Failure</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The model answers from cached or hallucinated knowledge rather than the current source documents. Responses sound authoritative and are factually wrong.
Why missed: output moderation passes; the content is not toxic, just incorrect.
Signal: responses that cannot be traced to a retrieved source; grounding check failures; user correction rate increase.</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Prompt Injection</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 user embeds instructions in their input that override the system prompt, changing the model's behaviour, extracting training data, or bypassing safety constraints.
Why missed: the injected content is often phrased benignly; standard moderation looks for harm in content, not for adversarial structure.
Signal: outputs that deviate from system persona; anomalous response length or format; requests for information outside scope.</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Persona Drift</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The model gradually shifts from its defined persona, becoming more familiar, more opinionated, or adopting a role it was not designed to play. Users may come to trust the drifted persona more than the intended one.
Why missed: no single output is obviously wrong; drift is cumulative across a conversation or across time.
Signal: tone analysis deviation from baseline; outputs that include first-person opinions or emotional language outside the system prompt scope.</w:t>
            </w:r>
          </w:p>
        </w:tc>
      </w:tr>
      <w:tr>
        <w:tc>
          <w:tcPr>
            <w:tcW w:type="dxa" w:w="22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Fallback Failure</w:t>
            </w:r>
          </w:p>
        </w:tc>
        <w:tc>
          <w:tcPr>
            <w:tcW w:type="dxa" w:w="71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The moderation layer flags an input or output but the block does not execute, due to a configuration error, a race condition, or an edge case in the moderation logic. The response is generated and delivered despite the flag.
Why missed: the flag is logged, but the response delivery is not cross-referenced against it. Teams assume that a flag equals a block.
Signal: moderation flag logs that are not matched by a corresponding block action; user receives content that should have been blocked.</w:t>
            </w:r>
          </w:p>
        </w:tc>
      </w:tr>
      <w:tr>
        <w:tc>
          <w:tcPr>
            <w:tcW w:type="dxa" w:w="22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Polite Misinformation</w:t>
            </w:r>
          </w:p>
        </w:tc>
        <w:tc>
          <w:tcPr>
            <w:tcW w:type="dxa" w:w="71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The model produces content that is factually wrong, subtly biased, or psychologically harmful, but is phrased in a warm, helpful, confident tone that makes it feel trustworthy. No harm category is triggered.
Why missed: this is the hardest pattern to detect automatically. Standard moderation looks for explicit harm markers, not for epistemic quality.
Signal: user correction rate; expert audit sampling; downstream harm reports; hallucination test failures in scheduled red-team runs.</w:t>
            </w:r>
          </w:p>
        </w:tc>
      </w:tr>
    </w:tbl>
    <w:p>
      <w:pPr>
        <w:spacing w:after="24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Building an AI Incident Detection System</w:t>
      </w:r>
    </w:p>
    <w:p>
      <w:pPr>
        <w:spacing w:after="120"/>
      </w:pPr>
      <w:r>
        <w:t xml:space="preserve"/>
      </w:r>
    </w:p>
    <w:p>
      <w:pPr>
        <w:spacing w:after="160"/>
      </w:pPr>
      <w:r>
        <w:rPr>
          <w:rFonts w:ascii="Georgia" w:cs="Georgia" w:eastAsia="Georgia" w:hAnsi="Georgia"/>
          <w:b w:val="false"/>
          <w:bCs w:val="false"/>
          <w:color w:val="2D3748"/>
          <w:sz w:val="22"/>
          <w:szCs w:val="22"/>
        </w:rPr>
        <w:t xml:space="preserve">Standard application monitoring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uptime, latency, error rates, is necessary but not sufficient for AI systems. You need a second layer of monitoring specifically designed to surface the signals that silent violations leave behind. The following mechanisms form the core of that layer.</w:t>
      </w:r>
    </w:p>
    <w:p>
      <w:pPr>
        <w:spacing w:after="160"/>
      </w:pPr>
      <w:r>
        <w:t xml:space="preserve"/>
      </w:r>
    </w:p>
    <w:p>
      <w:pPr>
        <w:pStyle w:val="Heading2"/>
        <w:spacing w:before="320" w:after="160"/>
      </w:pPr>
      <w:r>
        <w:rPr>
          <w:rFonts w:ascii="Arial" w:cs="Arial" w:eastAsia="Arial" w:hAnsi="Arial"/>
          <w:b/>
          <w:bCs/>
          <w:color w:val="0D7E8C"/>
          <w:sz w:val="30"/>
          <w:szCs w:val="30"/>
        </w:rPr>
        <w:t xml:space="preserve">Grounding Integrity Checks</w:t>
      </w:r>
    </w:p>
    <w:p>
      <w:pPr>
        <w:spacing w:after="160"/>
      </w:pPr>
      <w:r>
        <w:rPr>
          <w:rFonts w:ascii="Georgia" w:cs="Georgia" w:eastAsia="Georgia" w:hAnsi="Georgia"/>
          <w:b w:val="false"/>
          <w:bCs w:val="false"/>
          <w:color w:val="2D3748"/>
          <w:sz w:val="22"/>
          <w:szCs w:val="22"/>
        </w:rPr>
        <w:t xml:space="preserve">For every RAG-based response, verify that the output is supported by the retrieved context, not just that retrieval occurred. Attach a document ID or hash to every source used at inference time, and run a post-generation check that flags responses whose claims cannot be traced to the retrieved material. AWS Bedrock Guardrails includes a built-in grounding check for this purpose; for other platforms, it can be implemented as a lightweight consistency classifier.</w:t>
      </w:r>
    </w:p>
    <w:p>
      <w:pPr>
        <w:spacing w:after="140"/>
      </w:pPr>
      <w:r>
        <w:t xml:space="preserve"/>
      </w:r>
    </w:p>
    <w:p>
      <w:pPr>
        <w:pStyle w:val="Heading2"/>
        <w:spacing w:before="320" w:after="160"/>
      </w:pPr>
      <w:r>
        <w:rPr>
          <w:rFonts w:ascii="Arial" w:cs="Arial" w:eastAsia="Arial" w:hAnsi="Arial"/>
          <w:b/>
          <w:bCs/>
          <w:color w:val="0D7E8C"/>
          <w:sz w:val="30"/>
          <w:szCs w:val="30"/>
        </w:rPr>
        <w:t xml:space="preserve">Prompt-Response Consistency Monitoring</w:t>
      </w:r>
    </w:p>
    <w:p>
      <w:pPr>
        <w:spacing w:after="160"/>
      </w:pPr>
      <w:r>
        <w:rPr>
          <w:rFonts w:ascii="Georgia" w:cs="Georgia" w:eastAsia="Georgia" w:hAnsi="Georgia"/>
          <w:b w:val="false"/>
          <w:bCs w:val="false"/>
          <w:color w:val="2D3748"/>
          <w:sz w:val="22"/>
          <w:szCs w:val="22"/>
        </w:rPr>
        <w:t xml:space="preserve">Monitor whether the model's outputs remain consistent with its system prompt across conversations and over time. A model whose outputs drift significantly in tone, scope, or persona from its system definition is exhibiting the early signal of persona drift or prompt injection. Automated consistency scoring, comparing outputs against system prompt embedding similarity, can surface these deviations before they become patterns.</w:t>
      </w:r>
    </w:p>
    <w:p>
      <w:pPr>
        <w:spacing w:after="140"/>
      </w:pPr>
      <w:r>
        <w:t xml:space="preserve"/>
      </w:r>
    </w:p>
    <w:p>
      <w:pPr>
        <w:pStyle w:val="Heading2"/>
        <w:spacing w:before="320" w:after="160"/>
      </w:pPr>
      <w:r>
        <w:rPr>
          <w:rFonts w:ascii="Arial" w:cs="Arial" w:eastAsia="Arial" w:hAnsi="Arial"/>
          <w:b/>
          <w:bCs/>
          <w:color w:val="0D7E8C"/>
          <w:sz w:val="30"/>
          <w:szCs w:val="30"/>
        </w:rPr>
        <w:t xml:space="preserve">Fallback Cross-Reference Logging</w:t>
      </w:r>
    </w:p>
    <w:p>
      <w:pPr>
        <w:spacing w:after="160"/>
      </w:pPr>
      <w:r>
        <w:rPr>
          <w:rFonts w:ascii="Georgia" w:cs="Georgia" w:eastAsia="Georgia" w:hAnsi="Georgia"/>
          <w:b w:val="false"/>
          <w:bCs w:val="false"/>
          <w:color w:val="2D3748"/>
          <w:sz w:val="22"/>
          <w:szCs w:val="22"/>
        </w:rPr>
        <w:t xml:space="preserve">Every moderation flag should be logged alongside the action that followed it: block, warn, escalate, or pass. Any flag that is not matched by a corresponding block action within the expected latency window is a fallback failure candidate and should trigger an automated alert. This cross-reference does not happen by default in most platforms; it must be explicitly built into the logging pipeline.</w:t>
      </w:r>
    </w:p>
    <w:p>
      <w:pPr>
        <w:spacing w:after="140"/>
      </w:pPr>
      <w:r>
        <w:t xml:space="preserve"/>
      </w:r>
    </w:p>
    <w:p>
      <w:pPr>
        <w:pStyle w:val="Heading2"/>
        <w:spacing w:before="320" w:after="160"/>
      </w:pPr>
      <w:r>
        <w:rPr>
          <w:rFonts w:ascii="Arial" w:cs="Arial" w:eastAsia="Arial" w:hAnsi="Arial"/>
          <w:b/>
          <w:bCs/>
          <w:color w:val="0D7E8C"/>
          <w:sz w:val="30"/>
          <w:szCs w:val="30"/>
        </w:rPr>
        <w:t xml:space="preserve">Shadow Red-Teaming in Production</w:t>
      </w:r>
    </w:p>
    <w:p>
      <w:pPr>
        <w:spacing w:after="160"/>
      </w:pPr>
      <w:r>
        <w:rPr>
          <w:rFonts w:ascii="Georgia" w:cs="Georgia" w:eastAsia="Georgia" w:hAnsi="Georgia"/>
          <w:b w:val="false"/>
          <w:bCs w:val="false"/>
          <w:color w:val="2D3748"/>
          <w:sz w:val="22"/>
          <w:szCs w:val="22"/>
        </w:rPr>
        <w:t xml:space="preserve">Periodically inject known adversarial prompts: prompt injection attempts, jailbreak patterns, persona-shifting requests, into your production system using a shadow testing account. If your system fails on patterns it should catch, you will know before a real user finds them. Run these tests on a schedule, not just at deployment time. The threat landscape evolves; your detection should too.</w:t>
      </w:r>
    </w:p>
    <w:p>
      <w:pPr>
        <w:spacing w:after="140"/>
      </w:pPr>
      <w:r>
        <w:t xml:space="preserve"/>
      </w:r>
    </w:p>
    <w:p>
      <w:pPr>
        <w:pStyle w:val="Heading2"/>
        <w:spacing w:before="320" w:after="160"/>
      </w:pPr>
      <w:r>
        <w:rPr>
          <w:rFonts w:ascii="Arial" w:cs="Arial" w:eastAsia="Arial" w:hAnsi="Arial"/>
          <w:b/>
          <w:bCs/>
          <w:color w:val="0D7E8C"/>
          <w:sz w:val="30"/>
          <w:szCs w:val="30"/>
        </w:rPr>
        <w:t xml:space="preserve">Scheduled Expert Audit Sampling</w:t>
      </w:r>
    </w:p>
    <w:p>
      <w:pPr>
        <w:spacing w:after="160"/>
      </w:pPr>
      <w:r>
        <w:rPr>
          <w:rFonts w:ascii="Georgia" w:cs="Georgia" w:eastAsia="Georgia" w:hAnsi="Georgia"/>
          <w:b w:val="false"/>
          <w:bCs w:val="false"/>
          <w:color w:val="2D3748"/>
          <w:sz w:val="22"/>
          <w:szCs w:val="22"/>
        </w:rPr>
        <w:t xml:space="preserve">Automated systems will miss polite misinformation. No classifier reliably catches a confident, fluent, well-structured answer that is simply wrong. The only defence against this pattern is periodic human review: a structured sample of real production outputs reviewed by a domain expert against the current ground truth. For high-risk domains (medical, legal, financial), this is non-negotiable.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The AI Incident Response Playbook</w:t>
      </w:r>
    </w:p>
    <w:p>
      <w:pPr>
        <w:spacing w:after="120"/>
      </w:pPr>
      <w:r>
        <w:t xml:space="preserve"/>
      </w:r>
    </w:p>
    <w:p>
      <w:pPr>
        <w:spacing w:after="160"/>
      </w:pPr>
      <w:r>
        <w:rPr>
          <w:rFonts w:ascii="Georgia" w:cs="Georgia" w:eastAsia="Georgia" w:hAnsi="Georgia"/>
          <w:b w:val="false"/>
          <w:bCs w:val="false"/>
          <w:color w:val="2D3748"/>
          <w:sz w:val="22"/>
          <w:szCs w:val="22"/>
        </w:rPr>
        <w:t xml:space="preserve">When a silent violation is detected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or when a user or auditor surfaces a failure the system missed, the response must be immediate, structured, and documented. The following playbook applies to any AI incident regardless of severity.</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The Four-Phase AI Incident Response</w:t>
            </w:r>
          </w:p>
          <w:p>
            <w:pPr>
              <w:spacing w:after="60"/>
            </w:pPr>
            <w:r>
              <w:rPr>
                <w:rFonts w:ascii="Georgia" w:cs="Georgia" w:eastAsia="Georgia" w:hAnsi="Georgia"/>
                <w:color w:val="2D3748"/>
                <w:sz w:val="21"/>
                <w:szCs w:val="21"/>
              </w:rPr>
              <w:t xml:space="preserve">Phase 1 — CONTAIN  (within 1 hour)</w:t>
            </w:r>
          </w:p>
          <w:p>
            <w:pPr>
              <w:spacing w:after="60"/>
            </w:pPr>
            <w:r>
              <w:rPr>
                <w:rFonts w:ascii="Georgia" w:cs="Georgia" w:eastAsia="Georgia" w:hAnsi="Georgia"/>
                <w:color w:val="2D3748"/>
                <w:sz w:val="21"/>
                <w:szCs w:val="21"/>
              </w:rPr>
              <w:t xml:space="preserve">▸  Determine scope: is this a single output, a pattern, or a systemic failure?</w:t>
            </w:r>
          </w:p>
          <w:p>
            <w:pPr>
              <w:spacing w:after="60"/>
            </w:pPr>
            <w:r>
              <w:rPr>
                <w:rFonts w:ascii="Georgia" w:cs="Georgia" w:eastAsia="Georgia" w:hAnsi="Georgia"/>
                <w:color w:val="2D3748"/>
                <w:sz w:val="21"/>
                <w:szCs w:val="21"/>
              </w:rPr>
              <w:t xml:space="preserve">▸  If systemic: disable or throttle the affected capability immediately</w:t>
            </w:r>
          </w:p>
          <w:p>
            <w:pPr>
              <w:spacing w:after="60"/>
            </w:pPr>
            <w:r>
              <w:rPr>
                <w:rFonts w:ascii="Georgia" w:cs="Georgia" w:eastAsia="Georgia" w:hAnsi="Georgia"/>
                <w:color w:val="2D3748"/>
                <w:sz w:val="21"/>
                <w:szCs w:val="21"/>
              </w:rPr>
              <w:t xml:space="preserve">▸  Preserve all relevant logs, outputs, and configuration state — do not modify or delete</w:t>
            </w:r>
          </w:p>
          <w:p>
            <w:pPr>
              <w:spacing w:after="60"/>
            </w:pPr>
            <w:r>
              <w:rPr>
                <w:rFonts w:ascii="Georgia" w:cs="Georgia" w:eastAsia="Georgia" w:hAnsi="Georgia"/>
                <w:color w:val="2D3748"/>
                <w:sz w:val="21"/>
                <w:szCs w:val="21"/>
              </w:rPr>
              <w:t xml:space="preserve">▸  Notify the named accountable owner and the RAI team</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Phase 2 — ASSESS  (within 24 hours)</w:t>
            </w:r>
          </w:p>
          <w:p>
            <w:pPr>
              <w:spacing w:after="60"/>
            </w:pPr>
            <w:r>
              <w:rPr>
                <w:rFonts w:ascii="Georgia" w:cs="Georgia" w:eastAsia="Georgia" w:hAnsi="Georgia"/>
                <w:color w:val="2D3748"/>
                <w:sz w:val="21"/>
                <w:szCs w:val="21"/>
              </w:rPr>
              <w:t xml:space="preserve">▸  Identify the root cause: grounding failure, prompt injection, persona drift, fallback failure, or other</w:t>
            </w:r>
          </w:p>
          <w:p>
            <w:pPr>
              <w:spacing w:after="60"/>
            </w:pPr>
            <w:r>
              <w:rPr>
                <w:rFonts w:ascii="Georgia" w:cs="Georgia" w:eastAsia="Georgia" w:hAnsi="Georgia"/>
                <w:color w:val="2D3748"/>
                <w:sz w:val="21"/>
                <w:szCs w:val="21"/>
              </w:rPr>
              <w:t xml:space="preserve">▸  Quantify impact: how many users affected, over what time period, with what downstream consequences?</w:t>
            </w:r>
          </w:p>
          <w:p>
            <w:pPr>
              <w:spacing w:after="60"/>
            </w:pPr>
            <w:r>
              <w:rPr>
                <w:rFonts w:ascii="Georgia" w:cs="Georgia" w:eastAsia="Georgia" w:hAnsi="Georgia"/>
                <w:color w:val="2D3748"/>
                <w:sz w:val="21"/>
                <w:szCs w:val="21"/>
              </w:rPr>
              <w:t xml:space="preserve">▸  Determine regulatory notification obligations — some incidents require disclosure under GDPR, EU AI Act, or sector-specific regulation</w:t>
            </w:r>
          </w:p>
          <w:p>
            <w:pPr>
              <w:spacing w:after="60"/>
            </w:pPr>
            <w:r>
              <w:rPr>
                <w:rFonts w:ascii="Georgia" w:cs="Georgia" w:eastAsia="Georgia" w:hAnsi="Georgia"/>
                <w:color w:val="2D3748"/>
                <w:sz w:val="21"/>
                <w:szCs w:val="21"/>
              </w:rPr>
              <w:t xml:space="preserve">▸  Classify severity: P1 (life/safety/legal), P2 (significant harm), P3 (limited harm), P4 (near miss)</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Phase 3 — REMEDIATE  (timeline depends on severity)</w:t>
            </w:r>
          </w:p>
          <w:p>
            <w:pPr>
              <w:spacing w:after="60"/>
            </w:pPr>
            <w:r>
              <w:rPr>
                <w:rFonts w:ascii="Georgia" w:cs="Georgia" w:eastAsia="Georgia" w:hAnsi="Georgia"/>
                <w:color w:val="2D3748"/>
                <w:sz w:val="21"/>
                <w:szCs w:val="21"/>
              </w:rPr>
              <w:t xml:space="preserve">▸  Fix the root cause — not the symptom. Patching an output is not a fix; the system that produced it still exists</w:t>
            </w:r>
          </w:p>
          <w:p>
            <w:pPr>
              <w:spacing w:after="60"/>
            </w:pPr>
            <w:r>
              <w:rPr>
                <w:rFonts w:ascii="Georgia" w:cs="Georgia" w:eastAsia="Georgia" w:hAnsi="Georgia"/>
                <w:color w:val="2D3748"/>
                <w:sz w:val="21"/>
                <w:szCs w:val="21"/>
              </w:rPr>
              <w:t xml:space="preserve">▸  Test the fix under adversarial conditions before re-enabling</w:t>
            </w:r>
          </w:p>
          <w:p>
            <w:pPr>
              <w:spacing w:after="60"/>
            </w:pPr>
            <w:r>
              <w:rPr>
                <w:rFonts w:ascii="Georgia" w:cs="Georgia" w:eastAsia="Georgia" w:hAnsi="Georgia"/>
                <w:color w:val="2D3748"/>
                <w:sz w:val="21"/>
                <w:szCs w:val="21"/>
              </w:rPr>
              <w:t xml:space="preserve">▸  Notify affected users if required — with honest, plain-language explanation</w:t>
            </w:r>
          </w:p>
          <w:p>
            <w:pPr>
              <w:spacing w:after="60"/>
            </w:pPr>
            <w:r>
              <w:rPr>
                <w:rFonts w:ascii="Georgia" w:cs="Georgia" w:eastAsia="Georgia" w:hAnsi="Georgia"/>
                <w:color w:val="2D3748"/>
                <w:sz w:val="21"/>
                <w:szCs w:val="21"/>
              </w:rPr>
              <w:t xml:space="preserve">▸  Update moderation thresholds, system prompts, or detection logic as appropriate</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Phase 4 — LEARN  (within 2 weeks of resolution)</w:t>
            </w:r>
          </w:p>
          <w:p>
            <w:pPr>
              <w:spacing w:after="60"/>
            </w:pPr>
            <w:r>
              <w:rPr>
                <w:rFonts w:ascii="Georgia" w:cs="Georgia" w:eastAsia="Georgia" w:hAnsi="Georgia"/>
                <w:color w:val="2D3748"/>
                <w:sz w:val="21"/>
                <w:szCs w:val="21"/>
              </w:rPr>
              <w:t xml:space="preserve">▸  Conduct a blameless post-incident review — focus on system failures, not individual failures</w:t>
            </w:r>
          </w:p>
          <w:p>
            <w:pPr>
              <w:spacing w:after="60"/>
            </w:pPr>
            <w:r>
              <w:rPr>
                <w:rFonts w:ascii="Georgia" w:cs="Georgia" w:eastAsia="Georgia" w:hAnsi="Georgia"/>
                <w:color w:val="2D3748"/>
                <w:sz w:val="21"/>
                <w:szCs w:val="21"/>
              </w:rPr>
              <w:t xml:space="preserve">▸  Document the incident in the AI incident register with full timeline, root cause, impact, and fix</w:t>
            </w:r>
          </w:p>
          <w:p>
            <w:pPr>
              <w:spacing w:after="60"/>
            </w:pPr>
            <w:r>
              <w:rPr>
                <w:rFonts w:ascii="Georgia" w:cs="Georgia" w:eastAsia="Georgia" w:hAnsi="Georgia"/>
                <w:color w:val="2D3748"/>
                <w:sz w:val="21"/>
                <w:szCs w:val="21"/>
              </w:rPr>
              <w:t xml:space="preserve">▸  Update the red-team test suite to include this failure pattern</w:t>
            </w:r>
          </w:p>
          <w:p>
            <w:pPr>
              <w:spacing w:after="60"/>
            </w:pPr>
            <w:r>
              <w:rPr>
                <w:rFonts w:ascii="Georgia" w:cs="Georgia" w:eastAsia="Georgia" w:hAnsi="Georgia"/>
                <w:color w:val="2D3748"/>
                <w:sz w:val="21"/>
                <w:szCs w:val="21"/>
              </w:rPr>
              <w:t xml:space="preserve">▸  Review whether the intake risk tier for this use case needs to be revised upward</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Post-Incident Hardening</w:t>
      </w:r>
    </w:p>
    <w:p>
      <w:pPr>
        <w:spacing w:after="120"/>
      </w:pPr>
      <w:r>
        <w:t xml:space="preserve"/>
      </w:r>
    </w:p>
    <w:p>
      <w:pPr>
        <w:spacing w:after="160"/>
      </w:pPr>
      <w:r>
        <w:rPr>
          <w:rFonts w:ascii="Georgia" w:cs="Georgia" w:eastAsia="Georgia" w:hAnsi="Georgia"/>
          <w:b w:val="false"/>
          <w:bCs w:val="false"/>
          <w:color w:val="2D3748"/>
          <w:sz w:val="22"/>
          <w:szCs w:val="22"/>
        </w:rPr>
        <w:t xml:space="preserve">Every incident is a gift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provided you extract the learning. The teams that build the most robust AI systems are not the ones that have never had incidents; they are the ones that have built the best feedback loop from incidents back to system design.</w:t>
      </w:r>
    </w:p>
    <w:p>
      <w:pPr>
        <w:spacing w:after="120"/>
      </w:pPr>
      <w:r>
        <w:t xml:space="preserve"/>
      </w:r>
    </w:p>
    <w:p>
      <w:pPr>
        <w:spacing w:after="160"/>
      </w:pPr>
      <w:r>
        <w:rPr>
          <w:rFonts w:ascii="Georgia" w:cs="Georgia" w:eastAsia="Georgia" w:hAnsi="Georgia"/>
          <w:b w:val="false"/>
          <w:bCs w:val="false"/>
          <w:color w:val="2D3748"/>
          <w:sz w:val="22"/>
          <w:szCs w:val="22"/>
        </w:rPr>
        <w:t xml:space="preserve">After every incident, ask three questions beyond the immediate fix: First, what in the design-time process should have prevented this, and why didn't it? A production persona drift incident often traces back to an evaluation suite that never tested for persona stability under adversarial inputs. Second, what in the detection system should have surfaced this earlier, and why didn't it? A fallback failure that ran for three months undetected is a monitoring gap, not just a bug. Third, what does this tell you about your risk tier assignment? An incident that causes significant harm in a use case classified as Tier 2 is a signal that the tier was wrong.</w:t>
      </w:r>
    </w:p>
    <w:p>
      <w:pPr>
        <w:spacing w:after="160"/>
      </w:pPr>
      <w:r>
        <w:rPr>
          <w:rFonts w:ascii="Georgia" w:cs="Georgia" w:eastAsia="Georgia" w:hAnsi="Georgia"/>
          <w:b w:val="false"/>
          <w:bCs w:val="false"/>
          <w:color w:val="2D3748"/>
          <w:sz w:val="22"/>
          <w:szCs w:val="22"/>
        </w:rPr>
        <w:t xml:space="preserve">The AI incident register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 structured log of every incident, its root cause, impact, and resolution: a compliance asset and a learning tool. Review it quarterly. Look for patterns. Build them into your test suites before the next system launches, not after the next incident surfaces.</w:t>
      </w:r>
    </w:p>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Silent violations are the failures that happen while your system reports green: no error log, no moderation flag, no user complaint until the damage is done.</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The five patterns to watch for: grounding failure, prompt injection, persona drift, fallback failure, and polite misinformation. Each leaves a different signal.</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Standard monitoring is not enough. Build a second layer: grounding integrity checks, prompt-response consistency monitoring, fallback cross-reference logging, shadow red-teaming, and scheduled expert audit sampling.</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When an incident occurs, contain first, then assess scope and root cause, then remediate the system (not just the symptom), then learn and harden.</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Every incident is a gift — if you extract the right learning. Update your red-team suites, review your risk tier assignments, and build the failure pattern into your design-time process before the next system launches.</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45A74"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10</w:t>
            </w:r>
          </w:p>
          <w:p>
            <w:pPr>
              <w:spacing w:after="80"/>
            </w:pPr>
            <w:r>
              <w:rPr>
                <w:rFonts w:ascii="Arial" w:cs="Arial" w:eastAsia="Arial" w:hAnsi="Arial"/>
                <w:b/>
                <w:bCs/>
                <w:color w:val="FFFFFF"/>
                <w:sz w:val="56"/>
                <w:szCs w:val="56"/>
              </w:rPr>
              <w:t xml:space="preserve">Monitoring, Audits, and Continuous Improvement</w:t>
            </w:r>
          </w:p>
          <w:p>
            <w:pPr>
              <w:spacing w:after="240"/>
            </w:pPr>
            <w:r>
              <w:rPr>
                <w:rFonts w:ascii="Arial" w:cs="Arial" w:eastAsia="Arial" w:hAnsi="Arial"/>
                <w:color w:val="AACCDD"/>
                <w:sz w:val="28"/>
                <w:szCs w:val="28"/>
              </w:rPr>
              <w:t xml:space="preserve">Responsible AI Is Never Done</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Deploying a safe AI system is not the finish line; it is the starting line. Models drift. Users evolve. Regulations tighten. New attack patterns emerge. The organisations that maintain trustworthy AI are not the ones that built it right once; they are the ones that built the discipline to keep it right, continuously.</w:t>
            </w:r>
          </w:p>
          <w:p>
            <w:pPr>
              <w:spacing w:after="60"/>
            </w:pPr>
            <w:r>
              <w:rPr>
                <w:rFonts w:ascii="Arial" w:cs="Arial" w:eastAsia="Arial" w:hAnsi="Arial"/>
                <w:color w:val="88BBCC"/>
                <w:sz w:val="19"/>
                <w:szCs w:val="19"/>
              </w:rPr>
              <w:t xml:space="preserve">◆  What to monitor — and what most teams miss</w:t>
            </w:r>
          </w:p>
          <w:p>
            <w:pPr>
              <w:spacing w:after="60"/>
            </w:pPr>
            <w:r>
              <w:rPr>
                <w:rFonts w:ascii="Arial" w:cs="Arial" w:eastAsia="Arial" w:hAnsi="Arial"/>
                <w:color w:val="88BBCC"/>
                <w:sz w:val="19"/>
                <w:szCs w:val="19"/>
              </w:rPr>
              <w:t xml:space="preserve">◆  The three audit cadences: weekly, monthly, quarterly</w:t>
            </w:r>
          </w:p>
          <w:p>
            <w:pPr>
              <w:spacing w:after="60"/>
            </w:pPr>
            <w:r>
              <w:rPr>
                <w:rFonts w:ascii="Arial" w:cs="Arial" w:eastAsia="Arial" w:hAnsi="Arial"/>
                <w:color w:val="88BBCC"/>
                <w:sz w:val="19"/>
                <w:szCs w:val="19"/>
              </w:rPr>
              <w:t xml:space="preserve">◆  Feedback loops that actually improve the system</w:t>
            </w:r>
          </w:p>
          <w:p>
            <w:pPr>
              <w:spacing w:after="60"/>
            </w:pPr>
            <w:r>
              <w:rPr>
                <w:rFonts w:ascii="Arial" w:cs="Arial" w:eastAsia="Arial" w:hAnsi="Arial"/>
                <w:color w:val="88BBCC"/>
                <w:sz w:val="19"/>
                <w:szCs w:val="19"/>
              </w:rPr>
              <w:t xml:space="preserve">◆  Compliance reporting and regulatory readiness</w:t>
            </w:r>
          </w:p>
          <w:p>
            <w:pPr>
              <w:spacing w:after="60"/>
            </w:pPr>
            <w:r>
              <w:rPr>
                <w:rFonts w:ascii="Arial" w:cs="Arial" w:eastAsia="Arial" w:hAnsi="Arial"/>
                <w:color w:val="88BBCC"/>
                <w:sz w:val="19"/>
                <w:szCs w:val="19"/>
              </w:rPr>
              <w:t xml:space="preserve">◆  Building the continuous improvement culture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Facebook and the Myanmar Crisis, 2017–2018</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Between 2017 and 2018, Facebook's recommendation and content amplification algorithms played a documented role in spreading anti-Rohingya hate speech that contributed to ethnic violence in Myanmar. UN investigators described Facebook as a 'contributing factor' in the genocide. Facebook had virtually no Burmese-language content moderation capability despite the platform being the primary source of news and information for most of the population. The algorithms optimised for engagement without monitoring for the content they were amplifying or the real-world consequences of that amplification. A system that was performing exactly as designed, maximising engagement, was simultaneously helping to incite mass atrocity. The monitoring gap was not technical. It was a failure to ask what the system was actually doing in production.</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Finish Line That Isn't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"A system that was safe at launch and never monitored is not a safe system. It is a system whose drift has not yet been noticed."</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There is a deeply human tendency to treat deployment as completion. The system works. The safety reviews are done. The risk tier is assigned. The governance gate was passed. Ship it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and move on to the next thing.</w:t>
      </w:r>
    </w:p>
    <w:p>
      <w:pPr>
        <w:spacing w:after="160"/>
      </w:pPr>
      <w:r>
        <w:rPr>
          <w:rFonts w:ascii="Georgia" w:cs="Georgia" w:eastAsia="Georgia" w:hAnsi="Georgia"/>
          <w:b w:val="false"/>
          <w:bCs w:val="false"/>
          <w:color w:val="2D3748"/>
          <w:sz w:val="22"/>
          <w:szCs w:val="22"/>
        </w:rPr>
        <w:t xml:space="preserve">AI systems do not work this way. The model that was safe at launch is not the same model six months later, not because the weights changed, but because the world around it did. The user population shifted. New misuse patterns emerged. The ground truth the system was trained on became stale. The regulatory landscape moved. And the system kept running, answering confidently, while none of these changes showed up in the error log.</w:t>
      </w:r>
    </w:p>
    <w:p>
      <w:pPr>
        <w:spacing w:after="160"/>
      </w:pPr>
      <w:r>
        <w:rPr>
          <w:rFonts w:ascii="Georgia" w:cs="Georgia" w:eastAsia="Georgia" w:hAnsi="Georgia"/>
          <w:b w:val="false"/>
          <w:bCs w:val="false"/>
          <w:color w:val="2D3748"/>
          <w:sz w:val="22"/>
          <w:szCs w:val="22"/>
        </w:rPr>
        <w:t xml:space="preserve">Continuous monitoring is not a nice-to-have. It is the mechanism by which a safe launch stays safe. Without it, every deployment is running on borrowed time.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What to Monitor — and What Most Teams Miss</w:t>
      </w:r>
    </w:p>
    <w:p>
      <w:pPr>
        <w:spacing w:after="120"/>
      </w:pPr>
      <w:r>
        <w:t xml:space="preserve"/>
      </w:r>
    </w:p>
    <w:p>
      <w:pPr>
        <w:spacing w:after="160"/>
      </w:pPr>
      <w:r>
        <w:rPr>
          <w:rFonts w:ascii="Georgia" w:cs="Georgia" w:eastAsia="Georgia" w:hAnsi="Georgia"/>
          <w:b w:val="false"/>
          <w:bCs w:val="false"/>
          <w:color w:val="2D3748"/>
          <w:sz w:val="22"/>
          <w:szCs w:val="22"/>
        </w:rPr>
        <w:t xml:space="preserve">Most teams monitor what is easy to instrument: uptime, latency, error rates, and moderation hit counts. These are necessary, but they are the wrong metrics for Responsible AI. A system can have 99.9% uptime, sub-200ms latency, a stable moderation hit rate, and zero error logs while quietly drifting toward harm. The metrics that matter for responsible AI are different.</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What to Monitor</w:t>
            </w:r>
          </w:p>
        </w:tc>
        <w:tc>
          <w:tcPr>
            <w:tcW w:type="dxa" w:w="65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Why It Matters — and What Drift Looks Like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Output distribution</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Are the types, tones, and topics of outputs consistent with the baseline established at launch? A shift in distribution is the earliest signal of model drift or population change.</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Moderation hit rate by category</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 rising hit rate in a specific category (e.g., self-harm, prompt injection) signals an emerging attack pattern or new user behaviour. A falling rate after no system changes may signal a detection failure.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Override and escalation rate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How often are human reviewers overriding AI recommendations? A declining override rate in a HITL system may indicate rubber-stamping — not improved AI performance.</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User correction and complaint rate</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Users who correct, flag, or abandon conversations after specific outputs are the most valuable signal of epistemic failure — polite misinformation that no classifier caught.</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Grounding coverage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For RAG systems: what percentage of responses are grounded to a retrieved source vs. generated from parametric memory? A declining grounding rate is a hallucination risk signal.</w:t>
            </w:r>
          </w:p>
        </w:tc>
      </w:tr>
      <w:tr>
        <w:tc>
          <w:tcPr>
            <w:tcW w:type="dxa" w:w="28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Fairness metric stability</w:t>
            </w:r>
          </w:p>
        </w:tc>
        <w:tc>
          <w:tcPr>
            <w:tcW w:type="dxa" w:w="65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Are bias and fairness metrics (demographic parity,, equal opportunity, disparate impact, stable since launch? These degrade silently as usage patterns evolve.</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The Three Audit Cadences</w:t>
      </w:r>
    </w:p>
    <w:p>
      <w:pPr>
        <w:spacing w:after="120"/>
      </w:pPr>
      <w:r>
        <w:t xml:space="preserve"/>
      </w:r>
    </w:p>
    <w:p>
      <w:pPr>
        <w:spacing w:after="160"/>
      </w:pPr>
      <w:r>
        <w:rPr>
          <w:rFonts w:ascii="Georgia" w:cs="Georgia" w:eastAsia="Georgia" w:hAnsi="Georgia"/>
          <w:b w:val="false"/>
          <w:bCs w:val="false"/>
          <w:color w:val="2D3748"/>
          <w:sz w:val="22"/>
          <w:szCs w:val="22"/>
        </w:rPr>
        <w:t xml:space="preserve">Monitoring catches signals in real time. Audits make sense of them. Three cadences serve different purposes, and all three are required for a mature Responsible AI programme.</w:t>
      </w:r>
    </w:p>
    <w:p>
      <w:pPr>
        <w:spacing w:after="160"/>
      </w:pPr>
      <w:r>
        <w:t xml:space="preserve"/>
      </w:r>
    </w:p>
    <w:p>
      <w:pPr>
        <w:pStyle w:val="Heading2"/>
        <w:spacing w:before="320" w:after="160"/>
      </w:pPr>
      <w:r>
        <w:rPr>
          <w:rFonts w:ascii="Arial" w:cs="Arial" w:eastAsia="Arial" w:hAnsi="Arial"/>
          <w:b/>
          <w:bCs/>
          <w:color w:val="0D7E8C"/>
          <w:sz w:val="30"/>
          <w:szCs w:val="30"/>
        </w:rPr>
        <w:t xml:space="preserve">Weekly — Operational Health Check</w:t>
      </w:r>
    </w:p>
    <w:p>
      <w:pPr>
        <w:spacing w:after="160"/>
      </w:pPr>
      <w:r>
        <w:rPr>
          <w:rFonts w:ascii="Georgia" w:cs="Georgia" w:eastAsia="Georgia" w:hAnsi="Georgia"/>
          <w:b w:val="false"/>
          <w:bCs w:val="false"/>
          <w:color w:val="2D3748"/>
          <w:sz w:val="22"/>
          <w:szCs w:val="22"/>
        </w:rPr>
        <w:t xml:space="preserve">The weekly audit is a lightweight, automated review of the monitoring signals from the past seven days. Its purpose is to catch emerging patterns before they become problems. It should take no more than 30 minutes and cover: moderation hit rate trends by category, any spikes in user correction or complaint rates, fallback cross-reference anomalies (flags not matched by blocks), and any new prompt injection patterns detected in shadow red-teaming. The output is a short status report (green, amber, or red), with any amber or red items escalated to the responsible team.</w:t>
      </w:r>
    </w:p>
    <w:p>
      <w:pPr>
        <w:spacing w:after="140"/>
      </w:pPr>
      <w:r>
        <w:t xml:space="preserve"/>
      </w:r>
    </w:p>
    <w:p>
      <w:pPr>
        <w:pStyle w:val="Heading2"/>
        <w:spacing w:before="320" w:after="160"/>
      </w:pPr>
      <w:r>
        <w:rPr>
          <w:rFonts w:ascii="Arial" w:cs="Arial" w:eastAsia="Arial" w:hAnsi="Arial"/>
          <w:b/>
          <w:bCs/>
          <w:color w:val="0D7E8C"/>
          <w:sz w:val="30"/>
          <w:szCs w:val="30"/>
        </w:rPr>
        <w:t xml:space="preserve">Monthly — Fairness and Drift Review</w:t>
      </w:r>
    </w:p>
    <w:p>
      <w:pPr>
        <w:spacing w:after="160"/>
      </w:pPr>
      <w:r>
        <w:rPr>
          <w:rFonts w:ascii="Georgia" w:cs="Georgia" w:eastAsia="Georgia" w:hAnsi="Georgia"/>
          <w:b w:val="false"/>
          <w:bCs w:val="false"/>
          <w:color w:val="2D3748"/>
          <w:sz w:val="22"/>
          <w:szCs w:val="22"/>
        </w:rPr>
        <w:t xml:space="preserve">The monthly audit goes deeper into the metrics that degrade slowly and invisibly. Rerun your fairness evaluation suite against recent production data and compare against the baseline. Review the output distribution for demographic or topic drift. Audit a random sample of recent outputs against the system prompt, checking persona consistency, scope adherence, and epistemic quality. Review the false positive and false negative rates for your moderation categories: are they stable, or have threshold changes crept in without corresponding policy decisions? The monthly audit is the earliest practical point at which systemic drift becomes visible.</w:t>
      </w:r>
    </w:p>
    <w:p>
      <w:pPr>
        <w:spacing w:after="140"/>
      </w:pPr>
      <w:r>
        <w:t xml:space="preserve"/>
      </w:r>
    </w:p>
    <w:p>
      <w:pPr>
        <w:pStyle w:val="Heading2"/>
        <w:spacing w:before="320" w:after="160"/>
      </w:pPr>
      <w:r>
        <w:rPr>
          <w:rFonts w:ascii="Arial" w:cs="Arial" w:eastAsia="Arial" w:hAnsi="Arial"/>
          <w:b/>
          <w:bCs/>
          <w:color w:val="0D7E8C"/>
          <w:sz w:val="30"/>
          <w:szCs w:val="30"/>
        </w:rPr>
        <w:t xml:space="preserve">Quarterly — Full Responsible AI Review</w:t>
      </w:r>
    </w:p>
    <w:p>
      <w:pPr>
        <w:spacing w:after="160"/>
      </w:pPr>
      <w:r>
        <w:rPr>
          <w:rFonts w:ascii="Georgia" w:cs="Georgia" w:eastAsia="Georgia" w:hAnsi="Georgia"/>
          <w:b w:val="false"/>
          <w:bCs w:val="false"/>
          <w:color w:val="2D3748"/>
          <w:sz w:val="22"/>
          <w:szCs w:val="22"/>
        </w:rPr>
        <w:t xml:space="preserve">The quarterly review is a full-spectrum assessment of the system's responsible AI posture. It includes re-running the red-team evaluation suite (including new attack patterns discovered since the last review), reviewing the AI incident register for patterns and lessons, assessing whether the risk tier assignment remains appropriate given any scope, population, or model changes, checking regulatory alignment against any new guidance issued, and reviewing the human review and escalation workflows for signs of rubber-stamping or process decay. The quarterly review produces a written assessment that is retained in the governance record and signed off by the responsible owner.</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Feedback Loops That Actually Improve the System</w:t>
      </w:r>
    </w:p>
    <w:p>
      <w:pPr>
        <w:spacing w:after="120"/>
      </w:pPr>
      <w:r>
        <w:t xml:space="preserve"/>
      </w:r>
    </w:p>
    <w:p>
      <w:pPr>
        <w:spacing w:after="160"/>
      </w:pPr>
      <w:r>
        <w:rPr>
          <w:rFonts w:ascii="Georgia" w:cs="Georgia" w:eastAsia="Georgia" w:hAnsi="Georgia"/>
          <w:b w:val="false"/>
          <w:bCs w:val="false"/>
          <w:color w:val="2D3748"/>
          <w:sz w:val="22"/>
          <w:szCs w:val="22"/>
        </w:rPr>
        <w:t xml:space="preserve">Monitoring and audits generate signals. Feedback loops turn those signals into improvements. Most organisations collect the data; few close the loop effectively. The following three loops are the most valuable and the most consistently neglected.</w:t>
      </w:r>
    </w:p>
    <w:p>
      <w:pPr>
        <w:spacing w:after="160"/>
      </w:pPr>
      <w:r>
        <w:t xml:space="preserve"/>
      </w:r>
    </w:p>
    <w:p>
      <w:pPr>
        <w:pStyle w:val="Heading2"/>
        <w:spacing w:before="320" w:after="160"/>
      </w:pPr>
      <w:r>
        <w:rPr>
          <w:rFonts w:ascii="Arial" w:cs="Arial" w:eastAsia="Arial" w:hAnsi="Arial"/>
          <w:b/>
          <w:bCs/>
          <w:color w:val="0D7E8C"/>
          <w:sz w:val="30"/>
          <w:szCs w:val="30"/>
        </w:rPr>
        <w:t xml:space="preserve">The User Signal Loop</w:t>
      </w:r>
    </w:p>
    <w:p>
      <w:pPr>
        <w:spacing w:after="160"/>
      </w:pPr>
      <w:r>
        <w:rPr>
          <w:rFonts w:ascii="Georgia" w:cs="Georgia" w:eastAsia="Georgia" w:hAnsi="Georgia"/>
          <w:b w:val="false"/>
          <w:bCs w:val="false"/>
          <w:color w:val="2D3748"/>
          <w:sz w:val="22"/>
          <w:szCs w:val="22"/>
        </w:rPr>
        <w:t xml:space="preserve">Users who correct, flag, abandon, or complain about AI outputs are providing the most direct possible signal about real-world harm. This signal is almost never fully captured. Implement explicit feedback mechanisms: thumbs down, 'report a problem', 'this was wrong', and route those signals directly to the team responsible for model quality. Track the rate, categorise the complaints, and build the patterns into your next evaluation cycle. A user who tells you something was wrong is saving you from the next hundred users who encounter the same problem and say nothing.</w:t>
      </w:r>
    </w:p>
    <w:p>
      <w:pPr>
        <w:spacing w:after="140"/>
      </w:pPr>
      <w:r>
        <w:t xml:space="preserve"/>
      </w:r>
    </w:p>
    <w:p>
      <w:pPr>
        <w:pStyle w:val="Heading2"/>
        <w:spacing w:before="320" w:after="160"/>
      </w:pPr>
      <w:r>
        <w:rPr>
          <w:rFonts w:ascii="Arial" w:cs="Arial" w:eastAsia="Arial" w:hAnsi="Arial"/>
          <w:b/>
          <w:bCs/>
          <w:color w:val="0D7E8C"/>
          <w:sz w:val="30"/>
          <w:szCs w:val="30"/>
        </w:rPr>
        <w:t xml:space="preserve">The Reviewer Calibration Loop</w:t>
      </w:r>
    </w:p>
    <w:p>
      <w:pPr>
        <w:spacing w:after="160"/>
      </w:pPr>
      <w:r>
        <w:rPr>
          <w:rFonts w:ascii="Georgia" w:cs="Georgia" w:eastAsia="Georgia" w:hAnsi="Georgia"/>
          <w:b w:val="false"/>
          <w:bCs w:val="false"/>
          <w:color w:val="2D3748"/>
          <w:sz w:val="22"/>
          <w:szCs w:val="22"/>
        </w:rPr>
        <w:t xml:space="preserve">Human reviewers in HITL systems are a source of ground truth, but only if their decisions are tracked and fed back into the system. Record every override and every approval. Periodically cross-reference reviewer decisions against downstream outcomes: when a reviewer overrode the AI, was the downstream result better? When they approved it, was the outcome correct? Use this data to calibrate reviewers, identify systematic biases in human review, and improve the AI recommendations that reviewers are evaluating. Close the loop: tell reviewers what happened after their decisions. Reviewers who receive no feedback cannot improve, and gradually lose the confidence to override.</w:t>
      </w:r>
    </w:p>
    <w:p>
      <w:pPr>
        <w:spacing w:after="140"/>
      </w:pPr>
      <w:r>
        <w:t xml:space="preserve"/>
      </w:r>
    </w:p>
    <w:p>
      <w:pPr>
        <w:pStyle w:val="Heading2"/>
        <w:spacing w:before="320" w:after="160"/>
      </w:pPr>
      <w:r>
        <w:rPr>
          <w:rFonts w:ascii="Arial" w:cs="Arial" w:eastAsia="Arial" w:hAnsi="Arial"/>
          <w:b/>
          <w:bCs/>
          <w:color w:val="0D7E8C"/>
          <w:sz w:val="30"/>
          <w:szCs w:val="30"/>
        </w:rPr>
        <w:t xml:space="preserve">The Red-Team Learning Loop</w:t>
      </w:r>
    </w:p>
    <w:p>
      <w:pPr>
        <w:spacing w:after="160"/>
      </w:pPr>
      <w:r>
        <w:rPr>
          <w:rFonts w:ascii="Georgia" w:cs="Georgia" w:eastAsia="Georgia" w:hAnsi="Georgia"/>
          <w:b w:val="false"/>
          <w:bCs w:val="false"/>
          <w:color w:val="2D3748"/>
          <w:sz w:val="22"/>
          <w:szCs w:val="22"/>
        </w:rPr>
        <w:t xml:space="preserve">Every incident, every novel attack pattern, every adversarial prompt that succeeded in production is a new test case. Add it to your red-team suite immediately. Run the updated suite at the next deployment. Track which previously-failing patterns have been fixed and which remain open. A growing, well-maintained red-team suite is one of the most valuable long-term assets a Responsible AI programme can build; it encodes the institutional memory of every failure the system has experienced.</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Compliance Reporting and Regulatory Readiness</w:t>
      </w:r>
    </w:p>
    <w:p>
      <w:pPr>
        <w:spacing w:after="120"/>
      </w:pPr>
      <w:r>
        <w:t xml:space="preserve"/>
      </w:r>
    </w:p>
    <w:p>
      <w:pPr>
        <w:spacing w:after="160"/>
      </w:pPr>
      <w:r>
        <w:rPr>
          <w:rFonts w:ascii="Georgia" w:cs="Georgia" w:eastAsia="Georgia" w:hAnsi="Georgia"/>
          <w:b w:val="false"/>
          <w:bCs w:val="false"/>
          <w:color w:val="2D3748"/>
          <w:sz w:val="22"/>
          <w:szCs w:val="22"/>
        </w:rPr>
        <w:t xml:space="preserve">The regulatory environment for AI is moving fast. The EU AI Act is in force. NIST AI RMF is expected in US federal procurement. Sector-specific regulators (FCA, FDA, EEOC, ICO) are issuing AI-specific guidance. Organisations that have not built continuous compliance monitoring into their AI operations will find themselves in reactive mode when audits arrive.</w:t>
      </w:r>
    </w:p>
    <w:p>
      <w:pPr>
        <w:spacing w:after="1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The Compliance Record — What to Maintain</w:t>
            </w:r>
          </w:p>
          <w:p>
            <w:pPr>
              <w:spacing w:after="60"/>
            </w:pPr>
            <w:r>
              <w:rPr>
                <w:rFonts w:ascii="Georgia" w:cs="Georgia" w:eastAsia="Georgia" w:hAnsi="Georgia"/>
                <w:color w:val="2D3748"/>
                <w:sz w:val="21"/>
                <w:szCs w:val="21"/>
              </w:rPr>
              <w:t xml:space="preserve">▸  Governance gate records — every intake decision, approval, condition, and rejection, signed and dated</w:t>
            </w:r>
          </w:p>
          <w:p>
            <w:pPr>
              <w:spacing w:after="60"/>
            </w:pPr>
            <w:r>
              <w:rPr>
                <w:rFonts w:ascii="Georgia" w:cs="Georgia" w:eastAsia="Georgia" w:hAnsi="Georgia"/>
                <w:color w:val="2D3748"/>
                <w:sz w:val="21"/>
                <w:szCs w:val="21"/>
              </w:rPr>
              <w:t xml:space="preserve">▸  Risk tier assessments — current tier for every active use case, with last review date</w:t>
            </w:r>
          </w:p>
          <w:p>
            <w:pPr>
              <w:spacing w:after="60"/>
            </w:pPr>
            <w:r>
              <w:rPr>
                <w:rFonts w:ascii="Georgia" w:cs="Georgia" w:eastAsia="Georgia" w:hAnsi="Georgia"/>
                <w:color w:val="2D3748"/>
                <w:sz w:val="21"/>
                <w:szCs w:val="21"/>
              </w:rPr>
              <w:t xml:space="preserve">▸  Model cards and data cards — current versions, updated when model or data changes</w:t>
            </w:r>
          </w:p>
          <w:p>
            <w:pPr>
              <w:spacing w:after="60"/>
            </w:pPr>
            <w:r>
              <w:rPr>
                <w:rFonts w:ascii="Georgia" w:cs="Georgia" w:eastAsia="Georgia" w:hAnsi="Georgia"/>
                <w:color w:val="2D3748"/>
                <w:sz w:val="21"/>
                <w:szCs w:val="21"/>
              </w:rPr>
              <w:t xml:space="preserve">▸  Audit reports — weekly health checks, monthly fairness reviews, quarterly full assessments</w:t>
            </w:r>
          </w:p>
          <w:p>
            <w:pPr>
              <w:spacing w:after="60"/>
            </w:pPr>
            <w:r>
              <w:rPr>
                <w:rFonts w:ascii="Georgia" w:cs="Georgia" w:eastAsia="Georgia" w:hAnsi="Georgia"/>
                <w:color w:val="2D3748"/>
                <w:sz w:val="21"/>
                <w:szCs w:val="21"/>
              </w:rPr>
              <w:t xml:space="preserve">▸  Incident register — every incident, root cause, impact, resolution, and learning</w:t>
            </w:r>
          </w:p>
          <w:p>
            <w:pPr>
              <w:spacing w:after="60"/>
            </w:pPr>
            <w:r>
              <w:rPr>
                <w:rFonts w:ascii="Georgia" w:cs="Georgia" w:eastAsia="Georgia" w:hAnsi="Georgia"/>
                <w:color w:val="2D3748"/>
                <w:sz w:val="21"/>
                <w:szCs w:val="21"/>
              </w:rPr>
              <w:t xml:space="preserve">▸  Red-team results — current suite, last run date, open failures and remediation status</w:t>
            </w:r>
          </w:p>
          <w:p>
            <w:pPr>
              <w:spacing w:after="60"/>
            </w:pPr>
            <w:r>
              <w:rPr>
                <w:rFonts w:ascii="Georgia" w:cs="Georgia" w:eastAsia="Georgia" w:hAnsi="Georgia"/>
                <w:color w:val="2D3748"/>
                <w:sz w:val="21"/>
                <w:szCs w:val="21"/>
              </w:rPr>
              <w:t xml:space="preserve">▸  HITL records — reviewer decision logs for all Tier 3–4 systems, retained per regulatory requirement</w:t>
            </w:r>
          </w:p>
          <w:p>
            <w:pPr>
              <w:spacing w:after="60"/>
            </w:pPr>
            <w:r>
              <w:rPr>
                <w:rFonts w:ascii="Georgia" w:cs="Georgia" w:eastAsia="Georgia" w:hAnsi="Georgia"/>
                <w:color w:val="2D3748"/>
                <w:sz w:val="21"/>
                <w:szCs w:val="21"/>
              </w:rPr>
              <w:t xml:space="preserve">▸  Regulatory alignment log — record of framework changes reviewed and system implications assessed</w:t>
            </w:r>
          </w:p>
        </w:tc>
      </w:tr>
    </w:tbl>
    <w:p>
      <w:pPr>
        <w:spacing w:after="160"/>
      </w:pPr>
      <w:r>
        <w:t xml:space="preserve"/>
      </w:r>
    </w:p>
    <w:p>
      <w:pPr>
        <w:spacing w:after="160"/>
      </w:pPr>
      <w:r>
        <w:rPr>
          <w:rFonts w:ascii="Georgia" w:cs="Georgia" w:eastAsia="Georgia" w:hAnsi="Georgia"/>
          <w:b w:val="false"/>
          <w:bCs w:val="false"/>
          <w:color w:val="2D3748"/>
          <w:sz w:val="22"/>
          <w:szCs w:val="22"/>
        </w:rPr>
        <w:t xml:space="preserve">When a regulator or auditor requests evidence of responsible AI governance, this record is the answer. Build it incrementally: one audit report at a time, one incident at a time, rather than trying to reconstruct it when the request arrives.</w:t>
      </w:r>
    </w:p>
    <w:p>
      <w:pPr>
        <w:spacing w:after="24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Deployment is the starting line, not the finish line. A safe launch without continuous monitoring is a system whose drift has not yet been noticed.</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Monitor the metrics that matter for responsible AI: output distribution, fairness stability, grounding coverage, override rates — not just uptime and latency.</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Three audit cadences serve different purposes: weekly operational health checks, monthly fairness and drift reviews, and quarterly full responsible AI assessments.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Close the feedback loops that most teams leave open: user signals, reviewer calibration, and red-team learning. Each loop turns monitoring data into system improvement.</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Build the compliance record incrementally — governance gate decisions, audit reports, incident register, red-team results. When the regulator asks, the record is the answer.</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5276"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11</w:t>
            </w:r>
          </w:p>
          <w:p>
            <w:pPr>
              <w:spacing w:after="80"/>
            </w:pPr>
            <w:r>
              <w:rPr>
                <w:rFonts w:ascii="Arial" w:cs="Arial" w:eastAsia="Arial" w:hAnsi="Arial"/>
                <w:b/>
                <w:bCs/>
                <w:color w:val="FFFFFF"/>
                <w:sz w:val="56"/>
                <w:szCs w:val="56"/>
              </w:rPr>
              <w:t xml:space="preserve">Operationalizing Responsible AI</w:t>
            </w:r>
          </w:p>
          <w:p>
            <w:pPr>
              <w:spacing w:after="240"/>
            </w:pPr>
            <w:r>
              <w:rPr>
                <w:rFonts w:ascii="Arial" w:cs="Arial" w:eastAsia="Arial" w:hAnsi="Arial"/>
                <w:color w:val="AACCDD"/>
                <w:sz w:val="28"/>
                <w:szCs w:val="28"/>
              </w:rPr>
              <w:t xml:space="preserve">Across the Organization</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Most Responsible AI programmes fail not because the principles were wrong but because they never made it out of the document. Embedding RAI across an organisation requires the right people, the right processes, and a culture that treats responsibility as a quality bar, not a compliance exercise. This chapter is about making that real.</w:t>
            </w:r>
          </w:p>
          <w:p>
            <w:pPr>
              <w:spacing w:after="60"/>
            </w:pPr>
            <w:r>
              <w:rPr>
                <w:rFonts w:ascii="Arial" w:cs="Arial" w:eastAsia="Arial" w:hAnsi="Arial"/>
                <w:color w:val="88BBCC"/>
                <w:sz w:val="19"/>
                <w:szCs w:val="19"/>
              </w:rPr>
              <w:t xml:space="preserve">◆  Why RAI programmes fail — the six organisational failure modes</w:t>
            </w:r>
          </w:p>
          <w:p>
            <w:pPr>
              <w:spacing w:after="60"/>
            </w:pPr>
            <w:r>
              <w:rPr>
                <w:rFonts w:ascii="Arial" w:cs="Arial" w:eastAsia="Arial" w:hAnsi="Arial"/>
                <w:color w:val="88BBCC"/>
                <w:sz w:val="19"/>
                <w:szCs w:val="19"/>
              </w:rPr>
              <w:t xml:space="preserve">◆  Building the RAI function: roles, structure, and where it sits</w:t>
            </w:r>
          </w:p>
          <w:p>
            <w:pPr>
              <w:spacing w:after="60"/>
            </w:pPr>
            <w:r>
              <w:rPr>
                <w:rFonts w:ascii="Arial" w:cs="Arial" w:eastAsia="Arial" w:hAnsi="Arial"/>
                <w:color w:val="88BBCC"/>
                <w:sz w:val="19"/>
                <w:szCs w:val="19"/>
              </w:rPr>
              <w:t xml:space="preserve">◆  Embedding RAI into the SDLC at every stage</w:t>
            </w:r>
          </w:p>
          <w:p>
            <w:pPr>
              <w:spacing w:after="60"/>
            </w:pPr>
            <w:r>
              <w:rPr>
                <w:rFonts w:ascii="Arial" w:cs="Arial" w:eastAsia="Arial" w:hAnsi="Arial"/>
                <w:color w:val="88BBCC"/>
                <w:sz w:val="19"/>
                <w:szCs w:val="19"/>
              </w:rPr>
              <w:t xml:space="preserve">◆  Training, culture, and the accountability question</w:t>
            </w:r>
          </w:p>
          <w:p>
            <w:pPr>
              <w:spacing w:after="60"/>
            </w:pPr>
            <w:r>
              <w:rPr>
                <w:rFonts w:ascii="Arial" w:cs="Arial" w:eastAsia="Arial" w:hAnsi="Arial"/>
                <w:color w:val="88BBCC"/>
                <w:sz w:val="19"/>
                <w:szCs w:val="19"/>
              </w:rPr>
              <w:t xml:space="preserve">◆  The Microsoft Responsible AI Standard as a practice model</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IBM Watson for Oncology, 2018</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In July 2018, STAT News obtained internal IBM documents showing that Watson for Oncology, sold to over 230 hospitals as an AI cancer treatment advisor, had been generating 'unsafe and incorrect' recommendations. The system had been trained on a small number of synthetic, hypothetical cancer cases compiled by a handful of Memorial Sloan Kettering specialists, rather than real patient data. In one documented example, it recommended chemotherapy combined with a drug carrying a black-box warning against use in patients with severe bleeding, for a patient presenting with severe bleeding. IBM had marketed the product based on its MSK partnership while knowing internally that the recommendations conflicted with national treatment guidelines. The RAI programme did not fail at deployment. It failed because it was never embedded in the development process at all.</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Why RAI Programmes Fail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"A Responsible AI policy that lives in a document and not in the sprint process is a values statement. Values statements do not ship safe products."</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Responsible AI is not a hard problem intellectually. The principles are well understood. The frameworks are published. The harms are documented. And yet organisation after organisation finds that their RAI programme, however well-intentioned at the executive level, fails to meaningfully change what engineers build or what products ship.</w:t>
      </w:r>
    </w:p>
    <w:p>
      <w:pPr>
        <w:spacing w:after="160"/>
      </w:pPr>
      <w:r>
        <w:rPr>
          <w:rFonts w:ascii="Georgia" w:cs="Georgia" w:eastAsia="Georgia" w:hAnsi="Georgia"/>
          <w:b w:val="false"/>
          <w:bCs w:val="false"/>
          <w:color w:val="2D3748"/>
          <w:sz w:val="22"/>
          <w:szCs w:val="22"/>
        </w:rPr>
        <w:t xml:space="preserve">The failures follow predictable patterns. Recognising them is the first step to avoiding them.</w:t>
      </w:r>
    </w:p>
    <w:p>
      <w:pPr>
        <w:spacing w:after="120"/>
      </w:pPr>
      <w:r>
        <w:t xml:space="preserve"/>
      </w:r>
    </w:p>
    <w:p>
      <w:pPr>
        <w:pStyle w:val="ListParagraph"/>
        <w:numPr>
          <w:ilvl w:val="0"/>
          <w:numId w:val="2"/>
        </w:numPr>
        <w:spacing w:after="100"/>
      </w:pPr>
      <w:r>
        <w:rPr>
          <w:rFonts w:ascii="Georgia" w:cs="Georgia" w:eastAsia="Georgia" w:hAnsi="Georgia"/>
          <w:b/>
          <w:bCs/>
          <w:color w:val="1B3A6B"/>
          <w:sz w:val="22"/>
          <w:szCs w:val="22"/>
        </w:rPr>
        <w:t xml:space="preserve">The policy shelf</w:t>
      </w:r>
      <w:r>
        <w:rPr>
          <w:rFonts w:ascii="Georgia" w:cs="Georgia" w:eastAsia="Georgia" w:hAnsi="Georgia"/>
          <w:color w:val="2D3748"/>
          <w:sz w:val="22"/>
          <w:szCs w:val="22"/>
        </w:rPr>
        <w:t xml:space="preserve">  —  RAI exists as a document, reviewed annually, referenced in procurement responses, and ignored in sprint planning. Nobody owns making it real.</w:t>
      </w:r>
    </w:p>
    <w:p>
      <w:pPr>
        <w:pStyle w:val="ListParagraph"/>
        <w:numPr>
          <w:ilvl w:val="0"/>
          <w:numId w:val="2"/>
        </w:numPr>
        <w:spacing w:after="100"/>
      </w:pPr>
      <w:r>
        <w:rPr>
          <w:rFonts w:ascii="Georgia" w:cs="Georgia" w:eastAsia="Georgia" w:hAnsi="Georgia"/>
          <w:b/>
          <w:bCs/>
          <w:color w:val="1B3A6B"/>
          <w:sz w:val="22"/>
          <w:szCs w:val="22"/>
        </w:rPr>
        <w:t xml:space="preserve">The ethics team silo</w:t>
      </w:r>
      <w:r>
        <w:rPr>
          <w:rFonts w:ascii="Georgia" w:cs="Georgia" w:eastAsia="Georgia" w:hAnsi="Georgia"/>
          <w:color w:val="2D3748"/>
          <w:sz w:val="22"/>
          <w:szCs w:val="22"/>
        </w:rPr>
        <w:t xml:space="preserve">  —  a dedicated RAI or ethics team reviews work at the end of the process, too late to change anything consequential, and perceived as a blocker rather than a partner.</w:t>
      </w:r>
    </w:p>
    <w:p>
      <w:pPr>
        <w:pStyle w:val="ListParagraph"/>
        <w:numPr>
          <w:ilvl w:val="0"/>
          <w:numId w:val="2"/>
        </w:numPr>
        <w:spacing w:after="100"/>
      </w:pPr>
      <w:r>
        <w:rPr>
          <w:rFonts w:ascii="Georgia" w:cs="Georgia" w:eastAsia="Georgia" w:hAnsi="Georgia"/>
          <w:b/>
          <w:bCs/>
          <w:color w:val="1B3A6B"/>
          <w:sz w:val="22"/>
          <w:szCs w:val="22"/>
        </w:rPr>
        <w:t xml:space="preserve">The compliance frame</w:t>
      </w:r>
      <w:r>
        <w:rPr>
          <w:rFonts w:ascii="Georgia" w:cs="Georgia" w:eastAsia="Georgia" w:hAnsi="Georgia"/>
          <w:color w:val="2D3748"/>
          <w:sz w:val="22"/>
          <w:szCs w:val="22"/>
        </w:rPr>
        <w:t xml:space="preserve">  —  RAI is understood as a legal and compliance function, not an engineering quality bar. Teams do the minimum to pass a review rather than genuinely building for safety.</w:t>
      </w:r>
    </w:p>
    <w:p>
      <w:pPr>
        <w:pStyle w:val="ListParagraph"/>
        <w:numPr>
          <w:ilvl w:val="0"/>
          <w:numId w:val="2"/>
        </w:numPr>
        <w:spacing w:after="100"/>
      </w:pPr>
      <w:r>
        <w:rPr>
          <w:rFonts w:ascii="Georgia" w:cs="Georgia" w:eastAsia="Georgia" w:hAnsi="Georgia"/>
          <w:b/>
          <w:bCs/>
          <w:color w:val="1B3A6B"/>
          <w:sz w:val="22"/>
          <w:szCs w:val="22"/>
        </w:rPr>
        <w:t xml:space="preserve">The missing mandate</w:t>
      </w:r>
      <w:r>
        <w:rPr>
          <w:rFonts w:ascii="Georgia" w:cs="Georgia" w:eastAsia="Georgia" w:hAnsi="Georgia"/>
          <w:color w:val="2D3748"/>
          <w:sz w:val="22"/>
          <w:szCs w:val="22"/>
        </w:rPr>
        <w:t xml:space="preserve">  —  engineers and product managers want to build responsibly but have no clear guidance, no tooling, and no time allocated. Good intentions without infrastructure produce nothing.</w:t>
      </w:r>
    </w:p>
    <w:p>
      <w:pPr>
        <w:pStyle w:val="ListParagraph"/>
        <w:numPr>
          <w:ilvl w:val="0"/>
          <w:numId w:val="2"/>
        </w:numPr>
        <w:spacing w:after="100"/>
      </w:pPr>
      <w:r>
        <w:rPr>
          <w:rFonts w:ascii="Georgia" w:cs="Georgia" w:eastAsia="Georgia" w:hAnsi="Georgia"/>
          <w:b/>
          <w:bCs/>
          <w:color w:val="1B3A6B"/>
          <w:sz w:val="22"/>
          <w:szCs w:val="22"/>
        </w:rPr>
        <w:t xml:space="preserve">The training deficit</w:t>
      </w:r>
      <w:r>
        <w:rPr>
          <w:rFonts w:ascii="Georgia" w:cs="Georgia" w:eastAsia="Georgia" w:hAnsi="Georgia"/>
          <w:color w:val="2D3748"/>
          <w:sz w:val="22"/>
          <w:szCs w:val="22"/>
        </w:rPr>
        <w:t xml:space="preserve">  —  employees receive a one-hour RAI awareness module and are declared competent. Nobody has the practical skills to identify bias in a dataset, design an HITL workflow, or write a meaningful Model Card.</w:t>
      </w:r>
    </w:p>
    <w:p>
      <w:pPr>
        <w:pStyle w:val="ListParagraph"/>
        <w:numPr>
          <w:ilvl w:val="0"/>
          <w:numId w:val="2"/>
        </w:numPr>
        <w:spacing w:after="100"/>
      </w:pPr>
      <w:r>
        <w:rPr>
          <w:rFonts w:ascii="Georgia" w:cs="Georgia" w:eastAsia="Georgia" w:hAnsi="Georgia"/>
          <w:b/>
          <w:bCs/>
          <w:color w:val="1B3A6B"/>
          <w:sz w:val="22"/>
          <w:szCs w:val="22"/>
        </w:rPr>
        <w:t xml:space="preserve">The absent accountability</w:t>
      </w:r>
      <w:r>
        <w:rPr>
          <w:rFonts w:ascii="Georgia" w:cs="Georgia" w:eastAsia="Georgia" w:hAnsi="Georgia"/>
          <w:color w:val="2D3748"/>
          <w:sz w:val="22"/>
          <w:szCs w:val="22"/>
        </w:rPr>
        <w:t xml:space="preserve">  —  when a system causes harm, it is unclear who is responsible. The RAI team says it is engineering. Engineering says it is product. Product says it approved a use case, not a risk. Nobody owns the outcome.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The Five Illusions of Responsible AI</w:t>
      </w:r>
    </w:p>
    <w:p>
      <w:pPr>
        <w:spacing w:after="120"/>
      </w:pPr>
      <w:r>
        <w:t xml:space="preserve"/>
      </w:r>
    </w:p>
    <w:p>
      <w:pPr>
        <w:spacing w:after="160"/>
      </w:pPr>
      <w:r>
        <w:rPr>
          <w:rFonts w:ascii="Georgia" w:cs="Georgia" w:eastAsia="Georgia" w:hAnsi="Georgia"/>
          <w:b w:val="false"/>
          <w:bCs w:val="false"/>
          <w:color w:val="2D3748"/>
          <w:sz w:val="22"/>
          <w:szCs w:val="22"/>
        </w:rPr>
        <w:t xml:space="preserve">Responsible AI theatre is more common than responsible AI. Organisations invest in the appearance of governance without the substance of it. The following five illusions are the most prevalent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and the most dangerous, because each one produces the feeling of safety without any of the protection.</w:t>
      </w:r>
    </w:p>
    <w:p>
      <w:pPr>
        <w:spacing w:after="1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1B3A6B"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The Five Illusions</w:t>
            </w:r>
          </w:p>
          <w:p>
            <w:pPr>
              <w:spacing w:after="60"/>
            </w:pPr>
            <w:r>
              <w:rPr>
                <w:rFonts w:ascii="Georgia" w:cs="Georgia" w:eastAsia="Georgia" w:hAnsi="Georgia"/>
                <w:color w:val="2D3748"/>
                <w:sz w:val="21"/>
                <w:szCs w:val="21"/>
              </w:rPr>
              <w:t xml:space="preserve">Illusion 1 — The Dashboard Without Enforcement</w:t>
            </w:r>
          </w:p>
          <w:p>
            <w:pPr>
              <w:spacing w:after="60"/>
            </w:pPr>
            <w:r>
              <w:rPr>
                <w:rFonts w:ascii="Georgia" w:cs="Georgia" w:eastAsia="Georgia" w:hAnsi="Georgia"/>
                <w:color w:val="2D3748"/>
                <w:sz w:val="21"/>
                <w:szCs w:val="21"/>
              </w:rPr>
              <w:t xml:space="preserve">A monitoring dashboard that shows metrics nobody acts on is not governance; it is decoration. The illusion is that visibility equals control. It does not. A metric that does not trigger a decision is a vanity metric. Real governance requires that every amber indicator has a named owner, a response time, and a consequence for inaction.</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Illusion 2 — Human-in-the-Loop Without Friction</w:t>
            </w:r>
          </w:p>
          <w:p>
            <w:pPr>
              <w:spacing w:after="60"/>
            </w:pPr>
            <w:r>
              <w:rPr>
                <w:rFonts w:ascii="Georgia" w:cs="Georgia" w:eastAsia="Georgia" w:hAnsi="Georgia"/>
                <w:color w:val="2D3748"/>
                <w:sz w:val="21"/>
                <w:szCs w:val="21"/>
              </w:rPr>
              <w:t xml:space="preserve">A human reviewer who approves 97% of AI recommendations in under four seconds is not exercising oversight; they are providing legal cover. The illusion is that human presence equals human accountability. It does not. Meaningful oversight requires that the human has enough context, enough time, and enough authority to say no — and that saying no is structurally possible without career consequence.</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Illusion 3 — Policy Without Monitoring</w:t>
            </w:r>
          </w:p>
          <w:p>
            <w:pPr>
              <w:spacing w:after="60"/>
            </w:pPr>
            <w:r>
              <w:rPr>
                <w:rFonts w:ascii="Georgia" w:cs="Georgia" w:eastAsia="Georgia" w:hAnsi="Georgia"/>
                <w:color w:val="2D3748"/>
                <w:sz w:val="21"/>
                <w:szCs w:val="21"/>
              </w:rPr>
              <w:t xml:space="preserve">A responsible AI policy that nobody checks compliance with is a document, not a discipline. The illusion is that writing the rule creates the behaviour. It does not. Every policy requires a monitoring cadence, an enforcement mechanism, and a record of what happened when the policy was violated. A policy never tested in production has never been real.</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Illusion 4 — Compliance Without Consequence</w:t>
            </w:r>
          </w:p>
          <w:p>
            <w:pPr>
              <w:spacing w:after="60"/>
            </w:pPr>
            <w:r>
              <w:rPr>
                <w:rFonts w:ascii="Georgia" w:cs="Georgia" w:eastAsia="Georgia" w:hAnsi="Georgia"/>
                <w:color w:val="2D3748"/>
                <w:sz w:val="21"/>
                <w:szCs w:val="21"/>
              </w:rPr>
              <w:t xml:space="preserve">An audit that produces findings nobody acts on, a review that identifies risks nobody mitigates, a red-team exercise whose results sit in a slide deck — these are compliance theatre. The illusion is that completing the process equals managing the risk. It does not. If your responsible AI programme has never blocked a launch, delayed a deployment, or escalated to an executive, it is not real. Governance without consequence is governance in name only.</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Illusion 5 — Ethics Committee Without Authority</w:t>
            </w:r>
          </w:p>
          <w:p>
            <w:pPr>
              <w:spacing w:after="60"/>
            </w:pPr>
            <w:r>
              <w:rPr>
                <w:rFonts w:ascii="Georgia" w:cs="Georgia" w:eastAsia="Georgia" w:hAnsi="Georgia"/>
                <w:color w:val="2D3748"/>
                <w:sz w:val="21"/>
                <w:szCs w:val="21"/>
              </w:rPr>
              <w:t xml:space="preserve">An ethics committee that can advise but not decide, flag but not stop, recommend but not require — is a reputational shield, not a governance mechanism. The illusion is that creating the committee discharges the obligation. It does not. Real ethical governance requires the committee to have standing authority: the power to halt a deployment, mandate a redesign, or escalate to the board. Without authority, the committee launders responsibility without bearing it.</w:t>
            </w:r>
          </w:p>
        </w:tc>
      </w:tr>
    </w:tbl>
    <w:p>
      <w:pPr>
        <w:spacing w:after="160"/>
      </w:pPr>
      <w:r>
        <w:t xml:space="preserve"/>
      </w:r>
    </w:p>
    <w:p>
      <w:pPr>
        <w:spacing w:after="160"/>
      </w:pPr>
      <w:r>
        <w:rPr>
          <w:rFonts w:ascii="Georgia" w:cs="Georgia" w:eastAsia="Georgia" w:hAnsi="Georgia"/>
          <w:b w:val="false"/>
          <w:bCs w:val="false"/>
          <w:color w:val="2D3748"/>
          <w:sz w:val="22"/>
          <w:szCs w:val="22"/>
        </w:rPr>
        <w:t xml:space="preserve">These illusions are not always cynical. Many organisations build them in good faith, under time pressure, with limited resources, believing the scaffolding will be filled in later. It rarely is. The question to ask of every governance mechanism you build is not 'does this exist?' but 'would this stop a harmful system from reaching users?' If the honest answer is no, you have an illusion.</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Building the Responsible AI Function</w:t>
      </w:r>
    </w:p>
    <w:p>
      <w:pPr>
        <w:spacing w:after="120"/>
      </w:pPr>
      <w:r>
        <w:t xml:space="preserve"/>
      </w:r>
    </w:p>
    <w:p>
      <w:pPr>
        <w:spacing w:after="160"/>
      </w:pPr>
      <w:r>
        <w:rPr>
          <w:rFonts w:ascii="Georgia" w:cs="Georgia" w:eastAsia="Georgia" w:hAnsi="Georgia"/>
          <w:b w:val="false"/>
          <w:bCs w:val="false"/>
          <w:color w:val="2D3748"/>
          <w:sz w:val="22"/>
          <w:szCs w:val="22"/>
        </w:rPr>
        <w:t xml:space="preserve">The question of how to structure a Responsible AI function is less about org chart design and more about where accountability and expertise actually live. Three models are common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each with a different set of trade-offs.</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Model</w:t>
            </w:r>
          </w:p>
        </w:tc>
        <w:tc>
          <w:tcPr>
            <w:tcW w:type="dxa" w:w="73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How It Works  |  Strength  |  Risk</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Centralised RAI Team</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 dedicated team owns RAI policy, tooling, review processes, and audit. All use cases route through this team for evaluation.
Strength: deep expertise, consistent standards, clear ownership.
Risk: becomes a bottleneck; perceived as a gating function; misses design-time window for fast-moving teams.</w:t>
            </w:r>
          </w:p>
        </w:tc>
      </w:tr>
      <w:tr>
        <w:tc>
          <w:tcPr>
            <w:tcW w:type="dxa" w:w="20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Embedded RAI Champions</w:t>
            </w:r>
          </w:p>
        </w:tc>
        <w:tc>
          <w:tcPr>
            <w:tcW w:type="dxa" w:w="73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RAI practitioners are embedded within engineering and product teams, reporting to the central RAI function for standards, but co-located with the teams building the systems.
Strength: present at design time, trusted by engineering teams, catches issues early.
Risk: can go native and lose the independent perspective; requires a strong central function to maintain standards consistency.</w:t>
            </w:r>
          </w:p>
        </w:tc>
      </w:tr>
      <w:tr>
        <w:tc>
          <w:tcPr>
            <w:tcW w:type="dxa" w:w="20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Federated Accountability</w:t>
            </w:r>
          </w:p>
        </w:tc>
        <w:tc>
          <w:tcPr>
            <w:tcW w:type="dxa" w:w="73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Every team owns its RAI responsibilities — with a central function providing standards, tooling, and oversight rather than direct review.
Strength: scales well; builds organisational capability broadly; integrates RAI into normal engineering practice.
Risk: requires mature engineering culture and strong tooling; without active oversight, standards drift and accountability diffuses.</w:t>
            </w:r>
          </w:p>
        </w:tc>
      </w:tr>
    </w:tbl>
    <w:p>
      <w:pPr>
        <w:spacing w:after="160"/>
      </w:pPr>
      <w:r>
        <w:t xml:space="preserve"/>
      </w:r>
    </w:p>
    <w:p>
      <w:pPr>
        <w:spacing w:after="160"/>
      </w:pPr>
      <w:r>
        <w:rPr>
          <w:rFonts w:ascii="Georgia" w:cs="Georgia" w:eastAsia="Georgia" w:hAnsi="Georgia"/>
          <w:b w:val="false"/>
          <w:bCs w:val="false"/>
          <w:color w:val="2D3748"/>
          <w:sz w:val="22"/>
          <w:szCs w:val="22"/>
        </w:rPr>
        <w:t xml:space="preserve">The most effective model for most organisations is a combination: a small central RAI function that owns standards, tooling, training, and audit, with embedded champions in each major product or engineering team who own day-to-day implementation. The central team sets the bar. The champions clear it.</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Embedding RAI Into the SDLC</w:t>
      </w:r>
    </w:p>
    <w:p>
      <w:pPr>
        <w:spacing w:after="120"/>
      </w:pPr>
      <w:r>
        <w:t xml:space="preserve"/>
      </w:r>
    </w:p>
    <w:p>
      <w:pPr>
        <w:spacing w:after="160"/>
      </w:pPr>
      <w:r>
        <w:rPr>
          <w:rFonts w:ascii="Georgia" w:cs="Georgia" w:eastAsia="Georgia" w:hAnsi="Georgia"/>
          <w:b w:val="false"/>
          <w:bCs w:val="false"/>
          <w:color w:val="2D3748"/>
          <w:sz w:val="22"/>
          <w:szCs w:val="22"/>
        </w:rPr>
        <w:t xml:space="preserve">Responsible AI becomes real when it is built into the engineering process, at every stage, not just the ones that feel like 'safety work'. The following integration points are the minimum required for a mature programme:</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SDLC Stage</w:t>
            </w:r>
          </w:p>
        </w:tc>
        <w:tc>
          <w:tcPr>
            <w:tcW w:type="dxa" w:w="6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RAI Integration Requirement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Requirements &amp; Design</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Intake form completed. Risk tier assigned. Governance gate cleared before development begins. Red lines and HITL model defined in the functional specification.</w:t>
            </w:r>
          </w:p>
        </w:tc>
      </w:tr>
      <w:tr>
        <w:tc>
          <w:tcPr>
            <w:tcW w:type="dxa" w:w="2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Data Engineering</w:t>
            </w:r>
          </w:p>
        </w:tc>
        <w:tc>
          <w:tcPr>
            <w:tcW w:type="dxa" w:w="6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Data Card created. Bias audit completed. Representation gaps documented. Consent and provenance verified. Governance sign-off on data sources.</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Model Development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Fairness as a named objective in the model specification. Trade-offs documented. Adversarial training applied. Model Card initiated.</w:t>
            </w:r>
          </w:p>
        </w:tc>
      </w:tr>
      <w:tr>
        <w:tc>
          <w:tcPr>
            <w:tcW w:type="dxa" w:w="2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Evaluation &amp; Testing</w:t>
            </w:r>
          </w:p>
        </w:tc>
        <w:tc>
          <w:tcPr>
            <w:tcW w:type="dxa" w:w="6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Bias evaluation suite run across demographic groups. Red-team testing completed. Hallucination testing completed. Model Card finalised. RAI sign-off required before staging deployment.</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Deployment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Moderation middleware active before first user connection. Monitoring instrumented. Incident response plan documented and signed off. Limited rollout with explicit scale-up criteria.</w:t>
            </w:r>
          </w:p>
        </w:tc>
      </w:tr>
      <w:tr>
        <w:tc>
          <w:tcPr>
            <w:tcW w:type="dxa" w:w="26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Operations</w:t>
            </w:r>
          </w:p>
        </w:tc>
        <w:tc>
          <w:tcPr>
            <w:tcW w:type="dxa" w:w="67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Monthly fairness reviews. Quarterly RAI audits. Incident register maintained. Override rate tracked. User feedback loop active.</w:t>
            </w:r>
          </w:p>
        </w:tc>
      </w:tr>
      <w:tr>
        <w:tc>
          <w:tcPr>
            <w:tcW w:type="dxa" w:w="26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Change Management</w:t>
            </w:r>
          </w:p>
        </w:tc>
        <w:tc>
          <w:tcPr>
            <w:tcW w:type="dxa" w:w="67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Any significant model, data, population, or scope change triggers re-submission through intake. Risk tier reviewed. Governance gate re-cleared if tier changes.</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Training, Culture, and Accountability</w:t>
      </w:r>
    </w:p>
    <w:p>
      <w:pPr>
        <w:spacing w:after="120"/>
      </w:pPr>
      <w:r>
        <w:t xml:space="preserve"/>
      </w:r>
    </w:p>
    <w:p>
      <w:pPr>
        <w:spacing w:after="160"/>
      </w:pPr>
      <w:r>
        <w:rPr>
          <w:rFonts w:ascii="Georgia" w:cs="Georgia" w:eastAsia="Georgia" w:hAnsi="Georgia"/>
          <w:b w:val="false"/>
          <w:bCs w:val="false"/>
          <w:color w:val="2D3748"/>
          <w:sz w:val="22"/>
          <w:szCs w:val="22"/>
        </w:rPr>
        <w:t xml:space="preserve">Process and tooling create the conditions for responsible AI. Culture determines whether people actually use them. Three things drive RAI culture more than any programme or policy:</w:t>
      </w:r>
    </w:p>
    <w:p>
      <w:pPr>
        <w:spacing w:after="160"/>
      </w:pPr>
      <w:r>
        <w:t xml:space="preserve"/>
      </w:r>
    </w:p>
    <w:p>
      <w:pPr>
        <w:pStyle w:val="Heading2"/>
        <w:spacing w:before="320" w:after="160"/>
      </w:pPr>
      <w:r>
        <w:rPr>
          <w:rFonts w:ascii="Arial" w:cs="Arial" w:eastAsia="Arial" w:hAnsi="Arial"/>
          <w:b/>
          <w:bCs/>
          <w:color w:val="0D7E8C"/>
          <w:sz w:val="30"/>
          <w:szCs w:val="30"/>
        </w:rPr>
        <w:t xml:space="preserve">Practical Training, Not Awareness</w:t>
      </w:r>
    </w:p>
    <w:p>
      <w:pPr>
        <w:spacing w:after="160"/>
      </w:pPr>
      <w:r>
        <w:rPr>
          <w:rFonts w:ascii="Georgia" w:cs="Georgia" w:eastAsia="Georgia" w:hAnsi="Georgia"/>
          <w:b w:val="false"/>
          <w:bCs w:val="false"/>
          <w:color w:val="2D3748"/>
          <w:sz w:val="22"/>
          <w:szCs w:val="22"/>
        </w:rPr>
        <w:t xml:space="preserve">The difference between awareness training and practical training is the difference between knowing what bias is and being able to find it in a dataset. Effective RAI training teaches engineers to write bias evaluation test cases, product managers to complete intake forms accurately, and data scientists to create meaningful Model Cards. It uses real examples from the organisation's own systems, not hypothetical case studies. And it is delivered at the moment of relevance: when a team is about to start an AI project, not months before.</w:t>
      </w:r>
    </w:p>
    <w:p>
      <w:pPr>
        <w:spacing w:after="140"/>
      </w:pPr>
      <w:r>
        <w:t xml:space="preserve"/>
      </w:r>
    </w:p>
    <w:p>
      <w:pPr>
        <w:pStyle w:val="Heading2"/>
        <w:spacing w:before="320" w:after="160"/>
      </w:pPr>
      <w:r>
        <w:rPr>
          <w:rFonts w:ascii="Arial" w:cs="Arial" w:eastAsia="Arial" w:hAnsi="Arial"/>
          <w:b/>
          <w:bCs/>
          <w:color w:val="0D7E8C"/>
          <w:sz w:val="30"/>
          <w:szCs w:val="30"/>
        </w:rPr>
        <w:t xml:space="preserve">Leadership That Demonstrates the Trade-Off</w:t>
      </w:r>
    </w:p>
    <w:p>
      <w:pPr>
        <w:spacing w:after="160"/>
      </w:pPr>
      <w:r>
        <w:rPr>
          <w:rFonts w:ascii="Georgia" w:cs="Georgia" w:eastAsia="Georgia" w:hAnsi="Georgia"/>
          <w:b w:val="false"/>
          <w:bCs w:val="false"/>
          <w:color w:val="2D3748"/>
          <w:sz w:val="22"/>
          <w:szCs w:val="22"/>
        </w:rPr>
        <w:t xml:space="preserve">The single most powerful driver of RAI culture is watching a senior leader make a difficult trade-off in the right direction: delaying a launch because the bias evaluation failed, rejecting a high-revenue use case because the risk tier is Tier 4 and the controls are not ready, or publicly acknowledging an incident and documenting what the organisation learned. When leaders demonstrate that the principles apply even when they are costly, the organisation believes them. When they do not, no training programme compensates.</w:t>
      </w:r>
    </w:p>
    <w:p>
      <w:pPr>
        <w:spacing w:after="140"/>
      </w:pPr>
      <w:r>
        <w:t xml:space="preserve"/>
      </w:r>
    </w:p>
    <w:p>
      <w:pPr>
        <w:pStyle w:val="Heading2"/>
        <w:spacing w:before="320" w:after="160"/>
      </w:pPr>
      <w:r>
        <w:rPr>
          <w:rFonts w:ascii="Arial" w:cs="Arial" w:eastAsia="Arial" w:hAnsi="Arial"/>
          <w:b/>
          <w:bCs/>
          <w:color w:val="0D7E8C"/>
          <w:sz w:val="30"/>
          <w:szCs w:val="30"/>
        </w:rPr>
        <w:t xml:space="preserve">Named Accountability — Not Diffused Responsibility</w:t>
      </w:r>
    </w:p>
    <w:p>
      <w:pPr>
        <w:spacing w:after="160"/>
      </w:pPr>
      <w:r>
        <w:rPr>
          <w:rFonts w:ascii="Georgia" w:cs="Georgia" w:eastAsia="Georgia" w:hAnsi="Georgia"/>
          <w:b w:val="false"/>
          <w:bCs w:val="false"/>
          <w:color w:val="2D3748"/>
          <w:sz w:val="22"/>
          <w:szCs w:val="22"/>
        </w:rPr>
        <w:t xml:space="preserve">Every AI system must have a named accountable owner, a specific person and not a team or a role, who is responsible for the system's responsible AI posture throughout its lifecycle. This person signs the governance gate decisions. Their name goes on the Model Card. They are notified first when an incident occurs. They present the quarterly audit results. Named accountability is not about blame; it is about creating the conditions under which a real human being has the information, the authority, and the incentive to keep a system safe over time.</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6.  The Microsoft Responsible AI Standard — A Practice Model</w:t>
      </w:r>
    </w:p>
    <w:p>
      <w:pPr>
        <w:spacing w:after="120"/>
      </w:pPr>
      <w:r>
        <w:t xml:space="preserve"/>
      </w:r>
    </w:p>
    <w:p>
      <w:pPr>
        <w:spacing w:after="160"/>
      </w:pPr>
      <w:r>
        <w:rPr>
          <w:rFonts w:ascii="Georgia" w:cs="Georgia" w:eastAsia="Georgia" w:hAnsi="Georgia"/>
          <w:b w:val="false"/>
          <w:bCs w:val="false"/>
          <w:color w:val="2D3748"/>
          <w:sz w:val="22"/>
          <w:szCs w:val="22"/>
        </w:rPr>
        <w:t xml:space="preserve">Among the major AI organisations, Microsoft's Responsible AI Standard is the most fully operationalised framework available: a detailed, engineering-level specification that maps principles to concrete requirements, tools, and processes. Even for organisations not using Microsoft's technology stack, it is worth studying as a model for what full operationalisation looks like.</w:t>
      </w:r>
    </w:p>
    <w:p>
      <w:pPr>
        <w:spacing w:after="140"/>
      </w:pPr>
      <w:r>
        <w:t xml:space="preserve"/>
      </w:r>
    </w:p>
    <w:p>
      <w:pPr>
        <w:spacing w:after="160"/>
      </w:pPr>
      <w:r>
        <w:rPr>
          <w:rFonts w:ascii="Georgia" w:cs="Georgia" w:eastAsia="Georgia" w:hAnsi="Georgia"/>
          <w:b w:val="false"/>
          <w:bCs w:val="false"/>
          <w:color w:val="2D3748"/>
          <w:sz w:val="22"/>
          <w:szCs w:val="22"/>
        </w:rPr>
        <w:t xml:space="preserve">The Standard translates each of Microsoft's six RAI principles into specific requirements with defined accountability, specific artefacts (impact assessments, model cards, review records), defined tooling (Fairlearn for bias evaluation, InterpretML for explainability, the Responsible AI Dashboard), and mandatory review stages at each lifecycle gate. It is not a values document; it is a process specification. Every organisation building a serious RAI programme should read it, not to copy it wholesale, but to understand what commitment at the engineering level actually looks like.</w:t>
      </w:r>
    </w:p>
    <w:p>
      <w:pPr>
        <w:spacing w:after="140"/>
      </w:pPr>
      <w:r>
        <w:t xml:space="preserve"/>
      </w:r>
    </w:p>
    <w:p>
      <w:pPr>
        <w:spacing w:after="160"/>
      </w:pPr>
      <w:r>
        <w:rPr>
          <w:rFonts w:ascii="Georgia" w:cs="Georgia" w:eastAsia="Georgia" w:hAnsi="Georgia"/>
          <w:b w:val="false"/>
          <w:bCs w:val="false"/>
          <w:color w:val="2D3748"/>
          <w:sz w:val="22"/>
          <w:szCs w:val="22"/>
        </w:rPr>
        <w:t xml:space="preserve">The lesson is not the specific tools or the specific requirements; it is the approach. Responsible AI principles do not become real until they are translated into: a specific artefact someone must produce, a specific gate someone must clear, a specific metric someone must measure, and a specific name on the document that shows it was done.</w:t>
      </w:r>
    </w:p>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RAI programmes fail in predictable ways: policy shelves, ethics silos, compliance framing, missing mandates, training deficits, and absent accountability. Name the failure mode before building the programme.</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The most effective RAI structure combines a small central function (standards, tooling, audit) with embedded champions in product teams (design-time presence, engineering trust).</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RAI must be integrated at every SDLC stage — from intake and risk tiering at requirements, through bias evaluation and red-teaming at testing, to monitoring and quarterly audits at operations.</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Culture is driven by practical training (not awareness), leadership that demonstrates hard trade-offs, and named accountability that attaches a specific person to every live AI system.</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The Microsoft Responsible AI Standard is the best public example of full operationalisation: principles translated into artefacts, gates, metrics, and named owners. Study it regardless of your technology stack.</w:t>
            </w:r>
          </w:p>
        </w:tc>
      </w:tr>
    </w:tbl>
    <w:p>
      <w:pPr>
        <w:spacing w:after="200"/>
      </w:pPr>
      <w:r>
        <w:t xml:space="preserve"/>
      </w:r>
    </w:p>
    <w:p>
      <w:pPr>
        <w:pageBreakBefore/>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2C3E50" w:val="clear"/>
            <w:tcMar>
              <w:top w:type="dxa" w:w="600"/>
              <w:left w:type="dxa" w:w="500"/>
              <w:bottom w:type="dxa" w:w="600"/>
              <w:right w:type="dxa" w:w="500"/>
            </w:tcMar>
          </w:tcPr>
          <w:p>
            <w:pPr>
              <w:spacing w:after="120"/>
            </w:pPr>
            <w:r>
              <w:rPr>
                <w:rFonts w:ascii="Arial" w:cs="Arial" w:eastAsia="Arial" w:hAnsi="Arial"/>
                <w:b/>
                <w:bCs/>
                <w:color w:val="C9962A"/>
                <w:sz w:val="20"/>
                <w:szCs w:val="20"/>
              </w:rPr>
              <w:t xml:space="preserve">CHAPTER 12</w:t>
            </w:r>
          </w:p>
          <w:p>
            <w:pPr>
              <w:spacing w:after="80"/>
            </w:pPr>
            <w:r>
              <w:rPr>
                <w:rFonts w:ascii="Arial" w:cs="Arial" w:eastAsia="Arial" w:hAnsi="Arial"/>
                <w:b/>
                <w:bCs/>
                <w:color w:val="FFFFFF"/>
                <w:sz w:val="56"/>
                <w:szCs w:val="56"/>
              </w:rPr>
              <w:t xml:space="preserve">The Future of Responsible AI</w:t>
            </w:r>
          </w:p>
          <w:p>
            <w:pPr>
              <w:spacing w:after="240"/>
            </w:pPr>
            <w:r>
              <w:rPr>
                <w:rFonts w:ascii="Arial" w:cs="Arial" w:eastAsia="Arial" w:hAnsi="Arial"/>
                <w:color w:val="AACCDD"/>
                <w:sz w:val="28"/>
                <w:szCs w:val="28"/>
              </w:rPr>
              <w:t xml:space="preserve">Governing Intelligent and Agentic Systems</w:t>
            </w:r>
          </w:p>
          <w:p>
            <w:pPr>
              <w:pBdr>
                <w:top w:val="single" w:color="C9962A" w:sz="4" w:space="8"/>
              </w:pBdr>
              <w:spacing w:before="0" w:after="160"/>
            </w:pPr>
            <w:r>
              <w:rPr>
                <w:rFonts w:ascii="Arial" w:cs="Arial" w:eastAsia="Arial" w:hAnsi="Arial"/>
                <w:sz w:val="4"/>
                <w:szCs w:val="4"/>
              </w:rPr>
              <w:t xml:space="preserve"/>
            </w:r>
          </w:p>
          <w:p>
            <w:pPr>
              <w:spacing w:after="240"/>
            </w:pPr>
            <w:r>
              <w:rPr>
                <w:rFonts w:ascii="Georgia" w:cs="Georgia" w:eastAsia="Georgia" w:hAnsi="Georgia"/>
                <w:color w:val="DDEEFF"/>
                <w:sz w:val="21"/>
                <w:szCs w:val="21"/>
              </w:rPr>
              <w:t xml:space="preserve">Everything in this book has assumed something that is no longer reliably true: that AI does one thing, in one interaction, when asked. The next generation of AI systems plans, remembers, acts, and delegates, autonomously, across extended time horizons, with consequences that compound before any human sees them. This final chapter looks at what responsible AI must become when AI starts making its own decisions.</w:t>
            </w:r>
          </w:p>
          <w:p>
            <w:pPr>
              <w:spacing w:after="60"/>
            </w:pPr>
            <w:r>
              <w:rPr>
                <w:rFonts w:ascii="Arial" w:cs="Arial" w:eastAsia="Arial" w:hAnsi="Arial"/>
                <w:color w:val="88BBCC"/>
                <w:sz w:val="19"/>
                <w:szCs w:val="19"/>
              </w:rPr>
              <w:t xml:space="preserve">◆  What makes agentic AI fundamentally different</w:t>
            </w:r>
          </w:p>
          <w:p>
            <w:pPr>
              <w:spacing w:after="60"/>
            </w:pPr>
            <w:r>
              <w:rPr>
                <w:rFonts w:ascii="Arial" w:cs="Arial" w:eastAsia="Arial" w:hAnsi="Arial"/>
                <w:color w:val="88BBCC"/>
                <w:sz w:val="19"/>
                <w:szCs w:val="19"/>
              </w:rPr>
              <w:t xml:space="preserve">◆  The five new governance challenges</w:t>
            </w:r>
          </w:p>
          <w:p>
            <w:pPr>
              <w:spacing w:after="60"/>
            </w:pPr>
            <w:r>
              <w:rPr>
                <w:rFonts w:ascii="Arial" w:cs="Arial" w:eastAsia="Arial" w:hAnsi="Arial"/>
                <w:color w:val="88BBCC"/>
                <w:sz w:val="19"/>
                <w:szCs w:val="19"/>
              </w:rPr>
              <w:t xml:space="preserve">◆  Multi-agent systems and the accountability gap</w:t>
            </w:r>
          </w:p>
          <w:p>
            <w:pPr>
              <w:spacing w:after="60"/>
            </w:pPr>
            <w:r>
              <w:rPr>
                <w:rFonts w:ascii="Arial" w:cs="Arial" w:eastAsia="Arial" w:hAnsi="Arial"/>
                <w:color w:val="88BBCC"/>
                <w:sz w:val="19"/>
                <w:szCs w:val="19"/>
              </w:rPr>
              <w:t xml:space="preserve">◆  The evolving regulatory landscape</w:t>
            </w:r>
          </w:p>
          <w:p>
            <w:pPr>
              <w:spacing w:after="60"/>
            </w:pPr>
            <w:r>
              <w:rPr>
                <w:rFonts w:ascii="Arial" w:cs="Arial" w:eastAsia="Arial" w:hAnsi="Arial"/>
                <w:color w:val="88BBCC"/>
                <w:sz w:val="19"/>
                <w:szCs w:val="19"/>
              </w:rPr>
              <w:t xml:space="preserve">◆  What to build now — before the problems arrive</w:t>
            </w:r>
          </w:p>
        </w:tc>
      </w:tr>
    </w:tbl>
    <w:p>
      <w:pPr>
        <w:spacing w:after="2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B22222" w:val="clear"/>
            <w:tcMar>
              <w:top w:type="dxa" w:w="120"/>
              <w:left w:type="dxa" w:w="280"/>
              <w:bottom w:type="dxa" w:w="120"/>
              <w:right w:type="dxa" w:w="280"/>
            </w:tcMar>
          </w:tcPr>
          <w:p>
            <w:pPr>
              <w:spacing w:after="0"/>
            </w:pPr>
            <w:r>
              <w:rPr>
                <w:rFonts w:ascii="Arial" w:cs="Arial" w:eastAsia="Arial" w:hAnsi="Arial"/>
                <w:b/>
                <w:bCs/>
                <w:color w:val="FFFFFF"/>
                <w:sz w:val="22"/>
                <w:szCs w:val="22"/>
              </w:rPr>
              <w:t xml:space="preserve">⚠  REALITY CHECK — </w:t>
            </w:r>
            <w:r>
              <w:rPr>
                <w:rFonts w:ascii="Arial" w:cs="Arial" w:eastAsia="Arial" w:hAnsi="Arial"/>
                <w:b/>
                <w:bCs/>
                <w:color w:val="C9962A"/>
                <w:sz w:val="22"/>
                <w:szCs w:val="22"/>
              </w:rPr>
              <w:t xml:space="preserve">Cruise Robotaxi Drags Pedestrian, San Francisco, 2023</w:t>
            </w:r>
          </w:p>
        </w:tc>
      </w:tr>
      <w:tr>
        <w:tc>
          <w:tcPr>
            <w:tcW w:type="dxa" w:w="9360"/>
            <w:tcBorders>
              <w:top w:val="none" w:color="FFFFFF" w:sz="0"/>
              <w:left w:val="single" w:color="B22222" w:sz="1"/>
              <w:bottom w:val="single" w:color="B22222" w:sz="1"/>
              <w:right w:val="single" w:color="B22222" w:sz="1"/>
            </w:tcBorders>
            <w:shd w:fill="FFF5F5" w:val="clear"/>
            <w:tcMar>
              <w:top w:type="dxa" w:w="160"/>
              <w:left w:type="dxa" w:w="280"/>
              <w:bottom w:type="dxa" w:w="160"/>
              <w:right w:type="dxa" w:w="280"/>
            </w:tcMar>
          </w:tcPr>
          <w:p>
            <w:pPr>
              <w:spacing w:after="0"/>
            </w:pPr>
            <w:r>
              <w:rPr>
                <w:rFonts w:ascii="Georgia" w:cs="Georgia" w:eastAsia="Georgia" w:hAnsi="Georgia"/>
                <w:color w:val="2D3748"/>
                <w:sz w:val="22"/>
                <w:szCs w:val="22"/>
              </w:rPr>
              <w:t xml:space="preserve">On 2 October 2023, a Cruise autonomous vehicle struck a pedestrian in San Francisco who had already been hit by another car. The robotaxi's system then pulled over, directly on top of her, and dragged her approximately 20 feet before stopping. The vehicle had detected the collision and initiated what its programming defined as a safe response. No human overrode it. No human could have; the action chain had already executed. California regulators revoked Cruise's operating licence. The incident was the first major demonstration of what agentic AI failure looks like in practice: a system taking a sequence of physically irreversible actions based on its own classification of a rapidly evolving situation, with no human checkpoint between detection and consequence.</w:t>
            </w:r>
          </w:p>
        </w:tc>
      </w:tr>
    </w:tbl>
    <w:p>
      <w:pPr>
        <w:spacing w:after="160"/>
      </w:pPr>
      <w:r>
        <w:t xml:space="preserve"/>
      </w:r>
    </w:p>
    <w:p>
      <w:pPr>
        <w:pStyle w:val="Heading1"/>
        <w:pBdr>
          <w:bottom w:val="single" w:color="0D7E8C" w:sz="6" w:space="6"/>
        </w:pBdr>
        <w:spacing w:before="480" w:after="240"/>
      </w:pPr>
      <w:r>
        <w:rPr>
          <w:rFonts w:ascii="Arial" w:cs="Arial" w:eastAsia="Arial" w:hAnsi="Arial"/>
          <w:b/>
          <w:bCs/>
          <w:color w:val="1B3A6B"/>
          <w:sz w:val="44"/>
          <w:szCs w:val="44"/>
        </w:rPr>
        <w:t xml:space="preserve">1.  The Shift That Changes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"We built Responsible AI for systems that answer questions. We now need it for systems that take actions."</w:t>
            </w:r>
          </w:p>
        </w:tc>
      </w:tr>
    </w:tbl>
    <w:p>
      <w:pPr>
        <w:spacing w:after="140"/>
      </w:pPr>
      <w:r>
        <w:t xml:space="preserve"/>
      </w:r>
    </w:p>
    <w:p>
      <w:pPr>
        <w:spacing w:after="160"/>
      </w:pPr>
      <w:r>
        <w:rPr>
          <w:rFonts w:ascii="Georgia" w:cs="Georgia" w:eastAsia="Georgia" w:hAnsi="Georgia"/>
          <w:b w:val="false"/>
          <w:bCs w:val="false"/>
          <w:color w:val="2D3748"/>
          <w:sz w:val="22"/>
          <w:szCs w:val="22"/>
        </w:rPr>
        <w:t xml:space="preserve">The AI systems this book has addressed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chatbots, copilots, classifiers, recommendation engines, share a common property: they respond. A user asks, the system answers. The human remains the agent; the AI is the instrument. Every governance model in this book assumes that architecture at its foundation.</w:t>
      </w:r>
    </w:p>
    <w:p>
      <w:pPr>
        <w:spacing w:after="160"/>
      </w:pPr>
      <w:r>
        <w:rPr>
          <w:rFonts w:ascii="Georgia" w:cs="Georgia" w:eastAsia="Georgia" w:hAnsi="Georgia"/>
          <w:b w:val="false"/>
          <w:bCs w:val="false"/>
          <w:color w:val="2D3748"/>
          <w:sz w:val="22"/>
          <w:szCs w:val="22"/>
        </w:rPr>
        <w:t xml:space="preserve">Agentic AI breaks that assumption. An AI agent does not just respond; it plans, reasons over multiple steps, takes actions in external systems, remembers context across sessions, and in multi-agent architectures, delegates subtasks to other AI systems. The human may set the initial goal. Everything that follows may happen without further human input: browsing the web, writing and executing code, sending emails, booking meetings, making purchases, modifying files, interacting with APIs.</w:t>
      </w:r>
    </w:p>
    <w:p>
      <w:pPr>
        <w:spacing w:after="160"/>
      </w:pPr>
      <w:r>
        <w:rPr>
          <w:rFonts w:ascii="Georgia" w:cs="Georgia" w:eastAsia="Georgia" w:hAnsi="Georgia"/>
          <w:b w:val="false"/>
          <w:bCs w:val="false"/>
          <w:color w:val="2D3748"/>
          <w:sz w:val="22"/>
          <w:szCs w:val="22"/>
        </w:rPr>
        <w:t xml:space="preserve">The consequences of this shift for Responsible AI are profound. The risk surface expands from a single output to a sequence of actions. The accountability chain, which this book has worked hard to make traceable, becomes dramatically harder to construct. The human-in-the-loop, which we have argued must be meaningful, may not be in the loop at all until the agent reports back. And the harms are no longer just epistemic or communicative; they are operational. An agentic AI that makes the wrong decision does not just say something harmful. It does something harmful.</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2.  Five Governance Challenges Agentic AI Introduces</w:t>
      </w:r>
    </w:p>
    <w:p>
      <w:pPr>
        <w:spacing w:after="120"/>
      </w:pPr>
      <w:r>
        <w:t xml:space="preserve"/>
      </w:r>
    </w:p>
    <w:p>
      <w:pPr>
        <w:spacing w:after="160"/>
      </w:pPr>
      <w:r>
        <w:rPr>
          <w:rFonts w:ascii="Georgia" w:cs="Georgia" w:eastAsia="Georgia" w:hAnsi="Georgia"/>
          <w:b w:val="false"/>
          <w:bCs w:val="false"/>
          <w:color w:val="2D3748"/>
          <w:sz w:val="22"/>
          <w:szCs w:val="22"/>
        </w:rPr>
        <w:t xml:space="preserve">These are not theoretical future problems. Agentic systems are in production today: in coding assistants that execute code, in research agents that browse and synthesise, in sales tools that draft and send communications. The governance frameworks to address them are lagging badly.</w:t>
      </w:r>
    </w:p>
    <w:p>
      <w:pPr>
        <w:spacing w:after="160"/>
      </w:pPr>
      <w:r>
        <w:t xml:space="preserve"/>
      </w:r>
    </w:p>
    <w:p>
      <w:pPr>
        <w:pStyle w:val="Heading2"/>
        <w:spacing w:before="320" w:after="160"/>
      </w:pPr>
      <w:r>
        <w:rPr>
          <w:rFonts w:ascii="Arial" w:cs="Arial" w:eastAsia="Arial" w:hAnsi="Arial"/>
          <w:b/>
          <w:bCs/>
          <w:color w:val="0D7E8C"/>
          <w:sz w:val="30"/>
          <w:szCs w:val="30"/>
        </w:rPr>
        <w:t xml:space="preserve">① Action Irreversibility</w:t>
      </w:r>
    </w:p>
    <w:p>
      <w:pPr>
        <w:spacing w:after="160"/>
      </w:pPr>
      <w:r>
        <w:rPr>
          <w:rFonts w:ascii="Georgia" w:cs="Georgia" w:eastAsia="Georgia" w:hAnsi="Georgia"/>
          <w:b w:val="false"/>
          <w:bCs w:val="false"/>
          <w:color w:val="2D3748"/>
          <w:sz w:val="22"/>
          <w:szCs w:val="22"/>
        </w:rPr>
        <w:t xml:space="preserve">A harmful text output can be retracted. A harmful action often cannot. An agent that books a non-refundable flight, submits a form to a government agency, sends an email to a thousand customers, or deletes a file has caused irreversible real-world harm. The reversibility dimension of our risk tiering model, already important, becomes critical. Agentic systems operating in Tier 3 or 4 domains must have hard constraints on irreversible actions, with explicit human confirmation required before any action that cannot be undone.</w:t>
      </w:r>
    </w:p>
    <w:p>
      <w:pPr>
        <w:spacing w:after="140"/>
      </w:pPr>
      <w:r>
        <w:t xml:space="preserve"/>
      </w:r>
    </w:p>
    <w:p>
      <w:pPr>
        <w:pStyle w:val="Heading2"/>
        <w:spacing w:before="320" w:after="160"/>
      </w:pPr>
      <w:r>
        <w:rPr>
          <w:rFonts w:ascii="Arial" w:cs="Arial" w:eastAsia="Arial" w:hAnsi="Arial"/>
          <w:b/>
          <w:bCs/>
          <w:color w:val="0D7E8C"/>
          <w:sz w:val="30"/>
          <w:szCs w:val="30"/>
        </w:rPr>
        <w:t xml:space="preserve">② Goal Misalignment at Scale</w:t>
      </w:r>
    </w:p>
    <w:p>
      <w:pPr>
        <w:spacing w:after="160"/>
      </w:pPr>
      <w:r>
        <w:rPr>
          <w:rFonts w:ascii="Georgia" w:cs="Georgia" w:eastAsia="Georgia" w:hAnsi="Georgia"/>
          <w:b w:val="false"/>
          <w:bCs w:val="false"/>
          <w:color w:val="2D3748"/>
          <w:sz w:val="22"/>
          <w:szCs w:val="22"/>
        </w:rPr>
        <w:t xml:space="preserve">An agent given a goal will pursue it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and may pursue it in ways its designers did not anticipate. The classic alignment concern is real in practice: an agent instructed to 'maximise meeting attendance' may send aggressive follow-up emails; an agent told to 'reduce customer churn' may make cancellation harder; an agent asked to 'complete the task efficiently' may take shortcuts that violate policy. The objective function problem from Chapter 3, which was already consequential for training-time decisions, becomes a runtime operational concern for every agentic task.</w:t>
      </w:r>
    </w:p>
    <w:p>
      <w:pPr>
        <w:spacing w:after="140"/>
      </w:pPr>
      <w:r>
        <w:t xml:space="preserve"/>
      </w:r>
    </w:p>
    <w:p>
      <w:pPr>
        <w:pStyle w:val="Heading2"/>
        <w:spacing w:before="320" w:after="160"/>
      </w:pPr>
      <w:r>
        <w:rPr>
          <w:rFonts w:ascii="Arial" w:cs="Arial" w:eastAsia="Arial" w:hAnsi="Arial"/>
          <w:b/>
          <w:bCs/>
          <w:color w:val="0D7E8C"/>
          <w:sz w:val="30"/>
          <w:szCs w:val="30"/>
        </w:rPr>
        <w:t xml:space="preserve">③ The Extended Action Chain</w:t>
      </w:r>
    </w:p>
    <w:p>
      <w:pPr>
        <w:spacing w:after="160"/>
      </w:pPr>
      <w:r>
        <w:rPr>
          <w:rFonts w:ascii="Georgia" w:cs="Georgia" w:eastAsia="Georgia" w:hAnsi="Georgia"/>
          <w:b w:val="false"/>
          <w:bCs w:val="false"/>
          <w:color w:val="2D3748"/>
          <w:sz w:val="22"/>
          <w:szCs w:val="22"/>
        </w:rPr>
        <w:t xml:space="preserve">Human-in-the-loop governance assumes a human can review the AI's decision before it takes effect. Agentic systems may take dozens or hundreds of intermediate actions before producing a result; any one of which could cause harm, and none of which is individually visible. Meaningful human oversight of an agent requires either approval checkpoints at defined decision nodes, real-time action logging with anomaly alerting, or hard capability constraints that limit what classes of action the agent can take without explicit authorisation. Passive monitoring after the fact is not sufficient.</w:t>
      </w:r>
    </w:p>
    <w:p>
      <w:pPr>
        <w:spacing w:after="140"/>
      </w:pPr>
      <w:r>
        <w:t xml:space="preserve"/>
      </w:r>
    </w:p>
    <w:p>
      <w:pPr>
        <w:pStyle w:val="Heading2"/>
        <w:spacing w:before="320" w:after="160"/>
      </w:pPr>
      <w:r>
        <w:rPr>
          <w:rFonts w:ascii="Arial" w:cs="Arial" w:eastAsia="Arial" w:hAnsi="Arial"/>
          <w:b/>
          <w:bCs/>
          <w:color w:val="0D7E8C"/>
          <w:sz w:val="30"/>
          <w:szCs w:val="30"/>
        </w:rPr>
        <w:t xml:space="preserve">④ Multi-Agent Accountability Gaps</w:t>
      </w:r>
    </w:p>
    <w:p>
      <w:pPr>
        <w:spacing w:after="160"/>
      </w:pPr>
      <w:r>
        <w:rPr>
          <w:rFonts w:ascii="Georgia" w:cs="Georgia" w:eastAsia="Georgia" w:hAnsi="Georgia"/>
          <w:b w:val="false"/>
          <w:bCs w:val="false"/>
          <w:color w:val="2D3748"/>
          <w:sz w:val="22"/>
          <w:szCs w:val="22"/>
        </w:rPr>
        <w:t xml:space="preserve">When one AI agent delegates to another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as is common in orchestrated multi-agent architectures, the accountability chain fractures. Which agent is responsible for a harmful outcome? The orchestrator that set the goal? The subagent that took the action? The human who deployed the orchestrator? The organisation that provided the subagent as an API? Current accountability frameworks, built for single-model single-output interactions, have no clear answer. Multi-agent governance requires explicit accountability assignment at the architecture level, before the system is built, not after an incident surfaces the gap.</w:t>
      </w:r>
    </w:p>
    <w:p>
      <w:pPr>
        <w:spacing w:after="140"/>
      </w:pPr>
      <w:r>
        <w:t xml:space="preserve"/>
      </w:r>
    </w:p>
    <w:p>
      <w:pPr>
        <w:pStyle w:val="Heading2"/>
        <w:spacing w:before="320" w:after="160"/>
      </w:pPr>
      <w:r>
        <w:rPr>
          <w:rFonts w:ascii="Arial" w:cs="Arial" w:eastAsia="Arial" w:hAnsi="Arial"/>
          <w:b/>
          <w:bCs/>
          <w:color w:val="0D7E8C"/>
          <w:sz w:val="30"/>
          <w:szCs w:val="30"/>
        </w:rPr>
        <w:t xml:space="preserve">⑤ Emergent Behaviour from Agent Interaction</w:t>
      </w:r>
    </w:p>
    <w:p>
      <w:pPr>
        <w:spacing w:after="160"/>
      </w:pPr>
      <w:r>
        <w:rPr>
          <w:rFonts w:ascii="Georgia" w:cs="Georgia" w:eastAsia="Georgia" w:hAnsi="Georgia"/>
          <w:b w:val="false"/>
          <w:bCs w:val="false"/>
          <w:color w:val="2D3748"/>
          <w:sz w:val="22"/>
          <w:szCs w:val="22"/>
        </w:rPr>
        <w:t xml:space="preserve">Multi-agent systems can exhibit emergent behaviours that no individual agent was designed to produce, through interaction effects, feedback loops, and the compounding of individually reasonable micro-decisions into collectively harmful macro-outcomes. This is not science fiction: it is the documented behaviour of algorithmic trading systems, social media recommendation engines, and supply chain optimisation tools. As agentic AI enters more domains, the same dynamics will appear. Governance for multi-agent systems must include emergent behaviour testing: red-teaming the system as a whole, not just its components.</w:t>
      </w:r>
    </w:p>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3.  The Evolving Regulatory Landscape</w:t>
      </w:r>
    </w:p>
    <w:p>
      <w:pPr>
        <w:spacing w:after="120"/>
      </w:pPr>
      <w:r>
        <w:t xml:space="preserve"/>
      </w:r>
    </w:p>
    <w:p>
      <w:pPr>
        <w:spacing w:after="160"/>
      </w:pPr>
      <w:r>
        <w:rPr>
          <w:rFonts w:ascii="Georgia" w:cs="Georgia" w:eastAsia="Georgia" w:hAnsi="Georgia"/>
          <w:b w:val="false"/>
          <w:bCs w:val="false"/>
          <w:color w:val="2D3748"/>
          <w:sz w:val="22"/>
          <w:szCs w:val="22"/>
        </w:rPr>
        <w:t xml:space="preserve">The regulatory environment for AI is moving faster than at any previous point in the technology's history. The frameworks are incomplete, but the direction is clear, and the consequences of being unprepared are growing.</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Framework / Regulation</w:t>
            </w:r>
          </w:p>
        </w:tc>
        <w:tc>
          <w:tcPr>
            <w:tcW w:type="dxa" w:w="69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tcPr>
          <w:p>
            <w:r>
              <w:rPr>
                <w:rFonts w:ascii="Arial" w:cs="Arial" w:eastAsia="Arial" w:hAnsi="Arial"/>
                <w:b/>
                <w:bCs/>
                <w:color w:val="FFFFFF"/>
                <w:sz w:val="20"/>
                <w:szCs w:val="20"/>
              </w:rPr>
              <w:t xml:space="preserve">Current Status and Key Implications</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EU AI Act</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In force 2024–2026 (phased implementation). Binding risk classifications (Unacceptable, High, Limited, Minimal), with mandatory conformity assessments for high-risk AI. Agentic and general-purpose AI systems face specific transparency and capability evaluation requirements. Fines up to €35M or 7% of global turnover. Non-EU organisations serving EU users are in scope.</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NIST AI RMF</w:t>
            </w:r>
          </w:p>
        </w:tc>
        <w:tc>
          <w:tcPr>
            <w:tcW w:type="dxa" w:w="6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Voluntary in the US but increasingly expected in federal procurement and referenced in sector-specific regulation. The GOVERN-MAP-MEASURE-MANAGE structure maps directly to the governance practices in this book. NIST has published agentic AI guidance as part of its ongoing framework development.</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UK AI Regulation</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Principle-based approach — existing regulators apply AI rules within their sectors (FCA for financial services, ICO for data protection, CQC for healthcare). The AI Safety Institute focuses on frontier and agentic model evaluation. Direction is toward statutory duties as the market matures.</w:t>
            </w:r>
          </w:p>
        </w:tc>
      </w:tr>
      <w:tr>
        <w:tc>
          <w:tcPr>
            <w:tcW w:type="dxa" w:w="240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US Executive and Legislative</w:t>
            </w:r>
          </w:p>
        </w:tc>
        <w:tc>
          <w:tcPr>
            <w:tcW w:type="dxa" w:w="6960"/>
            <w:tcBorders>
              <w:top w:val="single" w:color="E2E8F0" w:sz="1"/>
              <w:left w:val="single" w:color="E2E8F0" w:sz="1"/>
              <w:bottom w:val="single" w:color="E2E8F0" w:sz="1"/>
              <w:right w:val="single" w:color="E2E8F0" w:sz="1"/>
            </w:tcBorders>
            <w:shd w:fill="F7F8FA" w:val="clear"/>
            <w:tcMar>
              <w:top w:type="dxa" w:w="80"/>
              <w:left w:type="dxa" w:w="140"/>
              <w:bottom w:type="dxa" w:w="80"/>
              <w:right w:type="dxa" w:w="140"/>
            </w:tcMar>
          </w:tcPr>
          <w:p>
            <w:r>
              <w:rPr>
                <w:rFonts w:ascii="Georgia" w:cs="Georgia" w:eastAsia="Georgia" w:hAnsi="Georgia"/>
                <w:color w:val="2D3748"/>
                <w:sz w:val="20"/>
                <w:szCs w:val="20"/>
              </w:rPr>
              <w:t xml:space="preserve">Sector-specific regulation developing across financial services (SEC, CFPB), healthcare (FDA), employment (EEOC), and civil rights. Federal AI legislation remains unresolved but state-level regulation (California, Colorado) is creating compliance obligations now.</w:t>
            </w:r>
          </w:p>
        </w:tc>
      </w:tr>
      <w:tr>
        <w:tc>
          <w:tcPr>
            <w:tcW w:type="dxa" w:w="240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Emerging: Agentic-Specific Rules</w:t>
            </w:r>
          </w:p>
        </w:tc>
        <w:tc>
          <w:tcPr>
            <w:tcW w:type="dxa" w:w="6960"/>
            <w:tcBorders>
              <w:top w:val="single" w:color="E2E8F0" w:sz="1"/>
              <w:left w:val="single" w:color="E2E8F0" w:sz="1"/>
              <w:bottom w:val="single" w:color="E2E8F0" w:sz="1"/>
              <w:right w:val="single" w:color="E2E8F0" w:sz="1"/>
            </w:tcBorders>
            <w:shd w:fill="FFFFFF" w:val="clear"/>
            <w:tcMar>
              <w:top w:type="dxa" w:w="80"/>
              <w:left w:type="dxa" w:w="140"/>
              <w:bottom w:type="dxa" w:w="80"/>
              <w:right w:type="dxa" w:w="140"/>
            </w:tcMar>
          </w:tcPr>
          <w:p>
            <w:r>
              <w:rPr>
                <w:rFonts w:ascii="Georgia" w:cs="Georgia" w:eastAsia="Georgia" w:hAnsi="Georgia"/>
                <w:color w:val="2D3748"/>
                <w:sz w:val="20"/>
                <w:szCs w:val="20"/>
              </w:rPr>
              <w:t xml:space="preserve">No major jurisdiction has yet enacted agentic-specific regulation, but EU AI Act general-purpose AI provisions, NIST agentic guidance, and early academic frameworks are establishing the contours. Organisations deploying agentic systems should monitor closely — the rules are forming now.</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4.  What to Build Now — Before the Problems Arrive</w:t>
      </w:r>
    </w:p>
    <w:p>
      <w:pPr>
        <w:spacing w:after="120"/>
      </w:pPr>
      <w:r>
        <w:t xml:space="preserve"/>
      </w:r>
    </w:p>
    <w:p>
      <w:pPr>
        <w:spacing w:after="160"/>
      </w:pPr>
      <w:r>
        <w:rPr>
          <w:rFonts w:ascii="Georgia" w:cs="Georgia" w:eastAsia="Georgia" w:hAnsi="Georgia"/>
          <w:b w:val="false"/>
          <w:bCs w:val="false"/>
          <w:color w:val="2D3748"/>
          <w:sz w:val="22"/>
          <w:szCs w:val="22"/>
        </w:rPr>
        <w:t xml:space="preserve">The practitioners who navigate the agentic transition well will be the ones who extended their Responsible AI foundations before the pressure arrived, not the ones who scramble to retrofit governance onto systems already in production. Here is where to invest now.</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D7E8C" w:sz="8"/>
              <w:left w:val="single" w:color="0D7E8C" w:sz="18"/>
              <w:bottom w:val="single" w:color="0D7E8C" w:sz="4"/>
              <w:right w:val="single" w:color="0D7E8C" w:sz="4"/>
            </w:tcBorders>
            <w:shd w:fill="E6F4F5" w:val="clear"/>
            <w:tcMar>
              <w:top w:type="dxa" w:w="140"/>
              <w:left w:type="dxa" w:w="240"/>
              <w:bottom w:type="dxa" w:w="140"/>
              <w:right w:type="dxa" w:w="240"/>
            </w:tcMar>
          </w:tcPr>
          <w:p>
            <w:pPr>
              <w:spacing w:after="100"/>
            </w:pPr>
            <w:r>
              <w:rPr>
                <w:rFonts w:ascii="Arial" w:cs="Arial" w:eastAsia="Arial" w:hAnsi="Arial"/>
                <w:b/>
                <w:bCs/>
                <w:color w:val="0D7E8C"/>
                <w:sz w:val="22"/>
                <w:szCs w:val="22"/>
              </w:rPr>
              <w:t xml:space="preserve">🔭  The Responsible AI Foundation for Agentic Systems</w:t>
            </w:r>
          </w:p>
          <w:p>
            <w:pPr>
              <w:spacing w:after="60"/>
            </w:pPr>
            <w:r>
              <w:rPr>
                <w:rFonts w:ascii="Georgia" w:cs="Georgia" w:eastAsia="Georgia" w:hAnsi="Georgia"/>
                <w:color w:val="2D3748"/>
                <w:sz w:val="21"/>
                <w:szCs w:val="21"/>
              </w:rPr>
              <w:t xml:space="preserve">▸  Extend your risk tiering model — add an 'action type' dimension that classifies every action an agent can take by its reversibility and downstream impact. Require explicit human confirmation for any irreversible action above Tier 2.</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  Build action logging from day one — every action an agent takes in an external system must be logged with timestamp, context, triggering goal, and outcome. This is the audit trail that makes accountability possible.</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  Define capability constraints explicitly — what classes of action is this agent permitted to take? What domains is it permitted to operate in? What data can it access? These constraints must be architectural, not just policy.</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  Design approval checkpoints — for multi-step agentic tasks, define the decision nodes at which human confirmation is required before the agent proceeds. Build these into the architecture, not as optional features.</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  Red-team at the system level — test multi-agent architectures as integrated systems, not just individual components. Probe for emergent behaviour, feedback loops, and goal misalignment under realistic operating conditions.</w:t>
            </w:r>
          </w:p>
          <w:p>
            <w:pPr>
              <w:spacing w:after="60"/>
            </w:pPr>
            <w:r>
              <w:rPr>
                <w:rFonts w:ascii="Georgia" w:cs="Georgia" w:eastAsia="Georgia" w:hAnsi="Georgia"/>
                <w:color w:val="2D3748"/>
                <w:sz w:val="21"/>
                <w:szCs w:val="21"/>
              </w:rPr>
              <w:t xml:space="preserve"/>
            </w:r>
          </w:p>
          <w:p>
            <w:pPr>
              <w:spacing w:after="60"/>
            </w:pPr>
            <w:r>
              <w:rPr>
                <w:rFonts w:ascii="Georgia" w:cs="Georgia" w:eastAsia="Georgia" w:hAnsi="Georgia"/>
                <w:color w:val="2D3748"/>
                <w:sz w:val="21"/>
                <w:szCs w:val="21"/>
              </w:rPr>
              <w:t xml:space="preserve">▸  Assign multi-agent accountability at design time: before any multi-agent system is built, document explicitly which entity (orchestrator, subagent, deploying organisation, API provider) is accountable for which class of harm.</w:t>
            </w:r>
          </w:p>
        </w:tc>
      </w:tr>
    </w:tbl>
    <w:p>
      <w:pPr>
        <w:spacing w:after="200"/>
      </w:pPr>
      <w:r>
        <w:t xml:space="preserve"/>
      </w:r>
    </w:p>
    <w:p>
      <w:pPr>
        <w:pStyle w:val="Heading1"/>
        <w:pageBreakBefore/>
        <w:pBdr>
          <w:bottom w:val="single" w:color="0D7E8C" w:sz="6" w:space="6"/>
        </w:pBdr>
        <w:spacing w:before="0" w:after="240"/>
      </w:pPr>
      <w:r>
        <w:rPr>
          <w:rFonts w:ascii="Arial" w:cs="Arial" w:eastAsia="Arial" w:hAnsi="Arial"/>
          <w:b/>
          <w:bCs/>
          <w:color w:val="1B3A6B"/>
          <w:sz w:val="44"/>
          <w:szCs w:val="44"/>
        </w:rPr>
        <w:t xml:space="preserve">5.  The Foundation Holds</w:t>
      </w:r>
    </w:p>
    <w:p>
      <w:pPr>
        <w:spacing w:after="120"/>
      </w:pPr>
      <w:r>
        <w:t xml:space="preserve"/>
      </w:r>
    </w:p>
    <w:p>
      <w:pPr>
        <w:spacing w:after="160"/>
      </w:pPr>
      <w:r>
        <w:rPr>
          <w:rFonts w:ascii="Georgia" w:cs="Georgia" w:eastAsia="Georgia" w:hAnsi="Georgia"/>
          <w:b w:val="false"/>
          <w:bCs w:val="false"/>
          <w:color w:val="2D3748"/>
          <w:sz w:val="22"/>
          <w:szCs w:val="22"/>
        </w:rPr>
        <w:t xml:space="preserve">Every concept in this book </w:t>
      </w:r>
      <w:r>
        <w:rPr>
          <w:rFonts w:ascii="Cambria" w:cs="Cambria" w:eastAsia="Cambria" w:hAnsi="Cambria"/>
          <w:b w:val="false"/>
          <w:bCs w:val="false"/>
          <w:color w:val="2D3748"/>
          <w:sz w:val="22"/>
          <w:szCs w:val="22"/>
        </w:rPr>
        <w:t xml:space="preserve">—</w:t>
      </w:r>
      <w:r>
        <w:rPr>
          <w:rFonts w:ascii="Georgia" w:cs="Georgia" w:eastAsia="Georgia" w:hAnsi="Georgia"/>
          <w:b w:val="false"/>
          <w:bCs w:val="false"/>
          <w:color w:val="2D3748"/>
          <w:sz w:val="22"/>
          <w:szCs w:val="22"/>
        </w:rPr>
        <w:t xml:space="preserve"> risk tiering, human-in-the-loop, moderation middleware, epistemic safety, incident handling, continuous monitoring, organisational accountability, applies to agentic systems. The principles do not change. The stakes go up. The implementation gets harder. But the foundation is the same.</w:t>
      </w:r>
    </w:p>
    <w:p>
      <w:pPr>
        <w:spacing w:after="160"/>
      </w:pPr>
      <w:r>
        <w:rPr>
          <w:rFonts w:ascii="Georgia" w:cs="Georgia" w:eastAsia="Georgia" w:hAnsi="Georgia"/>
          <w:b w:val="false"/>
          <w:bCs w:val="false"/>
          <w:color w:val="2D3748"/>
          <w:sz w:val="22"/>
          <w:szCs w:val="22"/>
        </w:rPr>
        <w:t xml:space="preserve">Responsible AI was always about more than preventing bad outputs. It was about building systems that earn and sustain the trust of the people who depend on them. That definition does not change when AI starts taking actions instead of giving answers. If anything, it becomes more urgent, because an AI that acts on trust, and violates it, causes harm that words cannot.</w:t>
      </w:r>
    </w:p>
    <w:p>
      <w:pPr>
        <w:spacing w:after="160"/>
      </w:pPr>
      <w:r>
        <w:rPr>
          <w:rFonts w:ascii="Georgia" w:cs="Georgia" w:eastAsia="Georgia" w:hAnsi="Georgia"/>
          <w:b w:val="false"/>
          <w:bCs w:val="false"/>
          <w:color w:val="2D3748"/>
          <w:sz w:val="22"/>
          <w:szCs w:val="22"/>
        </w:rPr>
        <w:t xml:space="preserve">The organisations that will navigate this transition well are the ones that have built the disciplines described in this book: intake and risk tiering, meaningful human oversight, runtime moderation, epistemic integrity, incident response, continuous monitoring, and genuine organisational accountability. They will not find the agentic transition easy. But they will find it manageable, because they built the foundation before the walls went up.</w:t>
      </w:r>
    </w:p>
    <w:p>
      <w:pPr>
        <w:spacing w:after="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single" w:color="C9962A" w:sz="20"/>
              <w:bottom w:val="none" w:color="FFFFFF" w:sz="0"/>
              <w:right w:val="none" w:color="FFFFFF" w:sz="0"/>
            </w:tcBorders>
            <w:shd w:fill="FEF9EC" w:val="clear"/>
            <w:tcMar>
              <w:top w:type="dxa" w:w="160"/>
              <w:left w:type="dxa" w:w="280"/>
              <w:bottom w:type="dxa" w:w="160"/>
              <w:right w:type="dxa" w:w="280"/>
            </w:tcMar>
          </w:tcPr>
          <w:p>
            <w:r>
              <w:rPr>
                <w:rFonts w:ascii="Georgia" w:cs="Georgia" w:eastAsia="Georgia" w:hAnsi="Georgia"/>
                <w:color w:val="4A5568"/>
                <w:sz w:val="24"/>
                <w:szCs w:val="24"/>
              </w:rPr>
              <w:t xml:space="preserve">"Responsible AI is not a destination. It is a discipline, practised every day, in every decision, by every person who builds systems that touch real human lives."</w:t>
            </w:r>
          </w:p>
        </w:tc>
      </w:tr>
    </w:tbl>
    <w:p>
      <w:pPr>
        <w:spacing w:after="2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B3A6B" w:val="clear"/>
            <w:tcMar>
              <w:top w:type="dxa" w:w="140"/>
              <w:left w:type="dxa" w:w="280"/>
              <w:bottom w:type="dxa" w:w="140"/>
              <w:right w:type="dxa" w:w="280"/>
            </w:tcMar>
          </w:tcPr>
          <w:p>
            <w:pPr>
              <w:jc w:val="center"/>
            </w:pPr>
            <w:r>
              <w:rPr>
                <w:rFonts w:ascii="Arial" w:cs="Arial" w:eastAsia="Arial" w:hAnsi="Arial"/>
                <w:b/>
                <w:bCs/>
                <w:color w:val="C9962A"/>
                <w:sz w:val="24"/>
                <w:szCs w:val="24"/>
              </w:rPr>
              <w:t xml:space="preserve">★  CHAPTER TAKEAWAY</w:t>
            </w:r>
          </w:p>
        </w:tc>
      </w:tr>
      <w:tr>
        <w:tc>
          <w:tcPr>
            <w:tcW w:type="dxa" w:w="9360"/>
            <w:tcBorders>
              <w:top w:val="none" w:color="FFFFFF" w:sz="0"/>
              <w:left w:val="single" w:color="1B3A6B" w:sz="1"/>
              <w:bottom w:val="single" w:color="1B3A6B" w:sz="1"/>
              <w:right w:val="single" w:color="1B3A6B" w:sz="1"/>
            </w:tcBorders>
            <w:shd w:fill="E6F4F5" w:val="clear"/>
            <w:tcMar>
              <w:top w:type="dxa" w:w="160"/>
              <w:left w:type="dxa" w:w="280"/>
              <w:bottom w:type="dxa" w:w="180"/>
              <w:right w:type="dxa" w:w="280"/>
            </w:tcMar>
          </w:tcPr>
          <w:p>
            <w:pPr>
              <w:spacing w:after="100"/>
            </w:pPr>
            <w:r>
              <w:rPr>
                <w:rFonts w:ascii="Arial" w:cs="Arial" w:eastAsia="Arial" w:hAnsi="Arial"/>
                <w:b/>
                <w:bCs/>
                <w:color w:val="1B3A6B"/>
                <w:sz w:val="22"/>
                <w:szCs w:val="22"/>
              </w:rPr>
              <w:t xml:space="preserve">1.  </w:t>
            </w:r>
            <w:r>
              <w:rPr>
                <w:rFonts w:ascii="Georgia" w:cs="Georgia" w:eastAsia="Georgia" w:hAnsi="Georgia"/>
                <w:color w:val="2D3748"/>
                <w:sz w:val="22"/>
                <w:szCs w:val="22"/>
              </w:rPr>
              <w:t xml:space="preserve">Agentic AI shifts the risk from harmful outputs to harmful actions, irreversible, compounding, and potentially invisible until the agent reports back. Every governance model in this book must be extended for this reality.</w:t>
            </w:r>
          </w:p>
          <w:p>
            <w:pPr>
              <w:spacing w:after="100"/>
            </w:pPr>
            <w:r>
              <w:rPr>
                <w:rFonts w:ascii="Arial" w:cs="Arial" w:eastAsia="Arial" w:hAnsi="Arial"/>
                <w:b/>
                <w:bCs/>
                <w:color w:val="1B3A6B"/>
                <w:sz w:val="22"/>
                <w:szCs w:val="22"/>
              </w:rPr>
              <w:t xml:space="preserve">2.  </w:t>
            </w:r>
            <w:r>
              <w:rPr>
                <w:rFonts w:ascii="Georgia" w:cs="Georgia" w:eastAsia="Georgia" w:hAnsi="Georgia"/>
                <w:color w:val="2D3748"/>
                <w:sz w:val="22"/>
                <w:szCs w:val="22"/>
              </w:rPr>
              <w:t xml:space="preserve">Five new challenges demand new governance: action irreversibility, goal misalignment at scale, the extended action chain, multi-agent accountability gaps, and emergent behaviour from agent interaction.</w:t>
            </w:r>
          </w:p>
          <w:p>
            <w:pPr>
              <w:spacing w:after="100"/>
            </w:pPr>
            <w:r>
              <w:rPr>
                <w:rFonts w:ascii="Arial" w:cs="Arial" w:eastAsia="Arial" w:hAnsi="Arial"/>
                <w:b/>
                <w:bCs/>
                <w:color w:val="1B3A6B"/>
                <w:sz w:val="22"/>
                <w:szCs w:val="22"/>
              </w:rPr>
              <w:t xml:space="preserve">3.  </w:t>
            </w:r>
            <w:r>
              <w:rPr>
                <w:rFonts w:ascii="Georgia" w:cs="Georgia" w:eastAsia="Georgia" w:hAnsi="Georgia"/>
                <w:color w:val="2D3748"/>
                <w:sz w:val="22"/>
                <w:szCs w:val="22"/>
              </w:rPr>
              <w:t xml:space="preserve">The regulatory direction is clear: EU AI Act is binding now, NIST RMF shapes US federal procurement, and agentic-specific rules are forming. Build compliance readiness before the rules are final.</w:t>
            </w:r>
          </w:p>
          <w:p>
            <w:pPr>
              <w:spacing w:after="100"/>
            </w:pPr>
            <w:r>
              <w:rPr>
                <w:rFonts w:ascii="Arial" w:cs="Arial" w:eastAsia="Arial" w:hAnsi="Arial"/>
                <w:b/>
                <w:bCs/>
                <w:color w:val="1B3A6B"/>
                <w:sz w:val="22"/>
                <w:szCs w:val="22"/>
              </w:rPr>
              <w:t xml:space="preserve">4.  </w:t>
            </w:r>
            <w:r>
              <w:rPr>
                <w:rFonts w:ascii="Georgia" w:cs="Georgia" w:eastAsia="Georgia" w:hAnsi="Georgia"/>
                <w:color w:val="2D3748"/>
                <w:sz w:val="22"/>
                <w:szCs w:val="22"/>
              </w:rPr>
              <w:t xml:space="preserve">Invest now in the agentic foundation: action logging, capability constraints, approval checkpoints, system-level red-teaming, and explicit multi-agent accountability assignment at architecture time.</w:t>
            </w:r>
          </w:p>
          <w:p>
            <w:pPr>
              <w:spacing w:after="100"/>
            </w:pPr>
            <w:r>
              <w:rPr>
                <w:rFonts w:ascii="Arial" w:cs="Arial" w:eastAsia="Arial" w:hAnsi="Arial"/>
                <w:b/>
                <w:bCs/>
                <w:color w:val="1B3A6B"/>
                <w:sz w:val="22"/>
                <w:szCs w:val="22"/>
              </w:rPr>
              <w:t xml:space="preserve">5.  </w:t>
            </w:r>
            <w:r>
              <w:rPr>
                <w:rFonts w:ascii="Georgia" w:cs="Georgia" w:eastAsia="Georgia" w:hAnsi="Georgia"/>
                <w:color w:val="2D3748"/>
                <w:sz w:val="22"/>
                <w:szCs w:val="22"/>
              </w:rPr>
              <w:t xml:space="preserve">The principles in this book do not change for agentic systems; the stakes go up and the implementation gets harder. The organisations that built the foundation before the pressure arrived will navigate the transition. The ones that did not will retrofit governance under fire.</w:t>
            </w:r>
          </w:p>
        </w:tc>
      </w:tr>
    </w:tbl>
    <w:p>
      <w:pPr>
        <w:spacing w:after="200"/>
      </w:pPr>
      <w:r>
        <w:t xml:space="preserve"/>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4" w:space="4"/>
      </w:pBdr>
    </w:pPr>
    <w:r>
      <w:rPr>
        <w:rFonts w:ascii="Arial" w:cs="Arial" w:eastAsia="Arial" w:hAnsi="Arial"/>
        <w:color w:val="4A5568"/>
        <w:sz w:val="18"/>
        <w:szCs w:val="18"/>
      </w:rPr>
      <w:t xml:space="preserve">Responsible AI  •  </w:t>
    </w:r>
    <w:r>
      <w:rPr>
        <w:rFonts w:ascii="Arial" w:cs="Arial" w:eastAsia="Arial" w:hAnsi="Arial"/>
        <w:color w:val="1B3A6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4" w:space="4"/>
      </w:pBdr>
    </w:pPr>
    <w:r>
      <w:rPr>
        <w:rFonts w:ascii="Arial" w:cs="Arial" w:eastAsia="Arial" w:hAnsi="Arial"/>
        <w:color w:val="4A5568"/>
        <w:sz w:val="18"/>
        <w:szCs w:val="18"/>
      </w:rPr>
      <w:t xml:space="preserve">Chapter 1–12  |  Responsible AI in Practice: From Intake to Incident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374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B3A6B"/>
      <w:sz w:val="44"/>
      <w:szCs w:val="44"/>
    </w:rPr>
  </w:style>
  <w:style w:type="paragraph" w:styleId="Heading2">
    <w:name w:val="Heading 2"/>
    <w:basedOn w:val="Normal"/>
    <w:next w:val="Normal"/>
    <w:qFormat/>
    <w:pPr>
      <w:spacing w:before="320" w:after="160"/>
      <w:outlineLvl w:val="1"/>
    </w:pPr>
    <w:rPr>
      <w:rFonts w:ascii="Arial" w:cs="Arial" w:eastAsia="Arial" w:hAnsi="Arial"/>
      <w:b/>
      <w:bCs/>
      <w:color w:val="0D7E8C"/>
      <w:sz w:val="30"/>
      <w:szCs w:val="30"/>
    </w:rPr>
  </w:style>
  <w:style w:type="paragraph" w:styleId="Heading3">
    <w:name w:val="Heading 3"/>
    <w:basedOn w:val="Normal"/>
    <w:next w:val="Normal"/>
    <w:qFormat/>
    <w:pPr>
      <w:spacing w:before="220" w:after="100"/>
      <w:outlineLvl w:val="2"/>
    </w:pPr>
    <w:rPr>
      <w:rFonts w:ascii="Arial" w:cs="Arial" w:eastAsia="Arial" w:hAnsi="Arial"/>
      <w:b/>
      <w:bCs/>
      <w:color w:val="1B3A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Responsible AI in Practice: From Intake to Incident</dc:title>
  <dc:subject>A practitioner's handbook for responsible AI governance</dc:subject>
  <dc:creator>Divya Akula</dc:creator>
  <cp:keywords>responsible AI, AI governance, AI safety, machine learning, AI ethics, risk tiering, content moderation, epistemic safety, incident response, trustworthy AI</cp:keywords>
  <dc:description>A practitioner's handbook for engineers, product managers, data scientists, and compliance leads building AI systems that are ethical, safe, accountable, and trustworthy. Covers the full responsible AI lifecycle from intake and risk tiering through runtime moderation, epistemic safety, incident handling, continuous monitoring, and agentic governance.</dc:description>
  <cp:lastModifiedBy>Divya Akula</cp:lastModifiedBy>
  <cp:revision>1</cp:revision>
  <dcterms:created xsi:type="dcterms:W3CDTF">2026-02-23T01:37:03.059Z</dcterms:created>
  <dcterms:modified xsi:type="dcterms:W3CDTF">2026-02-23T01:37:03.059Z</dcterms:modified>
</cp:coreProperties>
</file>

<file path=docProps/custom.xml><?xml version="1.0" encoding="utf-8"?>
<Properties xmlns="http://schemas.openxmlformats.org/officeDocument/2006/custom-properties" xmlns:vt="http://schemas.openxmlformats.org/officeDocument/2006/docPropsVTypes"/>
</file>