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Ideation Phase</w:t>
      </w:r>
    </w:p>
    <w:p>
      <w:pPr>
        <w:jc w:val="center"/>
      </w:pPr>
      <w:r>
        <w:rPr>
          <w:rFonts w:ascii="Arial" w:hAnsi="Arial"/>
          <w:b/>
          <w:sz w:val="30"/>
        </w:rPr>
        <w:t>Brainstorm &amp; Idea Prioritization Template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8"/>
              </w:rPr>
              <w:t>Date</w:t>
            </w:r>
          </w:p>
        </w:tc>
        <w:tc>
          <w:tcPr>
            <w:tcW w:type="dxa" w:w="5184"/>
            <w:vAlign w:val="center"/>
          </w:tcPr>
          <w:p>
            <w:r>
              <w:t>15 August 2026</w:t>
            </w:r>
          </w:p>
        </w:tc>
      </w:tr>
      <w:tr>
        <w:tc>
          <w:tcPr>
            <w:tcW w:type="dxa" w:w="5184"/>
            <w:vAlign w:val="center"/>
            <w:shd w:fill="EDEDED"/>
          </w:tcPr>
          <w:p>
            <w:r/>
            <w:r>
              <w:rPr>
                <w:rFonts w:ascii="Arial" w:hAnsi="Arial"/>
                <w:b/>
                <w:sz w:val="18"/>
              </w:rPr>
              <w:t>Project Name</w:t>
            </w:r>
          </w:p>
        </w:tc>
        <w:tc>
          <w:tcPr>
            <w:tcW w:type="dxa" w:w="5184"/>
            <w:vAlign w:val="center"/>
          </w:tcPr>
          <w:p>
            <w:r/>
            <w:r>
              <w:rPr>
                <w:rFonts w:ascii="Arial" w:hAnsi="Arial"/>
                <w:b w:val="0"/>
                <w:sz w:val="18"/>
              </w:rPr>
              <w:t>Automated Network Request Management in ServiceNow</w:t>
            </w:r>
          </w:p>
        </w:tc>
      </w:tr>
      <w:tr>
        <w:tc>
          <w:tcPr>
            <w:tcW w:type="dxa" w:w="5184"/>
            <w:vAlign w:val="center"/>
            <w:shd w:fill="EDEDED"/>
          </w:tcPr>
          <w:p>
            <w:r/>
            <w:r>
              <w:rPr>
                <w:rFonts w:ascii="Arial" w:hAnsi="Arial"/>
                <w:b/>
                <w:sz w:val="18"/>
              </w:rPr>
              <w:t>Maximum Marks</w:t>
            </w:r>
          </w:p>
        </w:tc>
        <w:tc>
          <w:tcPr>
            <w:tcW w:type="dxa" w:w="5184"/>
            <w:vAlign w:val="center"/>
          </w:tcPr>
          <w:p>
            <w:r/>
            <w:r>
              <w:rPr>
                <w:rFonts w:ascii="Arial" w:hAnsi="Arial"/>
                <w:b w:val="0"/>
                <w:sz w:val="18"/>
              </w:rPr>
              <w:t>4 Marks</w:t>
            </w:r>
          </w:p>
        </w:tc>
      </w:tr>
    </w:tbl>
    <w:p/>
    <w:p>
      <w:pPr>
        <w:jc w:val="left"/>
      </w:pPr>
      <w:r>
        <w:rPr>
          <w:rFonts w:ascii="Arial" w:hAnsi="Arial"/>
          <w:b/>
          <w:sz w:val="24"/>
        </w:rPr>
        <w:t>Brainstorm &amp; Idea Prioritization Template:</w:t>
      </w:r>
    </w:p>
    <w:p>
      <w:pPr>
        <w:spacing w:after="120"/>
      </w:pPr>
      <w:r>
        <w:rPr>
          <w:sz w:val="19"/>
        </w:rPr>
        <w:t>Brainstorming provides a free and open environment that encourages everyone during the ideation process to participate in the creative thinking process that leads to problem solving. For the Automated Network Request Management project, the project work explores multiple ways to reduce manual effort, improve request routing, automate approvals and assignments, and provide faster fulfillment of network-related service requests. Ideas are generated first and then grouped and prioritized based on their importance and feasibility.</w:t>
      </w:r>
    </w:p>
    <w:p>
      <w:r>
        <w:rPr>
          <w:b/>
          <w:sz w:val="20"/>
        </w:rPr>
        <w:t>Project Problem Statement:</w:t>
      </w:r>
      <w:r>
        <w:rPr>
          <w:sz w:val="19"/>
        </w:rPr>
        <w:t xml:space="preserve"> Network-related service requests are often handled through manual communication, manual routing, repeated approvals, and task assignment. This can cause delays, missed SLAs, inconsistent processing, and unnecessary effort. The project aims to automate the request lifecycle using ServiceNow Service Catalog, workflows/flows, approvals, task assignment, notifications, and, where possible, network automation integration.</w:t>
      </w:r>
    </w:p>
    <w:p>
      <w:r>
        <w:rPr>
          <w:b/>
          <w:sz w:val="22"/>
        </w:rPr>
        <w:t>Step-1: Problem Identification and Problem Statement Selection</w:t>
      </w:r>
    </w:p>
    <w:p>
      <w:pPr>
        <w:jc w:val="center"/>
      </w:pPr>
      <w:r>
        <w:drawing>
          <wp:inline xmlns:a="http://schemas.openxmlformats.org/drawingml/2006/main" xmlns:pic="http://schemas.openxmlformats.org/drawingml/2006/picture">
            <wp:extent cx="5486400" cy="2689487"/>
            <wp:docPr id="1" name="Picture 1"/>
            <wp:cNvGraphicFramePr>
              <a:graphicFrameLocks noChangeAspect="1"/>
            </wp:cNvGraphicFramePr>
            <a:graphic>
              <a:graphicData uri="http://schemas.openxmlformats.org/drawingml/2006/picture">
                <pic:pic>
                  <pic:nvPicPr>
                    <pic:cNvPr id="0" name="project_step1_problem_solution.png"/>
                    <pic:cNvPicPr/>
                  </pic:nvPicPr>
                  <pic:blipFill>
                    <a:blip r:embed="rId9"/>
                    <a:stretch>
                      <a:fillRect/>
                    </a:stretch>
                  </pic:blipFill>
                  <pic:spPr>
                    <a:xfrm>
                      <a:off x="0" y="0"/>
                      <a:ext cx="5486400" cy="2689487"/>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rial" w:hAnsi="Arial"/>
                <w:b/>
                <w:sz w:val="18"/>
              </w:rPr>
              <w:t>Activity</w:t>
            </w:r>
          </w:p>
        </w:tc>
        <w:tc>
          <w:tcPr>
            <w:tcW w:type="dxa" w:w="3456"/>
            <w:vAlign w:val="center"/>
            <w:shd w:fill="D9EAF7"/>
          </w:tcPr>
          <w:p>
            <w:r/>
            <w:r>
              <w:rPr>
                <w:rFonts w:ascii="Arial" w:hAnsi="Arial"/>
                <w:b/>
                <w:sz w:val="18"/>
              </w:rPr>
              <w:t>Discussion / Outcome</w:t>
            </w:r>
          </w:p>
        </w:tc>
        <w:tc>
          <w:tcPr>
            <w:tcW w:type="dxa" w:w="3456"/>
            <w:vAlign w:val="center"/>
            <w:shd w:fill="D9EAF7"/>
          </w:tcPr>
          <w:p>
            <w:r/>
            <w:r>
              <w:rPr>
                <w:rFonts w:ascii="Arial" w:hAnsi="Arial"/>
                <w:b/>
                <w:sz w:val="18"/>
              </w:rPr>
              <w:t>Selected Direction</w:t>
            </w:r>
          </w:p>
        </w:tc>
      </w:tr>
      <w:tr>
        <w:tc>
          <w:tcPr>
            <w:tcW w:type="dxa" w:w="3456"/>
            <w:vAlign w:val="center"/>
          </w:tcPr>
          <w:p>
            <w:r>
              <w:t>Project Problem Review</w:t>
            </w:r>
          </w:p>
        </w:tc>
        <w:tc>
          <w:tcPr>
            <w:tcW w:type="dxa" w:w="3456"/>
            <w:vAlign w:val="center"/>
          </w:tcPr>
          <w:p>
            <w:r>
              <w:t>Review common issues in network request handling.</w:t>
            </w:r>
          </w:p>
        </w:tc>
        <w:tc>
          <w:tcPr>
            <w:tcW w:type="dxa" w:w="3456"/>
            <w:vAlign w:val="center"/>
          </w:tcPr>
          <w:p>
            <w:r>
              <w:t>Focus on manual processing delays.</w:t>
            </w:r>
          </w:p>
        </w:tc>
      </w:tr>
      <w:tr>
        <w:tc>
          <w:tcPr>
            <w:tcW w:type="dxa" w:w="3456"/>
            <w:vAlign w:val="center"/>
          </w:tcPr>
          <w:p>
            <w:r/>
            <w:r>
              <w:rPr>
                <w:rFonts w:ascii="Arial" w:hAnsi="Arial"/>
                <w:b w:val="0"/>
                <w:sz w:val="17"/>
              </w:rPr>
              <w:t>Problem Identification</w:t>
            </w:r>
          </w:p>
        </w:tc>
        <w:tc>
          <w:tcPr>
            <w:tcW w:type="dxa" w:w="3456"/>
            <w:vAlign w:val="center"/>
          </w:tcPr>
          <w:p>
            <w:r>
              <w:t>Requests require manual routing, approvals, assignment and follow-up.</w:t>
            </w:r>
          </w:p>
        </w:tc>
        <w:tc>
          <w:tcPr>
            <w:tcW w:type="dxa" w:w="3456"/>
            <w:vAlign w:val="center"/>
          </w:tcPr>
          <w:p>
            <w:r/>
            <w:r>
              <w:rPr>
                <w:rFonts w:ascii="Arial" w:hAnsi="Arial"/>
                <w:b w:val="0"/>
                <w:sz w:val="17"/>
              </w:rPr>
              <w:t>Automate the request lifecycle.</w:t>
            </w:r>
          </w:p>
        </w:tc>
      </w:tr>
      <w:tr>
        <w:tc>
          <w:tcPr>
            <w:tcW w:type="dxa" w:w="3456"/>
            <w:vAlign w:val="center"/>
          </w:tcPr>
          <w:p>
            <w:r/>
            <w:r>
              <w:rPr>
                <w:rFonts w:ascii="Arial" w:hAnsi="Arial"/>
                <w:b w:val="0"/>
                <w:sz w:val="17"/>
              </w:rPr>
              <w:t>Problem Statement</w:t>
            </w:r>
          </w:p>
        </w:tc>
        <w:tc>
          <w:tcPr>
            <w:tcW w:type="dxa" w:w="3456"/>
            <w:vAlign w:val="center"/>
          </w:tcPr>
          <w:p>
            <w:r>
              <w:t>Users need a simple way to submit network requests and track progress.</w:t>
            </w:r>
          </w:p>
        </w:tc>
        <w:tc>
          <w:tcPr>
            <w:tcW w:type="dxa" w:w="3456"/>
            <w:vAlign w:val="center"/>
          </w:tcPr>
          <w:p>
            <w:r/>
            <w:r>
              <w:rPr>
                <w:rFonts w:ascii="Arial" w:hAnsi="Arial"/>
                <w:b w:val="0"/>
                <w:sz w:val="17"/>
              </w:rPr>
              <w:t>Use ServiceNow Service Catalog and automated flows.</w:t>
            </w:r>
          </w:p>
        </w:tc>
      </w:tr>
      <w:tr>
        <w:tc>
          <w:tcPr>
            <w:tcW w:type="dxa" w:w="3456"/>
            <w:vAlign w:val="center"/>
          </w:tcPr>
          <w:p>
            <w:r/>
            <w:r>
              <w:rPr>
                <w:rFonts w:ascii="Arial" w:hAnsi="Arial"/>
                <w:b w:val="0"/>
                <w:sz w:val="17"/>
              </w:rPr>
              <w:t>Goal</w:t>
            </w:r>
          </w:p>
        </w:tc>
        <w:tc>
          <w:tcPr>
            <w:tcW w:type="dxa" w:w="3456"/>
            <w:vAlign w:val="center"/>
          </w:tcPr>
          <w:p>
            <w:r>
              <w:t>Improve speed, consistency, SLA compliance and user experience.</w:t>
            </w:r>
          </w:p>
        </w:tc>
        <w:tc>
          <w:tcPr>
            <w:tcW w:type="dxa" w:w="3456"/>
            <w:vAlign w:val="center"/>
          </w:tcPr>
          <w:p>
            <w:r/>
            <w:r>
              <w:rPr>
                <w:rFonts w:ascii="Arial" w:hAnsi="Arial"/>
                <w:b w:val="0"/>
                <w:sz w:val="17"/>
              </w:rPr>
              <w:t>Build an end-to-end automated request process.</w:t>
            </w:r>
          </w:p>
        </w:tc>
      </w:tr>
    </w:tbl>
    <w:p>
      <w:r>
        <w:br w:type="page"/>
      </w:r>
    </w:p>
    <w:p>
      <w:pPr>
        <w:jc w:val="left"/>
      </w:pPr>
      <w:r>
        <w:rPr>
          <w:rFonts w:ascii="Arial" w:hAnsi="Arial"/>
          <w:b/>
          <w:sz w:val="26"/>
        </w:rPr>
        <w:t>Step-2: Brainstorm, Idea Listing and Grouping</w:t>
      </w:r>
    </w:p>
    <w:p>
      <w:pPr>
        <w:jc w:val="center"/>
      </w:pPr>
      <w:r>
        <w:drawing>
          <wp:inline xmlns:a="http://schemas.openxmlformats.org/drawingml/2006/main" xmlns:pic="http://schemas.openxmlformats.org/drawingml/2006/picture">
            <wp:extent cx="5486400" cy="3326370"/>
            <wp:docPr id="2" name="Picture 2"/>
            <wp:cNvGraphicFramePr>
              <a:graphicFrameLocks noChangeAspect="1"/>
            </wp:cNvGraphicFramePr>
            <a:graphic>
              <a:graphicData uri="http://schemas.openxmlformats.org/drawingml/2006/picture">
                <pic:pic>
                  <pic:nvPicPr>
                    <pic:cNvPr id="0" name="project_step2_brainstorm_grouping.png"/>
                    <pic:cNvPicPr/>
                  </pic:nvPicPr>
                  <pic:blipFill>
                    <a:blip r:embed="rId10"/>
                    <a:stretch>
                      <a:fillRect/>
                    </a:stretch>
                  </pic:blipFill>
                  <pic:spPr>
                    <a:xfrm>
                      <a:off x="0" y="0"/>
                      <a:ext cx="5486400" cy="3326370"/>
                    </a:xfrm>
                    <a:prstGeom prst="rect"/>
                  </pic:spPr>
                </pic:pic>
              </a:graphicData>
            </a:graphic>
          </wp:inline>
        </w:drawing>
      </w:r>
    </w:p>
    <w:p>
      <w:r>
        <w:rPr>
          <w:sz w:val="19"/>
        </w:rPr>
        <w:t>The project work brainstormed possible solutions without initially judging the ideas. The ideas were then grouped into functional areas that support the Automated Network Request Management solution.</w:t>
      </w:r>
    </w:p>
    <w:p>
      <w:r>
        <w:rPr>
          <w:b/>
          <w:sz w:val="21"/>
        </w:rPr>
        <w:t>Request Submission</w:t>
      </w:r>
    </w:p>
    <w:p>
      <w:pPr>
        <w:pStyle w:val="ListBullet"/>
        <w:spacing w:after="40"/>
      </w:pPr>
      <w:r>
        <w:rPr>
          <w:rFonts w:ascii="Arial" w:hAnsi="Arial"/>
          <w:sz w:val="19"/>
        </w:rPr>
        <w:t>Create a ServiceNow Service Catalog item for network requests.</w:t>
      </w:r>
    </w:p>
    <w:p>
      <w:pPr>
        <w:pStyle w:val="ListBullet"/>
        <w:spacing w:after="40"/>
      </w:pPr>
      <w:r>
        <w:rPr>
          <w:rFonts w:ascii="Arial" w:hAnsi="Arial"/>
          <w:sz w:val="19"/>
        </w:rPr>
        <w:t>Use structured variables for request type, source/destination, priority and business justification.</w:t>
      </w:r>
    </w:p>
    <w:p>
      <w:pPr>
        <w:pStyle w:val="ListBullet"/>
        <w:spacing w:after="40"/>
      </w:pPr>
      <w:r>
        <w:rPr>
          <w:rFonts w:ascii="Arial" w:hAnsi="Arial"/>
          <w:sz w:val="19"/>
        </w:rPr>
        <w:t>Provide a self-service portal for easy submission.</w:t>
      </w:r>
    </w:p>
    <w:p>
      <w:r>
        <w:rPr>
          <w:b/>
          <w:sz w:val="21"/>
        </w:rPr>
        <w:t>Automated Routing</w:t>
      </w:r>
    </w:p>
    <w:p>
      <w:pPr>
        <w:pStyle w:val="ListBullet"/>
        <w:spacing w:after="40"/>
      </w:pPr>
      <w:r>
        <w:rPr>
          <w:rFonts w:ascii="Arial" w:hAnsi="Arial"/>
          <w:sz w:val="19"/>
        </w:rPr>
        <w:t>Route requests automatically to the correct network support group.</w:t>
      </w:r>
    </w:p>
    <w:p>
      <w:pPr>
        <w:pStyle w:val="ListBullet"/>
        <w:spacing w:after="40"/>
      </w:pPr>
      <w:r>
        <w:rPr>
          <w:rFonts w:ascii="Arial" w:hAnsi="Arial"/>
          <w:sz w:val="19"/>
        </w:rPr>
        <w:t>Use request category and selected service to determine assignment.</w:t>
      </w:r>
    </w:p>
    <w:p>
      <w:pPr>
        <w:pStyle w:val="ListBullet"/>
        <w:spacing w:after="40"/>
      </w:pPr>
      <w:r>
        <w:rPr>
          <w:rFonts w:ascii="Arial" w:hAnsi="Arial"/>
          <w:sz w:val="19"/>
        </w:rPr>
        <w:t>Reduce manual triage by using Flow Designer logic.</w:t>
      </w:r>
    </w:p>
    <w:p>
      <w:r>
        <w:rPr>
          <w:b/>
          <w:sz w:val="21"/>
        </w:rPr>
        <w:t>Approvals</w:t>
      </w:r>
    </w:p>
    <w:p>
      <w:pPr>
        <w:pStyle w:val="ListBullet"/>
        <w:spacing w:after="40"/>
      </w:pPr>
      <w:r>
        <w:rPr>
          <w:rFonts w:ascii="Arial" w:hAnsi="Arial"/>
          <w:sz w:val="19"/>
        </w:rPr>
        <w:t>Trigger approvals based on request type and risk.</w:t>
      </w:r>
    </w:p>
    <w:p>
      <w:pPr>
        <w:pStyle w:val="ListBullet"/>
        <w:spacing w:after="40"/>
      </w:pPr>
      <w:r>
        <w:rPr>
          <w:rFonts w:ascii="Arial" w:hAnsi="Arial"/>
          <w:sz w:val="19"/>
        </w:rPr>
        <w:t>Send approval tasks to the appropriate approver.</w:t>
      </w:r>
    </w:p>
    <w:p>
      <w:pPr>
        <w:pStyle w:val="ListBullet"/>
        <w:spacing w:after="40"/>
      </w:pPr>
      <w:r>
        <w:rPr>
          <w:rFonts w:ascii="Arial" w:hAnsi="Arial"/>
          <w:sz w:val="19"/>
        </w:rPr>
        <w:t>Continue fulfillment automatically after approval.</w:t>
      </w:r>
    </w:p>
    <w:p>
      <w:r>
        <w:rPr>
          <w:b/>
          <w:sz w:val="21"/>
        </w:rPr>
        <w:t>Task Assignment</w:t>
      </w:r>
    </w:p>
    <w:p>
      <w:pPr>
        <w:pStyle w:val="ListBullet"/>
        <w:spacing w:after="40"/>
      </w:pPr>
      <w:r>
        <w:rPr>
          <w:rFonts w:ascii="Arial" w:hAnsi="Arial"/>
          <w:sz w:val="19"/>
        </w:rPr>
        <w:t>Automatically create fulfillment tasks for network project works.</w:t>
      </w:r>
    </w:p>
    <w:p>
      <w:pPr>
        <w:pStyle w:val="ListBullet"/>
        <w:spacing w:after="40"/>
      </w:pPr>
      <w:r>
        <w:rPr>
          <w:rFonts w:ascii="Arial" w:hAnsi="Arial"/>
          <w:sz w:val="19"/>
        </w:rPr>
        <w:t>Assign tasks based on group and request conditions.</w:t>
      </w:r>
    </w:p>
    <w:p>
      <w:pPr>
        <w:pStyle w:val="ListBullet"/>
        <w:spacing w:after="40"/>
      </w:pPr>
      <w:r>
        <w:rPr>
          <w:rFonts w:ascii="Arial" w:hAnsi="Arial"/>
          <w:sz w:val="19"/>
        </w:rPr>
        <w:t>Track task status from the RITM/request record.</w:t>
      </w:r>
    </w:p>
    <w:p>
      <w:r>
        <w:rPr>
          <w:b/>
          <w:sz w:val="21"/>
        </w:rPr>
        <w:t>Notifications &amp; SLA</w:t>
      </w:r>
    </w:p>
    <w:p>
      <w:pPr>
        <w:pStyle w:val="ListBullet"/>
        <w:spacing w:after="40"/>
      </w:pPr>
      <w:r>
        <w:rPr>
          <w:rFonts w:ascii="Arial" w:hAnsi="Arial"/>
          <w:sz w:val="19"/>
        </w:rPr>
        <w:t>Notify users when requests are submitted, approved, rejected or completed.</w:t>
      </w:r>
    </w:p>
    <w:p>
      <w:pPr>
        <w:pStyle w:val="ListBullet"/>
        <w:spacing w:after="40"/>
      </w:pPr>
      <w:r>
        <w:rPr>
          <w:rFonts w:ascii="Arial" w:hAnsi="Arial"/>
          <w:sz w:val="19"/>
        </w:rPr>
        <w:t>Use SLA tracking to identify approaching deadlines.</w:t>
      </w:r>
    </w:p>
    <w:p>
      <w:pPr>
        <w:pStyle w:val="ListBullet"/>
        <w:spacing w:after="40"/>
      </w:pPr>
      <w:r>
        <w:rPr>
          <w:rFonts w:ascii="Arial" w:hAnsi="Arial"/>
          <w:sz w:val="19"/>
        </w:rPr>
        <w:t>Improve transparency through status updates.</w:t>
      </w:r>
    </w:p>
    <w:p>
      <w:r>
        <w:rPr>
          <w:b/>
          <w:sz w:val="21"/>
        </w:rPr>
        <w:t>Network Automation / Integration</w:t>
      </w:r>
    </w:p>
    <w:p>
      <w:pPr>
        <w:pStyle w:val="ListBullet"/>
        <w:spacing w:after="40"/>
      </w:pPr>
      <w:r>
        <w:rPr>
          <w:rFonts w:ascii="Arial" w:hAnsi="Arial"/>
          <w:sz w:val="19"/>
        </w:rPr>
        <w:t>Integrate with network automation tools where feasible.</w:t>
      </w:r>
    </w:p>
    <w:p>
      <w:pPr>
        <w:pStyle w:val="ListBullet"/>
        <w:spacing w:after="40"/>
      </w:pPr>
      <w:r>
        <w:rPr>
          <w:rFonts w:ascii="Arial" w:hAnsi="Arial"/>
          <w:sz w:val="19"/>
        </w:rPr>
        <w:t>Execute approved standard changes automatically.</w:t>
      </w:r>
    </w:p>
    <w:p>
      <w:pPr>
        <w:pStyle w:val="ListBullet"/>
        <w:spacing w:after="40"/>
      </w:pPr>
      <w:r>
        <w:rPr>
          <w:rFonts w:ascii="Arial" w:hAnsi="Arial"/>
          <w:sz w:val="19"/>
        </w:rPr>
        <w:t>Return execution status to ServiceNow.</w:t>
      </w:r>
    </w:p>
    <w:p>
      <w:pPr>
        <w:jc w:val="left"/>
      </w:pPr>
      <w:r>
        <w:rPr>
          <w:rFonts w:ascii="Arial" w:hAnsi="Arial"/>
          <w:b/>
          <w:sz w:val="24"/>
        </w:rPr>
        <w:t>Idea Grouping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rial" w:hAnsi="Arial"/>
                <w:b/>
                <w:sz w:val="18"/>
              </w:rPr>
              <w:t>Group</w:t>
            </w:r>
          </w:p>
        </w:tc>
        <w:tc>
          <w:tcPr>
            <w:tcW w:type="dxa" w:w="3456"/>
            <w:vAlign w:val="center"/>
            <w:shd w:fill="D9EAF7"/>
          </w:tcPr>
          <w:p>
            <w:r/>
            <w:r>
              <w:rPr>
                <w:rFonts w:ascii="Arial" w:hAnsi="Arial"/>
                <w:b/>
                <w:sz w:val="18"/>
              </w:rPr>
              <w:t>Main Purpose</w:t>
            </w:r>
          </w:p>
        </w:tc>
        <w:tc>
          <w:tcPr>
            <w:tcW w:type="dxa" w:w="3456"/>
            <w:vAlign w:val="center"/>
            <w:shd w:fill="D9EAF7"/>
          </w:tcPr>
          <w:p>
            <w:r/>
            <w:r>
              <w:rPr>
                <w:rFonts w:ascii="Arial" w:hAnsi="Arial"/>
                <w:b/>
                <w:sz w:val="18"/>
              </w:rPr>
              <w:t>Expected Benefit</w:t>
            </w:r>
          </w:p>
        </w:tc>
      </w:tr>
      <w:tr>
        <w:tc>
          <w:tcPr>
            <w:tcW w:type="dxa" w:w="3456"/>
            <w:vAlign w:val="center"/>
          </w:tcPr>
          <w:p>
            <w:r/>
            <w:r>
              <w:rPr>
                <w:rFonts w:ascii="Arial" w:hAnsi="Arial"/>
                <w:b w:val="0"/>
                <w:sz w:val="17"/>
              </w:rPr>
              <w:t>Catalog &amp; Portal</w:t>
            </w:r>
          </w:p>
        </w:tc>
        <w:tc>
          <w:tcPr>
            <w:tcW w:type="dxa" w:w="3456"/>
            <w:vAlign w:val="center"/>
          </w:tcPr>
          <w:p>
            <w:r/>
            <w:r>
              <w:rPr>
                <w:rFonts w:ascii="Arial" w:hAnsi="Arial"/>
                <w:b w:val="0"/>
                <w:sz w:val="17"/>
              </w:rPr>
              <w:t>Easy request submission</w:t>
            </w:r>
          </w:p>
        </w:tc>
        <w:tc>
          <w:tcPr>
            <w:tcW w:type="dxa" w:w="3456"/>
            <w:vAlign w:val="center"/>
          </w:tcPr>
          <w:p>
            <w:r/>
            <w:r>
              <w:rPr>
                <w:rFonts w:ascii="Arial" w:hAnsi="Arial"/>
                <w:b w:val="0"/>
                <w:sz w:val="17"/>
              </w:rPr>
              <w:t>Better user experience</w:t>
            </w:r>
          </w:p>
        </w:tc>
      </w:tr>
      <w:tr>
        <w:tc>
          <w:tcPr>
            <w:tcW w:type="dxa" w:w="3456"/>
            <w:vAlign w:val="center"/>
          </w:tcPr>
          <w:p>
            <w:r/>
            <w:r>
              <w:rPr>
                <w:rFonts w:ascii="Arial" w:hAnsi="Arial"/>
                <w:b w:val="0"/>
                <w:sz w:val="17"/>
              </w:rPr>
              <w:t>Routing &amp; Assignment</w:t>
            </w:r>
          </w:p>
        </w:tc>
        <w:tc>
          <w:tcPr>
            <w:tcW w:type="dxa" w:w="3456"/>
            <w:vAlign w:val="center"/>
          </w:tcPr>
          <w:p>
            <w:r/>
            <w:r>
              <w:rPr>
                <w:rFonts w:ascii="Arial" w:hAnsi="Arial"/>
                <w:b w:val="0"/>
                <w:sz w:val="17"/>
              </w:rPr>
              <w:t>Automated work distribution</w:t>
            </w:r>
          </w:p>
        </w:tc>
        <w:tc>
          <w:tcPr>
            <w:tcW w:type="dxa" w:w="3456"/>
            <w:vAlign w:val="center"/>
          </w:tcPr>
          <w:p>
            <w:r/>
            <w:r>
              <w:rPr>
                <w:rFonts w:ascii="Arial" w:hAnsi="Arial"/>
                <w:b w:val="0"/>
                <w:sz w:val="17"/>
              </w:rPr>
              <w:t>Less manual triage</w:t>
            </w:r>
          </w:p>
        </w:tc>
      </w:tr>
      <w:tr>
        <w:tc>
          <w:tcPr>
            <w:tcW w:type="dxa" w:w="3456"/>
            <w:vAlign w:val="center"/>
          </w:tcPr>
          <w:p>
            <w:r/>
            <w:r>
              <w:rPr>
                <w:rFonts w:ascii="Arial" w:hAnsi="Arial"/>
                <w:b w:val="0"/>
                <w:sz w:val="17"/>
              </w:rPr>
              <w:t>Approvals</w:t>
            </w:r>
          </w:p>
        </w:tc>
        <w:tc>
          <w:tcPr>
            <w:tcW w:type="dxa" w:w="3456"/>
            <w:vAlign w:val="center"/>
          </w:tcPr>
          <w:p>
            <w:r/>
            <w:r>
              <w:rPr>
                <w:rFonts w:ascii="Arial" w:hAnsi="Arial"/>
                <w:b w:val="0"/>
                <w:sz w:val="17"/>
              </w:rPr>
              <w:t>Controlled authorization</w:t>
            </w:r>
          </w:p>
        </w:tc>
        <w:tc>
          <w:tcPr>
            <w:tcW w:type="dxa" w:w="3456"/>
            <w:vAlign w:val="center"/>
          </w:tcPr>
          <w:p>
            <w:r/>
            <w:r>
              <w:rPr>
                <w:rFonts w:ascii="Arial" w:hAnsi="Arial"/>
                <w:b w:val="0"/>
                <w:sz w:val="17"/>
              </w:rPr>
              <w:t>Improved governance</w:t>
            </w:r>
          </w:p>
        </w:tc>
      </w:tr>
      <w:tr>
        <w:tc>
          <w:tcPr>
            <w:tcW w:type="dxa" w:w="3456"/>
            <w:vAlign w:val="center"/>
          </w:tcPr>
          <w:p>
            <w:r/>
            <w:r>
              <w:rPr>
                <w:rFonts w:ascii="Arial" w:hAnsi="Arial"/>
                <w:b w:val="0"/>
                <w:sz w:val="17"/>
              </w:rPr>
              <w:t>Tasks &amp; SLA</w:t>
            </w:r>
          </w:p>
        </w:tc>
        <w:tc>
          <w:tcPr>
            <w:tcW w:type="dxa" w:w="3456"/>
            <w:vAlign w:val="center"/>
          </w:tcPr>
          <w:p>
            <w:r/>
            <w:r>
              <w:rPr>
                <w:rFonts w:ascii="Arial" w:hAnsi="Arial"/>
                <w:b w:val="0"/>
                <w:sz w:val="17"/>
              </w:rPr>
              <w:t>Track fulfillment</w:t>
            </w:r>
          </w:p>
        </w:tc>
        <w:tc>
          <w:tcPr>
            <w:tcW w:type="dxa" w:w="3456"/>
            <w:vAlign w:val="center"/>
          </w:tcPr>
          <w:p>
            <w:r/>
            <w:r>
              <w:rPr>
                <w:rFonts w:ascii="Arial" w:hAnsi="Arial"/>
                <w:b w:val="0"/>
                <w:sz w:val="17"/>
              </w:rPr>
              <w:t>Faster and consistent processing</w:t>
            </w:r>
          </w:p>
        </w:tc>
      </w:tr>
      <w:tr>
        <w:tc>
          <w:tcPr>
            <w:tcW w:type="dxa" w:w="3456"/>
            <w:vAlign w:val="center"/>
          </w:tcPr>
          <w:p>
            <w:r/>
            <w:r>
              <w:rPr>
                <w:rFonts w:ascii="Arial" w:hAnsi="Arial"/>
                <w:b w:val="0"/>
                <w:sz w:val="17"/>
              </w:rPr>
              <w:t>Notifications</w:t>
            </w:r>
          </w:p>
        </w:tc>
        <w:tc>
          <w:tcPr>
            <w:tcW w:type="dxa" w:w="3456"/>
            <w:vAlign w:val="center"/>
          </w:tcPr>
          <w:p>
            <w:r/>
            <w:r>
              <w:rPr>
                <w:rFonts w:ascii="Arial" w:hAnsi="Arial"/>
                <w:b w:val="0"/>
                <w:sz w:val="17"/>
              </w:rPr>
              <w:t>Keep users informed</w:t>
            </w:r>
          </w:p>
        </w:tc>
        <w:tc>
          <w:tcPr>
            <w:tcW w:type="dxa" w:w="3456"/>
            <w:vAlign w:val="center"/>
          </w:tcPr>
          <w:p>
            <w:r/>
            <w:r>
              <w:rPr>
                <w:rFonts w:ascii="Arial" w:hAnsi="Arial"/>
                <w:b w:val="0"/>
                <w:sz w:val="17"/>
              </w:rPr>
              <w:t>Better transparency</w:t>
            </w:r>
          </w:p>
        </w:tc>
      </w:tr>
      <w:tr>
        <w:tc>
          <w:tcPr>
            <w:tcW w:type="dxa" w:w="3456"/>
            <w:vAlign w:val="center"/>
          </w:tcPr>
          <w:p>
            <w:r/>
            <w:r>
              <w:rPr>
                <w:rFonts w:ascii="Arial" w:hAnsi="Arial"/>
                <w:b w:val="0"/>
                <w:sz w:val="17"/>
              </w:rPr>
              <w:t>Integration</w:t>
            </w:r>
          </w:p>
        </w:tc>
        <w:tc>
          <w:tcPr>
            <w:tcW w:type="dxa" w:w="3456"/>
            <w:vAlign w:val="center"/>
          </w:tcPr>
          <w:p>
            <w:r/>
            <w:r>
              <w:rPr>
                <w:rFonts w:ascii="Arial" w:hAnsi="Arial"/>
                <w:b w:val="0"/>
                <w:sz w:val="17"/>
              </w:rPr>
              <w:t>Automated execution</w:t>
            </w:r>
          </w:p>
        </w:tc>
        <w:tc>
          <w:tcPr>
            <w:tcW w:type="dxa" w:w="3456"/>
            <w:vAlign w:val="center"/>
          </w:tcPr>
          <w:p>
            <w:r/>
            <w:r>
              <w:rPr>
                <w:rFonts w:ascii="Arial" w:hAnsi="Arial"/>
                <w:b w:val="0"/>
                <w:sz w:val="17"/>
              </w:rPr>
              <w:t>Reduced human intervention</w:t>
            </w:r>
          </w:p>
        </w:tc>
      </w:tr>
    </w:tbl>
    <w:p>
      <w:r>
        <w:br w:type="page"/>
      </w:r>
    </w:p>
    <w:p>
      <w:pPr>
        <w:jc w:val="left"/>
      </w:pPr>
      <w:r>
        <w:rPr>
          <w:rFonts w:ascii="Arial" w:hAnsi="Arial"/>
          <w:b/>
          <w:sz w:val="26"/>
        </w:rPr>
        <w:t>Step-3: Idea Prioritization</w:t>
      </w:r>
    </w:p>
    <w:p>
      <w:pPr>
        <w:jc w:val="center"/>
      </w:pPr>
      <w:r>
        <w:drawing>
          <wp:inline xmlns:a="http://schemas.openxmlformats.org/drawingml/2006/main" xmlns:pic="http://schemas.openxmlformats.org/drawingml/2006/picture">
            <wp:extent cx="5303520" cy="3632397"/>
            <wp:docPr id="3" name="Picture 3"/>
            <wp:cNvGraphicFramePr>
              <a:graphicFrameLocks noChangeAspect="1"/>
            </wp:cNvGraphicFramePr>
            <a:graphic>
              <a:graphicData uri="http://schemas.openxmlformats.org/drawingml/2006/picture">
                <pic:pic>
                  <pic:nvPicPr>
                    <pic:cNvPr id="0" name="project_step3_prioritization.png"/>
                    <pic:cNvPicPr/>
                  </pic:nvPicPr>
                  <pic:blipFill>
                    <a:blip r:embed="rId11"/>
                    <a:stretch>
                      <a:fillRect/>
                    </a:stretch>
                  </pic:blipFill>
                  <pic:spPr>
                    <a:xfrm>
                      <a:off x="0" y="0"/>
                      <a:ext cx="5303520" cy="3632397"/>
                    </a:xfrm>
                    <a:prstGeom prst="rect"/>
                  </pic:spPr>
                </pic:pic>
              </a:graphicData>
            </a:graphic>
          </wp:inline>
        </w:drawing>
      </w:r>
    </w:p>
    <w:p>
      <w:r>
        <w:rPr>
          <w:sz w:val="19"/>
        </w:rPr>
        <w:t>Ideas are prioritized by considering two factors: Importance to the project and Feasibility of implementation. High-importance and high-feasibility ideas are selected first for the core solution.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F7"/>
          </w:tcPr>
          <w:p>
            <w:r/>
            <w:r>
              <w:rPr>
                <w:rFonts w:ascii="Arial" w:hAnsi="Arial"/>
                <w:b/>
                <w:sz w:val="17"/>
              </w:rPr>
              <w:t>Idea</w:t>
            </w:r>
          </w:p>
        </w:tc>
        <w:tc>
          <w:tcPr>
            <w:tcW w:type="dxa" w:w="2074"/>
            <w:vAlign w:val="center"/>
            <w:shd w:fill="D9EAF7"/>
          </w:tcPr>
          <w:p>
            <w:r/>
            <w:r>
              <w:rPr>
                <w:rFonts w:ascii="Arial" w:hAnsi="Arial"/>
                <w:b/>
                <w:sz w:val="17"/>
              </w:rPr>
              <w:t>Importance (1–5)</w:t>
            </w:r>
          </w:p>
        </w:tc>
        <w:tc>
          <w:tcPr>
            <w:tcW w:type="dxa" w:w="2074"/>
            <w:vAlign w:val="center"/>
            <w:shd w:fill="D9EAF7"/>
          </w:tcPr>
          <w:p>
            <w:r/>
            <w:r>
              <w:rPr>
                <w:rFonts w:ascii="Arial" w:hAnsi="Arial"/>
                <w:b/>
                <w:sz w:val="17"/>
              </w:rPr>
              <w:t>Feasibility (1–5)</w:t>
            </w:r>
          </w:p>
        </w:tc>
        <w:tc>
          <w:tcPr>
            <w:tcW w:type="dxa" w:w="2074"/>
            <w:vAlign w:val="center"/>
            <w:shd w:fill="D9EAF7"/>
          </w:tcPr>
          <w:p>
            <w:r/>
            <w:r>
              <w:rPr>
                <w:rFonts w:ascii="Arial" w:hAnsi="Arial"/>
                <w:b/>
                <w:sz w:val="17"/>
              </w:rPr>
              <w:t>Priority</w:t>
            </w:r>
          </w:p>
        </w:tc>
        <w:tc>
          <w:tcPr>
            <w:tcW w:type="dxa" w:w="2074"/>
            <w:vAlign w:val="center"/>
            <w:shd w:fill="D9EAF7"/>
          </w:tcPr>
          <w:p>
            <w:r/>
            <w:r>
              <w:rPr>
                <w:rFonts w:ascii="Arial" w:hAnsi="Arial"/>
                <w:b/>
                <w:sz w:val="17"/>
              </w:rPr>
              <w:t>Reason</w:t>
            </w:r>
          </w:p>
        </w:tc>
      </w:tr>
      <w:tr>
        <w:tc>
          <w:tcPr>
            <w:tcW w:type="dxa" w:w="2074"/>
            <w:vAlign w:val="center"/>
          </w:tcPr>
          <w:p>
            <w:r/>
            <w:r>
              <w:rPr>
                <w:rFonts w:ascii="Arial" w:hAnsi="Arial"/>
                <w:b w:val="0"/>
                <w:sz w:val="16"/>
              </w:rPr>
              <w:t>Service Catalog Request</w:t>
            </w:r>
          </w:p>
        </w:tc>
        <w:tc>
          <w:tcPr>
            <w:tcW w:type="dxa" w:w="2074"/>
            <w:vAlign w:val="center"/>
          </w:tcPr>
          <w:p>
            <w:r/>
            <w:r>
              <w:rPr>
                <w:rFonts w:ascii="Arial" w:hAnsi="Arial"/>
                <w:b w:val="0"/>
                <w:sz w:val="16"/>
              </w:rPr>
              <w:t>5</w:t>
            </w:r>
          </w:p>
        </w:tc>
        <w:tc>
          <w:tcPr>
            <w:tcW w:type="dxa" w:w="2074"/>
            <w:vAlign w:val="center"/>
          </w:tcPr>
          <w:p>
            <w:r/>
            <w:r>
              <w:rPr>
                <w:rFonts w:ascii="Arial" w:hAnsi="Arial"/>
                <w:b w:val="0"/>
                <w:sz w:val="16"/>
              </w:rPr>
              <w:t>5</w:t>
            </w:r>
          </w:p>
        </w:tc>
        <w:tc>
          <w:tcPr>
            <w:tcW w:type="dxa" w:w="2074"/>
            <w:vAlign w:val="center"/>
          </w:tcPr>
          <w:p>
            <w:r/>
            <w:r>
              <w:rPr>
                <w:rFonts w:ascii="Arial" w:hAnsi="Arial"/>
                <w:b w:val="0"/>
                <w:sz w:val="16"/>
              </w:rPr>
              <w:t>High</w:t>
            </w:r>
          </w:p>
        </w:tc>
        <w:tc>
          <w:tcPr>
            <w:tcW w:type="dxa" w:w="2074"/>
            <w:vAlign w:val="center"/>
          </w:tcPr>
          <w:p>
            <w:r/>
            <w:r>
              <w:rPr>
                <w:rFonts w:ascii="Arial" w:hAnsi="Arial"/>
                <w:b w:val="0"/>
                <w:sz w:val="16"/>
              </w:rPr>
              <w:t>Core entry point for standardized network requests.</w:t>
            </w:r>
          </w:p>
        </w:tc>
      </w:tr>
      <w:tr>
        <w:tc>
          <w:tcPr>
            <w:tcW w:type="dxa" w:w="2074"/>
            <w:vAlign w:val="center"/>
          </w:tcPr>
          <w:p>
            <w:r/>
            <w:r>
              <w:rPr>
                <w:rFonts w:ascii="Arial" w:hAnsi="Arial"/>
                <w:b w:val="0"/>
                <w:sz w:val="16"/>
              </w:rPr>
              <w:t>Automated Routing</w:t>
            </w:r>
          </w:p>
        </w:tc>
        <w:tc>
          <w:tcPr>
            <w:tcW w:type="dxa" w:w="2074"/>
            <w:vAlign w:val="center"/>
          </w:tcPr>
          <w:p>
            <w:r/>
            <w:r>
              <w:rPr>
                <w:rFonts w:ascii="Arial" w:hAnsi="Arial"/>
                <w:b w:val="0"/>
                <w:sz w:val="16"/>
              </w:rPr>
              <w:t>5</w:t>
            </w:r>
          </w:p>
        </w:tc>
        <w:tc>
          <w:tcPr>
            <w:tcW w:type="dxa" w:w="2074"/>
            <w:vAlign w:val="center"/>
          </w:tcPr>
          <w:p>
            <w:r/>
            <w:r>
              <w:rPr>
                <w:rFonts w:ascii="Arial" w:hAnsi="Arial"/>
                <w:b w:val="0"/>
                <w:sz w:val="16"/>
              </w:rPr>
              <w:t>5</w:t>
            </w:r>
          </w:p>
        </w:tc>
        <w:tc>
          <w:tcPr>
            <w:tcW w:type="dxa" w:w="2074"/>
            <w:vAlign w:val="center"/>
          </w:tcPr>
          <w:p>
            <w:r/>
            <w:r>
              <w:rPr>
                <w:rFonts w:ascii="Arial" w:hAnsi="Arial"/>
                <w:b w:val="0"/>
                <w:sz w:val="16"/>
              </w:rPr>
              <w:t>High</w:t>
            </w:r>
          </w:p>
        </w:tc>
        <w:tc>
          <w:tcPr>
            <w:tcW w:type="dxa" w:w="2074"/>
            <w:vAlign w:val="center"/>
          </w:tcPr>
          <w:p>
            <w:r/>
            <w:r>
              <w:rPr>
                <w:rFonts w:ascii="Arial" w:hAnsi="Arial"/>
                <w:b w:val="0"/>
                <w:sz w:val="16"/>
              </w:rPr>
              <w:t>Directly reduces manual triage and delays.</w:t>
            </w:r>
          </w:p>
        </w:tc>
      </w:tr>
      <w:tr>
        <w:tc>
          <w:tcPr>
            <w:tcW w:type="dxa" w:w="2074"/>
            <w:vAlign w:val="center"/>
          </w:tcPr>
          <w:p>
            <w:r/>
            <w:r>
              <w:rPr>
                <w:rFonts w:ascii="Arial" w:hAnsi="Arial"/>
                <w:b w:val="0"/>
                <w:sz w:val="16"/>
              </w:rPr>
              <w:t>Approval Automation</w:t>
            </w:r>
          </w:p>
        </w:tc>
        <w:tc>
          <w:tcPr>
            <w:tcW w:type="dxa" w:w="2074"/>
            <w:vAlign w:val="center"/>
          </w:tcPr>
          <w:p>
            <w:r/>
            <w:r>
              <w:rPr>
                <w:rFonts w:ascii="Arial" w:hAnsi="Arial"/>
                <w:b w:val="0"/>
                <w:sz w:val="16"/>
              </w:rPr>
              <w:t>5</w:t>
            </w:r>
          </w:p>
        </w:tc>
        <w:tc>
          <w:tcPr>
            <w:tcW w:type="dxa" w:w="2074"/>
            <w:vAlign w:val="center"/>
          </w:tcPr>
          <w:p>
            <w:r/>
            <w:r>
              <w:rPr>
                <w:rFonts w:ascii="Arial" w:hAnsi="Arial"/>
                <w:b w:val="0"/>
                <w:sz w:val="16"/>
              </w:rPr>
              <w:t>4</w:t>
            </w:r>
          </w:p>
        </w:tc>
        <w:tc>
          <w:tcPr>
            <w:tcW w:type="dxa" w:w="2074"/>
            <w:vAlign w:val="center"/>
          </w:tcPr>
          <w:p>
            <w:r/>
            <w:r>
              <w:rPr>
                <w:rFonts w:ascii="Arial" w:hAnsi="Arial"/>
                <w:b w:val="0"/>
                <w:sz w:val="16"/>
              </w:rPr>
              <w:t>High</w:t>
            </w:r>
          </w:p>
        </w:tc>
        <w:tc>
          <w:tcPr>
            <w:tcW w:type="dxa" w:w="2074"/>
            <w:vAlign w:val="center"/>
          </w:tcPr>
          <w:p>
            <w:r/>
            <w:r>
              <w:rPr>
                <w:rFonts w:ascii="Arial" w:hAnsi="Arial"/>
                <w:b w:val="0"/>
                <w:sz w:val="16"/>
              </w:rPr>
              <w:t>Provides control while reducing approval effort.</w:t>
            </w:r>
          </w:p>
        </w:tc>
      </w:tr>
      <w:tr>
        <w:tc>
          <w:tcPr>
            <w:tcW w:type="dxa" w:w="2074"/>
            <w:vAlign w:val="center"/>
          </w:tcPr>
          <w:p>
            <w:r/>
            <w:r>
              <w:rPr>
                <w:rFonts w:ascii="Arial" w:hAnsi="Arial"/>
                <w:b w:val="0"/>
                <w:sz w:val="16"/>
              </w:rPr>
              <w:t>Automatic Task Assignment</w:t>
            </w:r>
          </w:p>
        </w:tc>
        <w:tc>
          <w:tcPr>
            <w:tcW w:type="dxa" w:w="2074"/>
            <w:vAlign w:val="center"/>
          </w:tcPr>
          <w:p>
            <w:r/>
            <w:r>
              <w:rPr>
                <w:rFonts w:ascii="Arial" w:hAnsi="Arial"/>
                <w:b w:val="0"/>
                <w:sz w:val="16"/>
              </w:rPr>
              <w:t>5</w:t>
            </w:r>
          </w:p>
        </w:tc>
        <w:tc>
          <w:tcPr>
            <w:tcW w:type="dxa" w:w="2074"/>
            <w:vAlign w:val="center"/>
          </w:tcPr>
          <w:p>
            <w:r/>
            <w:r>
              <w:rPr>
                <w:rFonts w:ascii="Arial" w:hAnsi="Arial"/>
                <w:b w:val="0"/>
                <w:sz w:val="16"/>
              </w:rPr>
              <w:t>5</w:t>
            </w:r>
          </w:p>
        </w:tc>
        <w:tc>
          <w:tcPr>
            <w:tcW w:type="dxa" w:w="2074"/>
            <w:vAlign w:val="center"/>
          </w:tcPr>
          <w:p>
            <w:r/>
            <w:r>
              <w:rPr>
                <w:rFonts w:ascii="Arial" w:hAnsi="Arial"/>
                <w:b w:val="0"/>
                <w:sz w:val="16"/>
              </w:rPr>
              <w:t>High</w:t>
            </w:r>
          </w:p>
        </w:tc>
        <w:tc>
          <w:tcPr>
            <w:tcW w:type="dxa" w:w="2074"/>
            <w:vAlign w:val="center"/>
          </w:tcPr>
          <w:p>
            <w:r/>
            <w:r>
              <w:rPr>
                <w:rFonts w:ascii="Arial" w:hAnsi="Arial"/>
                <w:b w:val="0"/>
                <w:sz w:val="16"/>
              </w:rPr>
              <w:t>Ensures work reaches the correct network project work.</w:t>
            </w:r>
          </w:p>
        </w:tc>
      </w:tr>
      <w:tr>
        <w:tc>
          <w:tcPr>
            <w:tcW w:type="dxa" w:w="2074"/>
            <w:vAlign w:val="center"/>
          </w:tcPr>
          <w:p>
            <w:r/>
            <w:r>
              <w:rPr>
                <w:rFonts w:ascii="Arial" w:hAnsi="Arial"/>
                <w:b w:val="0"/>
                <w:sz w:val="16"/>
              </w:rPr>
              <w:t>Notifications &amp; SLA Tracking</w:t>
            </w:r>
          </w:p>
        </w:tc>
        <w:tc>
          <w:tcPr>
            <w:tcW w:type="dxa" w:w="2074"/>
            <w:vAlign w:val="center"/>
          </w:tcPr>
          <w:p>
            <w:r/>
            <w:r>
              <w:rPr>
                <w:rFonts w:ascii="Arial" w:hAnsi="Arial"/>
                <w:b w:val="0"/>
                <w:sz w:val="16"/>
              </w:rPr>
              <w:t>4</w:t>
            </w:r>
          </w:p>
        </w:tc>
        <w:tc>
          <w:tcPr>
            <w:tcW w:type="dxa" w:w="2074"/>
            <w:vAlign w:val="center"/>
          </w:tcPr>
          <w:p>
            <w:r/>
            <w:r>
              <w:rPr>
                <w:rFonts w:ascii="Arial" w:hAnsi="Arial"/>
                <w:b w:val="0"/>
                <w:sz w:val="16"/>
              </w:rPr>
              <w:t>5</w:t>
            </w:r>
          </w:p>
        </w:tc>
        <w:tc>
          <w:tcPr>
            <w:tcW w:type="dxa" w:w="2074"/>
            <w:vAlign w:val="center"/>
          </w:tcPr>
          <w:p>
            <w:r/>
            <w:r>
              <w:rPr>
                <w:rFonts w:ascii="Arial" w:hAnsi="Arial"/>
                <w:b w:val="0"/>
                <w:sz w:val="16"/>
              </w:rPr>
              <w:t>High</w:t>
            </w:r>
          </w:p>
        </w:tc>
        <w:tc>
          <w:tcPr>
            <w:tcW w:type="dxa" w:w="2074"/>
            <w:vAlign w:val="center"/>
          </w:tcPr>
          <w:p>
            <w:r/>
            <w:r>
              <w:rPr>
                <w:rFonts w:ascii="Arial" w:hAnsi="Arial"/>
                <w:b w:val="0"/>
                <w:sz w:val="16"/>
              </w:rPr>
              <w:t>Improves transparency and SLA compliance.</w:t>
            </w:r>
          </w:p>
        </w:tc>
      </w:tr>
      <w:tr>
        <w:tc>
          <w:tcPr>
            <w:tcW w:type="dxa" w:w="2074"/>
            <w:vAlign w:val="center"/>
          </w:tcPr>
          <w:p>
            <w:r/>
            <w:r>
              <w:rPr>
                <w:rFonts w:ascii="Arial" w:hAnsi="Arial"/>
                <w:b w:val="0"/>
                <w:sz w:val="16"/>
              </w:rPr>
              <w:t>Network Tool Integration</w:t>
            </w:r>
          </w:p>
        </w:tc>
        <w:tc>
          <w:tcPr>
            <w:tcW w:type="dxa" w:w="2074"/>
            <w:vAlign w:val="center"/>
          </w:tcPr>
          <w:p>
            <w:r/>
            <w:r>
              <w:rPr>
                <w:rFonts w:ascii="Arial" w:hAnsi="Arial"/>
                <w:b w:val="0"/>
                <w:sz w:val="16"/>
              </w:rPr>
              <w:t>4</w:t>
            </w:r>
          </w:p>
        </w:tc>
        <w:tc>
          <w:tcPr>
            <w:tcW w:type="dxa" w:w="2074"/>
            <w:vAlign w:val="center"/>
          </w:tcPr>
          <w:p>
            <w:r/>
            <w:r>
              <w:rPr>
                <w:rFonts w:ascii="Arial" w:hAnsi="Arial"/>
                <w:b w:val="0"/>
                <w:sz w:val="16"/>
              </w:rPr>
              <w:t>3</w:t>
            </w:r>
          </w:p>
        </w:tc>
        <w:tc>
          <w:tcPr>
            <w:tcW w:type="dxa" w:w="2074"/>
            <w:vAlign w:val="center"/>
          </w:tcPr>
          <w:p>
            <w:r/>
            <w:r>
              <w:rPr>
                <w:rFonts w:ascii="Arial" w:hAnsi="Arial"/>
                <w:b w:val="0"/>
                <w:sz w:val="16"/>
              </w:rPr>
              <w:t>Medium</w:t>
            </w:r>
          </w:p>
        </w:tc>
        <w:tc>
          <w:tcPr>
            <w:tcW w:type="dxa" w:w="2074"/>
            <w:vAlign w:val="center"/>
          </w:tcPr>
          <w:p>
            <w:r/>
            <w:r>
              <w:rPr>
                <w:rFonts w:ascii="Arial" w:hAnsi="Arial"/>
                <w:b w:val="0"/>
                <w:sz w:val="16"/>
              </w:rPr>
              <w:t>Strong future value but depends on available integration.</w:t>
            </w:r>
          </w:p>
        </w:tc>
      </w:tr>
      <w:tr>
        <w:tc>
          <w:tcPr>
            <w:tcW w:type="dxa" w:w="2074"/>
            <w:vAlign w:val="center"/>
          </w:tcPr>
          <w:p>
            <w:r/>
            <w:r>
              <w:rPr>
                <w:rFonts w:ascii="Arial" w:hAnsi="Arial"/>
                <w:b w:val="0"/>
                <w:sz w:val="16"/>
              </w:rPr>
              <w:t>Dashboard / Analytics</w:t>
            </w:r>
          </w:p>
        </w:tc>
        <w:tc>
          <w:tcPr>
            <w:tcW w:type="dxa" w:w="2074"/>
            <w:vAlign w:val="center"/>
          </w:tcPr>
          <w:p>
            <w:r/>
            <w:r>
              <w:rPr>
                <w:rFonts w:ascii="Arial" w:hAnsi="Arial"/>
                <w:b w:val="0"/>
                <w:sz w:val="16"/>
              </w:rPr>
              <w:t>3</w:t>
            </w:r>
          </w:p>
        </w:tc>
        <w:tc>
          <w:tcPr>
            <w:tcW w:type="dxa" w:w="2074"/>
            <w:vAlign w:val="center"/>
          </w:tcPr>
          <w:p>
            <w:r/>
            <w:r>
              <w:rPr>
                <w:rFonts w:ascii="Arial" w:hAnsi="Arial"/>
                <w:b w:val="0"/>
                <w:sz w:val="16"/>
              </w:rPr>
              <w:t>4</w:t>
            </w:r>
          </w:p>
        </w:tc>
        <w:tc>
          <w:tcPr>
            <w:tcW w:type="dxa" w:w="2074"/>
            <w:vAlign w:val="center"/>
          </w:tcPr>
          <w:p>
            <w:r/>
            <w:r>
              <w:rPr>
                <w:rFonts w:ascii="Arial" w:hAnsi="Arial"/>
                <w:b w:val="0"/>
                <w:sz w:val="16"/>
              </w:rPr>
              <w:t>Medium</w:t>
            </w:r>
          </w:p>
        </w:tc>
        <w:tc>
          <w:tcPr>
            <w:tcW w:type="dxa" w:w="2074"/>
            <w:vAlign w:val="center"/>
          </w:tcPr>
          <w:p>
            <w:r/>
            <w:r>
              <w:rPr>
                <w:rFonts w:ascii="Arial" w:hAnsi="Arial"/>
                <w:b w:val="0"/>
                <w:sz w:val="16"/>
              </w:rPr>
              <w:t>Useful for monitoring and reporting after core automation.</w:t>
            </w:r>
          </w:p>
        </w:tc>
      </w:tr>
    </w:tbl>
    <w:p>
      <w:pPr>
        <w:jc w:val="left"/>
      </w:pPr>
      <w:r>
        <w:rPr>
          <w:rFonts w:ascii="Arial" w:hAnsi="Arial"/>
          <w:b/>
          <w:sz w:val="24"/>
        </w:rPr>
        <w:t>Final Prioritized Solution</w:t>
      </w:r>
    </w:p>
    <w:p>
      <w:pPr>
        <w:pStyle w:val="ListBullet"/>
        <w:spacing w:after="40"/>
      </w:pPr>
      <w:r>
        <w:rPr>
          <w:rFonts w:ascii="Arial" w:hAnsi="Arial"/>
          <w:sz w:val="19"/>
        </w:rPr>
        <w:t>1. Service Catalog + Self-Service Portal</w:t>
      </w:r>
    </w:p>
    <w:p>
      <w:pPr>
        <w:pStyle w:val="ListBullet"/>
        <w:spacing w:after="40"/>
      </w:pPr>
      <w:r>
        <w:rPr>
          <w:rFonts w:ascii="Arial" w:hAnsi="Arial"/>
          <w:sz w:val="19"/>
        </w:rPr>
        <w:t>2. Automated Routing and Group Assignment</w:t>
      </w:r>
    </w:p>
    <w:p>
      <w:pPr>
        <w:pStyle w:val="ListBullet"/>
        <w:spacing w:after="40"/>
      </w:pPr>
      <w:r>
        <w:rPr>
          <w:rFonts w:ascii="Arial" w:hAnsi="Arial"/>
          <w:sz w:val="19"/>
        </w:rPr>
        <w:t>3. Conditional Approval Workflow</w:t>
      </w:r>
    </w:p>
    <w:p>
      <w:pPr>
        <w:pStyle w:val="ListBullet"/>
        <w:spacing w:after="40"/>
      </w:pPr>
      <w:r>
        <w:rPr>
          <w:rFonts w:ascii="Arial" w:hAnsi="Arial"/>
          <w:sz w:val="19"/>
        </w:rPr>
        <w:t>4. Automatic Fulfillment Task Creation and Assignment</w:t>
      </w:r>
    </w:p>
    <w:p>
      <w:pPr>
        <w:pStyle w:val="ListBullet"/>
        <w:spacing w:after="40"/>
      </w:pPr>
      <w:r>
        <w:rPr>
          <w:rFonts w:ascii="Arial" w:hAnsi="Arial"/>
          <w:sz w:val="19"/>
        </w:rPr>
        <w:t>5. Notifications and SLA Tracking</w:t>
      </w:r>
    </w:p>
    <w:p>
      <w:pPr>
        <w:pStyle w:val="ListBullet"/>
        <w:spacing w:after="40"/>
      </w:pPr>
      <w:r>
        <w:rPr>
          <w:rFonts w:ascii="Arial" w:hAnsi="Arial"/>
          <w:sz w:val="19"/>
        </w:rPr>
        <w:t>6. Optional Network Automation Tool Integration</w:t>
      </w:r>
    </w:p>
    <w:p>
      <w:pPr>
        <w:spacing w:before="120"/>
      </w:pPr>
      <w:r>
        <w:rPr>
          <w:b/>
          <w:sz w:val="20"/>
        </w:rPr>
        <w:t xml:space="preserve">Expected Outcome: </w:t>
      </w:r>
      <w:r>
        <w:rPr>
          <w:sz w:val="19"/>
        </w:rPr>
        <w:t>A streamlined ServiceNow solution that allows users to submit network requests through self-service, automatically routes and approves requests, creates fulfillment tasks, keeps users informed, tracks SLAs, and supports automated execution where integration is available.</w:t>
      </w:r>
    </w:p>
    <w:p>
      <w:pPr>
        <w:jc w:val="center"/>
      </w:pPr>
      <w:r>
        <w:rPr>
          <w:b/>
          <w:sz w:val="18"/>
        </w:rPr>
        <w:t>Project: Automated Network Request Management in ServiceNow</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