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1891A" w14:textId="1750CD24" w:rsidR="00D8246E" w:rsidRDefault="00D8246E" w:rsidP="00D8246E">
      <w:pPr>
        <w:jc w:val="center"/>
        <w:rPr>
          <w:b/>
          <w:bCs/>
        </w:rPr>
      </w:pPr>
      <w:r w:rsidRPr="00D8246E">
        <w:rPr>
          <w:b/>
          <w:bCs/>
        </w:rPr>
        <w:t>HR_DATA_ANALYSIS_REPORT_SUMMARY</w:t>
      </w:r>
    </w:p>
    <w:p w14:paraId="09DADD14" w14:textId="77777777" w:rsidR="00D8246E" w:rsidRPr="00D8246E" w:rsidRDefault="00D8246E" w:rsidP="00D8246E">
      <w:pPr>
        <w:jc w:val="center"/>
        <w:rPr>
          <w:b/>
          <w:bCs/>
        </w:rPr>
      </w:pPr>
    </w:p>
    <w:p w14:paraId="101BD127" w14:textId="62957760" w:rsidR="00D8246E" w:rsidRPr="00D8246E" w:rsidRDefault="00D8246E" w:rsidP="00D8246E">
      <w:pPr>
        <w:jc w:val="both"/>
      </w:pPr>
      <w:r w:rsidRPr="00D8246E">
        <w:t>This project focuses on analyzing employee attrition patterns to help the organization understand workforce behavior and improve employee retention. The dataset contains 1470 employees, out of which 273 employees have left the company, resulting in an attrition rate of 16%. The average workforce age is 37.04 years, indicating that most employees fall within the mature working group.</w:t>
      </w:r>
    </w:p>
    <w:p w14:paraId="163383D0" w14:textId="77777777" w:rsidR="00D8246E" w:rsidRPr="00D8246E" w:rsidRDefault="00D8246E" w:rsidP="00D8246E">
      <w:pPr>
        <w:jc w:val="both"/>
      </w:pPr>
      <w:r w:rsidRPr="00D8246E">
        <w:t>The analysis reveals that attrition is highest in the 25–34 and 35–44 age groups. Department-wise, the Research &amp; Development and Sales departments show the highest attrition counts, which may indicate issues related to job pressure, work-life balance, or limited growth opportunities. Gender-wise comparison shows attrition in both categories, with slightly higher numbers among males.</w:t>
      </w:r>
    </w:p>
    <w:p w14:paraId="51547058" w14:textId="77777777" w:rsidR="00D8246E" w:rsidRPr="00D8246E" w:rsidRDefault="00D8246E" w:rsidP="00D8246E">
      <w:pPr>
        <w:jc w:val="both"/>
      </w:pPr>
      <w:r w:rsidRPr="00D8246E">
        <w:t>Interactive Power BI visualizations, including age-group-wise attrition, department-wise attrition, gender distribution, job satisfaction, and education-field trends, provide deeper insights into attrition behavior. Slicers such as Gender, Department, Age Group, and Work-Life Balance allow dynamic filtering for better decision-making.</w:t>
      </w:r>
    </w:p>
    <w:p w14:paraId="2F66B922" w14:textId="77777777" w:rsidR="00D8246E" w:rsidRPr="00D8246E" w:rsidRDefault="00D8246E" w:rsidP="00D8246E">
      <w:pPr>
        <w:jc w:val="both"/>
      </w:pPr>
      <w:r w:rsidRPr="00D8246E">
        <w:t>This dashboard helps the HR team identify critical attrition areas, understand employee dissatisfaction patterns, and create targeted retention strategies to improve organizational stability and employee engagement.</w:t>
      </w:r>
    </w:p>
    <w:p w14:paraId="00DFB5C9" w14:textId="77777777" w:rsidR="00D8246E" w:rsidRDefault="00D8246E" w:rsidP="00D8246E">
      <w:pPr>
        <w:rPr>
          <w:b/>
          <w:bCs/>
        </w:rPr>
      </w:pPr>
    </w:p>
    <w:p w14:paraId="4FDFA66D" w14:textId="77777777" w:rsidR="00D8246E" w:rsidRDefault="00D8246E" w:rsidP="00D8246E">
      <w:pPr>
        <w:jc w:val="center"/>
        <w:rPr>
          <w:b/>
          <w:bCs/>
        </w:rPr>
      </w:pPr>
    </w:p>
    <w:p w14:paraId="6DE1A70C" w14:textId="77777777" w:rsidR="00D8246E" w:rsidRDefault="00D8246E" w:rsidP="00D8246E">
      <w:pPr>
        <w:jc w:val="center"/>
        <w:rPr>
          <w:b/>
          <w:bCs/>
        </w:rPr>
      </w:pPr>
    </w:p>
    <w:p w14:paraId="5DE8A0B4" w14:textId="77777777" w:rsidR="00D8246E" w:rsidRDefault="00D8246E" w:rsidP="00D8246E">
      <w:pPr>
        <w:jc w:val="center"/>
        <w:rPr>
          <w:b/>
          <w:bCs/>
        </w:rPr>
      </w:pPr>
    </w:p>
    <w:p w14:paraId="15310FE1" w14:textId="77777777" w:rsidR="00D8246E" w:rsidRDefault="00D8246E" w:rsidP="00D8246E">
      <w:pPr>
        <w:jc w:val="center"/>
        <w:rPr>
          <w:b/>
          <w:bCs/>
        </w:rPr>
      </w:pPr>
    </w:p>
    <w:p w14:paraId="6BBF11E6" w14:textId="77777777" w:rsidR="00D8246E" w:rsidRPr="00D8246E" w:rsidRDefault="00D8246E" w:rsidP="00D8246E">
      <w:pPr>
        <w:jc w:val="center"/>
        <w:rPr>
          <w:b/>
          <w:bCs/>
        </w:rPr>
      </w:pPr>
    </w:p>
    <w:sectPr w:rsidR="00D8246E" w:rsidRPr="00D824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6E"/>
    <w:rsid w:val="00802DE9"/>
    <w:rsid w:val="00D8246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910F"/>
  <w15:chartTrackingRefBased/>
  <w15:docId w15:val="{3161DB49-3C30-4D13-8907-FB0304586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46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8246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8246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82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46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8246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8246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82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46E"/>
    <w:rPr>
      <w:rFonts w:eastAsiaTheme="majorEastAsia" w:cstheme="majorBidi"/>
      <w:color w:val="272727" w:themeColor="text1" w:themeTint="D8"/>
    </w:rPr>
  </w:style>
  <w:style w:type="paragraph" w:styleId="Title">
    <w:name w:val="Title"/>
    <w:basedOn w:val="Normal"/>
    <w:next w:val="Normal"/>
    <w:link w:val="TitleChar"/>
    <w:uiPriority w:val="10"/>
    <w:qFormat/>
    <w:rsid w:val="00D8246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246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8246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246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8246E"/>
    <w:pPr>
      <w:spacing w:before="160"/>
      <w:jc w:val="center"/>
    </w:pPr>
    <w:rPr>
      <w:i/>
      <w:iCs/>
      <w:color w:val="404040" w:themeColor="text1" w:themeTint="BF"/>
    </w:rPr>
  </w:style>
  <w:style w:type="character" w:customStyle="1" w:styleId="QuoteChar">
    <w:name w:val="Quote Char"/>
    <w:basedOn w:val="DefaultParagraphFont"/>
    <w:link w:val="Quote"/>
    <w:uiPriority w:val="29"/>
    <w:rsid w:val="00D8246E"/>
    <w:rPr>
      <w:i/>
      <w:iCs/>
      <w:color w:val="404040" w:themeColor="text1" w:themeTint="BF"/>
    </w:rPr>
  </w:style>
  <w:style w:type="paragraph" w:styleId="ListParagraph">
    <w:name w:val="List Paragraph"/>
    <w:basedOn w:val="Normal"/>
    <w:uiPriority w:val="34"/>
    <w:qFormat/>
    <w:rsid w:val="00D8246E"/>
    <w:pPr>
      <w:ind w:left="720"/>
      <w:contextualSpacing/>
    </w:pPr>
  </w:style>
  <w:style w:type="character" w:styleId="IntenseEmphasis">
    <w:name w:val="Intense Emphasis"/>
    <w:basedOn w:val="DefaultParagraphFont"/>
    <w:uiPriority w:val="21"/>
    <w:qFormat/>
    <w:rsid w:val="00D8246E"/>
    <w:rPr>
      <w:i/>
      <w:iCs/>
      <w:color w:val="2F5496" w:themeColor="accent1" w:themeShade="BF"/>
    </w:rPr>
  </w:style>
  <w:style w:type="paragraph" w:styleId="IntenseQuote">
    <w:name w:val="Intense Quote"/>
    <w:basedOn w:val="Normal"/>
    <w:next w:val="Normal"/>
    <w:link w:val="IntenseQuoteChar"/>
    <w:uiPriority w:val="30"/>
    <w:qFormat/>
    <w:rsid w:val="00D82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46E"/>
    <w:rPr>
      <w:i/>
      <w:iCs/>
      <w:color w:val="2F5496" w:themeColor="accent1" w:themeShade="BF"/>
    </w:rPr>
  </w:style>
  <w:style w:type="character" w:styleId="IntenseReference">
    <w:name w:val="Intense Reference"/>
    <w:basedOn w:val="DefaultParagraphFont"/>
    <w:uiPriority w:val="32"/>
    <w:qFormat/>
    <w:rsid w:val="00D824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patil</dc:creator>
  <cp:keywords/>
  <dc:description/>
  <cp:lastModifiedBy>divya patil</cp:lastModifiedBy>
  <cp:revision>1</cp:revision>
  <dcterms:created xsi:type="dcterms:W3CDTF">2025-12-11T11:56:00Z</dcterms:created>
  <dcterms:modified xsi:type="dcterms:W3CDTF">2025-12-11T12:01:00Z</dcterms:modified>
</cp:coreProperties>
</file>