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14548F"/>
          <w:spacing w:val="40"/>
          <w:sz w:val="20"/>
          <w:szCs w:val="20"/>
        </w:rPr>
        <w:t xml:space="preserve">MARKET AND DATA-MODEL REPORT</w:t>
      </w:r>
    </w:p>
    <w:p>
      <w:pPr>
        <w:spacing w:after="240"/>
      </w:pPr>
      <w:r>
        <w:rPr>
          <w:rFonts w:ascii="Calibri Light" w:cs="Calibri Light" w:eastAsia="Calibri Light" w:hAnsi="Calibri Light"/>
          <w:b/>
          <w:bCs/>
          <w:color w:val="1F2933"/>
          <w:sz w:val="56"/>
          <w:szCs w:val="56"/>
        </w:rPr>
        <w:t xml:space="preserve">Inventory &amp; Asset Management Applications</w:t>
      </w:r>
    </w:p>
    <w:p>
      <w:pPr>
        <w:spacing w:after="600"/>
      </w:pPr>
      <w:r>
        <w:rPr>
          <w:color w:val="5B6672"/>
          <w:sz w:val="26"/>
          <w:szCs w:val="26"/>
        </w:rPr>
        <w:t xml:space="preserve">Market overview, entity models of 21 apps, reference schema and a gap analysis of assets-erd_1</w:t>
      </w:r>
    </w:p>
    <w:p>
      <w:pPr>
        <w:pBdr>
          <w:top w:val="single" w:color="14548F" w:sz="8" w:space="12"/>
        </w:pBdr>
        <w:spacing w:after="80"/>
      </w:pPr>
      <w:r>
        <w:rPr>
          <w:color w:val="1F2933"/>
          <w:sz w:val="22"/>
          <w:szCs w:val="22"/>
        </w:rPr>
        <w:t xml:space="preserve">October 2026</w:t>
      </w:r>
    </w:p>
    <w:p>
      <w:pPr>
        <w:spacing w:after="80"/>
      </w:pPr>
      <w:r>
        <w:rPr>
          <w:color w:val="5B6672"/>
          <w:sz w:val="20"/>
          <w:szCs w:val="20"/>
        </w:rPr>
        <w:t xml:space="preserve">Contents: 1. Market overview · 2. Entity models · 3. Entity diagrams and schemas · 4. Gap analysis of assets-erd_1</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B6672"/>
          <w:sz w:val="18"/>
          <w:szCs w:val="18"/>
        </w:rPr>
        <w:t xml:space="preserve">If the page numbers above are missing, right-click the table and choose Update Field.</w:t>
      </w:r>
    </w:p>
    <w:p>
      <w:pPr>
        <w:pStyle w:val="Heading1"/>
        <w:keepNext/>
        <w:pageBreakBefore/>
      </w:pPr>
      <w:r>
        <w:t xml:space="preserve">Part 1. Market overview</w:t>
      </w:r>
    </w:p>
    <w:p>
      <w:pPr>
        <w:pBdr>
          <w:left w:val="single" w:color="14548F" w:sz="12" w:space="8"/>
        </w:pBdr>
        <w:spacing w:after="160"/>
        <w:ind w:left="240"/>
      </w:pPr>
      <w:r>
        <w:rPr>
          <w:i/>
          <w:iCs/>
          <w:color w:val="5B6672"/>
        </w:rPr>
        <w:t xml:space="preserve">Prices are list or third-party-reported figures as of mid/late 2026 and change often. Many comparison sites are vendor-owned or earn referral fees. Confirm prices with each vendor before you decide.</w:t>
      </w:r>
    </w:p>
    <w:p>
      <w:pPr>
        <w:pStyle w:val="Heading2"/>
        <w:keepNext/>
      </w:pPr>
      <w:r>
        <w:t xml:space="preserve">1. Market snapshot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7"/>
        <w:gridCol w:w="1233"/>
        <w:gridCol w:w="2181"/>
        <w:gridCol w:w="2617"/>
      </w:tblGrid>
      <w:tr>
        <w:trPr>
          <w:cantSplit/>
          <w:tblHeader/>
        </w:trPr>
        <w:tc>
          <w:tcPr>
            <w:tcW w:type="dxa" w:w="3607"/>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Segment</w:t>
            </w:r>
          </w:p>
        </w:tc>
        <w:tc>
          <w:tcPr>
            <w:tcW w:type="dxa" w:w="1233"/>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2025–26 size</w:t>
            </w:r>
          </w:p>
        </w:tc>
        <w:tc>
          <w:tcPr>
            <w:tcW w:type="dxa" w:w="2181"/>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Forecast</w:t>
            </w:r>
          </w:p>
        </w:tc>
        <w:tc>
          <w:tcPr>
            <w:tcW w:type="dxa" w:w="2617"/>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Source</w:t>
            </w:r>
          </w:p>
        </w:tc>
      </w:tr>
      <w:tr>
        <w:trPr>
          <w:cantSplit/>
          <w:tblHeader w:val="false"/>
        </w:trPr>
        <w:tc>
          <w:tcPr>
            <w:tcW w:type="dxa" w:w="36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Inventory management software</w:t>
            </w:r>
          </w:p>
        </w:tc>
        <w:tc>
          <w:tcPr>
            <w:tcW w:type="dxa" w:w="12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~$2.7B (2026)</w:t>
            </w:r>
          </w:p>
        </w:tc>
        <w:tc>
          <w:tcPr>
            <w:tcW w:type="dxa" w:w="21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$5.5B by 2034 (9.1% CAGR)</w:t>
            </w:r>
          </w:p>
        </w:tc>
        <w:tc>
          <w:tcPr>
            <w:tcW w:type="dxa" w:w="26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Fortune Business Insights</w:t>
            </w:r>
          </w:p>
        </w:tc>
      </w:tr>
      <w:tr>
        <w:trPr>
          <w:cantSplit/>
          <w:tblHeader w:val="false"/>
        </w:trPr>
        <w:tc>
          <w:tcPr>
            <w:tcW w:type="dxa" w:w="360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Inventory management software</w:t>
            </w:r>
          </w:p>
        </w:tc>
        <w:tc>
          <w:tcPr>
            <w:tcW w:type="dxa" w:w="123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~$2.7B (2026)</w:t>
            </w:r>
          </w:p>
        </w:tc>
        <w:tc>
          <w:tcPr>
            <w:tcW w:type="dxa" w:w="218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$9.4B by 2036 (13.1% CAGR)</w:t>
            </w:r>
          </w:p>
        </w:tc>
        <w:tc>
          <w:tcPr>
            <w:tcW w:type="dxa" w:w="26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Future Market Insights</w:t>
            </w:r>
          </w:p>
        </w:tc>
      </w:tr>
      <w:tr>
        <w:trPr>
          <w:cantSplit/>
          <w:tblHeader w:val="false"/>
        </w:trPr>
        <w:tc>
          <w:tcPr>
            <w:tcW w:type="dxa" w:w="360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 management systems (HW + SW: RFID, GPS, software)</w:t>
            </w:r>
          </w:p>
        </w:tc>
        <w:tc>
          <w:tcPr>
            <w:tcW w:type="dxa" w:w="123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$17.6B (2025)</w:t>
            </w:r>
          </w:p>
        </w:tc>
        <w:tc>
          <w:tcPr>
            <w:tcW w:type="dxa" w:w="218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$26.4B by 2030 (8.4% CAGR)</w:t>
            </w:r>
          </w:p>
        </w:tc>
        <w:tc>
          <w:tcPr>
            <w:tcW w:type="dxa" w:w="26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MarketsandMarkets</w:t>
            </w:r>
          </w:p>
        </w:tc>
      </w:tr>
    </w:tbl>
    <w:p>
      <w:pPr>
        <w:spacing w:after="120"/>
      </w:pPr>
    </w:p>
    <w:p>
      <w:pPr>
        <w:pStyle w:val="ListParagraph"/>
        <w:numPr>
          <w:ilvl w:val="0"/>
          <w:numId w:val="2"/>
        </w:numPr>
        <w:spacing w:after="60"/>
      </w:pPr>
      <w:r>
        <w:rPr>
          <w:b/>
          <w:bCs/>
        </w:rPr>
        <w:t xml:space="preserve">Cloud is the default.</w:t>
      </w:r>
      <w:r>
        <w:t xml:space="preserve"> About 68% of inventory software is expected to be cloud-deployed (FMI).</w:t>
      </w:r>
    </w:p>
    <w:p>
      <w:pPr>
        <w:pStyle w:val="ListParagraph"/>
        <w:numPr>
          <w:ilvl w:val="0"/>
          <w:numId w:val="2"/>
        </w:numPr>
        <w:spacing w:after="60"/>
      </w:pPr>
      <w:r>
        <w:rPr>
          <w:b/>
          <w:bCs/>
        </w:rPr>
        <w:t xml:space="preserve">North America is the largest region</w:t>
      </w:r>
      <w:r>
        <w:t xml:space="preserve"> at about 35% share. APAC (especially India) is growing fastest.</w:t>
      </w:r>
    </w:p>
    <w:p>
      <w:pPr>
        <w:pStyle w:val="ListParagraph"/>
        <w:numPr>
          <w:ilvl w:val="0"/>
          <w:numId w:val="2"/>
        </w:numPr>
        <w:spacing w:after="60"/>
      </w:pPr>
      <w:r>
        <w:rPr>
          <w:b/>
          <w:bCs/>
        </w:rPr>
        <w:t xml:space="preserve">Retail is the lead vertical</w:t>
      </w:r>
      <w:r>
        <w:t xml:space="preserve"> for asset systems. </w:t>
      </w:r>
      <w:r>
        <w:rPr>
          <w:b/>
          <w:bCs/>
        </w:rPr>
        <w:t xml:space="preserve">RFID</w:t>
      </w:r>
      <w:r>
        <w:t xml:space="preserve"> is the largest technology segment.</w:t>
      </w:r>
    </w:p>
    <w:p>
      <w:pPr>
        <w:pStyle w:val="Heading2"/>
        <w:keepNext/>
      </w:pPr>
      <w:r>
        <w:t xml:space="preserve">2. The four sub-categories</w:t>
      </w:r>
    </w:p>
    <w:p>
      <w:pPr>
        <w:spacing w:after="140"/>
      </w:pPr>
      <w:r>
        <w:t xml:space="preserve">The phrase "inventory and asset apps" covers four different kinds of product, and buyers often mix them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1"/>
        <w:gridCol w:w="2527"/>
        <w:gridCol w:w="2149"/>
        <w:gridCol w:w="3451"/>
      </w:tblGrid>
      <w:tr>
        <w:trPr>
          <w:cantSplit/>
          <w:tblHeader/>
        </w:trPr>
        <w:tc>
          <w:tcPr>
            <w:tcW w:type="dxa" w:w="1511"/>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Category</w:t>
            </w:r>
          </w:p>
        </w:tc>
        <w:tc>
          <w:tcPr>
            <w:tcW w:type="dxa" w:w="2527"/>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Tracks</w:t>
            </w:r>
          </w:p>
        </w:tc>
        <w:tc>
          <w:tcPr>
            <w:tcW w:type="dxa" w:w="2149"/>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Typical buyer</w:t>
            </w:r>
          </w:p>
        </w:tc>
        <w:tc>
          <w:tcPr>
            <w:tcW w:type="dxa" w:w="3451"/>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Key capabilities</w:t>
            </w:r>
          </w:p>
        </w:tc>
      </w:tr>
      <w:tr>
        <w:trPr>
          <w:cantSplit/>
          <w:tblHeader w:val="false"/>
        </w:trPr>
        <w:tc>
          <w:tcPr>
            <w:tcW w:type="dxa" w:w="15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A. Inventory / stock management</w:t>
            </w:r>
          </w:p>
        </w:tc>
        <w:tc>
          <w:tcPr>
            <w:tcW w:type="dxa" w:w="25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Goods you sell or consume (SKUs, quantities)</w:t>
            </w:r>
          </w:p>
        </w:tc>
        <w:tc>
          <w:tcPr>
            <w:tcW w:type="dxa" w:w="21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Retail, e-commerce, wholesale, light manufacturing</w:t>
            </w:r>
          </w:p>
        </w:tc>
        <w:tc>
          <w:tcPr>
            <w:tcW w:type="dxa" w:w="34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Stock levels, reorder points, POs/SOs, multichannel sync, batches/serials, multi-warehouse</w:t>
            </w:r>
          </w:p>
        </w:tc>
      </w:tr>
      <w:tr>
        <w:trPr>
          <w:cantSplit/>
          <w:tblHeader w:val="false"/>
        </w:trPr>
        <w:tc>
          <w:tcPr>
            <w:tcW w:type="dxa" w:w="151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B. Fixed / physical asset tracking</w:t>
            </w:r>
          </w:p>
        </w:tc>
        <w:tc>
          <w:tcPr>
            <w:tcW w:type="dxa" w:w="25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Things you own and reuse (equipment, tools, furniture, vehicles)</w:t>
            </w:r>
          </w:p>
        </w:tc>
        <w:tc>
          <w:tcPr>
            <w:tcW w:type="dxa" w:w="214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Schools, hospitals, construction, offices, govt</w:t>
            </w:r>
          </w:p>
        </w:tc>
        <w:tc>
          <w:tcPr>
            <w:tcW w:type="dxa" w:w="345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Barcode/QR/RFID tags, check-in/out, audits, maintenance, depreciation</w:t>
            </w:r>
          </w:p>
        </w:tc>
      </w:tr>
      <w:tr>
        <w:trPr>
          <w:cantSplit/>
          <w:tblHeader w:val="false"/>
        </w:trPr>
        <w:tc>
          <w:tcPr>
            <w:tcW w:type="dxa" w:w="15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C. IT asset management (ITAM)</w:t>
            </w:r>
          </w:p>
        </w:tc>
        <w:tc>
          <w:tcPr>
            <w:tcW w:type="dxa" w:w="25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Hardware, software licences, cloud/SaaS</w:t>
            </w:r>
          </w:p>
        </w:tc>
        <w:tc>
          <w:tcPr>
            <w:tcW w:type="dxa" w:w="214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IT teams, MSPs</w:t>
            </w:r>
          </w:p>
        </w:tc>
        <w:tc>
          <w:tcPr>
            <w:tcW w:type="dxa" w:w="34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Auto-discovery, licence compliance, CMDB, ITSM/helpdesk link, MDM</w:t>
            </w:r>
          </w:p>
        </w:tc>
      </w:tr>
      <w:tr>
        <w:trPr>
          <w:cantSplit/>
          <w:tblHeader w:val="false"/>
        </w:trPr>
        <w:tc>
          <w:tcPr>
            <w:tcW w:type="dxa" w:w="151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D. EAM / CMMS</w:t>
            </w:r>
          </w:p>
        </w:tc>
        <w:tc>
          <w:tcPr>
            <w:tcW w:type="dxa" w:w="25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Heavy plant &amp; facilities</w:t>
            </w:r>
          </w:p>
        </w:tc>
        <w:tc>
          <w:tcPr>
            <w:tcW w:type="dxa" w:w="214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Manufacturing, utilities, facilities</w:t>
            </w:r>
          </w:p>
        </w:tc>
        <w:tc>
          <w:tcPr>
            <w:tcW w:type="dxa" w:w="345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Work orders, preventive/predictive maintenance, IoT sensors</w:t>
            </w:r>
          </w:p>
        </w:tc>
      </w:tr>
    </w:tbl>
    <w:p>
      <w:pPr>
        <w:spacing w:after="120"/>
      </w:pPr>
    </w:p>
    <w:p>
      <w:pPr>
        <w:pStyle w:val="Heading2"/>
        <w:keepNext/>
      </w:pPr>
      <w:r>
        <w:t xml:space="preserve">3. Major players by category</w:t>
      </w:r>
    </w:p>
    <w:p>
      <w:pPr>
        <w:pStyle w:val="Heading3"/>
        <w:keepNext/>
      </w:pPr>
      <w:r>
        <w:t xml:space="preserve">A. Inventory / stock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9"/>
        <w:gridCol w:w="1820"/>
        <w:gridCol w:w="1163"/>
        <w:gridCol w:w="2880"/>
        <w:gridCol w:w="2336"/>
      </w:tblGrid>
      <w:tr>
        <w:trPr>
          <w:cantSplit/>
          <w:tblHeader/>
        </w:trPr>
        <w:tc>
          <w:tcPr>
            <w:tcW w:type="dxa" w:w="1439"/>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Product</w:t>
            </w:r>
          </w:p>
        </w:tc>
        <w:tc>
          <w:tcPr>
            <w:tcW w:type="dxa" w:w="1820"/>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Starting price*</w:t>
            </w:r>
          </w:p>
        </w:tc>
        <w:tc>
          <w:tcPr>
            <w:tcW w:type="dxa" w:w="1163"/>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Free tier</w:t>
            </w:r>
          </w:p>
        </w:tc>
        <w:tc>
          <w:tcPr>
            <w:tcW w:type="dxa" w:w="2880"/>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Best for</w:t>
            </w:r>
          </w:p>
        </w:tc>
        <w:tc>
          <w:tcPr>
            <w:tcW w:type="dxa" w:w="2336"/>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Watch-outs</w:t>
            </w:r>
          </w:p>
        </w:tc>
      </w:tr>
      <w:tr>
        <w:trPr>
          <w:cantSplit/>
          <w:tblHeader w:val="false"/>
        </w:trPr>
        <w:tc>
          <w:tcPr>
            <w:tcW w:type="dxa" w:w="143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Zoho Inventory</w:t>
            </w:r>
          </w:p>
        </w:tc>
        <w:tc>
          <w:tcPr>
            <w:tcW w:type="dxa" w:w="182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~$39/mo (500 orders)</w:t>
            </w:r>
          </w:p>
        </w:tc>
        <w:tc>
          <w:tcPr>
            <w:tcW w:type="dxa" w:w="11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Yes (50 orders/mo)</w:t>
            </w:r>
          </w:p>
        </w:tc>
        <w:tc>
          <w:tcPr>
            <w:tcW w:type="dxa" w:w="28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SMBs on a budget, Zoho Books users, India/GST</w:t>
            </w:r>
          </w:p>
        </w:tc>
        <w:tc>
          <w:tcPr>
            <w:tcW w:type="dxa" w:w="23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Order caps per tier</w:t>
            </w:r>
          </w:p>
        </w:tc>
      </w:tr>
      <w:tr>
        <w:trPr>
          <w:cantSplit/>
          <w:tblHeader w:val="false"/>
        </w:trPr>
        <w:tc>
          <w:tcPr>
            <w:tcW w:type="dxa" w:w="143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Sortly</w:t>
            </w:r>
          </w:p>
        </w:tc>
        <w:tc>
          <w:tcPr>
            <w:tcW w:type="dxa" w:w="1820"/>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Advanced $49 · Ultra $149 · Premium $299/mo</w:t>
            </w:r>
          </w:p>
        </w:tc>
        <w:tc>
          <w:tcPr>
            <w:tcW w:type="dxa" w:w="11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Yes (100 items, 1 user)</w:t>
            </w:r>
          </w:p>
        </w:tc>
        <w:tc>
          <w:tcPr>
            <w:tcW w:type="dxa" w:w="2880"/>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Simple, photo/mobile-first stock and small-asset tracking</w:t>
            </w:r>
          </w:p>
        </w:tc>
        <w:tc>
          <w:tcPr>
            <w:tcW w:type="dxa" w:w="233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Weak on orders/accounting; item caps</w:t>
            </w:r>
          </w:p>
        </w:tc>
      </w:tr>
      <w:tr>
        <w:trPr>
          <w:cantSplit/>
          <w:tblHeader w:val="false"/>
        </w:trPr>
        <w:tc>
          <w:tcPr>
            <w:tcW w:type="dxa" w:w="143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inFlow Inventory</w:t>
            </w:r>
          </w:p>
        </w:tc>
        <w:tc>
          <w:tcPr>
            <w:tcW w:type="dxa" w:w="182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~$129–186/mo</w:t>
            </w:r>
          </w:p>
        </w:tc>
        <w:tc>
          <w:tcPr>
            <w:tcW w:type="dxa" w:w="11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No</w:t>
            </w:r>
          </w:p>
        </w:tc>
        <w:tc>
          <w:tcPr>
            <w:tcW w:type="dxa" w:w="28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Flat pricing, B2B/wholesale, barcode workflows</w:t>
            </w:r>
          </w:p>
        </w:tc>
        <w:tc>
          <w:tcPr>
            <w:tcW w:type="dxa" w:w="23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Price calculator based on users, locations and orders</w:t>
            </w:r>
          </w:p>
        </w:tc>
      </w:tr>
      <w:tr>
        <w:trPr>
          <w:cantSplit/>
          <w:tblHeader w:val="false"/>
        </w:trPr>
        <w:tc>
          <w:tcPr>
            <w:tcW w:type="dxa" w:w="143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Ordoro</w:t>
            </w:r>
          </w:p>
        </w:tc>
        <w:tc>
          <w:tcPr>
            <w:tcW w:type="dxa" w:w="1820"/>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~$59/mo</w:t>
            </w:r>
          </w:p>
        </w:tc>
        <w:tc>
          <w:tcPr>
            <w:tcW w:type="dxa" w:w="11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Limited</w:t>
            </w:r>
          </w:p>
        </w:tc>
        <w:tc>
          <w:tcPr>
            <w:tcW w:type="dxa" w:w="2880"/>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E-commerce shipping + dropship, unlimited users</w:t>
            </w:r>
          </w:p>
        </w:tc>
        <w:tc>
          <w:tcPr>
            <w:tcW w:type="dxa" w:w="233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Less suited to manufacturing</w:t>
            </w:r>
          </w:p>
        </w:tc>
      </w:tr>
      <w:tr>
        <w:trPr>
          <w:cantSplit/>
          <w:tblHeader w:val="false"/>
        </w:trPr>
        <w:tc>
          <w:tcPr>
            <w:tcW w:type="dxa" w:w="143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Fishbowl</w:t>
            </w:r>
          </w:p>
        </w:tc>
        <w:tc>
          <w:tcPr>
            <w:tcW w:type="dxa" w:w="182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Quote / ~$50+/user</w:t>
            </w:r>
          </w:p>
        </w:tc>
        <w:tc>
          <w:tcPr>
            <w:tcW w:type="dxa" w:w="11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No</w:t>
            </w:r>
          </w:p>
        </w:tc>
        <w:tc>
          <w:tcPr>
            <w:tcW w:type="dxa" w:w="28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QuickBooks-centric manufacturers &amp; warehouses</w:t>
            </w:r>
          </w:p>
        </w:tc>
        <w:tc>
          <w:tcPr>
            <w:tcW w:type="dxa" w:w="23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Higher setup effort</w:t>
            </w:r>
          </w:p>
        </w:tc>
      </w:tr>
      <w:tr>
        <w:trPr>
          <w:cantSplit/>
          <w:tblHeader w:val="false"/>
        </w:trPr>
        <w:tc>
          <w:tcPr>
            <w:tcW w:type="dxa" w:w="143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Cin7 (Core / Omni)</w:t>
            </w:r>
          </w:p>
        </w:tc>
        <w:tc>
          <w:tcPr>
            <w:tcW w:type="dxa" w:w="1820"/>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~$349/mo+</w:t>
            </w:r>
          </w:p>
        </w:tc>
        <w:tc>
          <w:tcPr>
            <w:tcW w:type="dxa" w:w="11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No</w:t>
            </w:r>
          </w:p>
        </w:tc>
        <w:tc>
          <w:tcPr>
            <w:tcW w:type="dxa" w:w="2880"/>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Multichannel retail, POS + B2B + 3PL</w:t>
            </w:r>
          </w:p>
        </w:tc>
        <w:tc>
          <w:tcPr>
            <w:tcW w:type="dxa" w:w="233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Expensive for small teams</w:t>
            </w:r>
          </w:p>
        </w:tc>
      </w:tr>
      <w:tr>
        <w:trPr>
          <w:cantSplit/>
          <w:tblHeader w:val="false"/>
        </w:trPr>
        <w:tc>
          <w:tcPr>
            <w:tcW w:type="dxa" w:w="143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Odoo Inventory</w:t>
            </w:r>
          </w:p>
        </w:tc>
        <w:tc>
          <w:tcPr>
            <w:tcW w:type="dxa" w:w="182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~$31–47/user/mo (whole ERP); Community free</w:t>
            </w:r>
          </w:p>
        </w:tc>
        <w:tc>
          <w:tcPr>
            <w:tcW w:type="dxa" w:w="11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Community (self-host)</w:t>
            </w:r>
          </w:p>
        </w:tc>
        <w:tc>
          <w:tcPr>
            <w:tcW w:type="dxa" w:w="28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Growing firms wanting a full modular ERP</w:t>
            </w:r>
          </w:p>
        </w:tc>
        <w:tc>
          <w:tcPr>
            <w:tcW w:type="dxa" w:w="23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Implementation partner usually needed</w:t>
            </w:r>
          </w:p>
        </w:tc>
      </w:tr>
      <w:tr>
        <w:trPr>
          <w:cantSplit/>
          <w:tblHeader w:val="false"/>
        </w:trPr>
        <w:tc>
          <w:tcPr>
            <w:tcW w:type="dxa" w:w="143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ERPNext</w:t>
            </w:r>
            <w:r>
              <w:rPr>
                <w:sz w:val="17"/>
                <w:szCs w:val="17"/>
              </w:rPr>
              <w:t xml:space="preserve"> (open source)</w:t>
            </w:r>
          </w:p>
        </w:tc>
        <w:tc>
          <w:tcPr>
            <w:tcW w:type="dxa" w:w="1820"/>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Free self-host; paid cloud</w:t>
            </w:r>
          </w:p>
        </w:tc>
        <w:tc>
          <w:tcPr>
            <w:tcW w:type="dxa" w:w="11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Yes</w:t>
            </w:r>
          </w:p>
        </w:tc>
        <w:tc>
          <w:tcPr>
            <w:tcW w:type="dxa" w:w="2880"/>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Cost-sensitive SMEs wanting ERP</w:t>
            </w:r>
          </w:p>
        </w:tc>
        <w:tc>
          <w:tcPr>
            <w:tcW w:type="dxa" w:w="233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Needs technical skills</w:t>
            </w:r>
          </w:p>
        </w:tc>
      </w:tr>
      <w:tr>
        <w:trPr>
          <w:cantSplit/>
          <w:tblHeader w:val="false"/>
        </w:trPr>
        <w:tc>
          <w:tcPr>
            <w:tcW w:type="dxa" w:w="143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NetSuite / SAP B1 / MS Dynamics 365 BC</w:t>
            </w:r>
          </w:p>
        </w:tc>
        <w:tc>
          <w:tcPr>
            <w:tcW w:type="dxa" w:w="182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Enterprise quotes</w:t>
            </w:r>
          </w:p>
        </w:tc>
        <w:tc>
          <w:tcPr>
            <w:tcW w:type="dxa" w:w="11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No</w:t>
            </w:r>
          </w:p>
        </w:tc>
        <w:tc>
          <w:tcPr>
            <w:tcW w:type="dxa" w:w="288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Mid-market &amp; enterprise</w:t>
            </w:r>
          </w:p>
        </w:tc>
        <w:tc>
          <w:tcPr>
            <w:tcW w:type="dxa" w:w="23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Long, costly implementations</w:t>
            </w:r>
          </w:p>
        </w:tc>
      </w:tr>
    </w:tbl>
    <w:p>
      <w:pPr>
        <w:spacing w:after="120"/>
      </w:pPr>
    </w:p>
    <w:p>
      <w:pPr>
        <w:spacing w:after="140"/>
      </w:pPr>
      <w:r>
        <w:rPr>
          <w:b/>
          <w:bCs/>
        </w:rPr>
        <w:t xml:space="preserve">India-focused options:</w:t>
      </w:r>
      <w:r>
        <w:t xml:space="preserve"> TallyPrime and Vyapar (GST billing + stock), Zoho Inventory, Marg ERP (pharma/FMCG distribution).</w:t>
      </w:r>
    </w:p>
    <w:p>
      <w:pPr>
        <w:pStyle w:val="Heading3"/>
        <w:keepNext/>
      </w:pPr>
      <w:r>
        <w:t xml:space="preserve">B. Fixed / physical asset tracking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1"/>
        <w:gridCol w:w="2294"/>
        <w:gridCol w:w="2842"/>
        <w:gridCol w:w="2061"/>
      </w:tblGrid>
      <w:tr>
        <w:trPr>
          <w:cantSplit/>
          <w:tblHeader/>
        </w:trPr>
        <w:tc>
          <w:tcPr>
            <w:tcW w:type="dxa" w:w="2441"/>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Product</w:t>
            </w:r>
          </w:p>
        </w:tc>
        <w:tc>
          <w:tcPr>
            <w:tcW w:type="dxa" w:w="2294"/>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Starting price*</w:t>
            </w:r>
          </w:p>
        </w:tc>
        <w:tc>
          <w:tcPr>
            <w:tcW w:type="dxa" w:w="2842"/>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Strengths</w:t>
            </w:r>
          </w:p>
        </w:tc>
        <w:tc>
          <w:tcPr>
            <w:tcW w:type="dxa" w:w="2061"/>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Weaknesses</w:t>
            </w:r>
          </w:p>
        </w:tc>
      </w:tr>
      <w:tr>
        <w:trPr>
          <w:cantSplit/>
          <w:tblHeader w:val="false"/>
        </w:trPr>
        <w:tc>
          <w:tcPr>
            <w:tcW w:type="dxa" w:w="24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EZOfficeInventory (EZO)</w:t>
            </w:r>
          </w:p>
        </w:tc>
        <w:tc>
          <w:tcPr>
            <w:tcW w:type="dxa" w:w="22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Essentials ~$40/mo (250 items), Advanced $55, Premium $65</w:t>
            </w:r>
          </w:p>
        </w:tc>
        <w:tc>
          <w:tcPr>
            <w:tcW w:type="dxa" w:w="28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Clear pricing, check-in/out, POs, warranties, repair history</w:t>
            </w:r>
          </w:p>
        </w:tc>
        <w:tc>
          <w:tcPr>
            <w:tcW w:type="dxa" w:w="20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Item-based pricing grows quickly</w:t>
            </w:r>
          </w:p>
        </w:tc>
      </w:tr>
      <w:tr>
        <w:trPr>
          <w:cantSplit/>
          <w:tblHeader w:val="false"/>
        </w:trPr>
        <w:tc>
          <w:tcPr>
            <w:tcW w:type="dxa" w:w="244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Asset Panda</w:t>
            </w:r>
          </w:p>
        </w:tc>
        <w:tc>
          <w:tcPr>
            <w:tcW w:type="dxa" w:w="2294"/>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Quote only (~$1.5k/yr+ reported)</w:t>
            </w:r>
          </w:p>
        </w:tc>
        <w:tc>
          <w:tcPr>
            <w:tcW w:type="dxa" w:w="284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Highly configurable, mobile app, 5 depreciation methods</w:t>
            </w:r>
          </w:p>
        </w:tc>
        <w:tc>
          <w:tcPr>
            <w:tcW w:type="dxa" w:w="206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No public pricing, setup takes effort</w:t>
            </w:r>
          </w:p>
        </w:tc>
      </w:tr>
      <w:tr>
        <w:trPr>
          <w:cantSplit/>
          <w:tblHeader w:val="false"/>
        </w:trPr>
        <w:tc>
          <w:tcPr>
            <w:tcW w:type="dxa" w:w="24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Sortly</w:t>
            </w:r>
          </w:p>
        </w:tc>
        <w:tc>
          <w:tcPr>
            <w:tcW w:type="dxa" w:w="22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From free</w:t>
            </w:r>
          </w:p>
        </w:tc>
        <w:tc>
          <w:tcPr>
            <w:tcW w:type="dxa" w:w="28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Easiest to adopt</w:t>
            </w:r>
          </w:p>
        </w:tc>
        <w:tc>
          <w:tcPr>
            <w:tcW w:type="dxa" w:w="20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No GPS/BLE, limited depreciation</w:t>
            </w:r>
          </w:p>
        </w:tc>
      </w:tr>
      <w:tr>
        <w:trPr>
          <w:cantSplit/>
          <w:tblHeader w:val="false"/>
        </w:trPr>
        <w:tc>
          <w:tcPr>
            <w:tcW w:type="dxa" w:w="244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Reftab</w:t>
            </w:r>
          </w:p>
        </w:tc>
        <w:tc>
          <w:tcPr>
            <w:tcW w:type="dxa" w:w="2294"/>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Low-cost tiers</w:t>
            </w:r>
          </w:p>
        </w:tc>
        <w:tc>
          <w:tcPr>
            <w:tcW w:type="dxa" w:w="284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Simple check-in/out for IT &amp; equipment</w:t>
            </w:r>
          </w:p>
        </w:tc>
        <w:tc>
          <w:tcPr>
            <w:tcW w:type="dxa" w:w="206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Fewer enterprise features</w:t>
            </w:r>
          </w:p>
        </w:tc>
      </w:tr>
      <w:tr>
        <w:trPr>
          <w:cantSplit/>
          <w:tblHeader w:val="false"/>
        </w:trPr>
        <w:tc>
          <w:tcPr>
            <w:tcW w:type="dxa" w:w="244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UpKeep / Limble / Fiix</w:t>
            </w:r>
            <w:r>
              <w:rPr>
                <w:sz w:val="17"/>
                <w:szCs w:val="17"/>
              </w:rPr>
              <w:t xml:space="preserve"> (CMMS)</w:t>
            </w:r>
          </w:p>
        </w:tc>
        <w:tc>
          <w:tcPr>
            <w:tcW w:type="dxa" w:w="22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~$20–75/user/mo</w:t>
            </w:r>
          </w:p>
        </w:tc>
        <w:tc>
          <w:tcPr>
            <w:tcW w:type="dxa" w:w="28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Maintenance-heavy assets</w:t>
            </w:r>
          </w:p>
        </w:tc>
        <w:tc>
          <w:tcPr>
            <w:tcW w:type="dxa" w:w="206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Overkill for plain tracking</w:t>
            </w:r>
          </w:p>
        </w:tc>
      </w:tr>
    </w:tbl>
    <w:p>
      <w:pPr>
        <w:spacing w:after="120"/>
      </w:pPr>
    </w:p>
    <w:p>
      <w:pPr>
        <w:pStyle w:val="Heading3"/>
        <w:keepNext/>
      </w:pPr>
      <w:r>
        <w:t xml:space="preserve">C. IT asset management (ITAM)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2"/>
        <w:gridCol w:w="2969"/>
        <w:gridCol w:w="3827"/>
      </w:tblGrid>
      <w:tr>
        <w:trPr>
          <w:cantSplit/>
          <w:tblHeader/>
        </w:trPr>
        <w:tc>
          <w:tcPr>
            <w:tcW w:type="dxa" w:w="2842"/>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Product</w:t>
            </w:r>
          </w:p>
        </w:tc>
        <w:tc>
          <w:tcPr>
            <w:tcW w:type="dxa" w:w="2969"/>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Model</w:t>
            </w:r>
          </w:p>
        </w:tc>
        <w:tc>
          <w:tcPr>
            <w:tcW w:type="dxa" w:w="3827"/>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Best for</w:t>
            </w:r>
          </w:p>
        </w:tc>
      </w:tr>
      <w:tr>
        <w:trPr>
          <w:cantSplit/>
          <w:tblHeader w:val="false"/>
        </w:trPr>
        <w:tc>
          <w:tcPr>
            <w:tcW w:type="dxa" w:w="28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ServiceNow ITAM</w:t>
            </w:r>
          </w:p>
        </w:tc>
        <w:tc>
          <w:tcPr>
            <w:tcW w:type="dxa" w:w="29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Enterprise quote</w:t>
            </w:r>
          </w:p>
        </w:tc>
        <w:tc>
          <w:tcPr>
            <w:tcW w:type="dxa" w:w="3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Large enterprises already on ServiceNow</w:t>
            </w:r>
          </w:p>
        </w:tc>
      </w:tr>
      <w:tr>
        <w:trPr>
          <w:cantSplit/>
          <w:tblHeader w:val="false"/>
        </w:trPr>
        <w:tc>
          <w:tcPr>
            <w:tcW w:type="dxa" w:w="284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Flexera One</w:t>
            </w:r>
          </w:p>
        </w:tc>
        <w:tc>
          <w:tcPr>
            <w:tcW w:type="dxa" w:w="296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Enterprise quote</w:t>
            </w:r>
          </w:p>
        </w:tc>
        <w:tc>
          <w:tcPr>
            <w:tcW w:type="dxa" w:w="3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Software licence optimisation, SaaS/cloud spend</w:t>
            </w:r>
          </w:p>
        </w:tc>
      </w:tr>
      <w:tr>
        <w:trPr>
          <w:cantSplit/>
          <w:tblHeader w:val="false"/>
        </w:trPr>
        <w:tc>
          <w:tcPr>
            <w:tcW w:type="dxa" w:w="28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Lansweeper</w:t>
            </w:r>
          </w:p>
        </w:tc>
        <w:tc>
          <w:tcPr>
            <w:tcW w:type="dxa" w:w="29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Tiered by asset count</w:t>
            </w:r>
          </w:p>
        </w:tc>
        <w:tc>
          <w:tcPr>
            <w:tcW w:type="dxa" w:w="3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Agentless network discovery</w:t>
            </w:r>
          </w:p>
        </w:tc>
      </w:tr>
      <w:tr>
        <w:trPr>
          <w:cantSplit/>
          <w:tblHeader w:val="false"/>
        </w:trPr>
        <w:tc>
          <w:tcPr>
            <w:tcW w:type="dxa" w:w="284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ManageEngine AssetExplorer / Endpoint Central</w:t>
            </w:r>
          </w:p>
        </w:tc>
        <w:tc>
          <w:tcPr>
            <w:tcW w:type="dxa" w:w="296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Low cost, on-prem or cloud</w:t>
            </w:r>
          </w:p>
        </w:tc>
        <w:tc>
          <w:tcPr>
            <w:tcW w:type="dxa" w:w="3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Budget mid-size IT, India-based vendor</w:t>
            </w:r>
          </w:p>
        </w:tc>
      </w:tr>
      <w:tr>
        <w:trPr>
          <w:cantSplit/>
          <w:tblHeader w:val="false"/>
        </w:trPr>
        <w:tc>
          <w:tcPr>
            <w:tcW w:type="dxa" w:w="28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Freshservice</w:t>
            </w:r>
          </w:p>
        </w:tc>
        <w:tc>
          <w:tcPr>
            <w:tcW w:type="dxa" w:w="29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Per agent</w:t>
            </w:r>
          </w:p>
        </w:tc>
        <w:tc>
          <w:tcPr>
            <w:tcW w:type="dxa" w:w="3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ITSM + ITAM for SMB/mid-market</w:t>
            </w:r>
          </w:p>
        </w:tc>
      </w:tr>
      <w:tr>
        <w:trPr>
          <w:cantSplit/>
          <w:tblHeader w:val="false"/>
        </w:trPr>
        <w:tc>
          <w:tcPr>
            <w:tcW w:type="dxa" w:w="284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Jira Service Management (Assets)</w:t>
            </w:r>
          </w:p>
        </w:tc>
        <w:tc>
          <w:tcPr>
            <w:tcW w:type="dxa" w:w="296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Per agent</w:t>
            </w:r>
          </w:p>
        </w:tc>
        <w:tc>
          <w:tcPr>
            <w:tcW w:type="dxa" w:w="3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Atlassian shops</w:t>
            </w:r>
          </w:p>
        </w:tc>
      </w:tr>
      <w:tr>
        <w:trPr>
          <w:cantSplit/>
          <w:tblHeader w:val="false"/>
        </w:trPr>
        <w:tc>
          <w:tcPr>
            <w:tcW w:type="dxa" w:w="28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Ivanti Neurons for ITAM</w:t>
            </w:r>
          </w:p>
        </w:tc>
        <w:tc>
          <w:tcPr>
            <w:tcW w:type="dxa" w:w="29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Quote</w:t>
            </w:r>
          </w:p>
        </w:tc>
        <w:tc>
          <w:tcPr>
            <w:tcW w:type="dxa" w:w="3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Endpoint- and security-heavy estates</w:t>
            </w:r>
          </w:p>
        </w:tc>
      </w:tr>
      <w:tr>
        <w:trPr>
          <w:cantSplit/>
          <w:tblHeader w:val="false"/>
        </w:trPr>
        <w:tc>
          <w:tcPr>
            <w:tcW w:type="dxa" w:w="284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SysAid, InvGate, Virima</w:t>
            </w:r>
          </w:p>
        </w:tc>
        <w:tc>
          <w:tcPr>
            <w:tcW w:type="dxa" w:w="296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Quote / per agent</w:t>
            </w:r>
          </w:p>
        </w:tc>
        <w:tc>
          <w:tcPr>
            <w:tcW w:type="dxa" w:w="3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Helpdesk + ITAM combined, CMDB/service mapping</w:t>
            </w:r>
          </w:p>
        </w:tc>
      </w:tr>
      <w:tr>
        <w:trPr>
          <w:cantSplit/>
          <w:tblHeader w:val="false"/>
        </w:trPr>
        <w:tc>
          <w:tcPr>
            <w:tcW w:type="dxa" w:w="28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Snipe-IT</w:t>
            </w:r>
            <w:r>
              <w:rPr>
                <w:sz w:val="17"/>
                <w:szCs w:val="17"/>
              </w:rPr>
              <w:t xml:space="preserve"> (open source)</w:t>
            </w:r>
          </w:p>
        </w:tc>
        <w:tc>
          <w:tcPr>
            <w:tcW w:type="dxa" w:w="296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Free self-host; hosted $39.99 / $99.99 / $249.99 per mo</w:t>
            </w:r>
          </w:p>
        </w:tc>
        <w:tc>
          <w:tcPr>
            <w:tcW w:type="dxa" w:w="3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Cheapest credible ITAM, strong community</w:t>
            </w:r>
          </w:p>
        </w:tc>
      </w:tr>
      <w:tr>
        <w:trPr>
          <w:cantSplit/>
          <w:tblHeader w:val="false"/>
        </w:trPr>
        <w:tc>
          <w:tcPr>
            <w:tcW w:type="dxa" w:w="284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Jamf Pro / Kandji</w:t>
            </w:r>
          </w:p>
        </w:tc>
        <w:tc>
          <w:tcPr>
            <w:tcW w:type="dxa" w:w="296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Per device</w:t>
            </w:r>
          </w:p>
        </w:tc>
        <w:tc>
          <w:tcPr>
            <w:tcW w:type="dxa" w:w="3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Apple fleets (MDM + inventory)</w:t>
            </w:r>
          </w:p>
        </w:tc>
      </w:tr>
    </w:tbl>
    <w:p>
      <w:pPr>
        <w:spacing w:after="120"/>
      </w:pPr>
    </w:p>
    <w:p>
      <w:pPr>
        <w:pStyle w:val="Heading2"/>
        <w:keepNext/>
      </w:pPr>
      <w:r>
        <w:t xml:space="preserve">4. Comparative positioning</w:t>
      </w:r>
    </w:p>
    <w:p>
      <w:pPr>
        <w:shd w:fill="F3F5F7" w:color="auto" w:val="clear"/>
        <w:spacing w:after="0" w:before="120" w:line="228" w:lineRule="auto"/>
        <w:ind w:left="120" w:right="120"/>
      </w:pPr>
      <w:r>
        <w:rPr>
          <w:rFonts w:ascii="Consolas" w:cs="Consolas" w:eastAsia="Consolas" w:hAnsi="Consolas"/>
          <w:color w:val="1F2933"/>
          <w:sz w:val="15"/>
          <w:szCs w:val="15"/>
        </w:rPr>
        <w:t xml:space="preserve">            High functionality / enterprise</w:t>
      </w:r>
    </w:p>
    <w:p>
      <w:pPr>
        <w:shd w:fill="F3F5F7" w:color="auto" w:val="clear"/>
        <w:spacing w:after="0" w:before="0" w:line="228" w:lineRule="auto"/>
        <w:ind w:left="120" w:right="120"/>
      </w:pPr>
      <w:r>
        <w:rPr>
          <w:rFonts w:ascii="Consolas" w:cs="Consolas" w:eastAsia="Consolas" w:hAnsi="Consolas"/>
          <w:color w:val="1F2933"/>
          <w:sz w:val="15"/>
          <w:szCs w:val="15"/>
        </w:rPr>
        <w:t xml:space="preserve">                         ▲</w:t>
      </w:r>
    </w:p>
    <w:p>
      <w:pPr>
        <w:shd w:fill="F3F5F7" w:color="auto" w:val="clear"/>
        <w:spacing w:after="0" w:before="0" w:line="228" w:lineRule="auto"/>
        <w:ind w:left="120" w:right="120"/>
      </w:pPr>
      <w:r>
        <w:rPr>
          <w:rFonts w:ascii="Consolas" w:cs="Consolas" w:eastAsia="Consolas" w:hAnsi="Consolas"/>
          <w:color w:val="1F2933"/>
          <w:sz w:val="15"/>
          <w:szCs w:val="15"/>
        </w:rPr>
        <w:t xml:space="preserve">   NetSuite, SAP, D365   │   ServiceNow, Flexera, Ivanti</w:t>
      </w:r>
    </w:p>
    <w:p>
      <w:pPr>
        <w:shd w:fill="F3F5F7" w:color="auto" w:val="clear"/>
        <w:spacing w:after="0" w:before="0" w:line="228" w:lineRule="auto"/>
        <w:ind w:left="120" w:right="120"/>
      </w:pPr>
      <w:r>
        <w:rPr>
          <w:rFonts w:ascii="Consolas" w:cs="Consolas" w:eastAsia="Consolas" w:hAnsi="Consolas"/>
          <w:color w:val="1F2933"/>
          <w:sz w:val="15"/>
          <w:szCs w:val="15"/>
        </w:rPr>
        <w:t xml:space="preserve">   Cin7, Fishbowl        │   Lansweeper, Freshservice</w:t>
      </w:r>
    </w:p>
    <w:p>
      <w:pPr>
        <w:shd w:fill="F3F5F7" w:color="auto" w:val="clear"/>
        <w:spacing w:after="0" w:before="0" w:line="228" w:lineRule="auto"/>
        <w:ind w:left="120" w:right="120"/>
      </w:pPr>
      <w:r>
        <w:rPr>
          <w:rFonts w:ascii="Consolas" w:cs="Consolas" w:eastAsia="Consolas" w:hAnsi="Consolas"/>
          <w:color w:val="1F2933"/>
          <w:sz w:val="15"/>
          <w:szCs w:val="15"/>
        </w:rPr>
        <w:t xml:space="preserve">                         │</w:t>
      </w:r>
    </w:p>
    <w:p>
      <w:pPr>
        <w:shd w:fill="F3F5F7" w:color="auto" w:val="clear"/>
        <w:spacing w:after="0" w:before="0" w:line="228" w:lineRule="auto"/>
        <w:ind w:left="120" w:right="120"/>
      </w:pPr>
      <w:r>
        <w:rPr>
          <w:rFonts w:ascii="Consolas" w:cs="Consolas" w:eastAsia="Consolas" w:hAnsi="Consolas"/>
          <w:color w:val="1F2933"/>
          <w:sz w:val="15"/>
          <w:szCs w:val="15"/>
        </w:rPr>
        <w:t xml:space="preserve"> Inventory ◄─────────────┼─────────────► Asset / ITAM</w:t>
      </w:r>
    </w:p>
    <w:p>
      <w:pPr>
        <w:shd w:fill="F3F5F7" w:color="auto" w:val="clear"/>
        <w:spacing w:after="0" w:before="0" w:line="228" w:lineRule="auto"/>
        <w:ind w:left="120" w:right="120"/>
      </w:pPr>
      <w:r>
        <w:rPr>
          <w:rFonts w:ascii="Consolas" w:cs="Consolas" w:eastAsia="Consolas" w:hAnsi="Consolas"/>
          <w:color w:val="1F2933"/>
          <w:sz w:val="15"/>
          <w:szCs w:val="15"/>
        </w:rPr>
        <w:t xml:space="preserve">                         │</w:t>
      </w:r>
    </w:p>
    <w:p>
      <w:pPr>
        <w:shd w:fill="F3F5F7" w:color="auto" w:val="clear"/>
        <w:spacing w:after="0" w:before="0" w:line="228" w:lineRule="auto"/>
        <w:ind w:left="120" w:right="120"/>
      </w:pPr>
      <w:r>
        <w:rPr>
          <w:rFonts w:ascii="Consolas" w:cs="Consolas" w:eastAsia="Consolas" w:hAnsi="Consolas"/>
          <w:color w:val="1F2933"/>
          <w:sz w:val="15"/>
          <w:szCs w:val="15"/>
        </w:rPr>
        <w:t xml:space="preserve">   Zoho Inventory, inFlow│   Asset Panda, EZO, Reftab</w:t>
      </w:r>
    </w:p>
    <w:p>
      <w:pPr>
        <w:shd w:fill="F3F5F7" w:color="auto" w:val="clear"/>
        <w:spacing w:after="0" w:before="0" w:line="228" w:lineRule="auto"/>
        <w:ind w:left="120" w:right="120"/>
      </w:pPr>
      <w:r>
        <w:rPr>
          <w:rFonts w:ascii="Consolas" w:cs="Consolas" w:eastAsia="Consolas" w:hAnsi="Consolas"/>
          <w:color w:val="1F2933"/>
          <w:sz w:val="15"/>
          <w:szCs w:val="15"/>
        </w:rPr>
        <w:t xml:space="preserve">   Ordoro, Odoo, ERPNext │   Snipe-IT, ManageEngine</w:t>
      </w:r>
    </w:p>
    <w:p>
      <w:pPr>
        <w:shd w:fill="F3F5F7" w:color="auto" w:val="clear"/>
        <w:spacing w:after="0" w:before="0" w:line="228" w:lineRule="auto"/>
        <w:ind w:left="120" w:right="120"/>
      </w:pPr>
      <w:r>
        <w:rPr>
          <w:rFonts w:ascii="Consolas" w:cs="Consolas" w:eastAsia="Consolas" w:hAnsi="Consolas"/>
          <w:color w:val="1F2933"/>
          <w:sz w:val="15"/>
          <w:szCs w:val="15"/>
        </w:rPr>
        <w:t xml:space="preserve">   Sortly, Vyapar, Tally │   Sortly</w:t>
      </w:r>
    </w:p>
    <w:p>
      <w:pPr>
        <w:shd w:fill="F3F5F7" w:color="auto" w:val="clear"/>
        <w:spacing w:after="0" w:before="0" w:line="228" w:lineRule="auto"/>
        <w:ind w:left="120" w:right="120"/>
      </w:pPr>
      <w:r>
        <w:rPr>
          <w:rFonts w:ascii="Consolas" w:cs="Consolas" w:eastAsia="Consolas" w:hAnsi="Consolas"/>
          <w:color w:val="1F2933"/>
          <w:sz w:val="15"/>
          <w:szCs w:val="15"/>
        </w:rPr>
        <w:t xml:space="preserve">                         ▼</w:t>
      </w:r>
    </w:p>
    <w:p>
      <w:pPr>
        <w:shd w:fill="F3F5F7" w:color="auto" w:val="clear"/>
        <w:spacing w:after="160" w:before="0" w:line="228" w:lineRule="auto"/>
        <w:ind w:left="120" w:right="120"/>
      </w:pPr>
      <w:r>
        <w:rPr>
          <w:rFonts w:ascii="Consolas" w:cs="Consolas" w:eastAsia="Consolas" w:hAnsi="Consolas"/>
          <w:color w:val="1F2933"/>
          <w:sz w:val="15"/>
          <w:szCs w:val="15"/>
        </w:rPr>
        <w:t xml:space="preserve">             Low cost / SMB / simple</w:t>
      </w:r>
    </w:p>
    <w:p>
      <w:pPr>
        <w:pStyle w:val="Heading2"/>
        <w:keepNext/>
      </w:pPr>
      <w:r>
        <w:t xml:space="preserve">5. Key trends (2025–2026)</w:t>
      </w:r>
    </w:p>
    <w:p>
      <w:pPr>
        <w:pStyle w:val="ListParagraph"/>
        <w:numPr>
          <w:ilvl w:val="0"/>
          <w:numId w:val="3"/>
        </w:numPr>
        <w:spacing w:after="60"/>
      </w:pPr>
      <w:r>
        <w:rPr>
          <w:b/>
          <w:bCs/>
        </w:rPr>
        <w:t xml:space="preserve">AI features are now table stakes.</w:t>
      </w:r>
      <w:r>
        <w:t xml:space="preserve"> Vendors ship demand forecasting, reorder suggestions, anomaly detection on stock counts, natural-language queries ("what's running low in warehouse 2?") and AI-generated item descriptions and categorisation.</w:t>
      </w:r>
    </w:p>
    <w:p>
      <w:pPr>
        <w:pStyle w:val="ListParagraph"/>
        <w:numPr>
          <w:ilvl w:val="0"/>
          <w:numId w:val="3"/>
        </w:numPr>
        <w:spacing w:after="60"/>
      </w:pPr>
      <w:r>
        <w:rPr>
          <w:b/>
          <w:bCs/>
        </w:rPr>
        <w:t xml:space="preserve">IoT, RFID and BLE tracking.</w:t>
      </w:r>
      <w:r>
        <w:t xml:space="preserve"> Asset tracking is moving from barcode scans to passive RFID and Bluetooth/GPS tags with live location. RFID is the largest technology segment.</w:t>
      </w:r>
    </w:p>
    <w:p>
      <w:pPr>
        <w:pStyle w:val="ListParagraph"/>
        <w:numPr>
          <w:ilvl w:val="0"/>
          <w:numId w:val="3"/>
        </w:numPr>
        <w:spacing w:after="60"/>
      </w:pPr>
      <w:r>
        <w:rPr>
          <w:b/>
          <w:bCs/>
        </w:rPr>
        <w:t xml:space="preserve">Convergence.</w:t>
      </w:r>
      <w:r>
        <w:t xml:space="preserve"> Inventory tools are adding asset modules, ITAM is merging with ITSM and FinOps/SaaS management, and SMB tools are growing into "lite ERP".</w:t>
      </w:r>
    </w:p>
    <w:p>
      <w:pPr>
        <w:pStyle w:val="ListParagraph"/>
        <w:numPr>
          <w:ilvl w:val="0"/>
          <w:numId w:val="3"/>
        </w:numPr>
        <w:spacing w:after="60"/>
      </w:pPr>
      <w:r>
        <w:rPr>
          <w:b/>
          <w:bCs/>
        </w:rPr>
        <w:t xml:space="preserve">Mobile-first.</w:t>
      </w:r>
      <w:r>
        <w:t xml:space="preserve"> Phone-camera barcode scanning has replaced dedicated scanners for SMBs.</w:t>
      </w:r>
    </w:p>
    <w:p>
      <w:pPr>
        <w:pStyle w:val="ListParagraph"/>
        <w:numPr>
          <w:ilvl w:val="0"/>
          <w:numId w:val="3"/>
        </w:numPr>
        <w:spacing w:after="60"/>
      </w:pPr>
      <w:r>
        <w:rPr>
          <w:b/>
          <w:bCs/>
        </w:rPr>
        <w:t xml:space="preserve">Usage-based pricing.</w:t>
      </w:r>
      <w:r>
        <w:t xml:space="preserve"> Prices are increasingly tied to orders, items or assets rather than per seat. Low entry prices can grow quickly at scale.</w:t>
      </w:r>
    </w:p>
    <w:p>
      <w:pPr>
        <w:pStyle w:val="ListParagraph"/>
        <w:numPr>
          <w:ilvl w:val="0"/>
          <w:numId w:val="3"/>
        </w:numPr>
        <w:spacing w:after="60"/>
      </w:pPr>
      <w:r>
        <w:rPr>
          <w:b/>
          <w:bCs/>
        </w:rPr>
        <w:t xml:space="preserve">Open source and self-hosting</w:t>
      </w:r>
      <w:r>
        <w:t xml:space="preserve"> (Snipe-IT, ERPNext, Odoo Community, InvenTree) attract cost-sensitive buyers and those with data-residency requirements.</w:t>
      </w:r>
    </w:p>
    <w:p>
      <w:pPr>
        <w:pStyle w:val="ListParagraph"/>
        <w:numPr>
          <w:ilvl w:val="0"/>
          <w:numId w:val="3"/>
        </w:numPr>
        <w:spacing w:after="60"/>
      </w:pPr>
      <w:r>
        <w:rPr>
          <w:b/>
          <w:bCs/>
        </w:rPr>
        <w:t xml:space="preserve">Compliance pressure.</w:t>
      </w:r>
      <w:r>
        <w:t xml:space="preserve"> E-invoicing/GST (India), software licence audits and ESG/asset lifecycle (e-waste) reporting drive purchases.</w:t>
      </w:r>
    </w:p>
    <w:p>
      <w:pPr>
        <w:pStyle w:val="Heading2"/>
        <w:keepNext/>
      </w:pPr>
      <w:r>
        <w:t xml:space="preserve">6. Gaps / opportunities in the market</w:t>
      </w:r>
    </w:p>
    <w:p>
      <w:pPr>
        <w:pStyle w:val="ListParagraph"/>
        <w:numPr>
          <w:ilvl w:val="0"/>
          <w:numId w:val="2"/>
        </w:numPr>
        <w:spacing w:after="60"/>
      </w:pPr>
      <w:r>
        <w:rPr>
          <w:b/>
          <w:bCs/>
        </w:rPr>
        <w:t xml:space="preserve">The SMB middle ground.</w:t>
      </w:r>
      <w:r>
        <w:t xml:space="preserve"> Simple apps like Sortly lack accounting depth, and ERPs are too complex. Few products handle </w:t>
      </w:r>
      <w:r>
        <w:rPr>
          <w:i/>
          <w:iCs/>
        </w:rPr>
        <w:t xml:space="preserve">both</w:t>
      </w:r>
      <w:r>
        <w:t xml:space="preserve"> consumable stock and reusable assets well at SMB prices.</w:t>
      </w:r>
    </w:p>
    <w:p>
      <w:pPr>
        <w:pStyle w:val="ListParagraph"/>
        <w:numPr>
          <w:ilvl w:val="0"/>
          <w:numId w:val="2"/>
        </w:numPr>
        <w:spacing w:after="60"/>
      </w:pPr>
      <w:r>
        <w:rPr>
          <w:b/>
          <w:bCs/>
        </w:rPr>
        <w:t xml:space="preserve">Unpredictable pricing.</w:t>
      </w:r>
      <w:r>
        <w:t xml:space="preserve"> Buyers complain about item, order or asset caps and quote-only pricing (Asset Panda, Cin7, enterprise ITAM).</w:t>
      </w:r>
    </w:p>
    <w:p>
      <w:pPr>
        <w:pStyle w:val="ListParagraph"/>
        <w:numPr>
          <w:ilvl w:val="0"/>
          <w:numId w:val="2"/>
        </w:numPr>
        <w:spacing w:after="60"/>
      </w:pPr>
      <w:r>
        <w:rPr>
          <w:b/>
          <w:bCs/>
        </w:rPr>
        <w:t xml:space="preserve">Local compliance + language.</w:t>
      </w:r>
      <w:r>
        <w:t xml:space="preserve"> Regional players (Tally, Vyapar) win in India on GST, offline use and local languages, which global SaaS tools handle less well.</w:t>
      </w:r>
    </w:p>
    <w:p>
      <w:pPr>
        <w:pStyle w:val="ListParagraph"/>
        <w:numPr>
          <w:ilvl w:val="0"/>
          <w:numId w:val="2"/>
        </w:numPr>
        <w:spacing w:after="60"/>
      </w:pPr>
      <w:r>
        <w:rPr>
          <w:b/>
          <w:bCs/>
        </w:rPr>
        <w:t xml:space="preserve">Offline / low-connectivity use</w:t>
      </w:r>
      <w:r>
        <w:t xml:space="preserve"> for field sites, warehouses and rural areas.</w:t>
      </w:r>
    </w:p>
    <w:p>
      <w:pPr>
        <w:pStyle w:val="ListParagraph"/>
        <w:numPr>
          <w:ilvl w:val="0"/>
          <w:numId w:val="2"/>
        </w:numPr>
        <w:spacing w:after="60"/>
      </w:pPr>
      <w:r>
        <w:rPr>
          <w:b/>
          <w:bCs/>
        </w:rPr>
        <w:t xml:space="preserve">Affordable RFID/BLE.</w:t>
      </w:r>
      <w:r>
        <w:t xml:space="preserve"> Most products that do live tracking are enterprise-priced.</w:t>
      </w:r>
    </w:p>
    <w:p>
      <w:pPr>
        <w:pStyle w:val="ListParagraph"/>
        <w:numPr>
          <w:ilvl w:val="0"/>
          <w:numId w:val="2"/>
        </w:numPr>
        <w:spacing w:after="60"/>
      </w:pPr>
      <w:r>
        <w:rPr>
          <w:b/>
          <w:bCs/>
        </w:rPr>
        <w:t xml:space="preserve">AI that acts, not just reports.</w:t>
      </w:r>
      <w:r>
        <w:t xml:space="preserve"> Few products auto-create POs, schedule maintenance or reconcile audits end-to-end.</w:t>
      </w:r>
    </w:p>
    <w:p>
      <w:pPr>
        <w:pStyle w:val="Heading2"/>
        <w:keepNext/>
      </w:pPr>
      <w:r>
        <w:t xml:space="preserve">7. How to choose (quick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3"/>
        <w:gridCol w:w="4235"/>
      </w:tblGrid>
      <w:tr>
        <w:trPr>
          <w:cantSplit/>
          <w:tblHeader/>
        </w:trPr>
        <w:tc>
          <w:tcPr>
            <w:tcW w:type="dxa" w:w="5403"/>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If you are…</w:t>
            </w:r>
          </w:p>
        </w:tc>
        <w:tc>
          <w:tcPr>
            <w:tcW w:type="dxa" w:w="4235"/>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Shortlist</w:t>
            </w:r>
          </w:p>
        </w:tc>
      </w:tr>
      <w:tr>
        <w:trPr>
          <w:cantSplit/>
          <w:tblHeader w:val="false"/>
        </w:trPr>
        <w:tc>
          <w:tcPr>
            <w:tcW w:type="dxa" w:w="54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Micro/small business, mostly tracking items</w:t>
            </w:r>
          </w:p>
        </w:tc>
        <w:tc>
          <w:tcPr>
            <w:tcW w:type="dxa" w:w="42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Sortly (free), Zoho Inventory (free)</w:t>
            </w:r>
          </w:p>
        </w:tc>
      </w:tr>
      <w:tr>
        <w:trPr>
          <w:cantSplit/>
          <w:tblHeader w:val="false"/>
        </w:trPr>
        <w:tc>
          <w:tcPr>
            <w:tcW w:type="dxa" w:w="540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Indian SMB needing GST billing + stock</w:t>
            </w:r>
          </w:p>
        </w:tc>
        <w:tc>
          <w:tcPr>
            <w:tcW w:type="dxa" w:w="423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Zoho Inventory, TallyPrime, Vyapar</w:t>
            </w:r>
          </w:p>
        </w:tc>
      </w:tr>
      <w:tr>
        <w:trPr>
          <w:cantSplit/>
          <w:tblHeader w:val="false"/>
        </w:trPr>
        <w:tc>
          <w:tcPr>
            <w:tcW w:type="dxa" w:w="54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E-commerce, multichannel</w:t>
            </w:r>
          </w:p>
        </w:tc>
        <w:tc>
          <w:tcPr>
            <w:tcW w:type="dxa" w:w="42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Ordoro, Zoho Inventory, Cin7</w:t>
            </w:r>
          </w:p>
        </w:tc>
      </w:tr>
      <w:tr>
        <w:trPr>
          <w:cantSplit/>
          <w:tblHeader w:val="false"/>
        </w:trPr>
        <w:tc>
          <w:tcPr>
            <w:tcW w:type="dxa" w:w="540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Wholesale / light manufacturing</w:t>
            </w:r>
          </w:p>
        </w:tc>
        <w:tc>
          <w:tcPr>
            <w:tcW w:type="dxa" w:w="423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inFlow, Fishbowl, Odoo</w:t>
            </w:r>
          </w:p>
        </w:tc>
      </w:tr>
      <w:tr>
        <w:trPr>
          <w:cantSplit/>
          <w:tblHeader w:val="false"/>
        </w:trPr>
        <w:tc>
          <w:tcPr>
            <w:tcW w:type="dxa" w:w="54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Office/school/hospital equipment</w:t>
            </w:r>
          </w:p>
        </w:tc>
        <w:tc>
          <w:tcPr>
            <w:tcW w:type="dxa" w:w="42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EZOfficeInventory, Asset Panda, Reftab</w:t>
            </w:r>
          </w:p>
        </w:tc>
      </w:tr>
      <w:tr>
        <w:trPr>
          <w:cantSplit/>
          <w:tblHeader w:val="false"/>
        </w:trPr>
        <w:tc>
          <w:tcPr>
            <w:tcW w:type="dxa" w:w="540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IT team, small budget</w:t>
            </w:r>
          </w:p>
        </w:tc>
        <w:tc>
          <w:tcPr>
            <w:tcW w:type="dxa" w:w="423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Snipe-IT, ManageEngine, Freshservice</w:t>
            </w:r>
          </w:p>
        </w:tc>
      </w:tr>
      <w:tr>
        <w:trPr>
          <w:cantSplit/>
          <w:tblHeader w:val="false"/>
        </w:trPr>
        <w:tc>
          <w:tcPr>
            <w:tcW w:type="dxa" w:w="54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Enterprise IT</w:t>
            </w:r>
          </w:p>
        </w:tc>
        <w:tc>
          <w:tcPr>
            <w:tcW w:type="dxa" w:w="423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ServiceNow, Flexera, Lansweeper, Ivanti</w:t>
            </w:r>
          </w:p>
        </w:tc>
      </w:tr>
      <w:tr>
        <w:trPr>
          <w:cantSplit/>
          <w:tblHeader w:val="false"/>
        </w:trPr>
        <w:tc>
          <w:tcPr>
            <w:tcW w:type="dxa" w:w="540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Want a full ERP</w:t>
            </w:r>
          </w:p>
        </w:tc>
        <w:tc>
          <w:tcPr>
            <w:tcW w:type="dxa" w:w="423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Odoo, ERPNext, NetSuite, D365 Business Central</w:t>
            </w:r>
          </w:p>
        </w:tc>
      </w:tr>
    </w:tbl>
    <w:p>
      <w:pPr>
        <w:spacing w:after="120"/>
      </w:pPr>
    </w:p>
    <w:p>
      <w:pPr>
        <w:spacing w:after="140"/>
      </w:pPr>
      <w:r>
        <w:rPr>
          <w:b/>
          <w:bCs/>
        </w:rPr>
        <w:t xml:space="preserve">Evaluation checklist:</w:t>
      </w:r>
      <w:r>
        <w:t xml:space="preserve"> item/asset volume and pricing caps · barcode/QR/RFID support · mobile and offline use · multi-location · integrations (accounting, e-commerce, ITSM, MDM, SSO) · depreciation methods · audit trail and roles · API access · data export and lock-in · local tax compliance · total cost over 3 years.</w:t>
      </w:r>
    </w:p>
    <w:p>
      <w:pPr>
        <w:sectPr>
          <w:footerReference w:type="default" r:id="rId7"/>
          <w:pgSz w:w="11906" w:h="16838" w:orient="portrait"/>
          <w:pgMar w:top="1134" w:right="1134" w:bottom="1134" w:left="1134" w:header="708" w:footer="708" w:gutter="0"/>
          <w:pgNumType/>
          <w:docGrid w:linePitch="360"/>
        </w:sectPr>
      </w:pPr>
    </w:p>
    <w:p>
      <w:pPr>
        <w:pStyle w:val="Heading1"/>
        <w:keepNext/>
      </w:pPr>
      <w:r>
        <w:t xml:space="preserve">Part 2. Entity models of the leading apps</w:t>
      </w:r>
    </w:p>
    <w:p>
      <w:pPr>
        <w:pStyle w:val="Heading2"/>
        <w:keepNext/>
      </w:pPr>
      <w:r>
        <w:t xml:space="preserve">Summary</w:t>
      </w:r>
    </w:p>
    <w:p>
      <w:pPr>
        <w:spacing w:after="140"/>
      </w:pPr>
      <w:r>
        <w:t xml:space="preserve">Every app in this market is built on the same five core entities: </w:t>
      </w:r>
      <w:r>
        <w:rPr>
          <w:b/>
          <w:bCs/>
        </w:rPr>
        <w:t xml:space="preserve">Item/Product</w:t>
      </w:r>
      <w:r>
        <w:t xml:space="preserve">, </w:t>
      </w:r>
      <w:r>
        <w:rPr>
          <w:b/>
          <w:bCs/>
        </w:rPr>
        <w:t xml:space="preserve">Location</w:t>
      </w:r>
      <w:r>
        <w:t xml:space="preserve">, </w:t>
      </w:r>
      <w:r>
        <w:rPr>
          <w:b/>
          <w:bCs/>
        </w:rPr>
        <w:t xml:space="preserve">Party</w:t>
      </w:r>
      <w:r>
        <w:t xml:space="preserve"> (customer, vendor, user), </w:t>
      </w:r>
      <w:r>
        <w:rPr>
          <w:b/>
          <w:bCs/>
        </w:rPr>
        <w:t xml:space="preserve">Transaction</w:t>
      </w:r>
      <w:r>
        <w:t xml:space="preserve"> and </w:t>
      </w:r>
      <w:r>
        <w:rPr>
          <w:b/>
          <w:bCs/>
        </w:rPr>
        <w:t xml:space="preserve">Movement/Stock record</w:t>
      </w:r>
      <w:r>
        <w:t xml:space="preserve">. What separates them is how they model </w:t>
      </w:r>
      <w:r>
        <w:rPr>
          <w:i/>
          <w:iCs/>
        </w:rPr>
        <w:t xml:space="preserve">quantity versus identity</w:t>
      </w:r>
      <w:r>
        <w:t xml:space="preserve">.</w:t>
      </w:r>
    </w:p>
    <w:p>
      <w:pPr>
        <w:pStyle w:val="ListParagraph"/>
        <w:numPr>
          <w:ilvl w:val="0"/>
          <w:numId w:val="2"/>
        </w:numPr>
        <w:spacing w:after="60"/>
      </w:pPr>
      <w:r>
        <w:rPr>
          <w:b/>
          <w:bCs/>
        </w:rPr>
        <w:t xml:space="preserve">Inventory apps count quantities.</w:t>
      </w:r>
      <w:r>
        <w:t xml:space="preserve"> The core is an Item (SKU) with a quantity per Location. Serial and batch numbers are optional add-ons.</w:t>
      </w:r>
    </w:p>
    <w:p>
      <w:pPr>
        <w:pStyle w:val="ListParagraph"/>
        <w:numPr>
          <w:ilvl w:val="0"/>
          <w:numId w:val="2"/>
        </w:numPr>
        <w:spacing w:after="60"/>
      </w:pPr>
      <w:r>
        <w:rPr>
          <w:b/>
          <w:bCs/>
        </w:rPr>
        <w:t xml:space="preserve">Asset apps track identities.</w:t>
      </w:r>
      <w:r>
        <w:t xml:space="preserve"> The core is one record per physical thing (an Asset with a tag), with an assignee, a status and a history of check-outs, maintenance and depreciation.</w:t>
      </w:r>
    </w:p>
    <w:p>
      <w:pPr>
        <w:pStyle w:val="ListParagraph"/>
        <w:numPr>
          <w:ilvl w:val="0"/>
          <w:numId w:val="2"/>
        </w:numPr>
        <w:spacing w:after="60"/>
      </w:pPr>
      <w:r>
        <w:rPr>
          <w:b/>
          <w:bCs/>
        </w:rPr>
        <w:t xml:space="preserve">ITAM apps add discovery and relationships.</w:t>
      </w:r>
      <w:r>
        <w:t xml:space="preserve"> They split the financial </w:t>
      </w:r>
      <w:r>
        <w:rPr>
          <w:i/>
          <w:iCs/>
        </w:rPr>
        <w:t xml:space="preserve">Asset</w:t>
      </w:r>
      <w:r>
        <w:t xml:space="preserve"> from the technical </w:t>
      </w:r>
      <w:r>
        <w:rPr>
          <w:i/>
          <w:iCs/>
        </w:rPr>
        <w:t xml:space="preserve">Configuration Item (CI)</w:t>
      </w:r>
      <w:r>
        <w:t xml:space="preserve"> and track </w:t>
      </w:r>
      <w:r>
        <w:rPr>
          <w:i/>
          <w:iCs/>
        </w:rPr>
        <w:t xml:space="preserve">Licences</w:t>
      </w:r>
      <w:r>
        <w:t xml:space="preserve"> as entitlements consumed by installs or users.</w:t>
      </w:r>
    </w:p>
    <w:p>
      <w:pPr>
        <w:pStyle w:val="ListParagraph"/>
        <w:numPr>
          <w:ilvl w:val="0"/>
          <w:numId w:val="2"/>
        </w:numPr>
        <w:spacing w:after="60"/>
      </w:pPr>
      <w:r>
        <w:rPr>
          <w:b/>
          <w:bCs/>
        </w:rPr>
        <w:t xml:space="preserve">CMMS/EAM apps add hierarchy and work.</w:t>
      </w:r>
      <w:r>
        <w:t xml:space="preserve"> Assets nest into parent–child trees and drive </w:t>
      </w:r>
      <w:r>
        <w:rPr>
          <w:i/>
          <w:iCs/>
        </w:rPr>
        <w:t xml:space="preserve">Work Orders</w:t>
      </w:r>
      <w:r>
        <w:t xml:space="preserve">, </w:t>
      </w:r>
      <w:r>
        <w:rPr>
          <w:i/>
          <w:iCs/>
        </w:rPr>
        <w:t xml:space="preserve">PM schedules</w:t>
      </w:r>
      <w:r>
        <w:t xml:space="preserve"> and </w:t>
      </w:r>
      <w:r>
        <w:rPr>
          <w:i/>
          <w:iCs/>
        </w:rPr>
        <w:t xml:space="preserve">Meters</w:t>
      </w:r>
      <w:r>
        <w:t xml:space="preserve">.</w:t>
      </w:r>
    </w:p>
    <w:p>
      <w:pPr>
        <w:pStyle w:val="ListParagraph"/>
        <w:numPr>
          <w:ilvl w:val="0"/>
          <w:numId w:val="2"/>
        </w:numPr>
        <w:spacing w:after="60"/>
      </w:pPr>
      <w:r>
        <w:rPr>
          <w:b/>
          <w:bCs/>
        </w:rPr>
        <w:t xml:space="preserve">Schema flexibility is the main architectural split.</w:t>
      </w:r>
      <w:r>
        <w:t xml:space="preserve"> Snipe-IT, Zoho and inFlow ship a fixed schema with custom fields. Asset Panda and Jira Assets let users define their own entity types. Odoo, ERPNext and NetSuite use a full double-entry stock ledger.</w:t>
      </w:r>
    </w:p>
    <w:p>
      <w:pPr>
        <w:spacing w:after="140"/>
      </w:pPr>
      <w:r>
        <w:t xml:space="preserve">No SMB product models consumables, stock and serialised assets equally well in one schema. That is the main gap for anyone designing a new product.</w:t>
      </w:r>
    </w:p>
    <w:p>
      <w:pPr>
        <w:pStyle w:val="Heading2"/>
        <w:keepNext/>
      </w:pPr>
      <w:r>
        <w:t xml:space="preserve">Method and scope</w:t>
      </w:r>
    </w:p>
    <w:p>
      <w:pPr>
        <w:spacing w:after="140"/>
      </w:pPr>
      <w:r>
        <w:t xml:space="preserve">This part covers 21 apps from the market analysis in Part 1. Each app's entities are taken from its public REST API resources, import templates and documented data model. They show the objects a developer or integrator actually works with.</w:t>
      </w:r>
    </w:p>
    <w:p>
      <w:pPr>
        <w:pStyle w:val="ListParagraph"/>
        <w:numPr>
          <w:ilvl w:val="0"/>
          <w:numId w:val="2"/>
        </w:numPr>
        <w:spacing w:after="60"/>
      </w:pPr>
      <w:r>
        <w:rPr>
          <w:b/>
          <w:bCs/>
        </w:rPr>
        <w:t xml:space="preserve">Entity</w:t>
      </w:r>
      <w:r>
        <w:t xml:space="preserve"> means a first-class record with its own ID and API endpoint, not a field.</w:t>
      </w:r>
    </w:p>
    <w:p>
      <w:pPr>
        <w:pStyle w:val="ListParagraph"/>
        <w:numPr>
          <w:ilvl w:val="0"/>
          <w:numId w:val="2"/>
        </w:numPr>
        <w:spacing w:after="60"/>
      </w:pPr>
      <w:r>
        <w:t xml:space="preserve">The entity names are each vendor's own. Fields are listed only where they define the model, such as serial, lot, status or parent.</w:t>
      </w:r>
    </w:p>
    <w:p>
      <w:pPr>
        <w:pStyle w:val="ListParagraph"/>
        <w:numPr>
          <w:ilvl w:val="0"/>
          <w:numId w:val="2"/>
        </w:numPr>
        <w:spacing w:after="60"/>
      </w:pPr>
      <w:r>
        <w:rPr>
          <w:b/>
          <w:bCs/>
        </w:rPr>
        <w:t xml:space="preserve">Caveat:</w:t>
      </w:r>
      <w:r>
        <w:t xml:space="preserve"> this analysis comes from vendor documentation as known up to mid-2026. The docs were not re-fetched for this report, so treat entity lists as approximate and check the vendor's API reference before building an integration.</w:t>
      </w:r>
    </w:p>
    <w:p>
      <w:pPr>
        <w:pStyle w:val="Heading2"/>
        <w:keepNext/>
      </w:pPr>
      <w:r>
        <w:t xml:space="preserve">Inventory and stock apps</w:t>
      </w:r>
    </w:p>
    <w:p>
      <w:pPr>
        <w:spacing w:after="140"/>
      </w:pPr>
      <w:r>
        <w:t xml:space="preserve">Inventory apps centre on an </w:t>
      </w:r>
      <w:r>
        <w:rPr>
          <w:b/>
          <w:bCs/>
        </w:rPr>
        <w:t xml:space="preserve">Item/Product</w:t>
      </w:r>
      <w:r>
        <w:t xml:space="preserve"> whose quantity is held per </w:t>
      </w:r>
      <w:r>
        <w:rPr>
          <w:b/>
          <w:bCs/>
        </w:rPr>
        <w:t xml:space="preserve">Warehouse/Location</w:t>
      </w:r>
      <w:r>
        <w:t xml:space="preserve"> and changed by </w:t>
      </w:r>
      <w:r>
        <w:rPr>
          <w:b/>
          <w:bCs/>
        </w:rPr>
        <w:t xml:space="preserve">orders and adjustments</w:t>
      </w:r>
      <w:r>
        <w:t xml:space="preserve">. The products differ in three ways: whether they support variants, whether locations nest, and whether stock is a stored number or a ledger of moves.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42"/>
        <w:gridCol w:w="2991"/>
        <w:gridCol w:w="2156"/>
        <w:gridCol w:w="2991"/>
        <w:gridCol w:w="2991"/>
        <w:gridCol w:w="2499"/>
      </w:tblGrid>
      <w:tr>
        <w:trPr>
          <w:cantSplit/>
          <w:tblHeader/>
        </w:trPr>
        <w:tc>
          <w:tcPr>
            <w:tcW w:type="dxa" w:w="942"/>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App</w:t>
            </w:r>
          </w:p>
        </w:tc>
        <w:tc>
          <w:tcPr>
            <w:tcW w:type="dxa" w:w="2991"/>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Item / product entities</w:t>
            </w:r>
          </w:p>
        </w:tc>
        <w:tc>
          <w:tcPr>
            <w:tcW w:type="dxa" w:w="2156"/>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Location entities</w:t>
            </w:r>
          </w:p>
        </w:tc>
        <w:tc>
          <w:tcPr>
            <w:tcW w:type="dxa" w:w="2991"/>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Transaction entities</w:t>
            </w:r>
          </w:p>
        </w:tc>
        <w:tc>
          <w:tcPr>
            <w:tcW w:type="dxa" w:w="2991"/>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Tracking and stock record</w:t>
            </w:r>
          </w:p>
        </w:tc>
        <w:tc>
          <w:tcPr>
            <w:tcW w:type="dxa" w:w="2499"/>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Model notes</w:t>
            </w:r>
          </w:p>
        </w:tc>
      </w:tr>
      <w:tr>
        <w:trPr>
          <w:cantSplit/>
          <w:tblHeader w:val="false"/>
        </w:trPr>
        <w:tc>
          <w:tcPr>
            <w:tcW w:type="dxa" w:w="9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Zoho Inventory</w:t>
            </w:r>
          </w:p>
        </w:tc>
        <w:tc>
          <w:tcPr>
            <w:tcW w:type="dxa" w:w="2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Item, Item Group (variants), Composite Item (kit), Price List</w:t>
            </w:r>
          </w:p>
        </w:tc>
        <w:tc>
          <w:tcPr>
            <w:tcW w:type="dxa" w:w="215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Warehouse (Location in newer orgs)</w:t>
            </w:r>
          </w:p>
        </w:tc>
        <w:tc>
          <w:tcPr>
            <w:tcW w:type="dxa" w:w="2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Sales Order, Package, Shipment, Invoice, Purchase Order, Purchase Receive, Bill, Transfer Order, Inventory Adjustment, Credit Note</w:t>
            </w:r>
          </w:p>
        </w:tc>
        <w:tc>
          <w:tcPr>
            <w:tcW w:type="dxa" w:w="2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Serial number and batch on items; stock-on-hand per warehouse</w:t>
            </w:r>
          </w:p>
        </w:tc>
        <w:tc>
          <w:tcPr>
            <w:tcW w:type="dxa" w:w="249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Shares Contacts and Items with Zoho Books</w:t>
            </w:r>
          </w:p>
        </w:tc>
      </w:tr>
      <w:tr>
        <w:trPr>
          <w:cantSplit/>
          <w:tblHeader w:val="false"/>
        </w:trPr>
        <w:tc>
          <w:tcPr>
            <w:tcW w:type="dxa" w:w="94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Sortly</w:t>
            </w:r>
          </w:p>
        </w:tc>
        <w:tc>
          <w:tcPr>
            <w:tcW w:type="dxa" w:w="299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Item, Folder (nested), Tag, Custom Field</w:t>
            </w:r>
          </w:p>
        </w:tc>
        <w:tc>
          <w:tcPr>
            <w:tcW w:type="dxa" w:w="215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Folder doubles as location</w:t>
            </w:r>
          </w:p>
        </w:tc>
        <w:tc>
          <w:tcPr>
            <w:tcW w:type="dxa" w:w="299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Activity log, Alert (low stock, date); Purchase Order on higher tiers</w:t>
            </w:r>
          </w:p>
        </w:tc>
        <w:tc>
          <w:tcPr>
            <w:tcW w:type="dxa" w:w="299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Quantity per item, min level</w:t>
            </w:r>
          </w:p>
        </w:tc>
        <w:tc>
          <w:tcPr>
            <w:tcW w:type="dxa" w:w="249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Folder tree is the only hierarchy; very light model</w:t>
            </w:r>
          </w:p>
        </w:tc>
      </w:tr>
      <w:tr>
        <w:trPr>
          <w:cantSplit/>
          <w:tblHeader w:val="false"/>
        </w:trPr>
        <w:tc>
          <w:tcPr>
            <w:tcW w:type="dxa" w:w="9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inFlow Inventory</w:t>
            </w:r>
          </w:p>
        </w:tc>
        <w:tc>
          <w:tcPr>
            <w:tcW w:type="dxa" w:w="2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Product, Product Category, Pricing Scheme, Bill of Materials</w:t>
            </w:r>
          </w:p>
        </w:tc>
        <w:tc>
          <w:tcPr>
            <w:tcW w:type="dxa" w:w="215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Location, Sublocation (bin)</w:t>
            </w:r>
          </w:p>
        </w:tc>
        <w:tc>
          <w:tcPr>
            <w:tcW w:type="dxa" w:w="2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Sales Order, Purchase Order, Stock Adjustment, Stock Transfer, Stock Count, Manufacturing Order</w:t>
            </w:r>
          </w:p>
        </w:tc>
        <w:tc>
          <w:tcPr>
            <w:tcW w:type="dxa" w:w="2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Serial and lot per product; inventory row per location + sublocation</w:t>
            </w:r>
          </w:p>
        </w:tc>
        <w:tc>
          <w:tcPr>
            <w:tcW w:type="dxa" w:w="249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Customer, Vendor as separate entities</w:t>
            </w:r>
          </w:p>
        </w:tc>
      </w:tr>
      <w:tr>
        <w:trPr>
          <w:cantSplit/>
          <w:tblHeader w:val="false"/>
        </w:trPr>
        <w:tc>
          <w:tcPr>
            <w:tcW w:type="dxa" w:w="94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Ordoro</w:t>
            </w:r>
          </w:p>
        </w:tc>
        <w:tc>
          <w:tcPr>
            <w:tcW w:type="dxa" w:w="299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Product, Kit, Supplier Product link</w:t>
            </w:r>
          </w:p>
        </w:tc>
        <w:tc>
          <w:tcPr>
            <w:tcW w:type="dxa" w:w="215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Warehouse</w:t>
            </w:r>
          </w:p>
        </w:tc>
        <w:tc>
          <w:tcPr>
            <w:tcW w:type="dxa" w:w="299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Order, Shipment, Purchase Order, Dropship PO, Return (RMA)</w:t>
            </w:r>
          </w:p>
        </w:tc>
        <w:tc>
          <w:tcPr>
            <w:tcW w:type="dxa" w:w="299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Quantity per warehouse; no lots</w:t>
            </w:r>
          </w:p>
        </w:tc>
        <w:tc>
          <w:tcPr>
            <w:tcW w:type="dxa" w:w="249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Shipping-first: Shipper, Label, Rate are core</w:t>
            </w:r>
          </w:p>
        </w:tc>
      </w:tr>
      <w:tr>
        <w:trPr>
          <w:cantSplit/>
          <w:tblHeader w:val="false"/>
        </w:trPr>
        <w:tc>
          <w:tcPr>
            <w:tcW w:type="dxa" w:w="9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Fishbowl</w:t>
            </w:r>
          </w:p>
        </w:tc>
        <w:tc>
          <w:tcPr>
            <w:tcW w:type="dxa" w:w="2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Part</w:t>
            </w:r>
            <w:r>
              <w:rPr>
                <w:sz w:val="17"/>
                <w:szCs w:val="17"/>
              </w:rPr>
              <w:t xml:space="preserve"> (what you stock) vs </w:t>
            </w:r>
            <w:r>
              <w:rPr>
                <w:b/>
                <w:bCs/>
                <w:sz w:val="17"/>
                <w:szCs w:val="17"/>
              </w:rPr>
              <w:t xml:space="preserve">Product</w:t>
            </w:r>
            <w:r>
              <w:rPr>
                <w:sz w:val="17"/>
                <w:szCs w:val="17"/>
              </w:rPr>
              <w:t xml:space="preserve"> (what you sell), BOM, UOM + conversion</w:t>
            </w:r>
          </w:p>
        </w:tc>
        <w:tc>
          <w:tcPr>
            <w:tcW w:type="dxa" w:w="215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Location Group &gt; Location</w:t>
            </w:r>
          </w:p>
        </w:tc>
        <w:tc>
          <w:tcPr>
            <w:tcW w:type="dxa" w:w="2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Sales Order, Purchase Order, Manufacture Order, Work Order, Transfer Order, Pick, Ship, Receipt</w:t>
            </w:r>
          </w:p>
        </w:tc>
        <w:tc>
          <w:tcPr>
            <w:tcW w:type="dxa" w:w="2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Tracking</w:t>
            </w:r>
            <w:r>
              <w:rPr>
                <w:sz w:val="17"/>
                <w:szCs w:val="17"/>
              </w:rPr>
              <w:t xml:space="preserve"> types: lot, serial, expiry, revision; Tag holds quantity per location</w:t>
            </w:r>
          </w:p>
        </w:tc>
        <w:tc>
          <w:tcPr>
            <w:tcW w:type="dxa" w:w="249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Part/Product split is unique to Fishbowl</w:t>
            </w:r>
          </w:p>
        </w:tc>
      </w:tr>
      <w:tr>
        <w:trPr>
          <w:cantSplit/>
          <w:tblHeader w:val="false"/>
        </w:trPr>
        <w:tc>
          <w:tcPr>
            <w:tcW w:type="dxa" w:w="94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Cin7 Core</w:t>
            </w:r>
          </w:p>
        </w:tc>
        <w:tc>
          <w:tcPr>
            <w:tcW w:type="dxa" w:w="299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Product, Product Family (variants), Bill of Materials, Price Tier</w:t>
            </w:r>
          </w:p>
        </w:tc>
        <w:tc>
          <w:tcPr>
            <w:tcW w:type="dxa" w:w="215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Location &gt; Bin</w:t>
            </w:r>
          </w:p>
        </w:tc>
        <w:tc>
          <w:tcPr>
            <w:tcW w:type="dxa" w:w="299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Sale, Purchase, Stock Adjustment, Stock Transfer, Assembly / Production Order, Stocktake</w:t>
            </w:r>
          </w:p>
        </w:tc>
        <w:tc>
          <w:tcPr>
            <w:tcW w:type="dxa" w:w="299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Batch/serial with expiry; stock per location + bin</w:t>
            </w:r>
          </w:p>
        </w:tc>
        <w:tc>
          <w:tcPr>
            <w:tcW w:type="dxa" w:w="249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Sale is one entity spanning quote → order → invoice → fulfilment</w:t>
            </w:r>
          </w:p>
        </w:tc>
      </w:tr>
      <w:tr>
        <w:trPr>
          <w:cantSplit/>
          <w:tblHeader w:val="false"/>
        </w:trPr>
        <w:tc>
          <w:tcPr>
            <w:tcW w:type="dxa" w:w="9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Odoo Inventory</w:t>
            </w:r>
          </w:p>
        </w:tc>
        <w:tc>
          <w:tcPr>
            <w:tcW w:type="dxa" w:w="2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product.template + product.product (variant), product.category, UoM</w:t>
            </w:r>
          </w:p>
        </w:tc>
        <w:tc>
          <w:tcPr>
            <w:tcW w:type="dxa" w:w="215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stock.warehouse, stock.location (tree, incl. virtual: Vendors, Customers, Scrap)</w:t>
            </w:r>
          </w:p>
        </w:tc>
        <w:tc>
          <w:tcPr>
            <w:tcW w:type="dxa" w:w="2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stock.picking (transfer), stock.move, stock.move.line, stock.route / stock.rule</w:t>
            </w:r>
          </w:p>
        </w:tc>
        <w:tc>
          <w:tcPr>
            <w:tcW w:type="dxa" w:w="2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stock.quant (qty by product + location + lot + package), stock.lot, stock.package</w:t>
            </w:r>
          </w:p>
        </w:tc>
        <w:tc>
          <w:tcPr>
            <w:tcW w:type="dxa" w:w="249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Double-entry</w:t>
            </w:r>
            <w:r>
              <w:rPr>
                <w:sz w:val="17"/>
                <w:szCs w:val="17"/>
              </w:rPr>
              <w:t xml:space="preserve">: every move goes from one location to another</w:t>
            </w:r>
          </w:p>
        </w:tc>
      </w:tr>
      <w:tr>
        <w:trPr>
          <w:cantSplit/>
          <w:tblHeader w:val="false"/>
        </w:trPr>
        <w:tc>
          <w:tcPr>
            <w:tcW w:type="dxa" w:w="94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ERPNext</w:t>
            </w:r>
          </w:p>
        </w:tc>
        <w:tc>
          <w:tcPr>
            <w:tcW w:type="dxa" w:w="299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Item, Item Group (tree), Item Variant, BOM</w:t>
            </w:r>
          </w:p>
        </w:tc>
        <w:tc>
          <w:tcPr>
            <w:tcW w:type="dxa" w:w="215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Warehouse (tree)</w:t>
            </w:r>
          </w:p>
        </w:tc>
        <w:tc>
          <w:tcPr>
            <w:tcW w:type="dxa" w:w="299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Material Request, Purchase Receipt, Delivery Note, Stock Entry, Stock Reconciliation, Work Order</w:t>
            </w:r>
          </w:p>
        </w:tc>
        <w:tc>
          <w:tcPr>
            <w:tcW w:type="dxa" w:w="299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Stock Ledger Entry</w:t>
            </w:r>
            <w:r>
              <w:rPr>
                <w:sz w:val="17"/>
                <w:szCs w:val="17"/>
              </w:rPr>
              <w:t xml:space="preserve"> (immutable) + Bin (running balance), Batch, Serial No</w:t>
            </w:r>
          </w:p>
        </w:tc>
        <w:tc>
          <w:tcPr>
            <w:tcW w:type="dxa" w:w="249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Ledger-first; valuation by FIFO or moving average</w:t>
            </w:r>
          </w:p>
        </w:tc>
      </w:tr>
      <w:tr>
        <w:trPr>
          <w:cantSplit/>
          <w:tblHeader w:val="false"/>
        </w:trPr>
        <w:tc>
          <w:tcPr>
            <w:tcW w:type="dxa" w:w="94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NetSuite</w:t>
            </w:r>
          </w:p>
        </w:tc>
        <w:tc>
          <w:tcPr>
            <w:tcW w:type="dxa" w:w="2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Item with record types: Inventory, Non-inventory, Assembly, Kit, Lot-numbered, Serialized, Matrix (variants)</w:t>
            </w:r>
          </w:p>
        </w:tc>
        <w:tc>
          <w:tcPr>
            <w:tcW w:type="dxa" w:w="215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Subsidiary &gt; Location &gt; Bin</w:t>
            </w:r>
          </w:p>
        </w:tc>
        <w:tc>
          <w:tcPr>
            <w:tcW w:type="dxa" w:w="2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Sales Order, Item Fulfillment, Invoice, Purchase Order, Item Receipt, Transfer Order, Inventory Adjustment, Work Order</w:t>
            </w:r>
          </w:p>
        </w:tc>
        <w:tc>
          <w:tcPr>
            <w:tcW w:type="dxa" w:w="299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Inventory Number (lot/serial), Inventory Detail subrecord</w:t>
            </w:r>
          </w:p>
        </w:tc>
        <w:tc>
          <w:tcPr>
            <w:tcW w:type="dxa" w:w="249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Multi-subsidiary; item type decides behaviour</w:t>
            </w:r>
          </w:p>
        </w:tc>
      </w:tr>
    </w:tbl>
    <w:p>
      <w:pPr>
        <w:spacing w:after="120"/>
      </w:pPr>
    </w:p>
    <w:p>
      <w:pPr>
        <w:spacing w:after="140"/>
      </w:pPr>
      <w:r>
        <w:rPr>
          <w:b/>
          <w:bCs/>
        </w:rPr>
        <w:t xml:space="preserve">Patterns to note</w:t>
      </w:r>
    </w:p>
    <w:p>
      <w:pPr>
        <w:pStyle w:val="ListParagraph"/>
        <w:numPr>
          <w:ilvl w:val="0"/>
          <w:numId w:val="2"/>
        </w:numPr>
        <w:spacing w:after="60"/>
      </w:pPr>
      <w:r>
        <w:rPr>
          <w:b/>
          <w:bCs/>
        </w:rPr>
        <w:t xml:space="preserve">Variants</w:t>
      </w:r>
      <w:r>
        <w:t xml:space="preserve"> are modelled three ways: a parent group (Zoho, Cin7), a template–variant pair (Odoo, ERPNext) or a matrix item type (NetSuite).</w:t>
      </w:r>
    </w:p>
    <w:p>
      <w:pPr>
        <w:pStyle w:val="ListParagraph"/>
        <w:numPr>
          <w:ilvl w:val="0"/>
          <w:numId w:val="2"/>
        </w:numPr>
        <w:spacing w:after="60"/>
      </w:pPr>
      <w:r>
        <w:rPr>
          <w:b/>
          <w:bCs/>
        </w:rPr>
        <w:t xml:space="preserve">Stock record</w:t>
      </w:r>
      <w:r>
        <w:t xml:space="preserve">: simple apps store a quantity field (Sortly, Ordoro). Mid-tier apps store a row per item + location (inFlow, Zoho). ERPs derive it from a move ledger (Odoo, ERPNext, NetSuite).</w:t>
      </w:r>
    </w:p>
    <w:p>
      <w:pPr>
        <w:pStyle w:val="ListParagraph"/>
        <w:numPr>
          <w:ilvl w:val="0"/>
          <w:numId w:val="2"/>
        </w:numPr>
        <w:spacing w:after="60"/>
      </w:pPr>
      <w:r>
        <w:rPr>
          <w:b/>
          <w:bCs/>
        </w:rPr>
        <w:t xml:space="preserve">Kits and BOMs</w:t>
      </w:r>
      <w:r>
        <w:t xml:space="preserve"> appear in every tool aimed at light manufacturing or bundles. Only Sortly lacks them.</w:t>
      </w:r>
    </w:p>
    <w:p>
      <w:pPr>
        <w:pStyle w:val="Heading2"/>
        <w:keepNext/>
      </w:pPr>
      <w:r>
        <w:t xml:space="preserve">Fixed asset tracking apps</w:t>
      </w:r>
    </w:p>
    <w:p>
      <w:pPr>
        <w:spacing w:after="140"/>
      </w:pPr>
      <w:r>
        <w:t xml:space="preserve">Asset apps put a uniquely tagged </w:t>
      </w:r>
      <w:r>
        <w:rPr>
          <w:b/>
          <w:bCs/>
        </w:rPr>
        <w:t xml:space="preserve">Asset</w:t>
      </w:r>
      <w:r>
        <w:t xml:space="preserve"> at the centre. Around it sit a </w:t>
      </w:r>
      <w:r>
        <w:rPr>
          <w:b/>
          <w:bCs/>
        </w:rPr>
        <w:t xml:space="preserve">custodian</w:t>
      </w:r>
      <w:r>
        <w:t xml:space="preserve"> (member, employee, loanee), a </w:t>
      </w:r>
      <w:r>
        <w:rPr>
          <w:b/>
          <w:bCs/>
        </w:rPr>
        <w:t xml:space="preserve">location</w:t>
      </w:r>
      <w:r>
        <w:t xml:space="preserve">, and </w:t>
      </w:r>
      <w:r>
        <w:rPr>
          <w:b/>
          <w:bCs/>
        </w:rPr>
        <w:t xml:space="preserve">events</w:t>
      </w:r>
      <w:r>
        <w:t xml:space="preserve">: check-out, reservation, audit, maintenance, disposal.</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14"/>
        <w:gridCol w:w="3384"/>
        <w:gridCol w:w="3384"/>
        <w:gridCol w:w="2401"/>
        <w:gridCol w:w="3387"/>
      </w:tblGrid>
      <w:tr>
        <w:trPr>
          <w:cantSplit/>
          <w:tblHeader/>
        </w:trPr>
        <w:tc>
          <w:tcPr>
            <w:tcW w:type="dxa" w:w="2014"/>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App</w:t>
            </w:r>
          </w:p>
        </w:tc>
        <w:tc>
          <w:tcPr>
            <w:tcW w:type="dxa" w:w="3384"/>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Core entities</w:t>
            </w:r>
          </w:p>
        </w:tc>
        <w:tc>
          <w:tcPr>
            <w:tcW w:type="dxa" w:w="3384"/>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Custody and event entities</w:t>
            </w:r>
          </w:p>
        </w:tc>
        <w:tc>
          <w:tcPr>
            <w:tcW w:type="dxa" w:w="2401"/>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Finance entities</w:t>
            </w:r>
          </w:p>
        </w:tc>
        <w:tc>
          <w:tcPr>
            <w:tcW w:type="dxa" w:w="3387"/>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Model notes</w:t>
            </w:r>
          </w:p>
        </w:tc>
      </w:tr>
      <w:tr>
        <w:trPr>
          <w:cantSplit/>
          <w:tblHeader w:val="false"/>
        </w:trPr>
        <w:tc>
          <w:tcPr>
            <w:tcW w:type="dxa" w:w="20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EZOfficeInventory</w:t>
            </w:r>
          </w:p>
        </w:tc>
        <w:tc>
          <w:tcPr>
            <w:tcW w:type="dxa" w:w="33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 (serialised), </w:t>
            </w:r>
            <w:r>
              <w:rPr>
                <w:b/>
                <w:bCs/>
                <w:sz w:val="17"/>
                <w:szCs w:val="17"/>
              </w:rPr>
              <w:t xml:space="preserve">Asset Stock</w:t>
            </w:r>
            <w:r>
              <w:rPr>
                <w:sz w:val="17"/>
                <w:szCs w:val="17"/>
              </w:rPr>
              <w:t xml:space="preserve"> (consumables, quantity), </w:t>
            </w:r>
            <w:r>
              <w:rPr>
                <w:b/>
                <w:bCs/>
                <w:sz w:val="17"/>
                <w:szCs w:val="17"/>
              </w:rPr>
              <w:t xml:space="preserve">Inventory</w:t>
            </w:r>
            <w:r>
              <w:rPr>
                <w:sz w:val="17"/>
                <w:szCs w:val="17"/>
              </w:rPr>
              <w:t xml:space="preserve"> (stock items), Group &gt; Subgroup, Bundle, Package</w:t>
            </w:r>
          </w:p>
        </w:tc>
        <w:tc>
          <w:tcPr>
            <w:tcW w:type="dxa" w:w="33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Member, Location, Checkout/Checkin, Reservation, Work Order (service, maintenance), Audit</w:t>
            </w:r>
          </w:p>
        </w:tc>
        <w:tc>
          <w:tcPr>
            <w:tcW w:type="dxa" w:w="24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Vendor, Purchase Order, Depreciation (straight-line, declining)</w:t>
            </w:r>
          </w:p>
        </w:tc>
        <w:tc>
          <w:tcPr>
            <w:tcW w:type="dxa" w:w="33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Three item classes in one app: the closest an asset tool gets to inventory</w:t>
            </w:r>
          </w:p>
        </w:tc>
      </w:tr>
      <w:tr>
        <w:trPr>
          <w:cantSplit/>
          <w:tblHeader w:val="false"/>
        </w:trPr>
        <w:tc>
          <w:tcPr>
            <w:tcW w:type="dxa" w:w="2014"/>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Asset Panda</w:t>
            </w:r>
          </w:p>
        </w:tc>
        <w:tc>
          <w:tcPr>
            <w:tcW w:type="dxa" w:w="3384"/>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Group</w:t>
            </w:r>
            <w:r>
              <w:rPr>
                <w:sz w:val="17"/>
                <w:szCs w:val="17"/>
              </w:rPr>
              <w:t xml:space="preserve"> (user-defined: Assets, Employees, Locations, Vehicles…), Record, Field, Linked Group</w:t>
            </w:r>
          </w:p>
        </w:tc>
        <w:tc>
          <w:tcPr>
            <w:tcW w:type="dxa" w:w="3384"/>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Action</w:t>
            </w:r>
            <w:r>
              <w:rPr>
                <w:sz w:val="17"/>
                <w:szCs w:val="17"/>
              </w:rPr>
              <w:t xml:space="preserve"> (user-defined: Check Out, Audit, Repair…) with its own fields and status changes</w:t>
            </w:r>
          </w:p>
        </w:tc>
        <w:tc>
          <w:tcPr>
            <w:tcW w:type="dxa" w:w="240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Depreciation (5 methods), Purchase/Warranty fields</w:t>
            </w:r>
          </w:p>
        </w:tc>
        <w:tc>
          <w:tcPr>
            <w:tcW w:type="dxa" w:w="338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Meta-model: users define entities and actions, so no two accounts share a schema</w:t>
            </w:r>
          </w:p>
        </w:tc>
      </w:tr>
      <w:tr>
        <w:trPr>
          <w:cantSplit/>
          <w:tblHeader w:val="false"/>
        </w:trPr>
        <w:tc>
          <w:tcPr>
            <w:tcW w:type="dxa" w:w="20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Reftab</w:t>
            </w:r>
          </w:p>
        </w:tc>
        <w:tc>
          <w:tcPr>
            <w:tcW w:type="dxa" w:w="33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 Category, Custom Field</w:t>
            </w:r>
          </w:p>
        </w:tc>
        <w:tc>
          <w:tcPr>
            <w:tcW w:type="dxa" w:w="338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Loanee, Loan (check-out), Reservation, Location, Maintenance Event</w:t>
            </w:r>
          </w:p>
        </w:tc>
        <w:tc>
          <w:tcPr>
            <w:tcW w:type="dxa" w:w="240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Purchase fields, Depreciation basics</w:t>
            </w:r>
          </w:p>
        </w:tc>
        <w:tc>
          <w:tcPr>
            <w:tcW w:type="dxa" w:w="338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Flat, fixed schema; quick to integrate</w:t>
            </w:r>
          </w:p>
        </w:tc>
      </w:tr>
      <w:tr>
        <w:trPr>
          <w:cantSplit/>
          <w:tblHeader w:val="false"/>
        </w:trPr>
        <w:tc>
          <w:tcPr>
            <w:tcW w:type="dxa" w:w="2014"/>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Sortly</w:t>
            </w:r>
            <w:r>
              <w:rPr>
                <w:sz w:val="17"/>
                <w:szCs w:val="17"/>
              </w:rPr>
              <w:t xml:space="preserve"> (as asset tool)</w:t>
            </w:r>
          </w:p>
        </w:tc>
        <w:tc>
          <w:tcPr>
            <w:tcW w:type="dxa" w:w="3384"/>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Item, Folder, Tag</w:t>
            </w:r>
          </w:p>
        </w:tc>
        <w:tc>
          <w:tcPr>
            <w:tcW w:type="dxa" w:w="3384"/>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Activity history, Alert</w:t>
            </w:r>
          </w:p>
        </w:tc>
        <w:tc>
          <w:tcPr>
            <w:tcW w:type="dxa" w:w="240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None</w:t>
            </w:r>
          </w:p>
        </w:tc>
        <w:tc>
          <w:tcPr>
            <w:tcW w:type="dxa" w:w="338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Treats assets as items with quantity 1; no custodian entity</w:t>
            </w:r>
          </w:p>
        </w:tc>
      </w:tr>
    </w:tbl>
    <w:p>
      <w:pPr>
        <w:spacing w:after="120"/>
      </w:pPr>
    </w:p>
    <w:p>
      <w:pPr>
        <w:spacing w:after="140"/>
      </w:pPr>
      <w:r>
        <w:rPr>
          <w:b/>
          <w:bCs/>
        </w:rPr>
        <w:t xml:space="preserve">Patterns to note</w:t>
      </w:r>
    </w:p>
    <w:p>
      <w:pPr>
        <w:pStyle w:val="ListParagraph"/>
        <w:numPr>
          <w:ilvl w:val="0"/>
          <w:numId w:val="2"/>
        </w:numPr>
        <w:spacing w:after="60"/>
      </w:pPr>
      <w:r>
        <w:rPr>
          <w:b/>
          <w:bCs/>
        </w:rPr>
        <w:t xml:space="preserve">Custody</w:t>
      </w:r>
      <w:r>
        <w:t xml:space="preserve"> is a first-class entity (checkout, loan, action) in every asset tool. In inventory apps it does not exist.</w:t>
      </w:r>
    </w:p>
    <w:p>
      <w:pPr>
        <w:pStyle w:val="ListParagraph"/>
        <w:numPr>
          <w:ilvl w:val="0"/>
          <w:numId w:val="2"/>
        </w:numPr>
        <w:spacing w:after="60"/>
      </w:pPr>
      <w:r>
        <w:rPr>
          <w:b/>
          <w:bCs/>
        </w:rPr>
        <w:t xml:space="preserve">Asset Panda's meta-model</w:t>
      </w:r>
      <w:r>
        <w:t xml:space="preserve"> is the most flexible, but it makes reporting and integrations account-specific.</w:t>
      </w:r>
    </w:p>
    <w:p>
      <w:pPr>
        <w:pStyle w:val="ListParagraph"/>
        <w:numPr>
          <w:ilvl w:val="0"/>
          <w:numId w:val="2"/>
        </w:numPr>
        <w:spacing w:after="60"/>
      </w:pPr>
      <w:r>
        <w:rPr>
          <w:b/>
          <w:bCs/>
        </w:rPr>
        <w:t xml:space="preserve">EZOfficeInventory</w:t>
      </w:r>
      <w:r>
        <w:t xml:space="preserve"> is the only one to split serialised assets, consumable stock and resale inventory into separate entities.</w:t>
      </w:r>
    </w:p>
    <w:p>
      <w:pPr>
        <w:pStyle w:val="Heading2"/>
        <w:keepNext/>
      </w:pPr>
      <w:r>
        <w:t xml:space="preserve">IT asset management apps</w:t>
      </w:r>
    </w:p>
    <w:p>
      <w:pPr>
        <w:spacing w:after="140"/>
      </w:pPr>
      <w:r>
        <w:t xml:space="preserve">IT asset management apps add two things the other categories lack: </w:t>
      </w:r>
      <w:r>
        <w:rPr>
          <w:b/>
          <w:bCs/>
        </w:rPr>
        <w:t xml:space="preserve">discovered</w:t>
      </w:r>
      <w:r>
        <w:t xml:space="preserve"> records and </w:t>
      </w:r>
      <w:r>
        <w:rPr>
          <w:b/>
          <w:bCs/>
        </w:rPr>
        <w:t xml:space="preserve">software licences</w:t>
      </w:r>
      <w:r>
        <w:t xml:space="preserve">. Enterprise tools also keep the financial asset separate from the technical configuration item (CI).</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88"/>
        <w:gridCol w:w="3270"/>
        <w:gridCol w:w="3270"/>
        <w:gridCol w:w="3270"/>
        <w:gridCol w:w="3272"/>
      </w:tblGrid>
      <w:tr>
        <w:trPr>
          <w:cantSplit/>
          <w:tblHeader/>
        </w:trPr>
        <w:tc>
          <w:tcPr>
            <w:tcW w:type="dxa" w:w="1488"/>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App</w:t>
            </w:r>
          </w:p>
        </w:tc>
        <w:tc>
          <w:tcPr>
            <w:tcW w:type="dxa" w:w="3270"/>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Hardware entities</w:t>
            </w:r>
          </w:p>
        </w:tc>
        <w:tc>
          <w:tcPr>
            <w:tcW w:type="dxa" w:w="3270"/>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Software / licence entities</w:t>
            </w:r>
          </w:p>
        </w:tc>
        <w:tc>
          <w:tcPr>
            <w:tcW w:type="dxa" w:w="3270"/>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Supporting entities</w:t>
            </w:r>
          </w:p>
        </w:tc>
        <w:tc>
          <w:tcPr>
            <w:tcW w:type="dxa" w:w="3272"/>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Model notes</w:t>
            </w:r>
          </w:p>
        </w:tc>
      </w:tr>
      <w:tr>
        <w:trPr>
          <w:cantSplit/>
          <w:tblHeader w:val="false"/>
        </w:trPr>
        <w:tc>
          <w:tcPr>
            <w:tcW w:type="dxa" w:w="1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Snipe-IT</w:t>
            </w:r>
          </w:p>
        </w:tc>
        <w:tc>
          <w:tcPr>
            <w:tcW w:type="dxa" w:w="3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 Asset Model, Category, Manufacturer, Status Label, </w:t>
            </w:r>
            <w:r>
              <w:rPr>
                <w:b/>
                <w:bCs/>
                <w:sz w:val="17"/>
                <w:szCs w:val="17"/>
              </w:rPr>
              <w:t xml:space="preserve">Component</w:t>
            </w:r>
            <w:r>
              <w:rPr>
                <w:sz w:val="17"/>
                <w:szCs w:val="17"/>
              </w:rPr>
              <w:t xml:space="preserve"> (parts inside assets), </w:t>
            </w:r>
            <w:r>
              <w:rPr>
                <w:b/>
                <w:bCs/>
                <w:sz w:val="17"/>
                <w:szCs w:val="17"/>
              </w:rPr>
              <w:t xml:space="preserve">Accessory</w:t>
            </w:r>
            <w:r>
              <w:rPr>
                <w:sz w:val="17"/>
                <w:szCs w:val="17"/>
              </w:rPr>
              <w:t xml:space="preserve">, </w:t>
            </w:r>
            <w:r>
              <w:rPr>
                <w:b/>
                <w:bCs/>
                <w:sz w:val="17"/>
                <w:szCs w:val="17"/>
              </w:rPr>
              <w:t xml:space="preserve">Consumable</w:t>
            </w:r>
            <w:r>
              <w:rPr>
                <w:sz w:val="17"/>
                <w:szCs w:val="17"/>
              </w:rPr>
              <w:t xml:space="preserve">, Kit</w:t>
            </w:r>
          </w:p>
        </w:tc>
        <w:tc>
          <w:tcPr>
            <w:tcW w:type="dxa" w:w="3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License, </w:t>
            </w:r>
            <w:r>
              <w:rPr>
                <w:b/>
                <w:bCs/>
                <w:sz w:val="17"/>
                <w:szCs w:val="17"/>
              </w:rPr>
              <w:t xml:space="preserve">License Seat</w:t>
            </w:r>
            <w:r>
              <w:rPr>
                <w:sz w:val="17"/>
                <w:szCs w:val="17"/>
              </w:rPr>
              <w:t xml:space="preserve"> (checked out to user or asset)</w:t>
            </w:r>
          </w:p>
        </w:tc>
        <w:tc>
          <w:tcPr>
            <w:tcW w:type="dxa" w:w="3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User, Location, Company (multi-tenant), Supplier, Department, Depreciation, Custom Fieldset, Maintenance, Action Log</w:t>
            </w:r>
          </w:p>
        </w:tc>
        <w:tc>
          <w:tcPr>
            <w:tcW w:type="dxa" w:w="32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Clear fixed schema; check-out targets can be a User, Location or another Asset</w:t>
            </w:r>
          </w:p>
        </w:tc>
      </w:tr>
      <w:tr>
        <w:trPr>
          <w:cantSplit/>
          <w:tblHeader w:val="false"/>
        </w:trPr>
        <w:tc>
          <w:tcPr>
            <w:tcW w:type="dxa" w:w="1488"/>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ServiceNow ITAM</w:t>
            </w:r>
          </w:p>
        </w:tc>
        <w:tc>
          <w:tcPr>
            <w:tcW w:type="dxa" w:w="3270"/>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alm_asset → alm_hardware, alm_consumable, alm_facility; Model (cmn_model) + Model Category; Stockroom</w:t>
            </w:r>
          </w:p>
        </w:tc>
        <w:tc>
          <w:tcPr>
            <w:tcW w:type="dxa" w:w="3270"/>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alm_license, Software Entitlement, Software Installation, Software Model, SaaS Subscription</w:t>
            </w:r>
          </w:p>
        </w:tc>
        <w:tc>
          <w:tcPr>
            <w:tcW w:type="dxa" w:w="3270"/>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cmdb_ci</w:t>
            </w:r>
            <w:r>
              <w:rPr>
                <w:sz w:val="17"/>
                <w:szCs w:val="17"/>
              </w:rPr>
              <w:t xml:space="preserve"> class tree (cmdb_ci_computer, _server, _app…), CI Relationship, Contract, Lease, Location, Cost Center, Discovery Source</w:t>
            </w:r>
          </w:p>
        </w:tc>
        <w:tc>
          <w:tcPr>
            <w:tcW w:type="dxa" w:w="327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 (owned, financial) ↔ CI (operational) synced 1:1; deep class inheritance</w:t>
            </w:r>
          </w:p>
        </w:tc>
      </w:tr>
      <w:tr>
        <w:trPr>
          <w:cantSplit/>
          <w:tblHeader w:val="false"/>
        </w:trPr>
        <w:tc>
          <w:tcPr>
            <w:tcW w:type="dxa" w:w="1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Freshservice</w:t>
            </w:r>
          </w:p>
        </w:tc>
        <w:tc>
          <w:tcPr>
            <w:tcW w:type="dxa" w:w="3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 with </w:t>
            </w:r>
            <w:r>
              <w:rPr>
                <w:b/>
                <w:bCs/>
                <w:sz w:val="17"/>
                <w:szCs w:val="17"/>
              </w:rPr>
              <w:t xml:space="preserve">Asset Type</w:t>
            </w:r>
            <w:r>
              <w:rPr>
                <w:sz w:val="17"/>
                <w:szCs w:val="17"/>
              </w:rPr>
              <w:t xml:space="preserve"> tree (Hardware &gt; Computer &gt; Laptop), Product, Component</w:t>
            </w:r>
          </w:p>
        </w:tc>
        <w:tc>
          <w:tcPr>
            <w:tcW w:type="dxa" w:w="3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Software, Installation, License, Contract</w:t>
            </w:r>
          </w:p>
        </w:tc>
        <w:tc>
          <w:tcPr>
            <w:tcW w:type="dxa" w:w="3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Vendor, Location, Department, Relationship, Purchase Order, Discovery agent data</w:t>
            </w:r>
          </w:p>
        </w:tc>
        <w:tc>
          <w:tcPr>
            <w:tcW w:type="dxa" w:w="32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 type decides which fields apply, so inheritance is lighter than ServiceNow's</w:t>
            </w:r>
          </w:p>
        </w:tc>
      </w:tr>
      <w:tr>
        <w:trPr>
          <w:cantSplit/>
          <w:tblHeader w:val="false"/>
        </w:trPr>
        <w:tc>
          <w:tcPr>
            <w:tcW w:type="dxa" w:w="1488"/>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Jira Service Management Assets</w:t>
            </w:r>
          </w:p>
        </w:tc>
        <w:tc>
          <w:tcPr>
            <w:tcW w:type="dxa" w:w="3270"/>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Object Schema</w:t>
            </w:r>
            <w:r>
              <w:rPr>
                <w:sz w:val="17"/>
                <w:szCs w:val="17"/>
              </w:rPr>
              <w:t xml:space="preserve"> &gt; </w:t>
            </w:r>
            <w:r>
              <w:rPr>
                <w:b/>
                <w:bCs/>
                <w:sz w:val="17"/>
                <w:szCs w:val="17"/>
              </w:rPr>
              <w:t xml:space="preserve">Object Type</w:t>
            </w:r>
            <w:r>
              <w:rPr>
                <w:sz w:val="17"/>
                <w:szCs w:val="17"/>
              </w:rPr>
              <w:t xml:space="preserve"> &gt; Object, Attribute (incl. reference attributes)</w:t>
            </w:r>
          </w:p>
        </w:tc>
        <w:tc>
          <w:tcPr>
            <w:tcW w:type="dxa" w:w="3270"/>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Modelled as object types the admin defines</w:t>
            </w:r>
          </w:p>
        </w:tc>
        <w:tc>
          <w:tcPr>
            <w:tcW w:type="dxa" w:w="3270"/>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Reference (typed link), Import Structure, Discovery</w:t>
            </w:r>
          </w:p>
        </w:tc>
        <w:tc>
          <w:tcPr>
            <w:tcW w:type="dxa" w:w="327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Pure graph meta-model, like Asset Panda but for IT; links to tickets</w:t>
            </w:r>
          </w:p>
        </w:tc>
      </w:tr>
      <w:tr>
        <w:trPr>
          <w:cantSplit/>
          <w:tblHeader w:val="false"/>
        </w:trPr>
        <w:tc>
          <w:tcPr>
            <w:tcW w:type="dxa" w:w="1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Lansweeper</w:t>
            </w:r>
          </w:p>
        </w:tc>
        <w:tc>
          <w:tcPr>
            <w:tcW w:type="dxa" w:w="3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 (discovered), Asset Type, Site, Hardware details (CPU, disk, NICs)</w:t>
            </w:r>
          </w:p>
        </w:tc>
        <w:tc>
          <w:tcPr>
            <w:tcW w:type="dxa" w:w="3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Software, OS, Patch, Vulnerability</w:t>
            </w:r>
          </w:p>
        </w:tc>
        <w:tc>
          <w:tcPr>
            <w:tcW w:type="dxa" w:w="3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User (AD/Entra), Scan Target, Credentials, Relation</w:t>
            </w:r>
          </w:p>
        </w:tc>
        <w:tc>
          <w:tcPr>
            <w:tcW w:type="dxa" w:w="32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Discovery-first: most entities are written by scans, not people</w:t>
            </w:r>
          </w:p>
        </w:tc>
      </w:tr>
      <w:tr>
        <w:trPr>
          <w:cantSplit/>
          <w:tblHeader w:val="false"/>
        </w:trPr>
        <w:tc>
          <w:tcPr>
            <w:tcW w:type="dxa" w:w="1488"/>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ManageEngine AssetExplorer</w:t>
            </w:r>
          </w:p>
        </w:tc>
        <w:tc>
          <w:tcPr>
            <w:tcW w:type="dxa" w:w="3270"/>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Workstation, Asset, Product, Product Type, Component</w:t>
            </w:r>
          </w:p>
        </w:tc>
        <w:tc>
          <w:tcPr>
            <w:tcW w:type="dxa" w:w="3270"/>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Software, Software License, License Agreement, Installation</w:t>
            </w:r>
          </w:p>
        </w:tc>
        <w:tc>
          <w:tcPr>
            <w:tcW w:type="dxa" w:w="3270"/>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Site, Group, Vendor, Purchase Order, Contract, CMDB CI</w:t>
            </w:r>
          </w:p>
        </w:tc>
        <w:tc>
          <w:tcPr>
            <w:tcW w:type="dxa" w:w="327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Classic split of IT (workstation) vs non-IT assets</w:t>
            </w:r>
          </w:p>
        </w:tc>
      </w:tr>
      <w:tr>
        <w:trPr>
          <w:cantSplit/>
          <w:tblHeader w:val="false"/>
        </w:trPr>
        <w:tc>
          <w:tcPr>
            <w:tcW w:type="dxa" w:w="14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Flexera One</w:t>
            </w:r>
          </w:p>
        </w:tc>
        <w:tc>
          <w:tcPr>
            <w:tcW w:type="dxa" w:w="3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Inventory Device (from many sources), Hardware Model</w:t>
            </w:r>
          </w:p>
        </w:tc>
        <w:tc>
          <w:tcPr>
            <w:tcW w:type="dxa" w:w="3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Application, </w:t>
            </w:r>
            <w:r>
              <w:rPr>
                <w:b/>
                <w:bCs/>
                <w:sz w:val="17"/>
                <w:szCs w:val="17"/>
              </w:rPr>
              <w:t xml:space="preserve">Purchase</w:t>
            </w:r>
            <w:r>
              <w:rPr>
                <w:sz w:val="17"/>
                <w:szCs w:val="17"/>
              </w:rPr>
              <w:t xml:space="preserve">, </w:t>
            </w:r>
            <w:r>
              <w:rPr>
                <w:b/>
                <w:bCs/>
                <w:sz w:val="17"/>
                <w:szCs w:val="17"/>
              </w:rPr>
              <w:t xml:space="preserve">License</w:t>
            </w:r>
            <w:r>
              <w:rPr>
                <w:sz w:val="17"/>
                <w:szCs w:val="17"/>
              </w:rPr>
              <w:t xml:space="preserve"> (entitlement), </w:t>
            </w:r>
            <w:r>
              <w:rPr>
                <w:b/>
                <w:bCs/>
                <w:sz w:val="17"/>
                <w:szCs w:val="17"/>
              </w:rPr>
              <w:t xml:space="preserve">Consumption</w:t>
            </w:r>
            <w:r>
              <w:rPr>
                <w:sz w:val="17"/>
                <w:szCs w:val="17"/>
              </w:rPr>
              <w:t xml:space="preserve">, SaaS App, Cloud Instance</w:t>
            </w:r>
          </w:p>
        </w:tc>
        <w:tc>
          <w:tcPr>
            <w:tcW w:type="dxa" w:w="32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Contract, Vendor, Org Unit, Content library (normalised SKUs)</w:t>
            </w:r>
          </w:p>
        </w:tc>
        <w:tc>
          <w:tcPr>
            <w:tcW w:type="dxa" w:w="327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Licence-position engine: entitlement minus consumption equals compliance</w:t>
            </w:r>
          </w:p>
        </w:tc>
      </w:tr>
    </w:tbl>
    <w:p>
      <w:pPr>
        <w:spacing w:after="120"/>
      </w:pPr>
    </w:p>
    <w:p>
      <w:pPr>
        <w:spacing w:after="140"/>
      </w:pPr>
      <w:r>
        <w:rPr>
          <w:b/>
          <w:bCs/>
        </w:rPr>
        <w:t xml:space="preserve">Patterns to note</w:t>
      </w:r>
    </w:p>
    <w:p>
      <w:pPr>
        <w:pStyle w:val="ListParagraph"/>
        <w:numPr>
          <w:ilvl w:val="0"/>
          <w:numId w:val="2"/>
        </w:numPr>
        <w:spacing w:after="60"/>
      </w:pPr>
      <w:r>
        <w:rPr>
          <w:b/>
          <w:bCs/>
        </w:rPr>
        <w:t xml:space="preserve">Licence = entitlement + consumption.</w:t>
      </w:r>
      <w:r>
        <w:t xml:space="preserve"> Snipe-IT models this as seats, Flexera as purchases versus installs, and ServiceNow as entitlements versus installations.</w:t>
      </w:r>
    </w:p>
    <w:p>
      <w:pPr>
        <w:pStyle w:val="ListParagraph"/>
        <w:numPr>
          <w:ilvl w:val="0"/>
          <w:numId w:val="2"/>
        </w:numPr>
        <w:spacing w:after="60"/>
      </w:pPr>
      <w:r>
        <w:rPr>
          <w:b/>
          <w:bCs/>
        </w:rPr>
        <w:t xml:space="preserve">Components and consumables</w:t>
      </w:r>
      <w:r>
        <w:t xml:space="preserve"> (Snipe-IT, Freshservice) bring quantity-based stock back into asset tools.</w:t>
      </w:r>
    </w:p>
    <w:p>
      <w:pPr>
        <w:pStyle w:val="ListParagraph"/>
        <w:numPr>
          <w:ilvl w:val="0"/>
          <w:numId w:val="2"/>
        </w:numPr>
        <w:spacing w:after="60"/>
      </w:pPr>
      <w:r>
        <w:rPr>
          <w:b/>
          <w:bCs/>
        </w:rPr>
        <w:t xml:space="preserve">Discovery source</w:t>
      </w:r>
      <w:r>
        <w:t xml:space="preserve"> is an entity in enterprise tools. A record can be created by a scan, an MDM or a person, and rules reconcile duplicates.</w:t>
      </w:r>
    </w:p>
    <w:p>
      <w:pPr>
        <w:pStyle w:val="Heading2"/>
        <w:keepNext/>
      </w:pPr>
      <w:r>
        <w:t xml:space="preserve">CMMS and EAM apps</w:t>
      </w:r>
    </w:p>
    <w:p>
      <w:pPr>
        <w:spacing w:after="140"/>
      </w:pPr>
      <w:r>
        <w:t xml:space="preserve">Maintenance apps model assets as a </w:t>
      </w:r>
      <w:r>
        <w:rPr>
          <w:b/>
          <w:bCs/>
        </w:rPr>
        <w:t xml:space="preserve">parent–child hierarchy</w:t>
      </w:r>
      <w:r>
        <w:t xml:space="preserve"> and organise all activity around the </w:t>
      </w:r>
      <w:r>
        <w:rPr>
          <w:b/>
          <w:bCs/>
        </w:rPr>
        <w:t xml:space="preserve">Work Order</w:t>
      </w:r>
      <w:r>
        <w:t xml:space="preserv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89"/>
        <w:gridCol w:w="3615"/>
        <w:gridCol w:w="3498"/>
        <w:gridCol w:w="3004"/>
        <w:gridCol w:w="3564"/>
      </w:tblGrid>
      <w:tr>
        <w:trPr>
          <w:cantSplit/>
          <w:tblHeader/>
        </w:trPr>
        <w:tc>
          <w:tcPr>
            <w:tcW w:type="dxa" w:w="889"/>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App</w:t>
            </w:r>
          </w:p>
        </w:tc>
        <w:tc>
          <w:tcPr>
            <w:tcW w:type="dxa" w:w="3615"/>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Asset entities</w:t>
            </w:r>
          </w:p>
        </w:tc>
        <w:tc>
          <w:tcPr>
            <w:tcW w:type="dxa" w:w="3498"/>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Work entities</w:t>
            </w:r>
          </w:p>
        </w:tc>
        <w:tc>
          <w:tcPr>
            <w:tcW w:type="dxa" w:w="3004"/>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Parts and stock</w:t>
            </w:r>
          </w:p>
        </w:tc>
        <w:tc>
          <w:tcPr>
            <w:tcW w:type="dxa" w:w="3564"/>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Model notes</w:t>
            </w:r>
          </w:p>
        </w:tc>
      </w:tr>
      <w:tr>
        <w:trPr>
          <w:cantSplit/>
          <w:tblHeader w:val="false"/>
        </w:trPr>
        <w:tc>
          <w:tcPr>
            <w:tcW w:type="dxa" w:w="8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IBM Maximo</w:t>
            </w:r>
          </w:p>
        </w:tc>
        <w:tc>
          <w:tcPr>
            <w:tcW w:type="dxa" w:w="361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 (hierarchy), Location (hierarchy, separate from asset), Classification, Failure Code</w:t>
            </w:r>
          </w:p>
        </w:tc>
        <w:tc>
          <w:tcPr>
            <w:tcW w:type="dxa" w:w="349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Work Order, Job Plan, PM (preventive maintenance), Service Request, Route</w:t>
            </w:r>
          </w:p>
        </w:tc>
        <w:tc>
          <w:tcPr>
            <w:tcW w:type="dxa" w:w="30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Item, Storeroom, Inventory, Reorder, Purchase Requisition / PO</w:t>
            </w:r>
          </w:p>
        </w:tc>
        <w:tc>
          <w:tcPr>
            <w:tcW w:type="dxa" w:w="356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 and Location are two separate trees; full inventory module</w:t>
            </w:r>
          </w:p>
        </w:tc>
      </w:tr>
      <w:tr>
        <w:trPr>
          <w:cantSplit/>
          <w:tblHeader w:val="false"/>
        </w:trPr>
        <w:tc>
          <w:tcPr>
            <w:tcW w:type="dxa" w:w="88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UpKeep / Limble / Fiix</w:t>
            </w:r>
          </w:p>
        </w:tc>
        <w:tc>
          <w:tcPr>
            <w:tcW w:type="dxa" w:w="361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 (parent/child), Location, Asset Category</w:t>
            </w:r>
          </w:p>
        </w:tc>
        <w:tc>
          <w:tcPr>
            <w:tcW w:type="dxa" w:w="3498"/>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Work Order, Preventive Maintenance schedule, Request, Meter + Reading</w:t>
            </w:r>
          </w:p>
        </w:tc>
        <w:tc>
          <w:tcPr>
            <w:tcW w:type="dxa" w:w="3004"/>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Part, Part Inventory per location, Vendor, Purchase Order</w:t>
            </w:r>
          </w:p>
        </w:tc>
        <w:tc>
          <w:tcPr>
            <w:tcW w:type="dxa" w:w="3564"/>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Simplified Maximo model; IoT sensors post Meter Readings that can trigger work</w:t>
            </w:r>
          </w:p>
        </w:tc>
      </w:tr>
    </w:tbl>
    <w:p>
      <w:pPr>
        <w:spacing w:after="120"/>
      </w:pPr>
    </w:p>
    <w:p>
      <w:pPr>
        <w:spacing w:after="140"/>
      </w:pPr>
      <w:r>
        <w:rPr>
          <w:b/>
          <w:bCs/>
        </w:rPr>
        <w:t xml:space="preserve">Pattern to note:</w:t>
      </w:r>
      <w:r>
        <w:t xml:space="preserve"> CMMS tools are the only category where </w:t>
      </w:r>
      <w:r>
        <w:rPr>
          <w:i/>
          <w:iCs/>
        </w:rPr>
        <w:t xml:space="preserve">Asset</w:t>
      </w:r>
      <w:r>
        <w:t xml:space="preserve"> and </w:t>
      </w:r>
      <w:r>
        <w:rPr>
          <w:i/>
          <w:iCs/>
        </w:rPr>
        <w:t xml:space="preserve">Part</w:t>
      </w:r>
      <w:r>
        <w:t xml:space="preserve"> are separate entities that both live in one product. They are the closest existing model to a unified inventory + asset system.</w:t>
      </w:r>
    </w:p>
    <w:p>
      <w:pPr>
        <w:pStyle w:val="Heading2"/>
        <w:keepNext/>
      </w:pPr>
      <w:r>
        <w:t xml:space="preserve">Cross-app entity matrix</w:t>
      </w:r>
    </w:p>
    <w:p>
      <w:pPr>
        <w:spacing w:after="140"/>
      </w:pPr>
      <w:r>
        <w:t xml:space="preserve">Only the ERPs and Maximo cover both the stock side and the asset side. Every SMB tool is strong on one side and thin on the other.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36"/>
        <w:gridCol w:w="945"/>
        <w:gridCol w:w="1063"/>
        <w:gridCol w:w="1063"/>
        <w:gridCol w:w="827"/>
        <w:gridCol w:w="827"/>
        <w:gridCol w:w="1063"/>
        <w:gridCol w:w="1299"/>
        <w:gridCol w:w="1417"/>
        <w:gridCol w:w="945"/>
        <w:gridCol w:w="1063"/>
        <w:gridCol w:w="1422"/>
      </w:tblGrid>
      <w:tr>
        <w:trPr>
          <w:cantSplit/>
          <w:tblHeader/>
        </w:trPr>
        <w:tc>
          <w:tcPr>
            <w:tcW w:type="dxa" w:w="2636"/>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5"/>
                <w:szCs w:val="15"/>
              </w:rPr>
              <w:t xml:space="preserve">App</w:t>
            </w:r>
          </w:p>
        </w:tc>
        <w:tc>
          <w:tcPr>
            <w:tcW w:type="dxa" w:w="945"/>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5"/>
                <w:szCs w:val="15"/>
              </w:rPr>
              <w:t xml:space="preserve">Variants</w:t>
            </w:r>
          </w:p>
        </w:tc>
        <w:tc>
          <w:tcPr>
            <w:tcW w:type="dxa" w:w="1063"/>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5"/>
                <w:szCs w:val="15"/>
              </w:rPr>
              <w:t xml:space="preserve">Kit / BOM</w:t>
            </w:r>
          </w:p>
        </w:tc>
        <w:tc>
          <w:tcPr>
            <w:tcW w:type="dxa" w:w="1063"/>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5"/>
                <w:szCs w:val="15"/>
              </w:rPr>
              <w:t xml:space="preserve">Nested locations + bins</w:t>
            </w:r>
          </w:p>
        </w:tc>
        <w:tc>
          <w:tcPr>
            <w:tcW w:type="dxa" w:w="827"/>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5"/>
                <w:szCs w:val="15"/>
              </w:rPr>
              <w:t xml:space="preserve">Lot / serial</w:t>
            </w:r>
          </w:p>
        </w:tc>
        <w:tc>
          <w:tcPr>
            <w:tcW w:type="dxa" w:w="827"/>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5"/>
                <w:szCs w:val="15"/>
              </w:rPr>
              <w:t xml:space="preserve">Stock ledger</w:t>
            </w:r>
          </w:p>
        </w:tc>
        <w:tc>
          <w:tcPr>
            <w:tcW w:type="dxa" w:w="1063"/>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5"/>
                <w:szCs w:val="15"/>
              </w:rPr>
              <w:t xml:space="preserve">Custody / check-out</w:t>
            </w:r>
          </w:p>
        </w:tc>
        <w:tc>
          <w:tcPr>
            <w:tcW w:type="dxa" w:w="1299"/>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5"/>
                <w:szCs w:val="15"/>
              </w:rPr>
              <w:t xml:space="preserve">Maintenance / work order</w:t>
            </w:r>
          </w:p>
        </w:tc>
        <w:tc>
          <w:tcPr>
            <w:tcW w:type="dxa" w:w="1417"/>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5"/>
                <w:szCs w:val="15"/>
              </w:rPr>
              <w:t xml:space="preserve">Depreciation</w:t>
            </w:r>
          </w:p>
        </w:tc>
        <w:tc>
          <w:tcPr>
            <w:tcW w:type="dxa" w:w="945"/>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5"/>
                <w:szCs w:val="15"/>
              </w:rPr>
              <w:t xml:space="preserve">Licences</w:t>
            </w:r>
          </w:p>
        </w:tc>
        <w:tc>
          <w:tcPr>
            <w:tcW w:type="dxa" w:w="1063"/>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5"/>
                <w:szCs w:val="15"/>
              </w:rPr>
              <w:t xml:space="preserve">Discovery / CI</w:t>
            </w:r>
          </w:p>
        </w:tc>
        <w:tc>
          <w:tcPr>
            <w:tcW w:type="dxa" w:w="1422"/>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5"/>
                <w:szCs w:val="15"/>
              </w:rPr>
              <w:t xml:space="preserve">User-defined entity types</w:t>
            </w:r>
          </w:p>
        </w:tc>
      </w:tr>
      <w:tr>
        <w:trPr>
          <w:cantSplit/>
          <w:tblHeader w:val="false"/>
        </w:trPr>
        <w:tc>
          <w:tcPr>
            <w:tcW w:type="dxa" w:w="26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Zoho Inventory</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29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4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4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r>
      <w:tr>
        <w:trPr>
          <w:cantSplit/>
          <w:tblHeader w:val="false"/>
        </w:trPr>
        <w:tc>
          <w:tcPr>
            <w:tcW w:type="dxa" w:w="263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Sortly</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 (folders)</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w:t>
            </w:r>
          </w:p>
        </w:tc>
        <w:tc>
          <w:tcPr>
            <w:tcW w:type="dxa" w:w="129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4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42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r>
      <w:tr>
        <w:trPr>
          <w:cantSplit/>
          <w:tblHeader w:val="false"/>
        </w:trPr>
        <w:tc>
          <w:tcPr>
            <w:tcW w:type="dxa" w:w="26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inFlow</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29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4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4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r>
      <w:tr>
        <w:trPr>
          <w:cantSplit/>
          <w:tblHeader w:val="false"/>
        </w:trPr>
        <w:tc>
          <w:tcPr>
            <w:tcW w:type="dxa" w:w="263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Ordoro</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29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4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42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r>
      <w:tr>
        <w:trPr>
          <w:cantSplit/>
          <w:tblHeader w:val="false"/>
        </w:trPr>
        <w:tc>
          <w:tcPr>
            <w:tcW w:type="dxa" w:w="26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Fishbowl</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29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w:t>
            </w:r>
          </w:p>
        </w:tc>
        <w:tc>
          <w:tcPr>
            <w:tcW w:type="dxa" w:w="14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4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r>
      <w:tr>
        <w:trPr>
          <w:cantSplit/>
          <w:tblHeader w:val="false"/>
        </w:trPr>
        <w:tc>
          <w:tcPr>
            <w:tcW w:type="dxa" w:w="263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Cin7 Core</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29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4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42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r>
      <w:tr>
        <w:trPr>
          <w:cantSplit/>
          <w:tblHeader w:val="false"/>
        </w:trPr>
        <w:tc>
          <w:tcPr>
            <w:tcW w:type="dxa" w:w="26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Odoo</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 (module)</w:t>
            </w:r>
          </w:p>
        </w:tc>
        <w:tc>
          <w:tcPr>
            <w:tcW w:type="dxa" w:w="129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 (module)</w:t>
            </w:r>
          </w:p>
        </w:tc>
        <w:tc>
          <w:tcPr>
            <w:tcW w:type="dxa" w:w="14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 (Accounting)</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4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 (Studio)</w:t>
            </w:r>
          </w:p>
        </w:tc>
      </w:tr>
      <w:tr>
        <w:trPr>
          <w:cantSplit/>
          <w:tblHeader w:val="false"/>
        </w:trPr>
        <w:tc>
          <w:tcPr>
            <w:tcW w:type="dxa" w:w="263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ERPNext</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w:t>
            </w:r>
          </w:p>
        </w:tc>
        <w:tc>
          <w:tcPr>
            <w:tcW w:type="dxa" w:w="129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 (Asset module)</w:t>
            </w:r>
          </w:p>
        </w:tc>
        <w:tc>
          <w:tcPr>
            <w:tcW w:type="dxa" w:w="14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42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 (Custom DocType)</w:t>
            </w:r>
          </w:p>
        </w:tc>
      </w:tr>
      <w:tr>
        <w:trPr>
          <w:cantSplit/>
          <w:tblHeader w:val="false"/>
        </w:trPr>
        <w:tc>
          <w:tcPr>
            <w:tcW w:type="dxa" w:w="26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NetSuite</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29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w:t>
            </w:r>
          </w:p>
        </w:tc>
        <w:tc>
          <w:tcPr>
            <w:tcW w:type="dxa" w:w="14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 (FAM)</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4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 (custom records)</w:t>
            </w:r>
          </w:p>
        </w:tc>
      </w:tr>
      <w:tr>
        <w:trPr>
          <w:cantSplit/>
          <w:tblHeader w:val="false"/>
        </w:trPr>
        <w:tc>
          <w:tcPr>
            <w:tcW w:type="dxa" w:w="263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EZOfficeInventory</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 (bundles)</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29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4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42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r>
      <w:tr>
        <w:trPr>
          <w:cantSplit/>
          <w:tblHeader w:val="false"/>
        </w:trPr>
        <w:tc>
          <w:tcPr>
            <w:tcW w:type="dxa" w:w="26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Asset Panda</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29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4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4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r>
      <w:tr>
        <w:trPr>
          <w:cantSplit/>
          <w:tblHeader w:val="false"/>
        </w:trPr>
        <w:tc>
          <w:tcPr>
            <w:tcW w:type="dxa" w:w="263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Reftab</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29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4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42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r>
      <w:tr>
        <w:trPr>
          <w:cantSplit/>
          <w:tblHeader w:val="false"/>
        </w:trPr>
        <w:tc>
          <w:tcPr>
            <w:tcW w:type="dxa" w:w="26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Snipe-IT</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 (kits)</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29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4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4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r>
      <w:tr>
        <w:trPr>
          <w:cantSplit/>
          <w:tblHeader w:val="false"/>
        </w:trPr>
        <w:tc>
          <w:tcPr>
            <w:tcW w:type="dxa" w:w="263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ServiceNow ITAM</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29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4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42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r>
      <w:tr>
        <w:trPr>
          <w:cantSplit/>
          <w:tblHeader w:val="false"/>
        </w:trPr>
        <w:tc>
          <w:tcPr>
            <w:tcW w:type="dxa" w:w="26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Freshservice</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29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w:t>
            </w:r>
          </w:p>
        </w:tc>
        <w:tc>
          <w:tcPr>
            <w:tcW w:type="dxa" w:w="14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4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w:t>
            </w:r>
          </w:p>
        </w:tc>
      </w:tr>
      <w:tr>
        <w:trPr>
          <w:cantSplit/>
          <w:tblHeader w:val="false"/>
        </w:trPr>
        <w:tc>
          <w:tcPr>
            <w:tcW w:type="dxa" w:w="263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Jira Assets</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w:t>
            </w:r>
          </w:p>
        </w:tc>
        <w:tc>
          <w:tcPr>
            <w:tcW w:type="dxa" w:w="129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 (tickets)</w:t>
            </w:r>
          </w:p>
        </w:tc>
        <w:tc>
          <w:tcPr>
            <w:tcW w:type="dxa" w:w="14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42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r>
      <w:tr>
        <w:trPr>
          <w:cantSplit/>
          <w:tblHeader w:val="false"/>
        </w:trPr>
        <w:tc>
          <w:tcPr>
            <w:tcW w:type="dxa" w:w="26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Lansweeper</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 (sites)</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29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4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4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r>
      <w:tr>
        <w:trPr>
          <w:cantSplit/>
          <w:tblHeader w:val="false"/>
        </w:trPr>
        <w:tc>
          <w:tcPr>
            <w:tcW w:type="dxa" w:w="263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Flexera One</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29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4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42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r>
      <w:tr>
        <w:trPr>
          <w:cantSplit/>
          <w:tblHeader w:val="false"/>
        </w:trPr>
        <w:tc>
          <w:tcPr>
            <w:tcW w:type="dxa" w:w="263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Maximo</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w:t>
            </w:r>
          </w:p>
        </w:tc>
        <w:tc>
          <w:tcPr>
            <w:tcW w:type="dxa" w:w="129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14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Yes</w:t>
            </w:r>
          </w:p>
        </w:tc>
        <w:tc>
          <w:tcPr>
            <w:tcW w:type="dxa" w:w="9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w:t>
            </w:r>
          </w:p>
        </w:tc>
        <w:tc>
          <w:tcPr>
            <w:tcW w:type="dxa" w:w="142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5"/>
                <w:szCs w:val="15"/>
              </w:rPr>
              <w:t xml:space="preserve">Partial</w:t>
            </w:r>
          </w:p>
        </w:tc>
      </w:tr>
      <w:tr>
        <w:trPr>
          <w:cantSplit/>
          <w:tblHeader w:val="false"/>
        </w:trPr>
        <w:tc>
          <w:tcPr>
            <w:tcW w:type="dxa" w:w="263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UpKeep / Limble</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w:t>
            </w:r>
          </w:p>
        </w:tc>
        <w:tc>
          <w:tcPr>
            <w:tcW w:type="dxa" w:w="8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29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Yes</w:t>
            </w:r>
          </w:p>
        </w:tc>
        <w:tc>
          <w:tcPr>
            <w:tcW w:type="dxa" w:w="14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Partial</w:t>
            </w:r>
          </w:p>
        </w:tc>
        <w:tc>
          <w:tcPr>
            <w:tcW w:type="dxa" w:w="94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0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c>
          <w:tcPr>
            <w:tcW w:type="dxa" w:w="142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5"/>
                <w:szCs w:val="15"/>
              </w:rPr>
              <w:t xml:space="preserve">No</w:t>
            </w:r>
          </w:p>
        </w:tc>
      </w:tr>
    </w:tbl>
    <w:p>
      <w:pPr>
        <w:spacing w:after="120"/>
      </w:pPr>
    </w:p>
    <w:p>
      <w:pPr>
        <w:spacing w:after="140"/>
      </w:pPr>
      <w:r>
        <w:t xml:space="preserve">"Partial" means the concept exists only as a field, an add-on module or a narrow special case, not as a full entity.</w:t>
      </w:r>
    </w:p>
    <w:p>
      <w:pPr>
        <w:pStyle w:val="Heading2"/>
        <w:keepNext/>
      </w:pPr>
      <w:r>
        <w:t xml:space="preserve">Design patterns and differences</w:t>
      </w:r>
    </w:p>
    <w:p>
      <w:pPr>
        <w:spacing w:after="140"/>
      </w:pPr>
      <w:r>
        <w:t xml:space="preserve">Five modelling decisions explain almost every difference between these apps.</w:t>
      </w:r>
    </w:p>
    <w:p>
      <w:pPr>
        <w:pStyle w:val="ListParagraph"/>
        <w:numPr>
          <w:ilvl w:val="0"/>
          <w:numId w:val="4"/>
        </w:numPr>
        <w:spacing w:after="60"/>
      </w:pPr>
      <w:r>
        <w:rPr>
          <w:b/>
          <w:bCs/>
        </w:rPr>
        <w:t xml:space="preserve">Quantity vs identity.</w:t>
      </w:r>
      <w:r>
        <w:t xml:space="preserve"> Inventory apps store </w:t>
      </w:r>
      <w:r>
        <w:rPr>
          <w:i/>
          <w:iCs/>
        </w:rPr>
        <w:t xml:space="preserve">how many</w:t>
      </w:r>
      <w:r>
        <w:t xml:space="preserve"> of an Item sit at a Location. Asset apps store </w:t>
      </w:r>
      <w:r>
        <w:rPr>
          <w:i/>
          <w:iCs/>
        </w:rPr>
        <w:t xml:space="preserve">which one</w:t>
      </w:r>
      <w:r>
        <w:t xml:space="preserve"> and who holds it. Lot and serial tracking is the bridge: a serialised item is an inventory row with quantity 1 and an identity. EZOfficeInventory and Snipe-IT add stock classes (consumables, components) to asset tools. ERPNext and Odoo add asset modules on top of serial numbers.</w:t>
      </w:r>
    </w:p>
    <w:p>
      <w:pPr>
        <w:pStyle w:val="ListParagraph"/>
        <w:numPr>
          <w:ilvl w:val="0"/>
          <w:numId w:val="4"/>
        </w:numPr>
        <w:spacing w:after="60"/>
      </w:pPr>
      <w:r>
        <w:rPr>
          <w:b/>
          <w:bCs/>
        </w:rPr>
        <w:t xml:space="preserve">Stored balance vs ledger.</w:t>
      </w:r>
      <w:r>
        <w:t xml:space="preserve"> Simple apps update a quantity field in place, which is fast but hard to audit. Odoo (stock.move → stock.quant), ERPNext (Stock Ledger Entry → Bin) and NetSuite derive balances from immutable moves. That gives full history, point-in-time valuation and reconciliation.</w:t>
      </w:r>
    </w:p>
    <w:p>
      <w:pPr>
        <w:pStyle w:val="ListParagraph"/>
        <w:numPr>
          <w:ilvl w:val="0"/>
          <w:numId w:val="4"/>
        </w:numPr>
        <w:spacing w:after="60"/>
      </w:pPr>
      <w:r>
        <w:rPr>
          <w:b/>
          <w:bCs/>
        </w:rPr>
        <w:t xml:space="preserve">Location shape.</w:t>
      </w:r>
      <w:r>
        <w:t xml:space="preserve"> Locations are either flat (Ordoro), a two-level warehouse + bin (inFlow, Cin7), or a full tree with </w:t>
      </w:r>
      <w:r>
        <w:rPr>
          <w:i/>
          <w:iCs/>
        </w:rPr>
        <w:t xml:space="preserve">virtual</w:t>
      </w:r>
      <w:r>
        <w:t xml:space="preserve"> locations (Odoo's Vendors, Customers, Scrap; Maximo's separate Location tree). Virtual locations let every transaction be a move between two places.</w:t>
      </w:r>
    </w:p>
    <w:p>
      <w:pPr>
        <w:pStyle w:val="ListParagraph"/>
        <w:numPr>
          <w:ilvl w:val="0"/>
          <w:numId w:val="4"/>
        </w:numPr>
        <w:spacing w:after="60"/>
      </w:pPr>
      <w:r>
        <w:rPr>
          <w:b/>
          <w:bCs/>
        </w:rPr>
        <w:t xml:space="preserve">Product master vs instance.</w:t>
      </w:r>
      <w:r>
        <w:t xml:space="preserve"> Mature tools split the </w:t>
      </w:r>
      <w:r>
        <w:rPr>
          <w:i/>
          <w:iCs/>
        </w:rPr>
        <w:t xml:space="preserve">type</w:t>
      </w:r>
      <w:r>
        <w:t xml:space="preserve"> from the </w:t>
      </w:r>
      <w:r>
        <w:rPr>
          <w:i/>
          <w:iCs/>
        </w:rPr>
        <w:t xml:space="preserve">thing</w:t>
      </w:r>
      <w:r>
        <w:t xml:space="preserve">. Examples: Snipe-IT Asset Model → Asset, ServiceNow Model → Asset → CI, Odoo product.template → product.product → stock.lot. Simple tools merge them, which duplicates specs across records.</w:t>
      </w:r>
    </w:p>
    <w:p>
      <w:pPr>
        <w:pStyle w:val="ListParagraph"/>
        <w:numPr>
          <w:ilvl w:val="0"/>
          <w:numId w:val="4"/>
        </w:numPr>
        <w:spacing w:after="60"/>
      </w:pPr>
      <w:r>
        <w:rPr>
          <w:b/>
          <w:bCs/>
        </w:rPr>
        <w:t xml:space="preserve">Fixed schema vs meta-model.</w:t>
      </w:r>
      <w:r>
        <w:t xml:space="preserve"> Fixed schemas (Snipe-IT, Zoho, Reftab) are easy to integrate and report on. Meta-models (Asset Panda Groups, Jira Object Types, ERPNext DocTypes, NetSuite custom records) fit any business. The cost is weaker built-in logic and account-specific APIs.</w:t>
      </w:r>
    </w:p>
    <w:p>
      <w:pPr>
        <w:spacing w:after="140"/>
      </w:pPr>
      <w:r>
        <w:t xml:space="preserve">Two smaller patterns repeat. </w:t>
      </w:r>
      <w:r>
        <w:rPr>
          <w:b/>
          <w:bCs/>
        </w:rPr>
        <w:t xml:space="preserve">Custody</w:t>
      </w:r>
      <w:r>
        <w:t xml:space="preserve"> (checkout, loan, assignment) is always a separate event entity, never a field overwrite, because history matters. </w:t>
      </w:r>
      <w:r>
        <w:rPr>
          <w:b/>
          <w:bCs/>
        </w:rPr>
        <w:t xml:space="preserve">Licences</w:t>
      </w:r>
      <w:r>
        <w:t xml:space="preserve"> are always modelled as entitlement + consumption pairs.</w:t>
      </w:r>
    </w:p>
    <w:p>
      <w:pPr>
        <w:pStyle w:val="Heading2"/>
        <w:keepNext/>
      </w:pPr>
      <w:r>
        <w:t xml:space="preserve">Reference unified data model</w:t>
      </w:r>
    </w:p>
    <w:p>
      <w:pPr>
        <w:spacing w:after="140"/>
      </w:pPr>
      <w:r>
        <w:t xml:space="preserve">A product that covers both inventory and assets needs nine entities. The </w:t>
      </w:r>
      <w:r>
        <w:rPr>
          <w:b/>
          <w:bCs/>
        </w:rPr>
        <w:t xml:space="preserve">Stock Move</w:t>
      </w:r>
      <w:r>
        <w:t xml:space="preserve"> ledger sits at the centre, and a serialised </w:t>
      </w:r>
      <w:r>
        <w:rPr>
          <w:b/>
          <w:bCs/>
        </w:rPr>
        <w:t xml:space="preserve">Instance</w:t>
      </w:r>
      <w:r>
        <w:t xml:space="preserve"> is both a stock unit and a trackable asset.</w:t>
      </w:r>
    </w:p>
    <w:p>
      <w:pPr>
        <w:keepNext/>
        <w:spacing w:after="60" w:before="160"/>
        <w:jc w:val="center"/>
      </w:pPr>
      <w:r>
        <w:drawing>
          <wp:inline distT="0" distB="0" distL="0" distR="0">
            <wp:extent cx="9020175" cy="5448300"/>
            <wp:effectExtent t="0" r="0" b="0" l="0"/>
            <wp:docPr id="1" name="ref-model.png" descr="Figure 1. Reference data model: nine entities around one move ledger" title="Figure 1. Reference data model: nine entities around one move 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020175" cy="5448300"/>
                    </a:xfrm>
                    <a:prstGeom prst="rect">
                      <a:avLst/>
                    </a:prstGeom>
                  </pic:spPr>
                </pic:pic>
              </a:graphicData>
            </a:graphic>
          </wp:inline>
        </w:drawing>
      </w:r>
    </w:p>
    <w:p>
      <w:pPr>
        <w:spacing w:after="200"/>
        <w:jc w:val="center"/>
      </w:pPr>
      <w:r>
        <w:rPr>
          <w:i/>
          <w:iCs/>
          <w:color w:val="5B6672"/>
          <w:sz w:val="18"/>
          <w:szCs w:val="18"/>
        </w:rPr>
        <w:t xml:space="preserve">Figure 1. Reference data model: nine entities around one move ledger</w:t>
      </w:r>
    </w:p>
    <w:p>
      <w:pPr>
        <w:spacing w:after="140"/>
      </w:pPr>
      <w:r>
        <w:t xml:space="preserve">Documents create moves. Balances are derived from moves, never edited. Custody, maintenance, depreciation and licence use are append-only events on an instance.</w:t>
      </w:r>
    </w:p>
    <w:p>
      <w:pPr>
        <w:spacing w:after="140"/>
      </w:pPr>
      <w:r>
        <w:rPr>
          <w:b/>
          <w:bCs/>
        </w:rPr>
        <w:t xml:space="preserve">How the leading apps map onto it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19"/>
        <w:gridCol w:w="2663"/>
        <w:gridCol w:w="4053"/>
        <w:gridCol w:w="2346"/>
        <w:gridCol w:w="2989"/>
      </w:tblGrid>
      <w:tr>
        <w:trPr>
          <w:cantSplit/>
          <w:tblHeader/>
        </w:trPr>
        <w:tc>
          <w:tcPr>
            <w:tcW w:type="dxa" w:w="2519"/>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Canonical entity</w:t>
            </w:r>
          </w:p>
        </w:tc>
        <w:tc>
          <w:tcPr>
            <w:tcW w:type="dxa" w:w="2663"/>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Zoho Inventory</w:t>
            </w:r>
          </w:p>
        </w:tc>
        <w:tc>
          <w:tcPr>
            <w:tcW w:type="dxa" w:w="4053"/>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Odoo</w:t>
            </w:r>
          </w:p>
        </w:tc>
        <w:tc>
          <w:tcPr>
            <w:tcW w:type="dxa" w:w="2346"/>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Snipe-IT</w:t>
            </w:r>
          </w:p>
        </w:tc>
        <w:tc>
          <w:tcPr>
            <w:tcW w:type="dxa" w:w="2989"/>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ServiceNow</w:t>
            </w:r>
          </w:p>
        </w:tc>
      </w:tr>
      <w:tr>
        <w:trPr>
          <w:cantSplit/>
          <w:tblHeader w:val="false"/>
        </w:trPr>
        <w:tc>
          <w:tcPr>
            <w:tcW w:type="dxa" w:w="25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Product</w:t>
            </w:r>
          </w:p>
        </w:tc>
        <w:tc>
          <w:tcPr>
            <w:tcW w:type="dxa" w:w="26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Item Group</w:t>
            </w:r>
          </w:p>
        </w:tc>
        <w:tc>
          <w:tcPr>
            <w:tcW w:type="dxa" w:w="40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product.template</w:t>
            </w:r>
          </w:p>
        </w:tc>
        <w:tc>
          <w:tcPr>
            <w:tcW w:type="dxa" w:w="23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 Model</w:t>
            </w:r>
          </w:p>
        </w:tc>
        <w:tc>
          <w:tcPr>
            <w:tcW w:type="dxa" w:w="29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Model (cmn_model)</w:t>
            </w:r>
          </w:p>
        </w:tc>
      </w:tr>
      <w:tr>
        <w:trPr>
          <w:cantSplit/>
          <w:tblHeader w:val="false"/>
        </w:trPr>
        <w:tc>
          <w:tcPr>
            <w:tcW w:type="dxa" w:w="251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Variant (SKU)</w:t>
            </w:r>
          </w:p>
        </w:tc>
        <w:tc>
          <w:tcPr>
            <w:tcW w:type="dxa" w:w="26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Item</w:t>
            </w:r>
          </w:p>
        </w:tc>
        <w:tc>
          <w:tcPr>
            <w:tcW w:type="dxa" w:w="405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product.product</w:t>
            </w:r>
          </w:p>
        </w:tc>
        <w:tc>
          <w:tcPr>
            <w:tcW w:type="dxa" w:w="234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 Model</w:t>
            </w:r>
          </w:p>
        </w:tc>
        <w:tc>
          <w:tcPr>
            <w:tcW w:type="dxa" w:w="298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Model</w:t>
            </w:r>
          </w:p>
        </w:tc>
      </w:tr>
      <w:tr>
        <w:trPr>
          <w:cantSplit/>
          <w:tblHeader w:val="false"/>
        </w:trPr>
        <w:tc>
          <w:tcPr>
            <w:tcW w:type="dxa" w:w="25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Instance</w:t>
            </w:r>
          </w:p>
        </w:tc>
        <w:tc>
          <w:tcPr>
            <w:tcW w:type="dxa" w:w="26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Serial / Batch</w:t>
            </w:r>
          </w:p>
        </w:tc>
        <w:tc>
          <w:tcPr>
            <w:tcW w:type="dxa" w:w="40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stock.lot</w:t>
            </w:r>
          </w:p>
        </w:tc>
        <w:tc>
          <w:tcPr>
            <w:tcW w:type="dxa" w:w="23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 License Seat</w:t>
            </w:r>
          </w:p>
        </w:tc>
        <w:tc>
          <w:tcPr>
            <w:tcW w:type="dxa" w:w="29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alm_asset + cmdb_ci</w:t>
            </w:r>
          </w:p>
        </w:tc>
      </w:tr>
      <w:tr>
        <w:trPr>
          <w:cantSplit/>
          <w:tblHeader w:val="false"/>
        </w:trPr>
        <w:tc>
          <w:tcPr>
            <w:tcW w:type="dxa" w:w="251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Location</w:t>
            </w:r>
          </w:p>
        </w:tc>
        <w:tc>
          <w:tcPr>
            <w:tcW w:type="dxa" w:w="26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Warehouse</w:t>
            </w:r>
          </w:p>
        </w:tc>
        <w:tc>
          <w:tcPr>
            <w:tcW w:type="dxa" w:w="405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stock.location</w:t>
            </w:r>
          </w:p>
        </w:tc>
        <w:tc>
          <w:tcPr>
            <w:tcW w:type="dxa" w:w="234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Location</w:t>
            </w:r>
          </w:p>
        </w:tc>
        <w:tc>
          <w:tcPr>
            <w:tcW w:type="dxa" w:w="298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Location, Stockroom</w:t>
            </w:r>
          </w:p>
        </w:tc>
      </w:tr>
      <w:tr>
        <w:trPr>
          <w:cantSplit/>
          <w:tblHeader w:val="false"/>
        </w:trPr>
        <w:tc>
          <w:tcPr>
            <w:tcW w:type="dxa" w:w="25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Party</w:t>
            </w:r>
          </w:p>
        </w:tc>
        <w:tc>
          <w:tcPr>
            <w:tcW w:type="dxa" w:w="26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Contact</w:t>
            </w:r>
          </w:p>
        </w:tc>
        <w:tc>
          <w:tcPr>
            <w:tcW w:type="dxa" w:w="40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res.partner</w:t>
            </w:r>
          </w:p>
        </w:tc>
        <w:tc>
          <w:tcPr>
            <w:tcW w:type="dxa" w:w="23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User, Supplier, Company</w:t>
            </w:r>
          </w:p>
        </w:tc>
        <w:tc>
          <w:tcPr>
            <w:tcW w:type="dxa" w:w="29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User, Vendor (core_company)</w:t>
            </w:r>
          </w:p>
        </w:tc>
      </w:tr>
      <w:tr>
        <w:trPr>
          <w:cantSplit/>
          <w:tblHeader w:val="false"/>
        </w:trPr>
        <w:tc>
          <w:tcPr>
            <w:tcW w:type="dxa" w:w="251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Document</w:t>
            </w:r>
          </w:p>
        </w:tc>
        <w:tc>
          <w:tcPr>
            <w:tcW w:type="dxa" w:w="26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Sales / Purchase / Transfer Order</w:t>
            </w:r>
          </w:p>
        </w:tc>
        <w:tc>
          <w:tcPr>
            <w:tcW w:type="dxa" w:w="405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stock.picking, sale.order</w:t>
            </w:r>
          </w:p>
        </w:tc>
        <w:tc>
          <w:tcPr>
            <w:tcW w:type="dxa" w:w="234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Checkout request</w:t>
            </w:r>
          </w:p>
        </w:tc>
        <w:tc>
          <w:tcPr>
            <w:tcW w:type="dxa" w:w="298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Request, Transfer Order</w:t>
            </w:r>
          </w:p>
        </w:tc>
      </w:tr>
      <w:tr>
        <w:trPr>
          <w:cantSplit/>
          <w:tblHeader w:val="false"/>
        </w:trPr>
        <w:tc>
          <w:tcPr>
            <w:tcW w:type="dxa" w:w="25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Stock Move</w:t>
            </w:r>
          </w:p>
        </w:tc>
        <w:tc>
          <w:tcPr>
            <w:tcW w:type="dxa" w:w="26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Adjustment + order lines</w:t>
            </w:r>
          </w:p>
        </w:tc>
        <w:tc>
          <w:tcPr>
            <w:tcW w:type="dxa" w:w="40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stock.move</w:t>
            </w:r>
          </w:p>
        </w:tc>
        <w:tc>
          <w:tcPr>
            <w:tcW w:type="dxa" w:w="23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Action Log</w:t>
            </w:r>
          </w:p>
        </w:tc>
        <w:tc>
          <w:tcPr>
            <w:tcW w:type="dxa" w:w="29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 history</w:t>
            </w:r>
          </w:p>
        </w:tc>
      </w:tr>
      <w:tr>
        <w:trPr>
          <w:cantSplit/>
          <w:tblHeader w:val="false"/>
        </w:trPr>
        <w:tc>
          <w:tcPr>
            <w:tcW w:type="dxa" w:w="251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Stock Balance</w:t>
            </w:r>
          </w:p>
        </w:tc>
        <w:tc>
          <w:tcPr>
            <w:tcW w:type="dxa" w:w="266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Stock on hand</w:t>
            </w:r>
          </w:p>
        </w:tc>
        <w:tc>
          <w:tcPr>
            <w:tcW w:type="dxa" w:w="405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stock.quant</w:t>
            </w:r>
          </w:p>
        </w:tc>
        <w:tc>
          <w:tcPr>
            <w:tcW w:type="dxa" w:w="234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Remaining counts</w:t>
            </w:r>
          </w:p>
        </w:tc>
        <w:tc>
          <w:tcPr>
            <w:tcW w:type="dxa" w:w="298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Stockroom quantity</w:t>
            </w:r>
          </w:p>
        </w:tc>
      </w:tr>
      <w:tr>
        <w:trPr>
          <w:cantSplit/>
          <w:tblHeader w:val="false"/>
        </w:trPr>
        <w:tc>
          <w:tcPr>
            <w:tcW w:type="dxa" w:w="25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Event</w:t>
            </w:r>
          </w:p>
        </w:tc>
        <w:tc>
          <w:tcPr>
            <w:tcW w:type="dxa" w:w="266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Activity history</w:t>
            </w:r>
          </w:p>
        </w:tc>
        <w:tc>
          <w:tcPr>
            <w:tcW w:type="dxa" w:w="40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mail.message, maintenance.request</w:t>
            </w:r>
          </w:p>
        </w:tc>
        <w:tc>
          <w:tcPr>
            <w:tcW w:type="dxa" w:w="234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Action Log, Maintenance</w:t>
            </w:r>
          </w:p>
        </w:tc>
        <w:tc>
          <w:tcPr>
            <w:tcW w:type="dxa" w:w="298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 audit, Task</w:t>
            </w:r>
          </w:p>
        </w:tc>
      </w:tr>
    </w:tbl>
    <w:p>
      <w:pPr>
        <w:spacing w:after="120"/>
      </w:pPr>
    </w:p>
    <w:p>
      <w:pPr>
        <w:spacing w:after="140"/>
      </w:pPr>
      <w:r>
        <w:rPr>
          <w:b/>
          <w:bCs/>
        </w:rPr>
        <w:t xml:space="preserve">Recommendations for building or choosing a system</w:t>
      </w:r>
    </w:p>
    <w:p>
      <w:pPr>
        <w:pStyle w:val="ListParagraph"/>
        <w:numPr>
          <w:ilvl w:val="0"/>
          <w:numId w:val="2"/>
        </w:numPr>
        <w:spacing w:after="60"/>
      </w:pPr>
      <w:r>
        <w:rPr>
          <w:b/>
          <w:bCs/>
        </w:rPr>
        <w:t xml:space="preserve">One product master with a </w:t>
      </w:r>
      <w:r>
        <w:rPr>
          <w:rFonts w:ascii="Consolas" w:cs="Consolas" w:eastAsia="Consolas" w:hAnsi="Consolas"/>
          <w:b/>
          <w:bCs/>
          <w:color w:val="8A3B12"/>
          <w:sz w:val="19"/>
          <w:szCs w:val="19"/>
        </w:rPr>
        <w:t xml:space="preserve">kind</w:t>
      </w:r>
      <w:r>
        <w:rPr>
          <w:b/>
          <w:bCs/>
        </w:rPr>
        <w:t xml:space="preserve"> field</w:t>
      </w:r>
      <w:r>
        <w:t xml:space="preserve"> (stock, consumable, asset, licence) avoids the two-app split most SMBs live with today.</w:t>
      </w:r>
    </w:p>
    <w:p>
      <w:pPr>
        <w:pStyle w:val="ListParagraph"/>
        <w:numPr>
          <w:ilvl w:val="0"/>
          <w:numId w:val="2"/>
        </w:numPr>
        <w:spacing w:after="60"/>
      </w:pPr>
      <w:r>
        <w:rPr>
          <w:b/>
          <w:bCs/>
        </w:rPr>
        <w:t xml:space="preserve">Start with a move ledger.</w:t>
      </w:r>
      <w:r>
        <w:t xml:space="preserve"> Retrofitting audit history onto a stored-quantity model is the most common rewrite in this market.</w:t>
      </w:r>
    </w:p>
    <w:p>
      <w:pPr>
        <w:pStyle w:val="ListParagraph"/>
        <w:numPr>
          <w:ilvl w:val="0"/>
          <w:numId w:val="2"/>
        </w:numPr>
        <w:spacing w:after="60"/>
      </w:pPr>
      <w:r>
        <w:rPr>
          <w:b/>
          <w:bCs/>
        </w:rPr>
        <w:t xml:space="preserve">Promote, don't copy.</w:t>
      </w:r>
      <w:r>
        <w:t xml:space="preserve"> When a serial-tracked unit is put into use, the same Instance gains a custodian and depreciation, so stock and asset reports never disagree.</w:t>
      </w:r>
    </w:p>
    <w:p>
      <w:pPr>
        <w:pStyle w:val="ListParagraph"/>
        <w:numPr>
          <w:ilvl w:val="0"/>
          <w:numId w:val="2"/>
        </w:numPr>
        <w:spacing w:after="60"/>
      </w:pPr>
      <w:r>
        <w:rPr>
          <w:b/>
          <w:bCs/>
        </w:rPr>
        <w:t xml:space="preserve">Use a location tree with virtual locations.</w:t>
      </w:r>
      <w:r>
        <w:t xml:space="preserve"> Receipts, sales, scrap and losses then all become moves between locations.</w:t>
      </w:r>
    </w:p>
    <w:p>
      <w:pPr>
        <w:pStyle w:val="ListParagraph"/>
        <w:numPr>
          <w:ilvl w:val="0"/>
          <w:numId w:val="2"/>
        </w:numPr>
        <w:spacing w:after="60"/>
      </w:pPr>
      <w:r>
        <w:rPr>
          <w:b/>
          <w:bCs/>
        </w:rPr>
        <w:t xml:space="preserve">Keep a fixed core schema plus custom fields.</w:t>
      </w:r>
      <w:r>
        <w:t xml:space="preserve"> Add user-defined entity types only for edge cases; full meta-models (Asset Panda, Jira Assets) make integrations and reporting account-specific.</w:t>
      </w:r>
    </w:p>
    <w:p>
      <w:pPr>
        <w:pStyle w:val="ListParagraph"/>
        <w:numPr>
          <w:ilvl w:val="0"/>
          <w:numId w:val="2"/>
        </w:numPr>
        <w:spacing w:after="60"/>
      </w:pPr>
      <w:r>
        <w:rPr>
          <w:b/>
          <w:bCs/>
        </w:rPr>
        <w:t xml:space="preserve">Model licences as entitlement vs consumption</w:t>
      </w:r>
      <w:r>
        <w:t xml:space="preserve"> from the start if IT assets are in scope.</w:t>
      </w:r>
    </w:p>
    <w:p>
      <w:pPr>
        <w:sectPr>
          <w:footerReference w:type="default" r:id="rId8"/>
          <w:pgSz w:w="16838" w:h="11906" w:orient="landscape"/>
          <w:pgMar w:top="1134" w:right="1134" w:bottom="1134" w:left="1134" w:header="708" w:footer="708" w:gutter="0"/>
          <w:pgNumType/>
          <w:docGrid w:linePitch="360"/>
        </w:sectPr>
      </w:pPr>
    </w:p>
    <w:p>
      <w:pPr>
        <w:pStyle w:val="Heading1"/>
        <w:keepNext/>
      </w:pPr>
      <w:r>
        <w:t xml:space="preserve">Part 3. Entity diagrams and schemas</w:t>
      </w:r>
    </w:p>
    <w:p>
      <w:pPr>
        <w:spacing w:after="140"/>
      </w:pPr>
      <w:r>
        <w:t xml:space="preserve">Each category's data model is drawn below from one representative app, with primary keys (PK), foreign keys (FK) and cardinality. Arrows run from the parent (1) to the child (N); a dashed arrow is derived data, not a foreign key. The last section turns the reference model into a database schema.</w:t>
      </w:r>
    </w:p>
    <w:p>
      <w:pPr>
        <w:pStyle w:val="Heading2"/>
        <w:keepNext/>
      </w:pPr>
      <w:r>
        <w:t xml:space="preserve">Inventory apps (Odoo, ERPNext, Zoho Inventory)</w:t>
      </w:r>
    </w:p>
    <w:p>
      <w:pPr>
        <w:spacing w:after="140"/>
      </w:pPr>
      <w:r>
        <w:t xml:space="preserve">Stock is never edited directly. Orders create </w:t>
      </w:r>
      <w:r>
        <w:rPr>
          <w:b/>
          <w:bCs/>
        </w:rPr>
        <w:t xml:space="preserve">STOCK_MOVE</w:t>
      </w:r>
      <w:r>
        <w:t xml:space="preserve"> rows, and </w:t>
      </w:r>
      <w:r>
        <w:rPr>
          <w:b/>
          <w:bCs/>
        </w:rPr>
        <w:t xml:space="preserve">STOCK_QUANT</w:t>
      </w:r>
      <w:r>
        <w:t xml:space="preserve"> is the running balance per variant, location and lot.</w:t>
      </w:r>
    </w:p>
    <w:p>
      <w:pPr>
        <w:keepNext/>
        <w:spacing w:after="60" w:before="160"/>
        <w:jc w:val="center"/>
      </w:pPr>
      <w:r>
        <w:drawing>
          <wp:inline distT="0" distB="0" distL="0" distR="0">
            <wp:extent cx="6115050" cy="4972050"/>
            <wp:effectExtent t="0" r="0" b="0" l="0"/>
            <wp:docPr id="1" name="erd-inventory.png" descr="Figure 2. Inventory ERD, Odoo / ERPNext / Zoho style, 8 tables" title="Figure 2. Inventory ERD, Odoo / ERPNext / Zoho style, 8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4972050"/>
                    </a:xfrm>
                    <a:prstGeom prst="rect">
                      <a:avLst/>
                    </a:prstGeom>
                  </pic:spPr>
                </pic:pic>
              </a:graphicData>
            </a:graphic>
          </wp:inline>
        </w:drawing>
      </w:r>
    </w:p>
    <w:p>
      <w:pPr>
        <w:spacing w:after="200"/>
        <w:jc w:val="center"/>
      </w:pPr>
      <w:r>
        <w:rPr>
          <w:i/>
          <w:iCs/>
          <w:color w:val="5B6672"/>
          <w:sz w:val="18"/>
          <w:szCs w:val="18"/>
        </w:rPr>
        <w:t xml:space="preserve">Figure 2. Inventory ERD, Odoo / ERPNext / Zoho style, 8 tables</w:t>
      </w:r>
    </w:p>
    <w:p>
      <w:pPr>
        <w:spacing w:after="140"/>
      </w:pPr>
      <w:r>
        <w:t xml:space="preserve">LOCATION nests through </w:t>
      </w:r>
      <w:r>
        <w:rPr>
          <w:rFonts w:ascii="Consolas" w:cs="Consolas" w:eastAsia="Consolas" w:hAnsi="Consolas"/>
          <w:color w:val="8A3B12"/>
          <w:sz w:val="19"/>
          <w:szCs w:val="19"/>
        </w:rPr>
        <w:t xml:space="preserve">parent_id</w:t>
      </w:r>
      <w:r>
        <w:t xml:space="preserve">, and virtual locations (vendor, customer, scrap) make receipts and sales ordinary moves. Zoho and inFlow store the QUANT row directly instead of deriving it from moves.</w:t>
      </w:r>
    </w:p>
    <w:p>
      <w:pPr>
        <w:pStyle w:val="Heading2"/>
        <w:keepNext/>
      </w:pPr>
      <w:r>
        <w:t xml:space="preserve">Fixed asset apps (EZOfficeInventory, Reftab)</w:t>
      </w:r>
    </w:p>
    <w:p>
      <w:pPr>
        <w:spacing w:after="140"/>
      </w:pPr>
      <w:r>
        <w:t xml:space="preserve">The </w:t>
      </w:r>
      <w:r>
        <w:rPr>
          <w:b/>
          <w:bCs/>
        </w:rPr>
        <w:t xml:space="preserve">ASSET</w:t>
      </w:r>
      <w:r>
        <w:t xml:space="preserve"> row carries identity (tag, serial) and current state. Custody and upkeep are kept as child rows (</w:t>
      </w:r>
      <w:r>
        <w:rPr>
          <w:b/>
          <w:bCs/>
        </w:rPr>
        <w:t xml:space="preserve">CHECKOUT</w:t>
      </w:r>
      <w:r>
        <w:t xml:space="preserve">, </w:t>
      </w:r>
      <w:r>
        <w:rPr>
          <w:b/>
          <w:bCs/>
        </w:rPr>
        <w:t xml:space="preserve">RESERVATION</w:t>
      </w:r>
      <w:r>
        <w:t xml:space="preserve">, </w:t>
      </w:r>
      <w:r>
        <w:rPr>
          <w:b/>
          <w:bCs/>
        </w:rPr>
        <w:t xml:space="preserve">WORK_ORDER</w:t>
      </w:r>
      <w:r>
        <w:t xml:space="preserve">), so the full history survives.</w:t>
      </w:r>
    </w:p>
    <w:p>
      <w:pPr>
        <w:keepNext/>
        <w:spacing w:after="60" w:before="160"/>
        <w:jc w:val="center"/>
      </w:pPr>
      <w:r>
        <w:drawing>
          <wp:inline distT="0" distB="0" distL="0" distR="0">
            <wp:extent cx="6115050" cy="5095875"/>
            <wp:effectExtent t="0" r="0" b="0" l="0"/>
            <wp:docPr id="1" name="erd-fixed-asset.png" descr="Figure 3. Fixed asset ERD, EZOfficeInventory style, 9 tables" title="Figure 3. Fixed asset ERD, EZOfficeInventory style, 9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5095875"/>
                    </a:xfrm>
                    <a:prstGeom prst="rect">
                      <a:avLst/>
                    </a:prstGeom>
                  </pic:spPr>
                </pic:pic>
              </a:graphicData>
            </a:graphic>
          </wp:inline>
        </w:drawing>
      </w:r>
    </w:p>
    <w:p>
      <w:pPr>
        <w:spacing w:after="200"/>
        <w:jc w:val="center"/>
      </w:pPr>
      <w:r>
        <w:rPr>
          <w:i/>
          <w:iCs/>
          <w:color w:val="5B6672"/>
          <w:sz w:val="18"/>
          <w:szCs w:val="18"/>
        </w:rPr>
        <w:t xml:space="preserve">Figure 3. Fixed asset ERD, EZOfficeInventory style, 9 tables</w:t>
      </w:r>
    </w:p>
    <w:p>
      <w:pPr>
        <w:spacing w:after="140"/>
      </w:pPr>
      <w:r>
        <w:t xml:space="preserve">ASSET_STOCK holds consumables by quantity next to serialised assets. That is how EZOfficeInventory covers both in one app. Reftab follows the same shape with LOANEE and LOAN in place of MEMBER and CHECKOUT. Asset Panda swaps these fixed tables for user-defined groups and actions.</w:t>
      </w:r>
    </w:p>
    <w:p>
      <w:pPr>
        <w:pStyle w:val="Heading2"/>
        <w:keepNext/>
      </w:pPr>
      <w:r>
        <w:t xml:space="preserve">IT asset management (Snipe-IT)</w:t>
      </w:r>
    </w:p>
    <w:p>
      <w:pPr>
        <w:spacing w:after="140"/>
      </w:pPr>
      <w:r>
        <w:t xml:space="preserve">Snipe-IT separates the </w:t>
      </w:r>
      <w:r>
        <w:rPr>
          <w:b/>
          <w:bCs/>
        </w:rPr>
        <w:t xml:space="preserve">ASSET_MODEL</w:t>
      </w:r>
      <w:r>
        <w:t xml:space="preserve"> (the type) from the </w:t>
      </w:r>
      <w:r>
        <w:rPr>
          <w:b/>
          <w:bCs/>
        </w:rPr>
        <w:t xml:space="preserve">ASSET</w:t>
      </w:r>
      <w:r>
        <w:t xml:space="preserve"> (the tagged unit). Licences are modelled as a pool of </w:t>
      </w:r>
      <w:r>
        <w:rPr>
          <w:b/>
          <w:bCs/>
        </w:rPr>
        <w:t xml:space="preserve">LICENSE_SEAT</w:t>
      </w:r>
      <w:r>
        <w:t xml:space="preserve"> rows, each checked out to a user or an asset.</w:t>
      </w:r>
    </w:p>
    <w:p>
      <w:pPr>
        <w:keepNext/>
        <w:spacing w:after="60" w:before="160"/>
        <w:jc w:val="center"/>
      </w:pPr>
      <w:r>
        <w:drawing>
          <wp:inline distT="0" distB="0" distL="0" distR="0">
            <wp:extent cx="6115050" cy="5238750"/>
            <wp:effectExtent t="0" r="0" b="0" l="0"/>
            <wp:docPr id="1" name="erd-snipeit.png" descr="Figure 4. ITAM ERD, Snipe-IT schema, 9 tables" title="Figure 4. ITAM ERD, Snipe-IT schema, 9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5238750"/>
                    </a:xfrm>
                    <a:prstGeom prst="rect">
                      <a:avLst/>
                    </a:prstGeom>
                  </pic:spPr>
                </pic:pic>
              </a:graphicData>
            </a:graphic>
          </wp:inline>
        </w:drawing>
      </w:r>
    </w:p>
    <w:p>
      <w:pPr>
        <w:spacing w:after="200"/>
        <w:jc w:val="center"/>
      </w:pPr>
      <w:r>
        <w:rPr>
          <w:i/>
          <w:iCs/>
          <w:color w:val="5B6672"/>
          <w:sz w:val="18"/>
          <w:szCs w:val="18"/>
        </w:rPr>
        <w:t xml:space="preserve">Figure 4. ITAM ERD, Snipe-IT schema, 9 tables</w:t>
      </w:r>
    </w:p>
    <w:p>
      <w:pPr>
        <w:spacing w:after="140"/>
      </w:pPr>
      <w:r>
        <w:rPr>
          <w:rFonts w:ascii="Consolas" w:cs="Consolas" w:eastAsia="Consolas" w:hAnsi="Consolas"/>
          <w:color w:val="8A3B12"/>
          <w:sz w:val="19"/>
          <w:szCs w:val="19"/>
        </w:rPr>
        <w:t xml:space="preserve">assigned_to</w:t>
      </w:r>
      <w:r>
        <w:t xml:space="preserve"> + </w:t>
      </w:r>
      <w:r>
        <w:rPr>
          <w:rFonts w:ascii="Consolas" w:cs="Consolas" w:eastAsia="Consolas" w:hAnsi="Consolas"/>
          <w:color w:val="8A3B12"/>
          <w:sz w:val="19"/>
          <w:szCs w:val="19"/>
        </w:rPr>
        <w:t xml:space="preserve">assigned_type</w:t>
      </w:r>
      <w:r>
        <w:t xml:space="preserve"> is a polymorphic link, so an asset can be checked out to a user, a location or another asset. ASSET and COMPONENT are many-to-many through the </w:t>
      </w:r>
      <w:r>
        <w:rPr>
          <w:rFonts w:ascii="Consolas" w:cs="Consolas" w:eastAsia="Consolas" w:hAnsi="Consolas"/>
          <w:color w:val="8A3B12"/>
          <w:sz w:val="19"/>
          <w:szCs w:val="19"/>
        </w:rPr>
        <w:t xml:space="preserve">components_assets</w:t>
      </w:r>
      <w:r>
        <w:t xml:space="preserve"> join table. ACTION_LOG is a polymorphic audit trail that covers every item type.</w:t>
      </w:r>
    </w:p>
    <w:p>
      <w:pPr>
        <w:pStyle w:val="Heading2"/>
        <w:keepNext/>
      </w:pPr>
      <w:r>
        <w:t xml:space="preserve">Enterprise ITAM (ServiceNow)</w:t>
      </w:r>
    </w:p>
    <w:p>
      <w:pPr>
        <w:spacing w:after="140"/>
      </w:pPr>
      <w:r>
        <w:t xml:space="preserve">ServiceNow stores each device twice. </w:t>
      </w:r>
      <w:r>
        <w:rPr>
          <w:b/>
          <w:bCs/>
        </w:rPr>
        <w:t xml:space="preserve">alm_asset</w:t>
      </w:r>
      <w:r>
        <w:t xml:space="preserve"> is the financial record: cost, contract, owner, stockroom. </w:t>
      </w:r>
      <w:r>
        <w:rPr>
          <w:b/>
          <w:bCs/>
        </w:rPr>
        <w:t xml:space="preserve">cmdb_ci</w:t>
      </w:r>
      <w:r>
        <w:t xml:space="preserve"> is the operational record: discovered attributes and dependencies. The two are linked 1:1 and kept in sync.</w:t>
      </w:r>
    </w:p>
    <w:p>
      <w:pPr>
        <w:keepNext/>
        <w:spacing w:after="60" w:before="160"/>
        <w:jc w:val="center"/>
      </w:pPr>
      <w:r>
        <w:drawing>
          <wp:inline distT="0" distB="0" distL="0" distR="0">
            <wp:extent cx="6115050" cy="5095875"/>
            <wp:effectExtent t="0" r="0" b="0" l="0"/>
            <wp:docPr id="1" name="erd-servicenow.png" descr="Figure 5. Enterprise ITAM ERD, ServiceNow tables" title="Figure 5. Enterprise ITAM ERD, ServiceNow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5095875"/>
                    </a:xfrm>
                    <a:prstGeom prst="rect">
                      <a:avLst/>
                    </a:prstGeom>
                  </pic:spPr>
                </pic:pic>
              </a:graphicData>
            </a:graphic>
          </wp:inline>
        </w:drawing>
      </w:r>
    </w:p>
    <w:p>
      <w:pPr>
        <w:spacing w:after="200"/>
        <w:jc w:val="center"/>
      </w:pPr>
      <w:r>
        <w:rPr>
          <w:i/>
          <w:iCs/>
          <w:color w:val="5B6672"/>
          <w:sz w:val="18"/>
          <w:szCs w:val="18"/>
        </w:rPr>
        <w:t xml:space="preserve">Figure 5. Enterprise ITAM ERD, ServiceNow tables</w:t>
      </w:r>
    </w:p>
    <w:p>
      <w:pPr>
        <w:spacing w:after="140"/>
      </w:pPr>
      <w:r>
        <w:t xml:space="preserve">Both tables are roots of class hierarchies (</w:t>
      </w:r>
      <w:r>
        <w:rPr>
          <w:rFonts w:ascii="Consolas" w:cs="Consolas" w:eastAsia="Consolas" w:hAnsi="Consolas"/>
          <w:color w:val="8A3B12"/>
          <w:sz w:val="19"/>
          <w:szCs w:val="19"/>
        </w:rPr>
        <w:t xml:space="preserve">sys_class_name</w:t>
      </w:r>
      <w:r>
        <w:t xml:space="preserve">). alm_hardware and alm_consumable extend alm_asset, and alm_license is the licence subclass. Contracts link to assets many-to-many through </w:t>
      </w:r>
      <w:r>
        <w:rPr>
          <w:rFonts w:ascii="Consolas" w:cs="Consolas" w:eastAsia="Consolas" w:hAnsi="Consolas"/>
          <w:color w:val="8A3B12"/>
          <w:sz w:val="19"/>
          <w:szCs w:val="19"/>
        </w:rPr>
        <w:t xml:space="preserve">clm_m2m_contract_asset</w:t>
      </w:r>
      <w:r>
        <w:t xml:space="preserve">. Software installs are matched against entitlements to compute compliance.</w:t>
      </w:r>
    </w:p>
    <w:p>
      <w:pPr>
        <w:pStyle w:val="Heading2"/>
        <w:keepNext/>
      </w:pPr>
      <w:r>
        <w:t xml:space="preserve">CMMS and EAM (Maximo, UpKeep, Limble)</w:t>
      </w:r>
    </w:p>
    <w:p>
      <w:pPr>
        <w:spacing w:after="140"/>
      </w:pPr>
      <w:r>
        <w:t xml:space="preserve">Maintenance systems nest </w:t>
      </w:r>
      <w:r>
        <w:rPr>
          <w:b/>
          <w:bCs/>
        </w:rPr>
        <w:t xml:space="preserve">ASSET</w:t>
      </w:r>
      <w:r>
        <w:t xml:space="preserve"> in a parent–child tree and centre all activity on the </w:t>
      </w:r>
      <w:r>
        <w:rPr>
          <w:b/>
          <w:bCs/>
        </w:rPr>
        <w:t xml:space="preserve">WORK_ORDER</w:t>
      </w:r>
      <w:r>
        <w:t xml:space="preserve">. A </w:t>
      </w:r>
      <w:r>
        <w:rPr>
          <w:b/>
          <w:bCs/>
        </w:rPr>
        <w:t xml:space="preserve">PM_SCHEDULE</w:t>
      </w:r>
      <w:r>
        <w:t xml:space="preserve">, triggered by calendar time or by a meter reading, generates work orders automatically.</w:t>
      </w:r>
    </w:p>
    <w:p>
      <w:pPr>
        <w:keepNext/>
        <w:spacing w:after="60" w:before="160"/>
        <w:jc w:val="center"/>
      </w:pPr>
      <w:r>
        <w:drawing>
          <wp:inline distT="0" distB="0" distL="0" distR="0">
            <wp:extent cx="6115050" cy="5238750"/>
            <wp:effectExtent t="0" r="0" b="0" l="0"/>
            <wp:docPr id="1" name="erd-cmms.png" descr="Figure 6. CMMS / EAM ERD, Maximo / UpKeep style, 8 tables" title="Figure 6. CMMS / EAM ERD, Maximo / UpKeep style, 8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5238750"/>
                    </a:xfrm>
                    <a:prstGeom prst="rect">
                      <a:avLst/>
                    </a:prstGeom>
                  </pic:spPr>
                </pic:pic>
              </a:graphicData>
            </a:graphic>
          </wp:inline>
        </w:drawing>
      </w:r>
    </w:p>
    <w:p>
      <w:pPr>
        <w:spacing w:after="200"/>
        <w:jc w:val="center"/>
      </w:pPr>
      <w:r>
        <w:rPr>
          <w:i/>
          <w:iCs/>
          <w:color w:val="5B6672"/>
          <w:sz w:val="18"/>
          <w:szCs w:val="18"/>
        </w:rPr>
        <w:t xml:space="preserve">Figure 6. CMMS / EAM ERD, Maximo / UpKeep style, 8 tables</w:t>
      </w:r>
    </w:p>
    <w:p>
      <w:pPr>
        <w:spacing w:after="140"/>
      </w:pPr>
      <w:r>
        <w:t xml:space="preserve">Work orders consume PART rows held in storerooms (PART_STOCK), many-to-many through a work-order-parts line table. Maximo also keeps LOCATION as its own tree, separate from the ASSET tree, so a pump can be swapped out without losing the history of its position.</w:t>
      </w:r>
    </w:p>
    <w:p>
      <w:pPr>
        <w:pStyle w:val="Heading2"/>
        <w:keepNext/>
      </w:pPr>
      <w:r>
        <w:t xml:space="preserve">Unified schema (reference model)</w:t>
      </w:r>
    </w:p>
    <w:p>
      <w:pPr>
        <w:spacing w:after="140"/>
      </w:pPr>
      <w:r>
        <w:t xml:space="preserve">Nine tables are enough to run stock, assets and licences in one product. </w:t>
      </w:r>
      <w:r>
        <w:rPr>
          <w:rFonts w:ascii="Consolas" w:cs="Consolas" w:eastAsia="Consolas" w:hAnsi="Consolas"/>
          <w:color w:val="8A3B12"/>
          <w:sz w:val="19"/>
          <w:szCs w:val="19"/>
        </w:rPr>
        <w:t xml:space="preserve">product.kind</w:t>
      </w:r>
      <w:r>
        <w:t xml:space="preserve"> decides the behaviour. </w:t>
      </w:r>
      <w:r>
        <w:rPr>
          <w:b/>
          <w:bCs/>
        </w:rPr>
        <w:t xml:space="preserve">stock_move</w:t>
      </w:r>
      <w:r>
        <w:t xml:space="preserve"> is the only table that changes quantities, and </w:t>
      </w:r>
      <w:r>
        <w:rPr>
          <w:b/>
          <w:bCs/>
        </w:rPr>
        <w:t xml:space="preserve">event</w:t>
      </w:r>
      <w:r>
        <w:t xml:space="preserve"> is the only table that records what happens to a single unit.</w:t>
      </w:r>
    </w:p>
    <w:p>
      <w:pPr>
        <w:keepNext/>
        <w:spacing w:after="60" w:before="160"/>
        <w:jc w:val="center"/>
      </w:pPr>
      <w:r>
        <w:drawing>
          <wp:inline distT="0" distB="0" distL="0" distR="0">
            <wp:extent cx="6115050" cy="6305550"/>
            <wp:effectExtent t="0" r="0" b="0" l="0"/>
            <wp:docPr id="1" name="erd-unified.png" descr="Figure 7. Unified schema ERD, 9 tables plus category" title="Figure 7. Unified schema ERD, 9 tables plus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5050" cy="6305550"/>
                    </a:xfrm>
                    <a:prstGeom prst="rect">
                      <a:avLst/>
                    </a:prstGeom>
                  </pic:spPr>
                </pic:pic>
              </a:graphicData>
            </a:graphic>
          </wp:inline>
        </w:drawing>
      </w:r>
    </w:p>
    <w:p>
      <w:pPr>
        <w:spacing w:after="200"/>
        <w:jc w:val="center"/>
      </w:pPr>
      <w:r>
        <w:rPr>
          <w:i/>
          <w:iCs/>
          <w:color w:val="5B6672"/>
          <w:sz w:val="18"/>
          <w:szCs w:val="18"/>
        </w:rPr>
        <w:t xml:space="preserve">Figure 7. Unified schema ERD, 9 tables plus category</w:t>
      </w:r>
    </w:p>
    <w:p>
      <w:pPr>
        <w:pStyle w:val="ListParagraph"/>
        <w:numPr>
          <w:ilvl w:val="0"/>
          <w:numId w:val="2"/>
        </w:numPr>
        <w:spacing w:after="60"/>
      </w:pPr>
      <w:r>
        <w:rPr>
          <w:b/>
          <w:bCs/>
        </w:rPr>
        <w:t xml:space="preserve">Stock and consumables:</w:t>
      </w:r>
      <w:r>
        <w:t xml:space="preserve"> </w:t>
      </w:r>
      <w:r>
        <w:rPr>
          <w:rFonts w:ascii="Consolas" w:cs="Consolas" w:eastAsia="Consolas" w:hAnsi="Consolas"/>
          <w:color w:val="8A3B12"/>
          <w:sz w:val="19"/>
          <w:szCs w:val="19"/>
        </w:rPr>
        <w:t xml:space="preserve">tracking = none</w:t>
      </w:r>
      <w:r>
        <w:t xml:space="preserve"> or </w:t>
      </w:r>
      <w:r>
        <w:rPr>
          <w:rFonts w:ascii="Consolas" w:cs="Consolas" w:eastAsia="Consolas" w:hAnsi="Consolas"/>
          <w:color w:val="8A3B12"/>
          <w:sz w:val="19"/>
          <w:szCs w:val="19"/>
        </w:rPr>
        <w:t xml:space="preserve">lot</w:t>
      </w:r>
      <w:r>
        <w:t xml:space="preserve">. They live in stock_move and stock_balance only.</w:t>
      </w:r>
    </w:p>
    <w:p>
      <w:pPr>
        <w:pStyle w:val="ListParagraph"/>
        <w:numPr>
          <w:ilvl w:val="0"/>
          <w:numId w:val="2"/>
        </w:numPr>
        <w:spacing w:after="60"/>
      </w:pPr>
      <w:r>
        <w:rPr>
          <w:b/>
          <w:bCs/>
        </w:rPr>
        <w:t xml:space="preserve">Assets:</w:t>
      </w:r>
      <w:r>
        <w:t xml:space="preserve"> </w:t>
      </w:r>
      <w:r>
        <w:rPr>
          <w:rFonts w:ascii="Consolas" w:cs="Consolas" w:eastAsia="Consolas" w:hAnsi="Consolas"/>
          <w:color w:val="8A3B12"/>
          <w:sz w:val="19"/>
          <w:szCs w:val="19"/>
        </w:rPr>
        <w:t xml:space="preserve">tracking = serial</w:t>
      </w:r>
      <w:r>
        <w:t xml:space="preserve">. Each unit is an instance, and its custody and upkeep are event rows.</w:t>
      </w:r>
    </w:p>
    <w:p>
      <w:pPr>
        <w:pStyle w:val="ListParagraph"/>
        <w:numPr>
          <w:ilvl w:val="0"/>
          <w:numId w:val="2"/>
        </w:numPr>
        <w:spacing w:after="60"/>
      </w:pPr>
      <w:r>
        <w:rPr>
          <w:b/>
          <w:bCs/>
        </w:rPr>
        <w:t xml:space="preserve">Licences:</w:t>
      </w:r>
      <w:r>
        <w:t xml:space="preserve"> </w:t>
      </w:r>
      <w:r>
        <w:rPr>
          <w:rFonts w:ascii="Consolas" w:cs="Consolas" w:eastAsia="Consolas" w:hAnsi="Consolas"/>
          <w:color w:val="8A3B12"/>
          <w:sz w:val="19"/>
          <w:szCs w:val="19"/>
        </w:rPr>
        <w:t xml:space="preserve">kind = licence</w:t>
      </w:r>
      <w:r>
        <w:t xml:space="preserve">. Each entitlement is an instance with a seat quantity, and each assignment is a </w:t>
      </w:r>
      <w:r>
        <w:rPr>
          <w:rFonts w:ascii="Consolas" w:cs="Consolas" w:eastAsia="Consolas" w:hAnsi="Consolas"/>
          <w:color w:val="8A3B12"/>
          <w:sz w:val="19"/>
          <w:szCs w:val="19"/>
        </w:rPr>
        <w:t xml:space="preserve">licence_use</w:t>
      </w:r>
      <w:r>
        <w:t xml:space="preserve"> event.</w:t>
      </w:r>
    </w:p>
    <w:p>
      <w:pPr>
        <w:spacing w:after="140"/>
      </w:pPr>
      <w:r>
        <w:rPr>
          <w:b/>
          <w:bCs/>
        </w:rPr>
        <w:t xml:space="preserve">PostgreSQL DDL</w:t>
      </w:r>
    </w:p>
    <w:p>
      <w:pPr>
        <w:shd w:fill="F3F5F7" w:color="auto" w:val="clear"/>
        <w:spacing w:after="0" w:before="120" w:line="228" w:lineRule="auto"/>
        <w:ind w:left="120" w:right="120"/>
      </w:pPr>
      <w:r>
        <w:rPr>
          <w:rFonts w:ascii="Consolas" w:cs="Consolas" w:eastAsia="Consolas" w:hAnsi="Consolas"/>
          <w:color w:val="1F2933"/>
          <w:sz w:val="15"/>
          <w:szCs w:val="15"/>
        </w:rPr>
        <w:t xml:space="preserve">-- Enumerations</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TYPE product_kind    AS ENUM ('stock', 'consumable', 'asset', 'licence');</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TYPE tracking_mode   AS ENUM ('none', 'lot', 'serial');</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TYPE party_type      AS ENUM ('customer', 'vendor', 'employee', 'department');</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TYPE location_usage  AS ENUM ('internal', 'vendor', 'customer', 'scrap', 'transit', 'adjustment');</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TYPE document_type   AS ENUM ('sales_order', 'purchase_order', 'transfer', 'work_order', 'checkout', 'adjustment');</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TYPE instance_status AS ENUM ('in_stock', 'in_use', 'in_repair', 'retired', 'disposed');</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TYPE event_type      AS ENUM ('checkout', 'checkin', 'audit', 'repair', 'maintenance', 'depreciation', 'licence_use', 'disposal');</w:t>
      </w:r>
    </w:p>
    <w:p>
      <w:pPr>
        <w:shd w:fill="F3F5F7" w:color="auto" w:val="clear"/>
        <w:spacing w:after="0" w:before="0" w:line="228" w:lineRule="auto"/>
        <w:ind w:left="120" w:right="120"/>
      </w:pPr>
      <w:r>
        <w:rPr>
          <w:rFonts w:ascii="Consolas" w:cs="Consolas" w:eastAsia="Consolas" w:hAnsi="Consolas"/>
          <w:color w:val="1F2933"/>
          <w:sz w:val="15"/>
          <w:szCs w:val="15"/>
        </w:rPr>
        <w:t xml:space="preserve"> </w:t>
      </w:r>
    </w:p>
    <w:p>
      <w:pPr>
        <w:shd w:fill="F3F5F7" w:color="auto" w:val="clear"/>
        <w:spacing w:after="0" w:before="0" w:line="228" w:lineRule="auto"/>
        <w:ind w:left="120" w:right="120"/>
      </w:pPr>
      <w:r>
        <w:rPr>
          <w:rFonts w:ascii="Consolas" w:cs="Consolas" w:eastAsia="Consolas" w:hAnsi="Consolas"/>
          <w:color w:val="1F2933"/>
          <w:sz w:val="15"/>
          <w:szCs w:val="15"/>
        </w:rPr>
        <w:t xml:space="preserve">-- Master data</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TABLE category (</w:t>
      </w:r>
    </w:p>
    <w:p>
      <w:pPr>
        <w:shd w:fill="F3F5F7" w:color="auto" w:val="clear"/>
        <w:spacing w:after="0" w:before="0" w:line="228" w:lineRule="auto"/>
        <w:ind w:left="120" w:right="120"/>
      </w:pPr>
      <w:r>
        <w:rPr>
          <w:rFonts w:ascii="Consolas" w:cs="Consolas" w:eastAsia="Consolas" w:hAnsi="Consolas"/>
          <w:color w:val="1F2933"/>
          <w:sz w:val="15"/>
          <w:szCs w:val="15"/>
        </w:rPr>
        <w:t xml:space="preserve">  id         bigserial PRIMARY KEY,</w:t>
      </w:r>
    </w:p>
    <w:p>
      <w:pPr>
        <w:shd w:fill="F3F5F7" w:color="auto" w:val="clear"/>
        <w:spacing w:after="0" w:before="0" w:line="228" w:lineRule="auto"/>
        <w:ind w:left="120" w:right="120"/>
      </w:pPr>
      <w:r>
        <w:rPr>
          <w:rFonts w:ascii="Consolas" w:cs="Consolas" w:eastAsia="Consolas" w:hAnsi="Consolas"/>
          <w:color w:val="1F2933"/>
          <w:sz w:val="15"/>
          <w:szCs w:val="15"/>
        </w:rPr>
        <w:t xml:space="preserve">  parent_id  bigint REFERENCES category(id),</w:t>
      </w:r>
    </w:p>
    <w:p>
      <w:pPr>
        <w:shd w:fill="F3F5F7" w:color="auto" w:val="clear"/>
        <w:spacing w:after="0" w:before="0" w:line="228" w:lineRule="auto"/>
        <w:ind w:left="120" w:right="120"/>
      </w:pPr>
      <w:r>
        <w:rPr>
          <w:rFonts w:ascii="Consolas" w:cs="Consolas" w:eastAsia="Consolas" w:hAnsi="Consolas"/>
          <w:color w:val="1F2933"/>
          <w:sz w:val="15"/>
          <w:szCs w:val="15"/>
        </w:rPr>
        <w:t xml:space="preserve">  name       text NOT NULL</w:t>
      </w:r>
    </w:p>
    <w:p>
      <w:pPr>
        <w:shd w:fill="F3F5F7" w:color="auto" w:val="clear"/>
        <w:spacing w:after="0" w:before="0" w:line="228" w:lineRule="auto"/>
        <w:ind w:left="120" w:right="120"/>
      </w:pPr>
      <w:r>
        <w:rPr>
          <w:rFonts w:ascii="Consolas" w:cs="Consolas" w:eastAsia="Consolas" w:hAnsi="Consolas"/>
          <w:color w:val="1F2933"/>
          <w:sz w:val="15"/>
          <w:szCs w:val="15"/>
        </w:rPr>
        <w:t xml:space="preserve">);</w:t>
      </w:r>
    </w:p>
    <w:p>
      <w:pPr>
        <w:shd w:fill="F3F5F7" w:color="auto" w:val="clear"/>
        <w:spacing w:after="0" w:before="0" w:line="228" w:lineRule="auto"/>
        <w:ind w:left="120" w:right="120"/>
      </w:pPr>
      <w:r>
        <w:rPr>
          <w:rFonts w:ascii="Consolas" w:cs="Consolas" w:eastAsia="Consolas" w:hAnsi="Consolas"/>
          <w:color w:val="1F2933"/>
          <w:sz w:val="15"/>
          <w:szCs w:val="15"/>
        </w:rPr>
        <w:t xml:space="preserve"> </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TABLE product (</w:t>
      </w:r>
    </w:p>
    <w:p>
      <w:pPr>
        <w:shd w:fill="F3F5F7" w:color="auto" w:val="clear"/>
        <w:spacing w:after="0" w:before="0" w:line="228" w:lineRule="auto"/>
        <w:ind w:left="120" w:right="120"/>
      </w:pPr>
      <w:r>
        <w:rPr>
          <w:rFonts w:ascii="Consolas" w:cs="Consolas" w:eastAsia="Consolas" w:hAnsi="Consolas"/>
          <w:color w:val="1F2933"/>
          <w:sz w:val="15"/>
          <w:szCs w:val="15"/>
        </w:rPr>
        <w:t xml:space="preserve">  id                  bigserial PRIMARY KEY,</w:t>
      </w:r>
    </w:p>
    <w:p>
      <w:pPr>
        <w:shd w:fill="F3F5F7" w:color="auto" w:val="clear"/>
        <w:spacing w:after="0" w:before="0" w:line="228" w:lineRule="auto"/>
        <w:ind w:left="120" w:right="120"/>
      </w:pPr>
      <w:r>
        <w:rPr>
          <w:rFonts w:ascii="Consolas" w:cs="Consolas" w:eastAsia="Consolas" w:hAnsi="Consolas"/>
          <w:color w:val="1F2933"/>
          <w:sz w:val="15"/>
          <w:szCs w:val="15"/>
        </w:rPr>
        <w:t xml:space="preserve">  category_id         bigint REFERENCES category(id),</w:t>
      </w:r>
    </w:p>
    <w:p>
      <w:pPr>
        <w:shd w:fill="F3F5F7" w:color="auto" w:val="clear"/>
        <w:spacing w:after="0" w:before="0" w:line="228" w:lineRule="auto"/>
        <w:ind w:left="120" w:right="120"/>
      </w:pPr>
      <w:r>
        <w:rPr>
          <w:rFonts w:ascii="Consolas" w:cs="Consolas" w:eastAsia="Consolas" w:hAnsi="Consolas"/>
          <w:color w:val="1F2933"/>
          <w:sz w:val="15"/>
          <w:szCs w:val="15"/>
        </w:rPr>
        <w:t xml:space="preserve">  name                text NOT NULL,</w:t>
      </w:r>
    </w:p>
    <w:p>
      <w:pPr>
        <w:shd w:fill="F3F5F7" w:color="auto" w:val="clear"/>
        <w:spacing w:after="0" w:before="0" w:line="228" w:lineRule="auto"/>
        <w:ind w:left="120" w:right="120"/>
      </w:pPr>
      <w:r>
        <w:rPr>
          <w:rFonts w:ascii="Consolas" w:cs="Consolas" w:eastAsia="Consolas" w:hAnsi="Consolas"/>
          <w:color w:val="1F2933"/>
          <w:sz w:val="15"/>
          <w:szCs w:val="15"/>
        </w:rPr>
        <w:t xml:space="preserve">  kind                product_kind  NOT NULL,</w:t>
      </w:r>
    </w:p>
    <w:p>
      <w:pPr>
        <w:shd w:fill="F3F5F7" w:color="auto" w:val="clear"/>
        <w:spacing w:after="0" w:before="0" w:line="228" w:lineRule="auto"/>
        <w:ind w:left="120" w:right="120"/>
      </w:pPr>
      <w:r>
        <w:rPr>
          <w:rFonts w:ascii="Consolas" w:cs="Consolas" w:eastAsia="Consolas" w:hAnsi="Consolas"/>
          <w:color w:val="1F2933"/>
          <w:sz w:val="15"/>
          <w:szCs w:val="15"/>
        </w:rPr>
        <w:t xml:space="preserve">  tracking            tracking_mode NOT NULL DEFAULT 'none',</w:t>
      </w:r>
    </w:p>
    <w:p>
      <w:pPr>
        <w:shd w:fill="F3F5F7" w:color="auto" w:val="clear"/>
        <w:spacing w:after="0" w:before="0" w:line="228" w:lineRule="auto"/>
        <w:ind w:left="120" w:right="120"/>
      </w:pPr>
      <w:r>
        <w:rPr>
          <w:rFonts w:ascii="Consolas" w:cs="Consolas" w:eastAsia="Consolas" w:hAnsi="Consolas"/>
          <w:color w:val="1F2933"/>
          <w:sz w:val="15"/>
          <w:szCs w:val="15"/>
        </w:rPr>
        <w:t xml:space="preserve">  depreciation_months int,                       -- assets only</w:t>
      </w:r>
    </w:p>
    <w:p>
      <w:pPr>
        <w:shd w:fill="F3F5F7" w:color="auto" w:val="clear"/>
        <w:spacing w:after="0" w:before="0" w:line="228" w:lineRule="auto"/>
        <w:ind w:left="120" w:right="120"/>
      </w:pPr>
      <w:r>
        <w:rPr>
          <w:rFonts w:ascii="Consolas" w:cs="Consolas" w:eastAsia="Consolas" w:hAnsi="Consolas"/>
          <w:color w:val="1F2933"/>
          <w:sz w:val="15"/>
          <w:szCs w:val="15"/>
        </w:rPr>
        <w:t xml:space="preserve">  CHECK (kind &lt;&gt; 'asset' OR tracking = 'serial')</w:t>
      </w:r>
    </w:p>
    <w:p>
      <w:pPr>
        <w:shd w:fill="F3F5F7" w:color="auto" w:val="clear"/>
        <w:spacing w:after="0" w:before="0" w:line="228" w:lineRule="auto"/>
        <w:ind w:left="120" w:right="120"/>
      </w:pPr>
      <w:r>
        <w:rPr>
          <w:rFonts w:ascii="Consolas" w:cs="Consolas" w:eastAsia="Consolas" w:hAnsi="Consolas"/>
          <w:color w:val="1F2933"/>
          <w:sz w:val="15"/>
          <w:szCs w:val="15"/>
        </w:rPr>
        <w:t xml:space="preserve">);</w:t>
      </w:r>
    </w:p>
    <w:p>
      <w:pPr>
        <w:shd w:fill="F3F5F7" w:color="auto" w:val="clear"/>
        <w:spacing w:after="0" w:before="0" w:line="228" w:lineRule="auto"/>
        <w:ind w:left="120" w:right="120"/>
      </w:pPr>
      <w:r>
        <w:rPr>
          <w:rFonts w:ascii="Consolas" w:cs="Consolas" w:eastAsia="Consolas" w:hAnsi="Consolas"/>
          <w:color w:val="1F2933"/>
          <w:sz w:val="15"/>
          <w:szCs w:val="15"/>
        </w:rPr>
        <w:t xml:space="preserve"> </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TABLE variant (</w:t>
      </w:r>
    </w:p>
    <w:p>
      <w:pPr>
        <w:shd w:fill="F3F5F7" w:color="auto" w:val="clear"/>
        <w:spacing w:after="0" w:before="0" w:line="228" w:lineRule="auto"/>
        <w:ind w:left="120" w:right="120"/>
      </w:pPr>
      <w:r>
        <w:rPr>
          <w:rFonts w:ascii="Consolas" w:cs="Consolas" w:eastAsia="Consolas" w:hAnsi="Consolas"/>
          <w:color w:val="1F2933"/>
          <w:sz w:val="15"/>
          <w:szCs w:val="15"/>
        </w:rPr>
        <w:t xml:space="preserve">  id             bigserial PRIMARY KEY,</w:t>
      </w:r>
    </w:p>
    <w:p>
      <w:pPr>
        <w:shd w:fill="F3F5F7" w:color="auto" w:val="clear"/>
        <w:spacing w:after="0" w:before="0" w:line="228" w:lineRule="auto"/>
        <w:ind w:left="120" w:right="120"/>
      </w:pPr>
      <w:r>
        <w:rPr>
          <w:rFonts w:ascii="Consolas" w:cs="Consolas" w:eastAsia="Consolas" w:hAnsi="Consolas"/>
          <w:color w:val="1F2933"/>
          <w:sz w:val="15"/>
          <w:szCs w:val="15"/>
        </w:rPr>
        <w:t xml:space="preserve">  product_id     bigint NOT NULL REFERENCES product(id),</w:t>
      </w:r>
    </w:p>
    <w:p>
      <w:pPr>
        <w:shd w:fill="F3F5F7" w:color="auto" w:val="clear"/>
        <w:spacing w:after="0" w:before="0" w:line="228" w:lineRule="auto"/>
        <w:ind w:left="120" w:right="120"/>
      </w:pPr>
      <w:r>
        <w:rPr>
          <w:rFonts w:ascii="Consolas" w:cs="Consolas" w:eastAsia="Consolas" w:hAnsi="Consolas"/>
          <w:color w:val="1F2933"/>
          <w:sz w:val="15"/>
          <w:szCs w:val="15"/>
        </w:rPr>
        <w:t xml:space="preserve">  sku            text NOT NULL UNIQUE,</w:t>
      </w:r>
    </w:p>
    <w:p>
      <w:pPr>
        <w:shd w:fill="F3F5F7" w:color="auto" w:val="clear"/>
        <w:spacing w:after="0" w:before="0" w:line="228" w:lineRule="auto"/>
        <w:ind w:left="120" w:right="120"/>
      </w:pPr>
      <w:r>
        <w:rPr>
          <w:rFonts w:ascii="Consolas" w:cs="Consolas" w:eastAsia="Consolas" w:hAnsi="Consolas"/>
          <w:color w:val="1F2933"/>
          <w:sz w:val="15"/>
          <w:szCs w:val="15"/>
        </w:rPr>
        <w:t xml:space="preserve">  barcode        text,</w:t>
      </w:r>
    </w:p>
    <w:p>
      <w:pPr>
        <w:shd w:fill="F3F5F7" w:color="auto" w:val="clear"/>
        <w:spacing w:after="0" w:before="0" w:line="228" w:lineRule="auto"/>
        <w:ind w:left="120" w:right="120"/>
      </w:pPr>
      <w:r>
        <w:rPr>
          <w:rFonts w:ascii="Consolas" w:cs="Consolas" w:eastAsia="Consolas" w:hAnsi="Consolas"/>
          <w:color w:val="1F2933"/>
          <w:sz w:val="15"/>
          <w:szCs w:val="15"/>
        </w:rPr>
        <w:t xml:space="preserve">  uom            text NOT NULL DEFAULT 'unit',</w:t>
      </w:r>
    </w:p>
    <w:p>
      <w:pPr>
        <w:shd w:fill="F3F5F7" w:color="auto" w:val="clear"/>
        <w:spacing w:after="0" w:before="0" w:line="228" w:lineRule="auto"/>
        <w:ind w:left="120" w:right="120"/>
      </w:pPr>
      <w:r>
        <w:rPr>
          <w:rFonts w:ascii="Consolas" w:cs="Consolas" w:eastAsia="Consolas" w:hAnsi="Consolas"/>
          <w:color w:val="1F2933"/>
          <w:sz w:val="15"/>
          <w:szCs w:val="15"/>
        </w:rPr>
        <w:t xml:space="preserve">  attributes     jsonb NOT NULL DEFAULT '{}',    -- size, colour ...</w:t>
      </w:r>
    </w:p>
    <w:p>
      <w:pPr>
        <w:shd w:fill="F3F5F7" w:color="auto" w:val="clear"/>
        <w:spacing w:after="0" w:before="0" w:line="228" w:lineRule="auto"/>
        <w:ind w:left="120" w:right="120"/>
      </w:pPr>
      <w:r>
        <w:rPr>
          <w:rFonts w:ascii="Consolas" w:cs="Consolas" w:eastAsia="Consolas" w:hAnsi="Consolas"/>
          <w:color w:val="1F2933"/>
          <w:sz w:val="15"/>
          <w:szCs w:val="15"/>
        </w:rPr>
        <w:t xml:space="preserve">  reorder_point  numeric(14,3)</w:t>
      </w:r>
    </w:p>
    <w:p>
      <w:pPr>
        <w:shd w:fill="F3F5F7" w:color="auto" w:val="clear"/>
        <w:spacing w:after="0" w:before="0" w:line="228" w:lineRule="auto"/>
        <w:ind w:left="120" w:right="120"/>
      </w:pPr>
      <w:r>
        <w:rPr>
          <w:rFonts w:ascii="Consolas" w:cs="Consolas" w:eastAsia="Consolas" w:hAnsi="Consolas"/>
          <w:color w:val="1F2933"/>
          <w:sz w:val="15"/>
          <w:szCs w:val="15"/>
        </w:rPr>
        <w:t xml:space="preserve">);</w:t>
      </w:r>
    </w:p>
    <w:p>
      <w:pPr>
        <w:shd w:fill="F3F5F7" w:color="auto" w:val="clear"/>
        <w:spacing w:after="0" w:before="0" w:line="228" w:lineRule="auto"/>
        <w:ind w:left="120" w:right="120"/>
      </w:pPr>
      <w:r>
        <w:rPr>
          <w:rFonts w:ascii="Consolas" w:cs="Consolas" w:eastAsia="Consolas" w:hAnsi="Consolas"/>
          <w:color w:val="1F2933"/>
          <w:sz w:val="15"/>
          <w:szCs w:val="15"/>
        </w:rPr>
        <w:t xml:space="preserve"> </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TABLE party (</w:t>
      </w:r>
    </w:p>
    <w:p>
      <w:pPr>
        <w:shd w:fill="F3F5F7" w:color="auto" w:val="clear"/>
        <w:spacing w:after="0" w:before="0" w:line="228" w:lineRule="auto"/>
        <w:ind w:left="120" w:right="120"/>
      </w:pPr>
      <w:r>
        <w:rPr>
          <w:rFonts w:ascii="Consolas" w:cs="Consolas" w:eastAsia="Consolas" w:hAnsi="Consolas"/>
          <w:color w:val="1F2933"/>
          <w:sz w:val="15"/>
          <w:szCs w:val="15"/>
        </w:rPr>
        <w:t xml:space="preserve">  id     bigserial PRIMARY KEY,</w:t>
      </w:r>
    </w:p>
    <w:p>
      <w:pPr>
        <w:shd w:fill="F3F5F7" w:color="auto" w:val="clear"/>
        <w:spacing w:after="0" w:before="0" w:line="228" w:lineRule="auto"/>
        <w:ind w:left="120" w:right="120"/>
      </w:pPr>
      <w:r>
        <w:rPr>
          <w:rFonts w:ascii="Consolas" w:cs="Consolas" w:eastAsia="Consolas" w:hAnsi="Consolas"/>
          <w:color w:val="1F2933"/>
          <w:sz w:val="15"/>
          <w:szCs w:val="15"/>
        </w:rPr>
        <w:t xml:space="preserve">  type   party_type NOT NULL,</w:t>
      </w:r>
    </w:p>
    <w:p>
      <w:pPr>
        <w:shd w:fill="F3F5F7" w:color="auto" w:val="clear"/>
        <w:spacing w:after="0" w:before="0" w:line="228" w:lineRule="auto"/>
        <w:ind w:left="120" w:right="120"/>
      </w:pPr>
      <w:r>
        <w:rPr>
          <w:rFonts w:ascii="Consolas" w:cs="Consolas" w:eastAsia="Consolas" w:hAnsi="Consolas"/>
          <w:color w:val="1F2933"/>
          <w:sz w:val="15"/>
          <w:szCs w:val="15"/>
        </w:rPr>
        <w:t xml:space="preserve">  name   text NOT NULL,</w:t>
      </w:r>
    </w:p>
    <w:p>
      <w:pPr>
        <w:shd w:fill="F3F5F7" w:color="auto" w:val="clear"/>
        <w:spacing w:after="0" w:before="0" w:line="228" w:lineRule="auto"/>
        <w:ind w:left="120" w:right="120"/>
      </w:pPr>
      <w:r>
        <w:rPr>
          <w:rFonts w:ascii="Consolas" w:cs="Consolas" w:eastAsia="Consolas" w:hAnsi="Consolas"/>
          <w:color w:val="1F2933"/>
          <w:sz w:val="15"/>
          <w:szCs w:val="15"/>
        </w:rPr>
        <w:t xml:space="preserve">  email  text</w:t>
      </w:r>
    </w:p>
    <w:p>
      <w:pPr>
        <w:shd w:fill="F3F5F7" w:color="auto" w:val="clear"/>
        <w:spacing w:after="0" w:before="0" w:line="228" w:lineRule="auto"/>
        <w:ind w:left="120" w:right="120"/>
      </w:pPr>
      <w:r>
        <w:rPr>
          <w:rFonts w:ascii="Consolas" w:cs="Consolas" w:eastAsia="Consolas" w:hAnsi="Consolas"/>
          <w:color w:val="1F2933"/>
          <w:sz w:val="15"/>
          <w:szCs w:val="15"/>
        </w:rPr>
        <w:t xml:space="preserve">);</w:t>
      </w:r>
    </w:p>
    <w:p>
      <w:pPr>
        <w:shd w:fill="F3F5F7" w:color="auto" w:val="clear"/>
        <w:spacing w:after="0" w:before="0" w:line="228" w:lineRule="auto"/>
        <w:ind w:left="120" w:right="120"/>
      </w:pPr>
      <w:r>
        <w:rPr>
          <w:rFonts w:ascii="Consolas" w:cs="Consolas" w:eastAsia="Consolas" w:hAnsi="Consolas"/>
          <w:color w:val="1F2933"/>
          <w:sz w:val="15"/>
          <w:szCs w:val="15"/>
        </w:rPr>
        <w:t xml:space="preserve"> </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TABLE location (</w:t>
      </w:r>
    </w:p>
    <w:p>
      <w:pPr>
        <w:shd w:fill="F3F5F7" w:color="auto" w:val="clear"/>
        <w:spacing w:after="0" w:before="0" w:line="228" w:lineRule="auto"/>
        <w:ind w:left="120" w:right="120"/>
      </w:pPr>
      <w:r>
        <w:rPr>
          <w:rFonts w:ascii="Consolas" w:cs="Consolas" w:eastAsia="Consolas" w:hAnsi="Consolas"/>
          <w:color w:val="1F2933"/>
          <w:sz w:val="15"/>
          <w:szCs w:val="15"/>
        </w:rPr>
        <w:t xml:space="preserve">  id         bigserial PRIMARY KEY,</w:t>
      </w:r>
    </w:p>
    <w:p>
      <w:pPr>
        <w:shd w:fill="F3F5F7" w:color="auto" w:val="clear"/>
        <w:spacing w:after="0" w:before="0" w:line="228" w:lineRule="auto"/>
        <w:ind w:left="120" w:right="120"/>
      </w:pPr>
      <w:r>
        <w:rPr>
          <w:rFonts w:ascii="Consolas" w:cs="Consolas" w:eastAsia="Consolas" w:hAnsi="Consolas"/>
          <w:color w:val="1F2933"/>
          <w:sz w:val="15"/>
          <w:szCs w:val="15"/>
        </w:rPr>
        <w:t xml:space="preserve">  parent_id  bigint REFERENCES location(id),</w:t>
      </w:r>
    </w:p>
    <w:p>
      <w:pPr>
        <w:shd w:fill="F3F5F7" w:color="auto" w:val="clear"/>
        <w:spacing w:after="0" w:before="0" w:line="228" w:lineRule="auto"/>
        <w:ind w:left="120" w:right="120"/>
      </w:pPr>
      <w:r>
        <w:rPr>
          <w:rFonts w:ascii="Consolas" w:cs="Consolas" w:eastAsia="Consolas" w:hAnsi="Consolas"/>
          <w:color w:val="1F2933"/>
          <w:sz w:val="15"/>
          <w:szCs w:val="15"/>
        </w:rPr>
        <w:t xml:space="preserve">  name       text NOT NULL,</w:t>
      </w:r>
    </w:p>
    <w:p>
      <w:pPr>
        <w:shd w:fill="F3F5F7" w:color="auto" w:val="clear"/>
        <w:spacing w:after="0" w:before="0" w:line="228" w:lineRule="auto"/>
        <w:ind w:left="120" w:right="120"/>
      </w:pPr>
      <w:r>
        <w:rPr>
          <w:rFonts w:ascii="Consolas" w:cs="Consolas" w:eastAsia="Consolas" w:hAnsi="Consolas"/>
          <w:color w:val="1F2933"/>
          <w:sz w:val="15"/>
          <w:szCs w:val="15"/>
        </w:rPr>
        <w:t xml:space="preserve">  usage      location_usage NOT NULL DEFAULT 'internal',</w:t>
      </w:r>
    </w:p>
    <w:p>
      <w:pPr>
        <w:shd w:fill="F3F5F7" w:color="auto" w:val="clear"/>
        <w:spacing w:after="0" w:before="0" w:line="228" w:lineRule="auto"/>
        <w:ind w:left="120" w:right="120"/>
      </w:pPr>
      <w:r>
        <w:rPr>
          <w:rFonts w:ascii="Consolas" w:cs="Consolas" w:eastAsia="Consolas" w:hAnsi="Consolas"/>
          <w:color w:val="1F2933"/>
          <w:sz w:val="15"/>
          <w:szCs w:val="15"/>
        </w:rPr>
        <w:t xml:space="preserve">  path       text NOT NULL                      -- e.g. 'HQ/Store/Bin-A3'</w:t>
      </w:r>
    </w:p>
    <w:p>
      <w:pPr>
        <w:shd w:fill="F3F5F7" w:color="auto" w:val="clear"/>
        <w:spacing w:after="0" w:before="0" w:line="228" w:lineRule="auto"/>
        <w:ind w:left="120" w:right="120"/>
      </w:pPr>
      <w:r>
        <w:rPr>
          <w:rFonts w:ascii="Consolas" w:cs="Consolas" w:eastAsia="Consolas" w:hAnsi="Consolas"/>
          <w:color w:val="1F2933"/>
          <w:sz w:val="15"/>
          <w:szCs w:val="15"/>
        </w:rPr>
        <w:t xml:space="preserve">);</w:t>
      </w:r>
    </w:p>
    <w:p>
      <w:pPr>
        <w:shd w:fill="F3F5F7" w:color="auto" w:val="clear"/>
        <w:spacing w:after="0" w:before="0" w:line="228" w:lineRule="auto"/>
        <w:ind w:left="120" w:right="120"/>
      </w:pPr>
      <w:r>
        <w:rPr>
          <w:rFonts w:ascii="Consolas" w:cs="Consolas" w:eastAsia="Consolas" w:hAnsi="Consolas"/>
          <w:color w:val="1F2933"/>
          <w:sz w:val="15"/>
          <w:szCs w:val="15"/>
        </w:rPr>
        <w:t xml:space="preserve"> </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TABLE instance (</w:t>
      </w:r>
    </w:p>
    <w:p>
      <w:pPr>
        <w:shd w:fill="F3F5F7" w:color="auto" w:val="clear"/>
        <w:spacing w:after="0" w:before="0" w:line="228" w:lineRule="auto"/>
        <w:ind w:left="120" w:right="120"/>
      </w:pPr>
      <w:r>
        <w:rPr>
          <w:rFonts w:ascii="Consolas" w:cs="Consolas" w:eastAsia="Consolas" w:hAnsi="Consolas"/>
          <w:color w:val="1F2933"/>
          <w:sz w:val="15"/>
          <w:szCs w:val="15"/>
        </w:rPr>
        <w:t xml:space="preserve">  id              bigserial PRIMARY KEY,</w:t>
      </w:r>
    </w:p>
    <w:p>
      <w:pPr>
        <w:shd w:fill="F3F5F7" w:color="auto" w:val="clear"/>
        <w:spacing w:after="0" w:before="0" w:line="228" w:lineRule="auto"/>
        <w:ind w:left="120" w:right="120"/>
      </w:pPr>
      <w:r>
        <w:rPr>
          <w:rFonts w:ascii="Consolas" w:cs="Consolas" w:eastAsia="Consolas" w:hAnsi="Consolas"/>
          <w:color w:val="1F2933"/>
          <w:sz w:val="15"/>
          <w:szCs w:val="15"/>
        </w:rPr>
        <w:t xml:space="preserve">  variant_id      bigint NOT NULL REFERENCES variant(id),</w:t>
      </w:r>
    </w:p>
    <w:p>
      <w:pPr>
        <w:shd w:fill="F3F5F7" w:color="auto" w:val="clear"/>
        <w:spacing w:after="0" w:before="0" w:line="228" w:lineRule="auto"/>
        <w:ind w:left="120" w:right="120"/>
      </w:pPr>
      <w:r>
        <w:rPr>
          <w:rFonts w:ascii="Consolas" w:cs="Consolas" w:eastAsia="Consolas" w:hAnsi="Consolas"/>
          <w:color w:val="1F2933"/>
          <w:sz w:val="15"/>
          <w:szCs w:val="15"/>
        </w:rPr>
        <w:t xml:space="preserve">  serial_or_lot   text NOT NULL,</w:t>
      </w:r>
    </w:p>
    <w:p>
      <w:pPr>
        <w:shd w:fill="F3F5F7" w:color="auto" w:val="clear"/>
        <w:spacing w:after="0" w:before="0" w:line="228" w:lineRule="auto"/>
        <w:ind w:left="120" w:right="120"/>
      </w:pPr>
      <w:r>
        <w:rPr>
          <w:rFonts w:ascii="Consolas" w:cs="Consolas" w:eastAsia="Consolas" w:hAnsi="Consolas"/>
          <w:color w:val="1F2933"/>
          <w:sz w:val="15"/>
          <w:szCs w:val="15"/>
        </w:rPr>
        <w:t xml:space="preserve">  status          instance_status NOT NULL DEFAULT 'in_stock',</w:t>
      </w:r>
    </w:p>
    <w:p>
      <w:pPr>
        <w:shd w:fill="F3F5F7" w:color="auto" w:val="clear"/>
        <w:spacing w:after="0" w:before="0" w:line="228" w:lineRule="auto"/>
        <w:ind w:left="120" w:right="120"/>
      </w:pPr>
      <w:r>
        <w:rPr>
          <w:rFonts w:ascii="Consolas" w:cs="Consolas" w:eastAsia="Consolas" w:hAnsi="Consolas"/>
          <w:color w:val="1F2933"/>
          <w:sz w:val="15"/>
          <w:szCs w:val="15"/>
        </w:rPr>
        <w:t xml:space="preserve">  custodian_id    bigint REFERENCES party(id),</w:t>
      </w:r>
    </w:p>
    <w:p>
      <w:pPr>
        <w:shd w:fill="F3F5F7" w:color="auto" w:val="clear"/>
        <w:spacing w:after="0" w:before="0" w:line="228" w:lineRule="auto"/>
        <w:ind w:left="120" w:right="120"/>
      </w:pPr>
      <w:r>
        <w:rPr>
          <w:rFonts w:ascii="Consolas" w:cs="Consolas" w:eastAsia="Consolas" w:hAnsi="Consolas"/>
          <w:color w:val="1F2933"/>
          <w:sz w:val="15"/>
          <w:szCs w:val="15"/>
        </w:rPr>
        <w:t xml:space="preserve">  location_id     bigint REFERENCES location(id),</w:t>
      </w:r>
    </w:p>
    <w:p>
      <w:pPr>
        <w:shd w:fill="F3F5F7" w:color="auto" w:val="clear"/>
        <w:spacing w:after="0" w:before="0" w:line="228" w:lineRule="auto"/>
        <w:ind w:left="120" w:right="120"/>
      </w:pPr>
      <w:r>
        <w:rPr>
          <w:rFonts w:ascii="Consolas" w:cs="Consolas" w:eastAsia="Consolas" w:hAnsi="Consolas"/>
          <w:color w:val="1F2933"/>
          <w:sz w:val="15"/>
          <w:szCs w:val="15"/>
        </w:rPr>
        <w:t xml:space="preserve">  purchase_cost   numeric(14,2),</w:t>
      </w:r>
    </w:p>
    <w:p>
      <w:pPr>
        <w:shd w:fill="F3F5F7" w:color="auto" w:val="clear"/>
        <w:spacing w:after="0" w:before="0" w:line="228" w:lineRule="auto"/>
        <w:ind w:left="120" w:right="120"/>
      </w:pPr>
      <w:r>
        <w:rPr>
          <w:rFonts w:ascii="Consolas" w:cs="Consolas" w:eastAsia="Consolas" w:hAnsi="Consolas"/>
          <w:color w:val="1F2933"/>
          <w:sz w:val="15"/>
          <w:szCs w:val="15"/>
        </w:rPr>
        <w:t xml:space="preserve">  warranty_until  date,</w:t>
      </w:r>
    </w:p>
    <w:p>
      <w:pPr>
        <w:shd w:fill="F3F5F7" w:color="auto" w:val="clear"/>
        <w:spacing w:after="0" w:before="0" w:line="228" w:lineRule="auto"/>
        <w:ind w:left="120" w:right="120"/>
      </w:pPr>
      <w:r>
        <w:rPr>
          <w:rFonts w:ascii="Consolas" w:cs="Consolas" w:eastAsia="Consolas" w:hAnsi="Consolas"/>
          <w:color w:val="1F2933"/>
          <w:sz w:val="15"/>
          <w:szCs w:val="15"/>
        </w:rPr>
        <w:t xml:space="preserve">  expiry_date     date,</w:t>
      </w:r>
    </w:p>
    <w:p>
      <w:pPr>
        <w:shd w:fill="F3F5F7" w:color="auto" w:val="clear"/>
        <w:spacing w:after="0" w:before="0" w:line="228" w:lineRule="auto"/>
        <w:ind w:left="120" w:right="120"/>
      </w:pPr>
      <w:r>
        <w:rPr>
          <w:rFonts w:ascii="Consolas" w:cs="Consolas" w:eastAsia="Consolas" w:hAnsi="Consolas"/>
          <w:color w:val="1F2933"/>
          <w:sz w:val="15"/>
          <w:szCs w:val="15"/>
        </w:rPr>
        <w:t xml:space="preserve">  UNIQUE (variant_id, serial_or_lot)</w:t>
      </w:r>
    </w:p>
    <w:p>
      <w:pPr>
        <w:shd w:fill="F3F5F7" w:color="auto" w:val="clear"/>
        <w:spacing w:after="0" w:before="0" w:line="228" w:lineRule="auto"/>
        <w:ind w:left="120" w:right="120"/>
      </w:pPr>
      <w:r>
        <w:rPr>
          <w:rFonts w:ascii="Consolas" w:cs="Consolas" w:eastAsia="Consolas" w:hAnsi="Consolas"/>
          <w:color w:val="1F2933"/>
          <w:sz w:val="15"/>
          <w:szCs w:val="15"/>
        </w:rPr>
        <w:t xml:space="preserve">);</w:t>
      </w:r>
    </w:p>
    <w:p>
      <w:pPr>
        <w:shd w:fill="F3F5F7" w:color="auto" w:val="clear"/>
        <w:spacing w:after="0" w:before="0" w:line="228" w:lineRule="auto"/>
        <w:ind w:left="120" w:right="120"/>
      </w:pPr>
      <w:r>
        <w:rPr>
          <w:rFonts w:ascii="Consolas" w:cs="Consolas" w:eastAsia="Consolas" w:hAnsi="Consolas"/>
          <w:color w:val="1F2933"/>
          <w:sz w:val="15"/>
          <w:szCs w:val="15"/>
        </w:rPr>
        <w:t xml:space="preserve"> </w:t>
      </w:r>
    </w:p>
    <w:p>
      <w:pPr>
        <w:shd w:fill="F3F5F7" w:color="auto" w:val="clear"/>
        <w:spacing w:after="0" w:before="0" w:line="228" w:lineRule="auto"/>
        <w:ind w:left="120" w:right="120"/>
      </w:pPr>
      <w:r>
        <w:rPr>
          <w:rFonts w:ascii="Consolas" w:cs="Consolas" w:eastAsia="Consolas" w:hAnsi="Consolas"/>
          <w:color w:val="1F2933"/>
          <w:sz w:val="15"/>
          <w:szCs w:val="15"/>
        </w:rPr>
        <w:t xml:space="preserve">-- Transactions</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TABLE document (</w:t>
      </w:r>
    </w:p>
    <w:p>
      <w:pPr>
        <w:shd w:fill="F3F5F7" w:color="auto" w:val="clear"/>
        <w:spacing w:after="0" w:before="0" w:line="228" w:lineRule="auto"/>
        <w:ind w:left="120" w:right="120"/>
      </w:pPr>
      <w:r>
        <w:rPr>
          <w:rFonts w:ascii="Consolas" w:cs="Consolas" w:eastAsia="Consolas" w:hAnsi="Consolas"/>
          <w:color w:val="1F2933"/>
          <w:sz w:val="15"/>
          <w:szCs w:val="15"/>
        </w:rPr>
        <w:t xml:space="preserve">  id        bigserial PRIMARY KEY,</w:t>
      </w:r>
    </w:p>
    <w:p>
      <w:pPr>
        <w:shd w:fill="F3F5F7" w:color="auto" w:val="clear"/>
        <w:spacing w:after="0" w:before="0" w:line="228" w:lineRule="auto"/>
        <w:ind w:left="120" w:right="120"/>
      </w:pPr>
      <w:r>
        <w:rPr>
          <w:rFonts w:ascii="Consolas" w:cs="Consolas" w:eastAsia="Consolas" w:hAnsi="Consolas"/>
          <w:color w:val="1F2933"/>
          <w:sz w:val="15"/>
          <w:szCs w:val="15"/>
        </w:rPr>
        <w:t xml:space="preserve">  type      document_type NOT NULL,</w:t>
      </w:r>
    </w:p>
    <w:p>
      <w:pPr>
        <w:shd w:fill="F3F5F7" w:color="auto" w:val="clear"/>
        <w:spacing w:after="0" w:before="0" w:line="228" w:lineRule="auto"/>
        <w:ind w:left="120" w:right="120"/>
      </w:pPr>
      <w:r>
        <w:rPr>
          <w:rFonts w:ascii="Consolas" w:cs="Consolas" w:eastAsia="Consolas" w:hAnsi="Consolas"/>
          <w:color w:val="1F2933"/>
          <w:sz w:val="15"/>
          <w:szCs w:val="15"/>
        </w:rPr>
        <w:t xml:space="preserve">  party_id  bigint REFERENCES party(id),</w:t>
      </w:r>
    </w:p>
    <w:p>
      <w:pPr>
        <w:shd w:fill="F3F5F7" w:color="auto" w:val="clear"/>
        <w:spacing w:after="0" w:before="0" w:line="228" w:lineRule="auto"/>
        <w:ind w:left="120" w:right="120"/>
      </w:pPr>
      <w:r>
        <w:rPr>
          <w:rFonts w:ascii="Consolas" w:cs="Consolas" w:eastAsia="Consolas" w:hAnsi="Consolas"/>
          <w:color w:val="1F2933"/>
          <w:sz w:val="15"/>
          <w:szCs w:val="15"/>
        </w:rPr>
        <w:t xml:space="preserve">  status    text NOT NULL DEFAULT 'draft',</w:t>
      </w:r>
    </w:p>
    <w:p>
      <w:pPr>
        <w:shd w:fill="F3F5F7" w:color="auto" w:val="clear"/>
        <w:spacing w:after="0" w:before="0" w:line="228" w:lineRule="auto"/>
        <w:ind w:left="120" w:right="120"/>
      </w:pPr>
      <w:r>
        <w:rPr>
          <w:rFonts w:ascii="Consolas" w:cs="Consolas" w:eastAsia="Consolas" w:hAnsi="Consolas"/>
          <w:color w:val="1F2933"/>
          <w:sz w:val="15"/>
          <w:szCs w:val="15"/>
        </w:rPr>
        <w:t xml:space="preserve">  doc_date  date NOT NULL DEFAULT current_date,</w:t>
      </w:r>
    </w:p>
    <w:p>
      <w:pPr>
        <w:shd w:fill="F3F5F7" w:color="auto" w:val="clear"/>
        <w:spacing w:after="0" w:before="0" w:line="228" w:lineRule="auto"/>
        <w:ind w:left="120" w:right="120"/>
      </w:pPr>
      <w:r>
        <w:rPr>
          <w:rFonts w:ascii="Consolas" w:cs="Consolas" w:eastAsia="Consolas" w:hAnsi="Consolas"/>
          <w:color w:val="1F2933"/>
          <w:sz w:val="15"/>
          <w:szCs w:val="15"/>
        </w:rPr>
        <w:t xml:space="preserve">  ref_no    text UNIQUE</w:t>
      </w:r>
    </w:p>
    <w:p>
      <w:pPr>
        <w:shd w:fill="F3F5F7" w:color="auto" w:val="clear"/>
        <w:spacing w:after="0" w:before="0" w:line="228" w:lineRule="auto"/>
        <w:ind w:left="120" w:right="120"/>
      </w:pPr>
      <w:r>
        <w:rPr>
          <w:rFonts w:ascii="Consolas" w:cs="Consolas" w:eastAsia="Consolas" w:hAnsi="Consolas"/>
          <w:color w:val="1F2933"/>
          <w:sz w:val="15"/>
          <w:szCs w:val="15"/>
        </w:rPr>
        <w:t xml:space="preserve">);</w:t>
      </w:r>
    </w:p>
    <w:p>
      <w:pPr>
        <w:shd w:fill="F3F5F7" w:color="auto" w:val="clear"/>
        <w:spacing w:after="0" w:before="0" w:line="228" w:lineRule="auto"/>
        <w:ind w:left="120" w:right="120"/>
      </w:pPr>
      <w:r>
        <w:rPr>
          <w:rFonts w:ascii="Consolas" w:cs="Consolas" w:eastAsia="Consolas" w:hAnsi="Consolas"/>
          <w:color w:val="1F2933"/>
          <w:sz w:val="15"/>
          <w:szCs w:val="15"/>
        </w:rPr>
        <w:t xml:space="preserve"> </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TABLE stock_move (                       -- append-only ledger</w:t>
      </w:r>
    </w:p>
    <w:p>
      <w:pPr>
        <w:shd w:fill="F3F5F7" w:color="auto" w:val="clear"/>
        <w:spacing w:after="0" w:before="0" w:line="228" w:lineRule="auto"/>
        <w:ind w:left="120" w:right="120"/>
      </w:pPr>
      <w:r>
        <w:rPr>
          <w:rFonts w:ascii="Consolas" w:cs="Consolas" w:eastAsia="Consolas" w:hAnsi="Consolas"/>
          <w:color w:val="1F2933"/>
          <w:sz w:val="15"/>
          <w:szCs w:val="15"/>
        </w:rPr>
        <w:t xml:space="preserve">  id                bigserial PRIMARY KEY,</w:t>
      </w:r>
    </w:p>
    <w:p>
      <w:pPr>
        <w:shd w:fill="F3F5F7" w:color="auto" w:val="clear"/>
        <w:spacing w:after="0" w:before="0" w:line="228" w:lineRule="auto"/>
        <w:ind w:left="120" w:right="120"/>
      </w:pPr>
      <w:r>
        <w:rPr>
          <w:rFonts w:ascii="Consolas" w:cs="Consolas" w:eastAsia="Consolas" w:hAnsi="Consolas"/>
          <w:color w:val="1F2933"/>
          <w:sz w:val="15"/>
          <w:szCs w:val="15"/>
        </w:rPr>
        <w:t xml:space="preserve">  document_id       bigint REFERENCES document(id),</w:t>
      </w:r>
    </w:p>
    <w:p>
      <w:pPr>
        <w:shd w:fill="F3F5F7" w:color="auto" w:val="clear"/>
        <w:spacing w:after="0" w:before="0" w:line="228" w:lineRule="auto"/>
        <w:ind w:left="120" w:right="120"/>
      </w:pPr>
      <w:r>
        <w:rPr>
          <w:rFonts w:ascii="Consolas" w:cs="Consolas" w:eastAsia="Consolas" w:hAnsi="Consolas"/>
          <w:color w:val="1F2933"/>
          <w:sz w:val="15"/>
          <w:szCs w:val="15"/>
        </w:rPr>
        <w:t xml:space="preserve">  variant_id        bigint NOT NULL REFERENCES variant(id),</w:t>
      </w:r>
    </w:p>
    <w:p>
      <w:pPr>
        <w:shd w:fill="F3F5F7" w:color="auto" w:val="clear"/>
        <w:spacing w:after="0" w:before="0" w:line="228" w:lineRule="auto"/>
        <w:ind w:left="120" w:right="120"/>
      </w:pPr>
      <w:r>
        <w:rPr>
          <w:rFonts w:ascii="Consolas" w:cs="Consolas" w:eastAsia="Consolas" w:hAnsi="Consolas"/>
          <w:color w:val="1F2933"/>
          <w:sz w:val="15"/>
          <w:szCs w:val="15"/>
        </w:rPr>
        <w:t xml:space="preserve">  instance_id       bigint REFERENCES instance(id),</w:t>
      </w:r>
    </w:p>
    <w:p>
      <w:pPr>
        <w:shd w:fill="F3F5F7" w:color="auto" w:val="clear"/>
        <w:spacing w:after="0" w:before="0" w:line="228" w:lineRule="auto"/>
        <w:ind w:left="120" w:right="120"/>
      </w:pPr>
      <w:r>
        <w:rPr>
          <w:rFonts w:ascii="Consolas" w:cs="Consolas" w:eastAsia="Consolas" w:hAnsi="Consolas"/>
          <w:color w:val="1F2933"/>
          <w:sz w:val="15"/>
          <w:szCs w:val="15"/>
        </w:rPr>
        <w:t xml:space="preserve">  from_location_id  bigint NOT NULL REFERENCES location(id),</w:t>
      </w:r>
    </w:p>
    <w:p>
      <w:pPr>
        <w:shd w:fill="F3F5F7" w:color="auto" w:val="clear"/>
        <w:spacing w:after="0" w:before="0" w:line="228" w:lineRule="auto"/>
        <w:ind w:left="120" w:right="120"/>
      </w:pPr>
      <w:r>
        <w:rPr>
          <w:rFonts w:ascii="Consolas" w:cs="Consolas" w:eastAsia="Consolas" w:hAnsi="Consolas"/>
          <w:color w:val="1F2933"/>
          <w:sz w:val="15"/>
          <w:szCs w:val="15"/>
        </w:rPr>
        <w:t xml:space="preserve">  to_location_id    bigint NOT NULL REFERENCES location(id),</w:t>
      </w:r>
    </w:p>
    <w:p>
      <w:pPr>
        <w:shd w:fill="F3F5F7" w:color="auto" w:val="clear"/>
        <w:spacing w:after="0" w:before="0" w:line="228" w:lineRule="auto"/>
        <w:ind w:left="120" w:right="120"/>
      </w:pPr>
      <w:r>
        <w:rPr>
          <w:rFonts w:ascii="Consolas" w:cs="Consolas" w:eastAsia="Consolas" w:hAnsi="Consolas"/>
          <w:color w:val="1F2933"/>
          <w:sz w:val="15"/>
          <w:szCs w:val="15"/>
        </w:rPr>
        <w:t xml:space="preserve">  quantity          numeric(14,3) NOT NULL CHECK (quantity &gt; 0),</w:t>
      </w:r>
    </w:p>
    <w:p>
      <w:pPr>
        <w:shd w:fill="F3F5F7" w:color="auto" w:val="clear"/>
        <w:spacing w:after="0" w:before="0" w:line="228" w:lineRule="auto"/>
        <w:ind w:left="120" w:right="120"/>
      </w:pPr>
      <w:r>
        <w:rPr>
          <w:rFonts w:ascii="Consolas" w:cs="Consolas" w:eastAsia="Consolas" w:hAnsi="Consolas"/>
          <w:color w:val="1F2933"/>
          <w:sz w:val="15"/>
          <w:szCs w:val="15"/>
        </w:rPr>
        <w:t xml:space="preserve">  unit_cost         numeric(14,4),</w:t>
      </w:r>
    </w:p>
    <w:p>
      <w:pPr>
        <w:shd w:fill="F3F5F7" w:color="auto" w:val="clear"/>
        <w:spacing w:after="0" w:before="0" w:line="228" w:lineRule="auto"/>
        <w:ind w:left="120" w:right="120"/>
      </w:pPr>
      <w:r>
        <w:rPr>
          <w:rFonts w:ascii="Consolas" w:cs="Consolas" w:eastAsia="Consolas" w:hAnsi="Consolas"/>
          <w:color w:val="1F2933"/>
          <w:sz w:val="15"/>
          <w:szCs w:val="15"/>
        </w:rPr>
        <w:t xml:space="preserve">  moved_at          timestamptz NOT NULL DEFAULT now(),</w:t>
      </w:r>
    </w:p>
    <w:p>
      <w:pPr>
        <w:shd w:fill="F3F5F7" w:color="auto" w:val="clear"/>
        <w:spacing w:after="0" w:before="0" w:line="228" w:lineRule="auto"/>
        <w:ind w:left="120" w:right="120"/>
      </w:pPr>
      <w:r>
        <w:rPr>
          <w:rFonts w:ascii="Consolas" w:cs="Consolas" w:eastAsia="Consolas" w:hAnsi="Consolas"/>
          <w:color w:val="1F2933"/>
          <w:sz w:val="15"/>
          <w:szCs w:val="15"/>
        </w:rPr>
        <w:t xml:space="preserve">  CHECK (from_location_id &lt;&gt; to_location_id)</w:t>
      </w:r>
    </w:p>
    <w:p>
      <w:pPr>
        <w:shd w:fill="F3F5F7" w:color="auto" w:val="clear"/>
        <w:spacing w:after="0" w:before="0" w:line="228" w:lineRule="auto"/>
        <w:ind w:left="120" w:right="120"/>
      </w:pPr>
      <w:r>
        <w:rPr>
          <w:rFonts w:ascii="Consolas" w:cs="Consolas" w:eastAsia="Consolas" w:hAnsi="Consolas"/>
          <w:color w:val="1F2933"/>
          <w:sz w:val="15"/>
          <w:szCs w:val="15"/>
        </w:rPr>
        <w:t xml:space="preserve">);</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INDEX ON stock_move (variant_id, moved_at);</w:t>
      </w:r>
    </w:p>
    <w:p>
      <w:pPr>
        <w:shd w:fill="F3F5F7" w:color="auto" w:val="clear"/>
        <w:spacing w:after="0" w:before="0" w:line="228" w:lineRule="auto"/>
        <w:ind w:left="120" w:right="120"/>
      </w:pPr>
      <w:r>
        <w:rPr>
          <w:rFonts w:ascii="Consolas" w:cs="Consolas" w:eastAsia="Consolas" w:hAnsi="Consolas"/>
          <w:color w:val="1F2933"/>
          <w:sz w:val="15"/>
          <w:szCs w:val="15"/>
        </w:rPr>
        <w:t xml:space="preserve"> </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TABLE stock_balance (                    -- derived; maintained by trigger</w:t>
      </w:r>
    </w:p>
    <w:p>
      <w:pPr>
        <w:shd w:fill="F3F5F7" w:color="auto" w:val="clear"/>
        <w:spacing w:after="0" w:before="0" w:line="228" w:lineRule="auto"/>
        <w:ind w:left="120" w:right="120"/>
      </w:pPr>
      <w:r>
        <w:rPr>
          <w:rFonts w:ascii="Consolas" w:cs="Consolas" w:eastAsia="Consolas" w:hAnsi="Consolas"/>
          <w:color w:val="1F2933"/>
          <w:sz w:val="15"/>
          <w:szCs w:val="15"/>
        </w:rPr>
        <w:t xml:space="preserve">  variant_id   bigint NOT NULL REFERENCES variant(id),</w:t>
      </w:r>
    </w:p>
    <w:p>
      <w:pPr>
        <w:shd w:fill="F3F5F7" w:color="auto" w:val="clear"/>
        <w:spacing w:after="0" w:before="0" w:line="228" w:lineRule="auto"/>
        <w:ind w:left="120" w:right="120"/>
      </w:pPr>
      <w:r>
        <w:rPr>
          <w:rFonts w:ascii="Consolas" w:cs="Consolas" w:eastAsia="Consolas" w:hAnsi="Consolas"/>
          <w:color w:val="1F2933"/>
          <w:sz w:val="15"/>
          <w:szCs w:val="15"/>
        </w:rPr>
        <w:t xml:space="preserve">  location_id  bigint NOT NULL REFERENCES location(id),</w:t>
      </w:r>
    </w:p>
    <w:p>
      <w:pPr>
        <w:shd w:fill="F3F5F7" w:color="auto" w:val="clear"/>
        <w:spacing w:after="0" w:before="0" w:line="228" w:lineRule="auto"/>
        <w:ind w:left="120" w:right="120"/>
      </w:pPr>
      <w:r>
        <w:rPr>
          <w:rFonts w:ascii="Consolas" w:cs="Consolas" w:eastAsia="Consolas" w:hAnsi="Consolas"/>
          <w:color w:val="1F2933"/>
          <w:sz w:val="15"/>
          <w:szCs w:val="15"/>
        </w:rPr>
        <w:t xml:space="preserve">  instance_id  bigint REFERENCES instance(id),</w:t>
      </w:r>
    </w:p>
    <w:p>
      <w:pPr>
        <w:shd w:fill="F3F5F7" w:color="auto" w:val="clear"/>
        <w:spacing w:after="0" w:before="0" w:line="228" w:lineRule="auto"/>
        <w:ind w:left="120" w:right="120"/>
      </w:pPr>
      <w:r>
        <w:rPr>
          <w:rFonts w:ascii="Consolas" w:cs="Consolas" w:eastAsia="Consolas" w:hAnsi="Consolas"/>
          <w:color w:val="1F2933"/>
          <w:sz w:val="15"/>
          <w:szCs w:val="15"/>
        </w:rPr>
        <w:t xml:space="preserve">  quantity     numeric(14,3) NOT NULL DEFAULT 0,</w:t>
      </w:r>
    </w:p>
    <w:p>
      <w:pPr>
        <w:shd w:fill="F3F5F7" w:color="auto" w:val="clear"/>
        <w:spacing w:after="0" w:before="0" w:line="228" w:lineRule="auto"/>
        <w:ind w:left="120" w:right="120"/>
      </w:pPr>
      <w:r>
        <w:rPr>
          <w:rFonts w:ascii="Consolas" w:cs="Consolas" w:eastAsia="Consolas" w:hAnsi="Consolas"/>
          <w:color w:val="1F2933"/>
          <w:sz w:val="15"/>
          <w:szCs w:val="15"/>
        </w:rPr>
        <w:t xml:space="preserve">  UNIQUE NULLS NOT DISTINCT (variant_id, location_id, instance_id)</w:t>
      </w:r>
    </w:p>
    <w:p>
      <w:pPr>
        <w:shd w:fill="F3F5F7" w:color="auto" w:val="clear"/>
        <w:spacing w:after="0" w:before="0" w:line="228" w:lineRule="auto"/>
        <w:ind w:left="120" w:right="120"/>
      </w:pPr>
      <w:r>
        <w:rPr>
          <w:rFonts w:ascii="Consolas" w:cs="Consolas" w:eastAsia="Consolas" w:hAnsi="Consolas"/>
          <w:color w:val="1F2933"/>
          <w:sz w:val="15"/>
          <w:szCs w:val="15"/>
        </w:rPr>
        <w:t xml:space="preserve">);</w:t>
      </w:r>
    </w:p>
    <w:p>
      <w:pPr>
        <w:shd w:fill="F3F5F7" w:color="auto" w:val="clear"/>
        <w:spacing w:after="0" w:before="0" w:line="228" w:lineRule="auto"/>
        <w:ind w:left="120" w:right="120"/>
      </w:pPr>
      <w:r>
        <w:rPr>
          <w:rFonts w:ascii="Consolas" w:cs="Consolas" w:eastAsia="Consolas" w:hAnsi="Consolas"/>
          <w:color w:val="1F2933"/>
          <w:sz w:val="15"/>
          <w:szCs w:val="15"/>
        </w:rPr>
        <w:t xml:space="preserve"> </w:t>
      </w:r>
    </w:p>
    <w:p>
      <w:pPr>
        <w:shd w:fill="F3F5F7" w:color="auto" w:val="clear"/>
        <w:spacing w:after="0" w:before="0" w:line="228" w:lineRule="auto"/>
        <w:ind w:left="120" w:right="120"/>
      </w:pPr>
      <w:r>
        <w:rPr>
          <w:rFonts w:ascii="Consolas" w:cs="Consolas" w:eastAsia="Consolas" w:hAnsi="Consolas"/>
          <w:color w:val="1F2933"/>
          <w:sz w:val="15"/>
          <w:szCs w:val="15"/>
        </w:rPr>
        <w:t xml:space="preserve">CREATE TABLE event (                            -- append-only history</w:t>
      </w:r>
    </w:p>
    <w:p>
      <w:pPr>
        <w:shd w:fill="F3F5F7" w:color="auto" w:val="clear"/>
        <w:spacing w:after="0" w:before="0" w:line="228" w:lineRule="auto"/>
        <w:ind w:left="120" w:right="120"/>
      </w:pPr>
      <w:r>
        <w:rPr>
          <w:rFonts w:ascii="Consolas" w:cs="Consolas" w:eastAsia="Consolas" w:hAnsi="Consolas"/>
          <w:color w:val="1F2933"/>
          <w:sz w:val="15"/>
          <w:szCs w:val="15"/>
        </w:rPr>
        <w:t xml:space="preserve">  id           bigserial PRIMARY KEY,</w:t>
      </w:r>
    </w:p>
    <w:p>
      <w:pPr>
        <w:shd w:fill="F3F5F7" w:color="auto" w:val="clear"/>
        <w:spacing w:after="0" w:before="0" w:line="228" w:lineRule="auto"/>
        <w:ind w:left="120" w:right="120"/>
      </w:pPr>
      <w:r>
        <w:rPr>
          <w:rFonts w:ascii="Consolas" w:cs="Consolas" w:eastAsia="Consolas" w:hAnsi="Consolas"/>
          <w:color w:val="1F2933"/>
          <w:sz w:val="15"/>
          <w:szCs w:val="15"/>
        </w:rPr>
        <w:t xml:space="preserve">  instance_id  bigint NOT NULL REFERENCES instance(id),</w:t>
      </w:r>
    </w:p>
    <w:p>
      <w:pPr>
        <w:shd w:fill="F3F5F7" w:color="auto" w:val="clear"/>
        <w:spacing w:after="0" w:before="0" w:line="228" w:lineRule="auto"/>
        <w:ind w:left="120" w:right="120"/>
      </w:pPr>
      <w:r>
        <w:rPr>
          <w:rFonts w:ascii="Consolas" w:cs="Consolas" w:eastAsia="Consolas" w:hAnsi="Consolas"/>
          <w:color w:val="1F2933"/>
          <w:sz w:val="15"/>
          <w:szCs w:val="15"/>
        </w:rPr>
        <w:t xml:space="preserve">  type         event_type NOT NULL,</w:t>
      </w:r>
    </w:p>
    <w:p>
      <w:pPr>
        <w:shd w:fill="F3F5F7" w:color="auto" w:val="clear"/>
        <w:spacing w:after="0" w:before="0" w:line="228" w:lineRule="auto"/>
        <w:ind w:left="120" w:right="120"/>
      </w:pPr>
      <w:r>
        <w:rPr>
          <w:rFonts w:ascii="Consolas" w:cs="Consolas" w:eastAsia="Consolas" w:hAnsi="Consolas"/>
          <w:color w:val="1F2933"/>
          <w:sz w:val="15"/>
          <w:szCs w:val="15"/>
        </w:rPr>
        <w:t xml:space="preserve">  party_id     bigint REFERENCES party(id),</w:t>
      </w:r>
    </w:p>
    <w:p>
      <w:pPr>
        <w:shd w:fill="F3F5F7" w:color="auto" w:val="clear"/>
        <w:spacing w:after="0" w:before="0" w:line="228" w:lineRule="auto"/>
        <w:ind w:left="120" w:right="120"/>
      </w:pPr>
      <w:r>
        <w:rPr>
          <w:rFonts w:ascii="Consolas" w:cs="Consolas" w:eastAsia="Consolas" w:hAnsi="Consolas"/>
          <w:color w:val="1F2933"/>
          <w:sz w:val="15"/>
          <w:szCs w:val="15"/>
        </w:rPr>
        <w:t xml:space="preserve">  document_id  bigint REFERENCES document(id),</w:t>
      </w:r>
    </w:p>
    <w:p>
      <w:pPr>
        <w:shd w:fill="F3F5F7" w:color="auto" w:val="clear"/>
        <w:spacing w:after="0" w:before="0" w:line="228" w:lineRule="auto"/>
        <w:ind w:left="120" w:right="120"/>
      </w:pPr>
      <w:r>
        <w:rPr>
          <w:rFonts w:ascii="Consolas" w:cs="Consolas" w:eastAsia="Consolas" w:hAnsi="Consolas"/>
          <w:color w:val="1F2933"/>
          <w:sz w:val="15"/>
          <w:szCs w:val="15"/>
        </w:rPr>
        <w:t xml:space="preserve">  occurred_at  timestamptz NOT NULL DEFAULT now(),</w:t>
      </w:r>
    </w:p>
    <w:p>
      <w:pPr>
        <w:shd w:fill="F3F5F7" w:color="auto" w:val="clear"/>
        <w:spacing w:after="0" w:before="0" w:line="228" w:lineRule="auto"/>
        <w:ind w:left="120" w:right="120"/>
      </w:pPr>
      <w:r>
        <w:rPr>
          <w:rFonts w:ascii="Consolas" w:cs="Consolas" w:eastAsia="Consolas" w:hAnsi="Consolas"/>
          <w:color w:val="1F2933"/>
          <w:sz w:val="15"/>
          <w:szCs w:val="15"/>
        </w:rPr>
        <w:t xml:space="preserve">  amount       numeric(14,2),                   -- repair cost, depreciation ...</w:t>
      </w:r>
    </w:p>
    <w:p>
      <w:pPr>
        <w:shd w:fill="F3F5F7" w:color="auto" w:val="clear"/>
        <w:spacing w:after="0" w:before="0" w:line="228" w:lineRule="auto"/>
        <w:ind w:left="120" w:right="120"/>
      </w:pPr>
      <w:r>
        <w:rPr>
          <w:rFonts w:ascii="Consolas" w:cs="Consolas" w:eastAsia="Consolas" w:hAnsi="Consolas"/>
          <w:color w:val="1F2933"/>
          <w:sz w:val="15"/>
          <w:szCs w:val="15"/>
        </w:rPr>
        <w:t xml:space="preserve">  details      jsonb NOT NULL DEFAULT '{}'</w:t>
      </w:r>
    </w:p>
    <w:p>
      <w:pPr>
        <w:shd w:fill="F3F5F7" w:color="auto" w:val="clear"/>
        <w:spacing w:after="0" w:before="0" w:line="228" w:lineRule="auto"/>
        <w:ind w:left="120" w:right="120"/>
      </w:pPr>
      <w:r>
        <w:rPr>
          <w:rFonts w:ascii="Consolas" w:cs="Consolas" w:eastAsia="Consolas" w:hAnsi="Consolas"/>
          <w:color w:val="1F2933"/>
          <w:sz w:val="15"/>
          <w:szCs w:val="15"/>
        </w:rPr>
        <w:t xml:space="preserve">);</w:t>
      </w:r>
    </w:p>
    <w:p>
      <w:pPr>
        <w:shd w:fill="F3F5F7" w:color="auto" w:val="clear"/>
        <w:spacing w:after="160" w:before="0" w:line="228" w:lineRule="auto"/>
        <w:ind w:left="120" w:right="120"/>
      </w:pPr>
      <w:r>
        <w:rPr>
          <w:rFonts w:ascii="Consolas" w:cs="Consolas" w:eastAsia="Consolas" w:hAnsi="Consolas"/>
          <w:color w:val="1F2933"/>
          <w:sz w:val="15"/>
          <w:szCs w:val="15"/>
        </w:rPr>
        <w:t xml:space="preserve">CREATE INDEX ON event (instance_id, occurred_at);</w:t>
      </w:r>
    </w:p>
    <w:p>
      <w:pPr>
        <w:spacing w:after="140"/>
      </w:pPr>
      <w:r>
        <w:t xml:space="preserve">The stock_balance table can be rebuilt at any time from the ledger: sum </w:t>
      </w:r>
      <w:r>
        <w:rPr>
          <w:rFonts w:ascii="Consolas" w:cs="Consolas" w:eastAsia="Consolas" w:hAnsi="Consolas"/>
          <w:color w:val="8A3B12"/>
          <w:sz w:val="19"/>
          <w:szCs w:val="19"/>
        </w:rPr>
        <w:t xml:space="preserve">quantity</w:t>
      </w:r>
      <w:r>
        <w:t xml:space="preserve"> into </w:t>
      </w:r>
      <w:r>
        <w:rPr>
          <w:rFonts w:ascii="Consolas" w:cs="Consolas" w:eastAsia="Consolas" w:hAnsi="Consolas"/>
          <w:color w:val="8A3B12"/>
          <w:sz w:val="19"/>
          <w:szCs w:val="19"/>
        </w:rPr>
        <w:t xml:space="preserve">to_location_id</w:t>
      </w:r>
      <w:r>
        <w:t xml:space="preserve"> and subtract it from </w:t>
      </w:r>
      <w:r>
        <w:rPr>
          <w:rFonts w:ascii="Consolas" w:cs="Consolas" w:eastAsia="Consolas" w:hAnsi="Consolas"/>
          <w:color w:val="8A3B12"/>
          <w:sz w:val="19"/>
          <w:szCs w:val="19"/>
        </w:rPr>
        <w:t xml:space="preserve">from_location_id</w:t>
      </w:r>
      <w:r>
        <w:t xml:space="preserve">, grouped by variant, location and instance. Keep it as a trigger-maintained table for fast reads, or as a materialised view while volumes are small. </w:t>
      </w:r>
      <w:r>
        <w:rPr>
          <w:rFonts w:ascii="Consolas" w:cs="Consolas" w:eastAsia="Consolas" w:hAnsi="Consolas"/>
          <w:color w:val="8A3B12"/>
          <w:sz w:val="19"/>
          <w:szCs w:val="19"/>
        </w:rPr>
        <w:t xml:space="preserve">UNIQUE NULLS NOT DISTINCT</w:t>
      </w:r>
      <w:r>
        <w:t xml:space="preserve"> needs PostgreSQL 15 or later. The SQL has not been run against a database; test it before building on it.</w:t>
      </w:r>
    </w:p>
    <w:p>
      <w:pPr>
        <w:pStyle w:val="Heading1"/>
        <w:keepNext/>
        <w:pageBreakBefore/>
      </w:pPr>
      <w:r>
        <w:t xml:space="preserve">Part 4. Gap analysis of assets-erd_1</w:t>
      </w:r>
    </w:p>
    <w:p>
      <w:pPr>
        <w:pStyle w:val="Heading2"/>
        <w:keepNext/>
      </w:pPr>
      <w:r>
        <w:t xml:space="preserve">Summary</w:t>
      </w:r>
    </w:p>
    <w:p>
      <w:pPr>
        <w:spacing w:after="140"/>
      </w:pPr>
      <w:r>
        <w:t xml:space="preserve">The uploaded ERD (assets-erd_1) has </w:t>
      </w:r>
      <w:r>
        <w:rPr>
          <w:b/>
          <w:bCs/>
        </w:rPr>
        <w:t xml:space="preserve">19 entities and 33 relationships</w:t>
      </w:r>
      <w:r>
        <w:t xml:space="preserve">. It already covers asset identity, check-out, maintenance logs, an append-only stock ledger and bills of materials (BOM). Compared with the apps in this report, it is missing </w:t>
      </w:r>
      <w:r>
        <w:rPr>
          <w:b/>
          <w:bCs/>
        </w:rPr>
        <w:t xml:space="preserve">17 entities</w:t>
      </w:r>
      <w:r>
        <w:t xml:space="preserve">. Five gaps block core inventory work and should be built first:</w:t>
      </w:r>
    </w:p>
    <w:p>
      <w:pPr>
        <w:pStyle w:val="ListParagraph"/>
        <w:numPr>
          <w:ilvl w:val="0"/>
          <w:numId w:val="5"/>
        </w:numPr>
        <w:spacing w:after="60"/>
      </w:pPr>
      <w:r>
        <w:rPr>
          <w:b/>
          <w:bCs/>
        </w:rPr>
        <w:t xml:space="preserve">Location / Bin</w:t>
      </w:r>
      <w:r>
        <w:t xml:space="preserve"> and a </w:t>
      </w:r>
      <w:r>
        <w:rPr>
          <w:b/>
          <w:bCs/>
        </w:rPr>
        <w:t xml:space="preserve">per-location stock balance.</w:t>
      </w:r>
      <w:r>
        <w:t xml:space="preserve"> StockMovement has no location, so </w:t>
      </w:r>
      <w:r>
        <w:rPr>
          <w:rFonts w:ascii="Consolas" w:cs="Consolas" w:eastAsia="Consolas" w:hAnsi="Consolas"/>
          <w:color w:val="8A3B12"/>
          <w:sz w:val="19"/>
          <w:szCs w:val="19"/>
        </w:rPr>
        <w:t xml:space="preserve">quantity_on_hand</w:t>
      </w:r>
      <w:r>
        <w:t xml:space="preserve"> is one global number and stock cannot be split across sites or bins.</w:t>
      </w:r>
    </w:p>
    <w:p>
      <w:pPr>
        <w:pStyle w:val="ListParagraph"/>
        <w:numPr>
          <w:ilvl w:val="0"/>
          <w:numId w:val="5"/>
        </w:numPr>
        <w:spacing w:after="60"/>
      </w:pPr>
      <w:r>
        <w:rPr>
          <w:b/>
          <w:bCs/>
        </w:rPr>
        <w:t xml:space="preserve">Stock Transfer.</w:t>
      </w:r>
      <w:r>
        <w:t xml:space="preserve"> Moving stock or assets between sites overwrites </w:t>
      </w:r>
      <w:r>
        <w:rPr>
          <w:rFonts w:ascii="Consolas" w:cs="Consolas" w:eastAsia="Consolas" w:hAnsi="Consolas"/>
          <w:color w:val="8A3B12"/>
          <w:sz w:val="19"/>
          <w:szCs w:val="19"/>
        </w:rPr>
        <w:t xml:space="preserve">current_site_id</w:t>
      </w:r>
      <w:r>
        <w:t xml:space="preserve">, so no history is kept.</w:t>
      </w:r>
    </w:p>
    <w:p>
      <w:pPr>
        <w:pStyle w:val="ListParagraph"/>
        <w:numPr>
          <w:ilvl w:val="0"/>
          <w:numId w:val="5"/>
        </w:numPr>
        <w:spacing w:after="60"/>
      </w:pPr>
      <w:r>
        <w:rPr>
          <w:b/>
          <w:bCs/>
        </w:rPr>
        <w:t xml:space="preserve">Vendor / Party.</w:t>
      </w:r>
      <w:r>
        <w:t xml:space="preserve"> Vendors are free text on AssetInvoice, so there is no supplier master for purchasing, warranty claims or spend reports.</w:t>
      </w:r>
    </w:p>
    <w:p>
      <w:pPr>
        <w:pStyle w:val="ListParagraph"/>
        <w:numPr>
          <w:ilvl w:val="0"/>
          <w:numId w:val="5"/>
        </w:numPr>
        <w:spacing w:after="60"/>
      </w:pPr>
      <w:r>
        <w:rPr>
          <w:b/>
          <w:bCs/>
        </w:rPr>
        <w:t xml:space="preserve">Stock Count / Audit.</w:t>
      </w:r>
      <w:r>
        <w:t xml:space="preserve"> There is no physical-count or asset-audit session. Only a raw </w:t>
      </w:r>
      <w:r>
        <w:rPr>
          <w:rFonts w:ascii="Consolas" w:cs="Consolas" w:eastAsia="Consolas" w:hAnsi="Consolas"/>
          <w:color w:val="8A3B12"/>
          <w:sz w:val="19"/>
          <w:szCs w:val="19"/>
        </w:rPr>
        <w:t xml:space="preserve">adjust</w:t>
      </w:r>
      <w:r>
        <w:t xml:space="preserve"> movement exists.</w:t>
      </w:r>
    </w:p>
    <w:p>
      <w:pPr>
        <w:pStyle w:val="ListParagraph"/>
        <w:numPr>
          <w:ilvl w:val="0"/>
          <w:numId w:val="5"/>
        </w:numPr>
        <w:spacing w:after="60"/>
      </w:pPr>
      <w:r>
        <w:rPr>
          <w:b/>
          <w:bCs/>
        </w:rPr>
        <w:t xml:space="preserve">Lot / Batch.</w:t>
      </w:r>
      <w:r>
        <w:t xml:space="preserve"> Quantity items cannot carry batch numbers or expiry dates.</w:t>
      </w:r>
    </w:p>
    <w:p>
      <w:pPr>
        <w:spacing w:after="140"/>
      </w:pPr>
      <w:r>
        <w:t xml:space="preserve">The remaining gaps are finance (depreciation, disposal, contracts), operations (reservations, maintenance plans, meters, documents) and optional IT asset management (licences).</w:t>
      </w:r>
    </w:p>
    <w:p>
      <w:pPr>
        <w:pStyle w:val="Heading2"/>
        <w:keepNext/>
      </w:pPr>
      <w:r>
        <w:t xml:space="preserve">What the ERD already has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6"/>
        <w:gridCol w:w="3925"/>
        <w:gridCol w:w="3927"/>
      </w:tblGrid>
      <w:tr>
        <w:trPr>
          <w:cantSplit/>
          <w:tblHeader/>
        </w:trPr>
        <w:tc>
          <w:tcPr>
            <w:tcW w:type="dxa" w:w="1786"/>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Area</w:t>
            </w:r>
          </w:p>
        </w:tc>
        <w:tc>
          <w:tcPr>
            <w:tcW w:type="dxa" w:w="3925"/>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Entities in assets-erd_1</w:t>
            </w:r>
          </w:p>
        </w:tc>
        <w:tc>
          <w:tcPr>
            <w:tcW w:type="dxa" w:w="3927"/>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Compared with the market</w:t>
            </w:r>
          </w:p>
        </w:tc>
      </w:tr>
      <w:tr>
        <w:trPr>
          <w:cantSplit/>
          <w:tblHeader w:val="false"/>
        </w:trPr>
        <w:tc>
          <w:tcPr>
            <w:tcW w:type="dxa" w:w="17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Tenancy and access</w:t>
            </w:r>
          </w:p>
        </w:tc>
        <w:tc>
          <w:tcPr>
            <w:tcW w:type="dxa" w:w="39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Organization, User, AssetManagerGrant, SavedAssetFilter</w:t>
            </w:r>
          </w:p>
        </w:tc>
        <w:tc>
          <w:tcPr>
            <w:tcW w:type="dxa" w:w="39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Multi-tenant with grant history; on par with Snipe-IT companies</w:t>
            </w:r>
          </w:p>
        </w:tc>
      </w:tr>
      <w:tr>
        <w:trPr>
          <w:cantSplit/>
          <w:tblHeader w:val="false"/>
        </w:trPr>
        <w:tc>
          <w:tcPr>
            <w:tcW w:type="dxa" w:w="178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Catalogue and identity</w:t>
            </w:r>
          </w:p>
        </w:tc>
        <w:tc>
          <w:tcPr>
            <w:tcW w:type="dxa" w:w="392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AssetType (forkable, JSON attribute schema, lifecycle states), AssetSequence (prefix + padding IDs), Asset</w:t>
            </w:r>
          </w:p>
        </w:tc>
        <w:tc>
          <w:tcPr>
            <w:tcW w:type="dxa" w:w="39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Flexible like Freshservice asset types; auto-numbering matches EZOfficeInventory and Snipe-IT</w:t>
            </w:r>
          </w:p>
        </w:tc>
      </w:tr>
      <w:tr>
        <w:trPr>
          <w:cantSplit/>
          <w:tblHeader w:val="false"/>
        </w:trPr>
        <w:tc>
          <w:tcPr>
            <w:tcW w:type="dxa" w:w="17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Place and project</w:t>
            </w:r>
          </w:p>
        </w:tc>
        <w:tc>
          <w:tcPr>
            <w:tcW w:type="dxa" w:w="39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Site (site / warehouse), Project, Task</w:t>
            </w:r>
          </w:p>
        </w:tc>
        <w:tc>
          <w:tcPr>
            <w:tcW w:type="dxa" w:w="39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Site is flat; Project and Task links are rare in competitors</w:t>
            </w:r>
          </w:p>
        </w:tc>
      </w:tr>
      <w:tr>
        <w:trPr>
          <w:cantSplit/>
          <w:tblHeader w:val="false"/>
        </w:trPr>
        <w:tc>
          <w:tcPr>
            <w:tcW w:type="dxa" w:w="178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Custody</w:t>
            </w:r>
          </w:p>
        </w:tc>
        <w:tc>
          <w:tcPr>
            <w:tcW w:type="dxa" w:w="392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AssetAssignment (check-out / check-in, quantity, linked movements)</w:t>
            </w:r>
          </w:p>
        </w:tc>
        <w:tc>
          <w:tcPr>
            <w:tcW w:type="dxa" w:w="39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Good: keeps history and handles partial quantities</w:t>
            </w:r>
          </w:p>
        </w:tc>
      </w:tr>
      <w:tr>
        <w:trPr>
          <w:cantSplit/>
          <w:tblHeader w:val="false"/>
        </w:trPr>
        <w:tc>
          <w:tcPr>
            <w:tcW w:type="dxa" w:w="17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Upkeep</w:t>
            </w:r>
          </w:p>
        </w:tc>
        <w:tc>
          <w:tcPr>
            <w:tcW w:type="dxa" w:w="39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MaintenanceLog (scheduled / repair / inspection, cost, next_due)</w:t>
            </w:r>
          </w:p>
        </w:tc>
        <w:tc>
          <w:tcPr>
            <w:tcW w:type="dxa" w:w="39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Basic; no plan or work-order layer</w:t>
            </w:r>
          </w:p>
        </w:tc>
      </w:tr>
      <w:tr>
        <w:trPr>
          <w:cantSplit/>
          <w:tblHeader w:val="false"/>
        </w:trPr>
        <w:tc>
          <w:tcPr>
            <w:tcW w:type="dxa" w:w="178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Stock</w:t>
            </w:r>
          </w:p>
        </w:tc>
        <w:tc>
          <w:tcPr>
            <w:tcW w:type="dxa" w:w="392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StockMovement (signed, append-only, source document link, opening balance flag)</w:t>
            </w:r>
          </w:p>
        </w:tc>
        <w:tc>
          <w:tcPr>
            <w:tcW w:type="dxa" w:w="39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Ledger-first like ERPNext, but without locations</w:t>
            </w:r>
          </w:p>
        </w:tc>
      </w:tr>
      <w:tr>
        <w:trPr>
          <w:cantSplit/>
          <w:tblHeader w:val="false"/>
        </w:trPr>
        <w:tc>
          <w:tcPr>
            <w:tcW w:type="dxa" w:w="17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Manufacturing</w:t>
            </w:r>
          </w:p>
        </w:tc>
        <w:tc>
          <w:tcPr>
            <w:tcW w:type="dxa" w:w="39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Bom, BomLine, BomLineAlternate, BomBuild</w:t>
            </w:r>
          </w:p>
        </w:tc>
        <w:tc>
          <w:tcPr>
            <w:tcW w:type="dxa" w:w="39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Ahead of every asset tool</w:t>
            </w:r>
            <w:r>
              <w:rPr>
                <w:sz w:val="17"/>
                <w:szCs w:val="17"/>
              </w:rPr>
              <w:t xml:space="preserve">: alternates and costed builds match Fishbowl and Cin7</w:t>
            </w:r>
          </w:p>
        </w:tc>
      </w:tr>
      <w:tr>
        <w:trPr>
          <w:cantSplit/>
          <w:tblHeader w:val="false"/>
        </w:trPr>
        <w:tc>
          <w:tcPr>
            <w:tcW w:type="dxa" w:w="178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Documents</w:t>
            </w:r>
          </w:p>
        </w:tc>
        <w:tc>
          <w:tcPr>
            <w:tcW w:type="dxa" w:w="3925"/>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AssetImage, AssetInvoice</w:t>
            </w:r>
          </w:p>
        </w:tc>
        <w:tc>
          <w:tcPr>
            <w:tcW w:type="dxa" w:w="392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One photo and one invoice per asset (1:1)</w:t>
            </w:r>
          </w:p>
        </w:tc>
      </w:tr>
      <w:tr>
        <w:trPr>
          <w:cantSplit/>
          <w:tblHeader w:val="false"/>
        </w:trPr>
        <w:tc>
          <w:tcPr>
            <w:tcW w:type="dxa" w:w="17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Finance (as fields)</w:t>
            </w:r>
          </w:p>
        </w:tc>
        <w:tc>
          <w:tcPr>
            <w:tcW w:type="dxa" w:w="392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purchase_value, current_value, landed_cost, GST tax fields (CGST_SGST / IGST)</w:t>
            </w:r>
          </w:p>
        </w:tc>
        <w:tc>
          <w:tcPr>
            <w:tcW w:type="dxa" w:w="392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India GST fields and landed cost are strengths; no depreciation logic</w:t>
            </w:r>
          </w:p>
        </w:tc>
      </w:tr>
    </w:tbl>
    <w:p>
      <w:pPr>
        <w:spacing w:after="120"/>
      </w:pPr>
    </w:p>
    <w:p>
      <w:pPr>
        <w:spacing w:after="140"/>
      </w:pPr>
      <w:r>
        <w:t xml:space="preserve">One Asset table holds both serialised units (</w:t>
      </w:r>
      <w:r>
        <w:rPr>
          <w:rFonts w:ascii="Consolas" w:cs="Consolas" w:eastAsia="Consolas" w:hAnsi="Consolas"/>
          <w:color w:val="8A3B12"/>
          <w:sz w:val="19"/>
          <w:szCs w:val="19"/>
        </w:rPr>
        <w:t xml:space="preserve">tracking_mode = single</w:t>
      </w:r>
      <w:r>
        <w:t xml:space="preserve">) and quantity stock (</w:t>
      </w:r>
      <w:r>
        <w:rPr>
          <w:rFonts w:ascii="Consolas" w:cs="Consolas" w:eastAsia="Consolas" w:hAnsi="Consolas"/>
          <w:color w:val="8A3B12"/>
          <w:sz w:val="19"/>
          <w:szCs w:val="19"/>
        </w:rPr>
        <w:t xml:space="preserve">quantity</w:t>
      </w:r>
      <w:r>
        <w:t xml:space="preserve">), flagged by </w:t>
      </w:r>
      <w:r>
        <w:rPr>
          <w:rFonts w:ascii="Consolas" w:cs="Consolas" w:eastAsia="Consolas" w:hAnsi="Consolas"/>
          <w:color w:val="8A3B12"/>
          <w:sz w:val="19"/>
          <w:szCs w:val="19"/>
        </w:rPr>
        <w:t xml:space="preserve">is_catalog_part</w:t>
      </w:r>
      <w:r>
        <w:t xml:space="preserve">. That mirrors EZOfficeInventory's mix of assets and stock in one app.</w:t>
      </w:r>
    </w:p>
    <w:p>
      <w:pPr>
        <w:pStyle w:val="Heading2"/>
        <w:keepNext/>
      </w:pPr>
      <w:r>
        <w:t xml:space="preserve">Missing entities to build</w:t>
      </w:r>
    </w:p>
    <w:p>
      <w:pPr>
        <w:spacing w:after="140"/>
      </w:pPr>
      <w:r>
        <w:t xml:space="preserve">Seventeen entities found in comparable apps have no counterpart in assets-erd_1. Priority reflects how much core inventory and asset work each one blocks.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1"/>
        <w:gridCol w:w="1662"/>
        <w:gridCol w:w="3117"/>
        <w:gridCol w:w="2076"/>
        <w:gridCol w:w="1793"/>
        <w:gridCol w:w="679"/>
      </w:tblGrid>
      <w:tr>
        <w:trPr>
          <w:cantSplit/>
          <w:tblHeader/>
        </w:trPr>
        <w:tc>
          <w:tcPr>
            <w:tcW w:type="dxa" w:w="311"/>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w:t>
            </w:r>
          </w:p>
        </w:tc>
        <w:tc>
          <w:tcPr>
            <w:tcW w:type="dxa" w:w="1662"/>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Entity to build</w:t>
            </w:r>
          </w:p>
        </w:tc>
        <w:tc>
          <w:tcPr>
            <w:tcW w:type="dxa" w:w="3117"/>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Gap it closes</w:t>
            </w:r>
          </w:p>
        </w:tc>
        <w:tc>
          <w:tcPr>
            <w:tcW w:type="dxa" w:w="2076"/>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Seen in</w:t>
            </w:r>
          </w:p>
        </w:tc>
        <w:tc>
          <w:tcPr>
            <w:tcW w:type="dxa" w:w="1793"/>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Links to (existing)</w:t>
            </w:r>
          </w:p>
        </w:tc>
        <w:tc>
          <w:tcPr>
            <w:tcW w:type="dxa" w:w="679"/>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Priority</w:t>
            </w:r>
          </w:p>
        </w:tc>
      </w:tr>
      <w:tr>
        <w:trPr>
          <w:cantSplit/>
          <w:tblHeader w:val="false"/>
        </w:trPr>
        <w:tc>
          <w:tcPr>
            <w:tcW w:type="dxa" w:w="3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1</w:t>
            </w:r>
          </w:p>
        </w:tc>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Location</w:t>
            </w:r>
            <w:r>
              <w:rPr>
                <w:sz w:val="17"/>
                <w:szCs w:val="17"/>
              </w:rPr>
              <w:t xml:space="preserve"> (bin / shelf tree under Site)</w:t>
            </w:r>
          </w:p>
        </w:tc>
        <w:tc>
          <w:tcPr>
            <w:tcW w:type="dxa" w:w="31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rFonts w:ascii="Consolas" w:cs="Consolas" w:eastAsia="Consolas" w:hAnsi="Consolas"/>
                <w:color w:val="8A3B12"/>
                <w:sz w:val="15"/>
                <w:szCs w:val="15"/>
              </w:rPr>
              <w:t xml:space="preserve">Asset.location</w:t>
            </w:r>
            <w:r>
              <w:rPr>
                <w:sz w:val="17"/>
                <w:szCs w:val="17"/>
              </w:rPr>
              <w:t xml:space="preserve"> is a free-text string, so bins cannot be counted, searched or validated</w:t>
            </w:r>
          </w:p>
        </w:tc>
        <w:tc>
          <w:tcPr>
            <w:tcW w:type="dxa" w:w="20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Odoo, inFlow, Cin7, Maximo</w:t>
            </w:r>
          </w:p>
        </w:tc>
        <w:tc>
          <w:tcPr>
            <w:tcW w:type="dxa" w:w="17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Site (parent), Asset, StockMovement</w:t>
            </w:r>
          </w:p>
        </w:tc>
        <w:tc>
          <w:tcPr>
            <w:tcW w:type="dxa" w:w="6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P1 – build first</w:t>
            </w:r>
          </w:p>
        </w:tc>
      </w:tr>
      <w:tr>
        <w:trPr>
          <w:cantSplit/>
          <w:tblHeader w:val="false"/>
        </w:trPr>
        <w:tc>
          <w:tcPr>
            <w:tcW w:type="dxa" w:w="31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2</w:t>
            </w:r>
          </w:p>
        </w:tc>
        <w:tc>
          <w:tcPr>
            <w:tcW w:type="dxa" w:w="166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StockBalance</w:t>
            </w:r>
            <w:r>
              <w:rPr>
                <w:sz w:val="17"/>
                <w:szCs w:val="17"/>
              </w:rPr>
              <w:t xml:space="preserve"> (asset + location + lot)</w:t>
            </w:r>
          </w:p>
        </w:tc>
        <w:tc>
          <w:tcPr>
            <w:tcW w:type="dxa" w:w="31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StockMovement has no location, so </w:t>
            </w:r>
            <w:r>
              <w:rPr>
                <w:rFonts w:ascii="Consolas" w:cs="Consolas" w:eastAsia="Consolas" w:hAnsi="Consolas"/>
                <w:color w:val="8A3B12"/>
                <w:sz w:val="15"/>
                <w:szCs w:val="15"/>
              </w:rPr>
              <w:t xml:space="preserve">quantity_on_hand</w:t>
            </w:r>
            <w:r>
              <w:rPr>
                <w:sz w:val="17"/>
                <w:szCs w:val="17"/>
              </w:rPr>
              <w:t xml:space="preserve"> is one global total and per-site stock is impossible</w:t>
            </w:r>
          </w:p>
        </w:tc>
        <w:tc>
          <w:tcPr>
            <w:tcW w:type="dxa" w:w="207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Odoo stock.quant, ERPNext Bin, Zoho</w:t>
            </w:r>
          </w:p>
        </w:tc>
        <w:tc>
          <w:tcPr>
            <w:tcW w:type="dxa" w:w="179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 Location, Lot</w:t>
            </w:r>
          </w:p>
        </w:tc>
        <w:tc>
          <w:tcPr>
            <w:tcW w:type="dxa" w:w="67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P1 – build first</w:t>
            </w:r>
          </w:p>
        </w:tc>
      </w:tr>
      <w:tr>
        <w:trPr>
          <w:cantSplit/>
          <w:tblHeader w:val="false"/>
        </w:trPr>
        <w:tc>
          <w:tcPr>
            <w:tcW w:type="dxa" w:w="3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3</w:t>
            </w:r>
          </w:p>
        </w:tc>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StockTransfer</w:t>
            </w:r>
            <w:r>
              <w:rPr>
                <w:sz w:val="17"/>
                <w:szCs w:val="17"/>
              </w:rPr>
              <w:t xml:space="preserve"> + TransferLine</w:t>
            </w:r>
          </w:p>
        </w:tc>
        <w:tc>
          <w:tcPr>
            <w:tcW w:type="dxa" w:w="31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Moving between sites overwrites </w:t>
            </w:r>
            <w:r>
              <w:rPr>
                <w:rFonts w:ascii="Consolas" w:cs="Consolas" w:eastAsia="Consolas" w:hAnsi="Consolas"/>
                <w:color w:val="8A3B12"/>
                <w:sz w:val="15"/>
                <w:szCs w:val="15"/>
              </w:rPr>
              <w:t xml:space="preserve">current_site_id</w:t>
            </w:r>
            <w:r>
              <w:rPr>
                <w:sz w:val="17"/>
                <w:szCs w:val="17"/>
              </w:rPr>
              <w:t xml:space="preserve"> with no record of who moved what, when</w:t>
            </w:r>
          </w:p>
        </w:tc>
        <w:tc>
          <w:tcPr>
            <w:tcW w:type="dxa" w:w="20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Zoho, inFlow, Cin7, NetSuite</w:t>
            </w:r>
          </w:p>
        </w:tc>
        <w:tc>
          <w:tcPr>
            <w:tcW w:type="dxa" w:w="17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Site, Location, StockMovement (two legs), User</w:t>
            </w:r>
          </w:p>
        </w:tc>
        <w:tc>
          <w:tcPr>
            <w:tcW w:type="dxa" w:w="6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P1 – build first</w:t>
            </w:r>
          </w:p>
        </w:tc>
      </w:tr>
      <w:tr>
        <w:trPr>
          <w:cantSplit/>
          <w:tblHeader w:val="false"/>
        </w:trPr>
        <w:tc>
          <w:tcPr>
            <w:tcW w:type="dxa" w:w="31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4</w:t>
            </w:r>
          </w:p>
        </w:tc>
        <w:tc>
          <w:tcPr>
            <w:tcW w:type="dxa" w:w="166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Party</w:t>
            </w:r>
            <w:r>
              <w:rPr>
                <w:sz w:val="17"/>
                <w:szCs w:val="17"/>
              </w:rPr>
              <w:t xml:space="preserve"> (vendor, manufacturer, customer)</w:t>
            </w:r>
          </w:p>
        </w:tc>
        <w:tc>
          <w:tcPr>
            <w:tcW w:type="dxa" w:w="31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rFonts w:ascii="Consolas" w:cs="Consolas" w:eastAsia="Consolas" w:hAnsi="Consolas"/>
                <w:color w:val="8A3B12"/>
                <w:sz w:val="15"/>
                <w:szCs w:val="15"/>
              </w:rPr>
              <w:t xml:space="preserve">AssetInvoice.vendor</w:t>
            </w:r>
            <w:r>
              <w:rPr>
                <w:sz w:val="17"/>
                <w:szCs w:val="17"/>
              </w:rPr>
              <w:t xml:space="preserve"> is free text; no supplier master for purchasing, warranty claims or spend reports</w:t>
            </w:r>
          </w:p>
        </w:tc>
        <w:tc>
          <w:tcPr>
            <w:tcW w:type="dxa" w:w="207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Every app surveyed</w:t>
            </w:r>
          </w:p>
        </w:tc>
        <w:tc>
          <w:tcPr>
            <w:tcW w:type="dxa" w:w="179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 AssetInvoice, Contract, Lot</w:t>
            </w:r>
          </w:p>
        </w:tc>
        <w:tc>
          <w:tcPr>
            <w:tcW w:type="dxa" w:w="67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P1 – build first</w:t>
            </w:r>
          </w:p>
        </w:tc>
      </w:tr>
      <w:tr>
        <w:trPr>
          <w:cantSplit/>
          <w:tblHeader w:val="false"/>
        </w:trPr>
        <w:tc>
          <w:tcPr>
            <w:tcW w:type="dxa" w:w="3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5</w:t>
            </w:r>
          </w:p>
        </w:tc>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StockCount / AuditSession</w:t>
            </w:r>
            <w:r>
              <w:rPr>
                <w:sz w:val="17"/>
                <w:szCs w:val="17"/>
              </w:rPr>
              <w:t xml:space="preserve"> + AuditLine</w:t>
            </w:r>
          </w:p>
        </w:tc>
        <w:tc>
          <w:tcPr>
            <w:tcW w:type="dxa" w:w="31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No cycle count or asset audit; only a raw </w:t>
            </w:r>
            <w:r>
              <w:rPr>
                <w:rFonts w:ascii="Consolas" w:cs="Consolas" w:eastAsia="Consolas" w:hAnsi="Consolas"/>
                <w:color w:val="8A3B12"/>
                <w:sz w:val="15"/>
                <w:szCs w:val="15"/>
              </w:rPr>
              <w:t xml:space="preserve">adjust</w:t>
            </w:r>
            <w:r>
              <w:rPr>
                <w:sz w:val="17"/>
                <w:szCs w:val="17"/>
              </w:rPr>
              <w:t xml:space="preserve"> movement without expected-vs-found</w:t>
            </w:r>
          </w:p>
        </w:tc>
        <w:tc>
          <w:tcPr>
            <w:tcW w:type="dxa" w:w="20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EZOfficeInventory, inFlow, Odoo, Asset Panda</w:t>
            </w:r>
          </w:p>
        </w:tc>
        <w:tc>
          <w:tcPr>
            <w:tcW w:type="dxa" w:w="17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Site, Location, Asset, StockMovement (variance)</w:t>
            </w:r>
          </w:p>
        </w:tc>
        <w:tc>
          <w:tcPr>
            <w:tcW w:type="dxa" w:w="6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P1 – build first</w:t>
            </w:r>
          </w:p>
        </w:tc>
      </w:tr>
      <w:tr>
        <w:trPr>
          <w:cantSplit/>
          <w:tblHeader w:val="false"/>
        </w:trPr>
        <w:tc>
          <w:tcPr>
            <w:tcW w:type="dxa" w:w="31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6</w:t>
            </w:r>
          </w:p>
        </w:tc>
        <w:tc>
          <w:tcPr>
            <w:tcW w:type="dxa" w:w="166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Lot / Batch</w:t>
            </w:r>
          </w:p>
        </w:tc>
        <w:tc>
          <w:tcPr>
            <w:tcW w:type="dxa" w:w="31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Quantity items cannot carry batch numbers, expiry or recall traceability</w:t>
            </w:r>
          </w:p>
        </w:tc>
        <w:tc>
          <w:tcPr>
            <w:tcW w:type="dxa" w:w="207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Fishbowl, Cin7, Odoo, ERPNext</w:t>
            </w:r>
          </w:p>
        </w:tc>
        <w:tc>
          <w:tcPr>
            <w:tcW w:type="dxa" w:w="179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 StockMovement, StockBalance</w:t>
            </w:r>
          </w:p>
        </w:tc>
        <w:tc>
          <w:tcPr>
            <w:tcW w:type="dxa" w:w="67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P1 – build first</w:t>
            </w:r>
          </w:p>
        </w:tc>
      </w:tr>
      <w:tr>
        <w:trPr>
          <w:cantSplit/>
          <w:tblHeader w:val="false"/>
        </w:trPr>
        <w:tc>
          <w:tcPr>
            <w:tcW w:type="dxa" w:w="3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7</w:t>
            </w:r>
          </w:p>
        </w:tc>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AssetModel</w:t>
            </w:r>
            <w:r>
              <w:rPr>
                <w:sz w:val="17"/>
                <w:szCs w:val="17"/>
              </w:rPr>
              <w:t xml:space="preserve"> (product master)</w:t>
            </w:r>
          </w:p>
        </w:tc>
        <w:tc>
          <w:tcPr>
            <w:tcW w:type="dxa" w:w="31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Serialised units of one model repeat name, manufacturer, cost and specs on every row</w:t>
            </w:r>
          </w:p>
        </w:tc>
        <w:tc>
          <w:tcPr>
            <w:tcW w:type="dxa" w:w="20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Snipe-IT, ServiceNow, Odoo</w:t>
            </w:r>
          </w:p>
        </w:tc>
        <w:tc>
          <w:tcPr>
            <w:tcW w:type="dxa" w:w="17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AssetType, Party (manufacturer), Asset</w:t>
            </w:r>
          </w:p>
        </w:tc>
        <w:tc>
          <w:tcPr>
            <w:tcW w:type="dxa" w:w="6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P2 – next</w:t>
            </w:r>
          </w:p>
        </w:tc>
      </w:tr>
      <w:tr>
        <w:trPr>
          <w:cantSplit/>
          <w:tblHeader w:val="false"/>
        </w:trPr>
        <w:tc>
          <w:tcPr>
            <w:tcW w:type="dxa" w:w="31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8</w:t>
            </w:r>
          </w:p>
        </w:tc>
        <w:tc>
          <w:tcPr>
            <w:tcW w:type="dxa" w:w="166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DepreciationSchedule</w:t>
            </w:r>
            <w:r>
              <w:rPr>
                <w:sz w:val="17"/>
                <w:szCs w:val="17"/>
              </w:rPr>
              <w:t xml:space="preserve"> + DepreciationEntry</w:t>
            </w:r>
          </w:p>
        </w:tc>
        <w:tc>
          <w:tcPr>
            <w:tcW w:type="dxa" w:w="31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rFonts w:ascii="Consolas" w:cs="Consolas" w:eastAsia="Consolas" w:hAnsi="Consolas"/>
                <w:color w:val="8A3B12"/>
                <w:sz w:val="15"/>
                <w:szCs w:val="15"/>
              </w:rPr>
              <w:t xml:space="preserve">current_value</w:t>
            </w:r>
            <w:r>
              <w:rPr>
                <w:sz w:val="17"/>
                <w:szCs w:val="17"/>
              </w:rPr>
              <w:t xml:space="preserve"> is a typed number with no method, useful life or posting history</w:t>
            </w:r>
          </w:p>
        </w:tc>
        <w:tc>
          <w:tcPr>
            <w:tcW w:type="dxa" w:w="207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 Panda, EZOfficeInventory, NetSuite, ERPNext</w:t>
            </w:r>
          </w:p>
        </w:tc>
        <w:tc>
          <w:tcPr>
            <w:tcW w:type="dxa" w:w="179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 AssetType</w:t>
            </w:r>
          </w:p>
        </w:tc>
        <w:tc>
          <w:tcPr>
            <w:tcW w:type="dxa" w:w="67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P2 – next</w:t>
            </w:r>
          </w:p>
        </w:tc>
      </w:tr>
      <w:tr>
        <w:trPr>
          <w:cantSplit/>
          <w:tblHeader w:val="false"/>
        </w:trPr>
        <w:tc>
          <w:tcPr>
            <w:tcW w:type="dxa" w:w="3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9</w:t>
            </w:r>
          </w:p>
        </w:tc>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Disposal</w:t>
            </w:r>
          </w:p>
        </w:tc>
        <w:tc>
          <w:tcPr>
            <w:tcW w:type="dxa" w:w="31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Retirement is only a </w:t>
            </w:r>
            <w:r>
              <w:rPr>
                <w:rFonts w:ascii="Consolas" w:cs="Consolas" w:eastAsia="Consolas" w:hAnsi="Consolas"/>
                <w:color w:val="8A3B12"/>
                <w:sz w:val="15"/>
                <w:szCs w:val="15"/>
              </w:rPr>
              <w:t xml:space="preserve">status</w:t>
            </w:r>
            <w:r>
              <w:rPr>
                <w:sz w:val="17"/>
                <w:szCs w:val="17"/>
              </w:rPr>
              <w:t xml:space="preserve"> string; no sale price, method, approval or write-off record</w:t>
            </w:r>
          </w:p>
        </w:tc>
        <w:tc>
          <w:tcPr>
            <w:tcW w:type="dxa" w:w="20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ERPNext, ServiceNow, Maximo</w:t>
            </w:r>
          </w:p>
        </w:tc>
        <w:tc>
          <w:tcPr>
            <w:tcW w:type="dxa" w:w="17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 Party (buyer), User (approver)</w:t>
            </w:r>
          </w:p>
        </w:tc>
        <w:tc>
          <w:tcPr>
            <w:tcW w:type="dxa" w:w="6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P2 – next</w:t>
            </w:r>
          </w:p>
        </w:tc>
      </w:tr>
      <w:tr>
        <w:trPr>
          <w:cantSplit/>
          <w:tblHeader w:val="false"/>
        </w:trPr>
        <w:tc>
          <w:tcPr>
            <w:tcW w:type="dxa" w:w="31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10</w:t>
            </w:r>
          </w:p>
        </w:tc>
        <w:tc>
          <w:tcPr>
            <w:tcW w:type="dxa" w:w="166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Contract</w:t>
            </w:r>
            <w:r>
              <w:rPr>
                <w:sz w:val="17"/>
                <w:szCs w:val="17"/>
              </w:rPr>
              <w:t xml:space="preserve"> (warranty, AMC, lease, insurance)</w:t>
            </w:r>
          </w:p>
        </w:tc>
        <w:tc>
          <w:tcPr>
            <w:tcW w:type="dxa" w:w="31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No warranty end dates or service contracts, so no expiry alerts or claim tracking</w:t>
            </w:r>
          </w:p>
        </w:tc>
        <w:tc>
          <w:tcPr>
            <w:tcW w:type="dxa" w:w="207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ServiceNow, Freshservice, EZOfficeInventory</w:t>
            </w:r>
          </w:p>
        </w:tc>
        <w:tc>
          <w:tcPr>
            <w:tcW w:type="dxa" w:w="179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 (many-to-many), Party</w:t>
            </w:r>
          </w:p>
        </w:tc>
        <w:tc>
          <w:tcPr>
            <w:tcW w:type="dxa" w:w="67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P2 – next</w:t>
            </w:r>
          </w:p>
        </w:tc>
      </w:tr>
      <w:tr>
        <w:trPr>
          <w:cantSplit/>
          <w:tblHeader w:val="false"/>
        </w:trPr>
        <w:tc>
          <w:tcPr>
            <w:tcW w:type="dxa" w:w="3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11</w:t>
            </w:r>
          </w:p>
        </w:tc>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Reservation</w:t>
            </w:r>
          </w:p>
        </w:tc>
        <w:tc>
          <w:tcPr>
            <w:tcW w:type="dxa" w:w="31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Assets cannot be booked ahead; AssetAssignment only records actual check-outs</w:t>
            </w:r>
          </w:p>
        </w:tc>
        <w:tc>
          <w:tcPr>
            <w:tcW w:type="dxa" w:w="20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EZOfficeInventory, Reftab</w:t>
            </w:r>
          </w:p>
        </w:tc>
        <w:tc>
          <w:tcPr>
            <w:tcW w:type="dxa" w:w="17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 User, Project</w:t>
            </w:r>
          </w:p>
        </w:tc>
        <w:tc>
          <w:tcPr>
            <w:tcW w:type="dxa" w:w="6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P2 – next</w:t>
            </w:r>
          </w:p>
        </w:tc>
      </w:tr>
      <w:tr>
        <w:trPr>
          <w:cantSplit/>
          <w:tblHeader w:val="false"/>
        </w:trPr>
        <w:tc>
          <w:tcPr>
            <w:tcW w:type="dxa" w:w="31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12</w:t>
            </w:r>
          </w:p>
        </w:tc>
        <w:tc>
          <w:tcPr>
            <w:tcW w:type="dxa" w:w="166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MaintenancePlan</w:t>
            </w:r>
            <w:r>
              <w:rPr>
                <w:sz w:val="17"/>
                <w:szCs w:val="17"/>
              </w:rPr>
              <w:t xml:space="preserve"> (preventive schedule)</w:t>
            </w:r>
          </w:p>
        </w:tc>
        <w:tc>
          <w:tcPr>
            <w:tcW w:type="dxa" w:w="31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rFonts w:ascii="Consolas" w:cs="Consolas" w:eastAsia="Consolas" w:hAnsi="Consolas"/>
                <w:color w:val="8A3B12"/>
                <w:sz w:val="15"/>
                <w:szCs w:val="15"/>
              </w:rPr>
              <w:t xml:space="preserve">next_due</w:t>
            </w:r>
            <w:r>
              <w:rPr>
                <w:sz w:val="17"/>
                <w:szCs w:val="17"/>
              </w:rPr>
              <w:t xml:space="preserve"> sits on each log row; no recurring plan that generates the next job</w:t>
            </w:r>
          </w:p>
        </w:tc>
        <w:tc>
          <w:tcPr>
            <w:tcW w:type="dxa" w:w="207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UpKeep, Limble, Maximo, EZOfficeInventory</w:t>
            </w:r>
          </w:p>
        </w:tc>
        <w:tc>
          <w:tcPr>
            <w:tcW w:type="dxa" w:w="179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 AssetType, MaintenanceLog, Task</w:t>
            </w:r>
          </w:p>
        </w:tc>
        <w:tc>
          <w:tcPr>
            <w:tcW w:type="dxa" w:w="67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P2 – next</w:t>
            </w:r>
          </w:p>
        </w:tc>
      </w:tr>
      <w:tr>
        <w:trPr>
          <w:cantSplit/>
          <w:tblHeader w:val="false"/>
        </w:trPr>
        <w:tc>
          <w:tcPr>
            <w:tcW w:type="dxa" w:w="3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13</w:t>
            </w:r>
          </w:p>
        </w:tc>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Attachment</w:t>
            </w:r>
            <w:r>
              <w:rPr>
                <w:sz w:val="17"/>
                <w:szCs w:val="17"/>
              </w:rPr>
              <w:t xml:space="preserve"> (1:N, typed)</w:t>
            </w:r>
          </w:p>
        </w:tc>
        <w:tc>
          <w:tcPr>
            <w:tcW w:type="dxa" w:w="31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AssetImage and AssetInvoice are 1:1, so only one photo and one invoice per asset; no manuals or certificates</w:t>
            </w:r>
          </w:p>
        </w:tc>
        <w:tc>
          <w:tcPr>
            <w:tcW w:type="dxa" w:w="20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Snipe-IT, Asset Panda, Freshservice</w:t>
            </w:r>
          </w:p>
        </w:tc>
        <w:tc>
          <w:tcPr>
            <w:tcW w:type="dxa" w:w="17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 MaintenanceLog, Contract</w:t>
            </w:r>
          </w:p>
        </w:tc>
        <w:tc>
          <w:tcPr>
            <w:tcW w:type="dxa" w:w="6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P2 – next</w:t>
            </w:r>
          </w:p>
        </w:tc>
      </w:tr>
      <w:tr>
        <w:trPr>
          <w:cantSplit/>
          <w:tblHeader w:val="false"/>
        </w:trPr>
        <w:tc>
          <w:tcPr>
            <w:tcW w:type="dxa" w:w="31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14</w:t>
            </w:r>
          </w:p>
        </w:tc>
        <w:tc>
          <w:tcPr>
            <w:tcW w:type="dxa" w:w="166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AssetEvent / ActivityLog</w:t>
            </w:r>
          </w:p>
        </w:tc>
        <w:tc>
          <w:tcPr>
            <w:tcW w:type="dxa" w:w="31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Changes to status, value, site or custodian on Asset are overwritten, with no field-level history</w:t>
            </w:r>
          </w:p>
        </w:tc>
        <w:tc>
          <w:tcPr>
            <w:tcW w:type="dxa" w:w="207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Snipe-IT action log, ServiceNow audit, Asset Panda actions</w:t>
            </w:r>
          </w:p>
        </w:tc>
        <w:tc>
          <w:tcPr>
            <w:tcW w:type="dxa" w:w="179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 User</w:t>
            </w:r>
          </w:p>
        </w:tc>
        <w:tc>
          <w:tcPr>
            <w:tcW w:type="dxa" w:w="67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P2 – next</w:t>
            </w:r>
          </w:p>
        </w:tc>
      </w:tr>
      <w:tr>
        <w:trPr>
          <w:cantSplit/>
          <w:tblHeader w:val="false"/>
        </w:trPr>
        <w:tc>
          <w:tcPr>
            <w:tcW w:type="dxa" w:w="3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15</w:t>
            </w:r>
          </w:p>
        </w:tc>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Department / CostCenter</w:t>
            </w:r>
          </w:p>
        </w:tc>
        <w:tc>
          <w:tcPr>
            <w:tcW w:type="dxa" w:w="31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Assets can only be held by a person; no department ownership or cost allocation</w:t>
            </w:r>
          </w:p>
        </w:tc>
        <w:tc>
          <w:tcPr>
            <w:tcW w:type="dxa" w:w="20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ServiceNow, Freshservice, ManageEngine</w:t>
            </w:r>
          </w:p>
        </w:tc>
        <w:tc>
          <w:tcPr>
            <w:tcW w:type="dxa" w:w="17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 AssetAssignment, User</w:t>
            </w:r>
          </w:p>
        </w:tc>
        <w:tc>
          <w:tcPr>
            <w:tcW w:type="dxa" w:w="6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P2 – next</w:t>
            </w:r>
          </w:p>
        </w:tc>
      </w:tr>
      <w:tr>
        <w:trPr>
          <w:cantSplit/>
          <w:tblHeader w:val="false"/>
        </w:trPr>
        <w:tc>
          <w:tcPr>
            <w:tcW w:type="dxa" w:w="311"/>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16</w:t>
            </w:r>
          </w:p>
        </w:tc>
        <w:tc>
          <w:tcPr>
            <w:tcW w:type="dxa" w:w="1662"/>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b/>
                <w:bCs/>
                <w:sz w:val="17"/>
                <w:szCs w:val="17"/>
              </w:rPr>
              <w:t xml:space="preserve">Meter</w:t>
            </w:r>
            <w:r>
              <w:rPr>
                <w:sz w:val="17"/>
                <w:szCs w:val="17"/>
              </w:rPr>
              <w:t xml:space="preserve"> + MeterReading</w:t>
            </w:r>
          </w:p>
        </w:tc>
        <w:tc>
          <w:tcPr>
            <w:tcW w:type="dxa" w:w="31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No usage-based maintenance (hours, km, cycles)</w:t>
            </w:r>
          </w:p>
        </w:tc>
        <w:tc>
          <w:tcPr>
            <w:tcW w:type="dxa" w:w="2076"/>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Maximo, UpKeep, Limble</w:t>
            </w:r>
          </w:p>
        </w:tc>
        <w:tc>
          <w:tcPr>
            <w:tcW w:type="dxa" w:w="179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 MaintenancePlan</w:t>
            </w:r>
          </w:p>
        </w:tc>
        <w:tc>
          <w:tcPr>
            <w:tcW w:type="dxa" w:w="679"/>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P3 – optional</w:t>
            </w:r>
          </w:p>
        </w:tc>
      </w:tr>
      <w:tr>
        <w:trPr>
          <w:cantSplit/>
          <w:tblHeader w:val="false"/>
        </w:trPr>
        <w:tc>
          <w:tcPr>
            <w:tcW w:type="dxa" w:w="31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17</w:t>
            </w:r>
          </w:p>
        </w:tc>
        <w:tc>
          <w:tcPr>
            <w:tcW w:type="dxa" w:w="16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b/>
                <w:bCs/>
                <w:sz w:val="17"/>
                <w:szCs w:val="17"/>
              </w:rPr>
              <w:t xml:space="preserve">Licence</w:t>
            </w:r>
            <w:r>
              <w:rPr>
                <w:sz w:val="17"/>
                <w:szCs w:val="17"/>
              </w:rPr>
              <w:t xml:space="preserve"> + LicenceSeat</w:t>
            </w:r>
          </w:p>
        </w:tc>
        <w:tc>
          <w:tcPr>
            <w:tcW w:type="dxa" w:w="31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No software licences or seat assignment; needed only if IT assets are in scope</w:t>
            </w:r>
          </w:p>
        </w:tc>
        <w:tc>
          <w:tcPr>
            <w:tcW w:type="dxa" w:w="20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Snipe-IT, ServiceNow, Flexera</w:t>
            </w:r>
          </w:p>
        </w:tc>
        <w:tc>
          <w:tcPr>
            <w:tcW w:type="dxa" w:w="17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AssetType, Asset, User</w:t>
            </w:r>
          </w:p>
        </w:tc>
        <w:tc>
          <w:tcPr>
            <w:tcW w:type="dxa" w:w="6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P3 – optional</w:t>
            </w:r>
          </w:p>
        </w:tc>
      </w:tr>
    </w:tbl>
    <w:p>
      <w:pPr>
        <w:spacing w:after="120"/>
      </w:pPr>
    </w:p>
    <w:p>
      <w:pPr>
        <w:spacing w:after="140"/>
      </w:pPr>
      <w:r>
        <w:t xml:space="preserve">The ledger already points at an outside procurement module (</w:t>
      </w:r>
      <w:r>
        <w:rPr>
          <w:rFonts w:ascii="Consolas" w:cs="Consolas" w:eastAsia="Consolas" w:hAnsi="Consolas"/>
          <w:color w:val="8A3B12"/>
          <w:sz w:val="19"/>
          <w:szCs w:val="19"/>
        </w:rPr>
        <w:t xml:space="preserve">StockMovement.source_kind</w:t>
      </w:r>
      <w:r>
        <w:t xml:space="preserve"> / </w:t>
      </w:r>
      <w:r>
        <w:rPr>
          <w:rFonts w:ascii="Consolas" w:cs="Consolas" w:eastAsia="Consolas" w:hAnsi="Consolas"/>
          <w:color w:val="8A3B12"/>
          <w:sz w:val="19"/>
          <w:szCs w:val="19"/>
        </w:rPr>
        <w:t xml:space="preserve">source_id</w:t>
      </w:r>
      <w:r>
        <w:t xml:space="preserve">, for example a goods-receipt line). If PurchaseOrder and GoodsReceipt do not exist in that module, add them as well; they are not counted above.</w:t>
      </w:r>
    </w:p>
    <w:p>
      <w:pPr>
        <w:pStyle w:val="Heading2"/>
        <w:keepNext/>
      </w:pPr>
      <w:r>
        <w:t xml:space="preserve">Fields to add or change on existing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3"/>
        <w:gridCol w:w="3817"/>
        <w:gridCol w:w="3818"/>
      </w:tblGrid>
      <w:tr>
        <w:trPr>
          <w:cantSplit/>
          <w:tblHeader/>
        </w:trPr>
        <w:tc>
          <w:tcPr>
            <w:tcW w:type="dxa" w:w="2003"/>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Entity</w:t>
            </w:r>
          </w:p>
        </w:tc>
        <w:tc>
          <w:tcPr>
            <w:tcW w:type="dxa" w:w="3817"/>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Change</w:t>
            </w:r>
          </w:p>
        </w:tc>
        <w:tc>
          <w:tcPr>
            <w:tcW w:type="dxa" w:w="3818"/>
            <w:tcBorders>
              <w:top w:val="single" w:color="C9D1D9" w:sz="4"/>
              <w:left w:val="single" w:color="C9D1D9" w:sz="4"/>
              <w:bottom w:val="single" w:color="C9D1D9" w:sz="4"/>
              <w:right w:val="single" w:color="C9D1D9" w:sz="4"/>
            </w:tcBorders>
            <w:shd w:fill="E3ECF5" w:color="auto" w:val="clear"/>
            <w:tcMar>
              <w:top w:type="dxa" w:w="50"/>
              <w:left w:type="dxa" w:w="80"/>
              <w:bottom w:type="dxa" w:w="50"/>
              <w:right w:type="dxa" w:w="80"/>
            </w:tcMar>
          </w:tcPr>
          <w:p>
            <w:pPr>
              <w:spacing w:after="0" w:before="0" w:line="252" w:lineRule="auto"/>
            </w:pPr>
            <w:r>
              <w:rPr>
                <w:b/>
                <w:bCs/>
                <w:color w:val="1F2933"/>
                <w:sz w:val="17"/>
                <w:szCs w:val="17"/>
              </w:rPr>
              <w:t xml:space="preserve">Why</w:t>
            </w:r>
          </w:p>
        </w:tc>
      </w:tr>
      <w:tr>
        <w:trPr>
          <w:cantSplit/>
          <w:tblHeader w:val="false"/>
        </w:trPr>
        <w:tc>
          <w:tcPr>
            <w:tcW w:type="dxa" w:w="20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StockMovement</w:t>
            </w:r>
          </w:p>
        </w:tc>
        <w:tc>
          <w:tcPr>
            <w:tcW w:type="dxa" w:w="38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Add </w:t>
            </w:r>
            <w:r>
              <w:rPr>
                <w:rFonts w:ascii="Consolas" w:cs="Consolas" w:eastAsia="Consolas" w:hAnsi="Consolas"/>
                <w:color w:val="8A3B12"/>
                <w:sz w:val="15"/>
                <w:szCs w:val="15"/>
              </w:rPr>
              <w:t xml:space="preserve">location_id</w:t>
            </w:r>
            <w:r>
              <w:rPr>
                <w:sz w:val="17"/>
                <w:szCs w:val="17"/>
              </w:rPr>
              <w:t xml:space="preserve"> (or </w:t>
            </w:r>
            <w:r>
              <w:rPr>
                <w:rFonts w:ascii="Consolas" w:cs="Consolas" w:eastAsia="Consolas" w:hAnsi="Consolas"/>
                <w:color w:val="8A3B12"/>
                <w:sz w:val="15"/>
                <w:szCs w:val="15"/>
              </w:rPr>
              <w:t xml:space="preserve">from_location_id</w:t>
            </w:r>
            <w:r>
              <w:rPr>
                <w:sz w:val="17"/>
                <w:szCs w:val="17"/>
              </w:rPr>
              <w:t xml:space="preserve"> + </w:t>
            </w:r>
            <w:r>
              <w:rPr>
                <w:rFonts w:ascii="Consolas" w:cs="Consolas" w:eastAsia="Consolas" w:hAnsi="Consolas"/>
                <w:color w:val="8A3B12"/>
                <w:sz w:val="15"/>
                <w:szCs w:val="15"/>
              </w:rPr>
              <w:t xml:space="preserve">to_location_id</w:t>
            </w:r>
            <w:r>
              <w:rPr>
                <w:sz w:val="17"/>
                <w:szCs w:val="17"/>
              </w:rPr>
              <w:t xml:space="preserve">) and </w:t>
            </w:r>
            <w:r>
              <w:rPr>
                <w:rFonts w:ascii="Consolas" w:cs="Consolas" w:eastAsia="Consolas" w:hAnsi="Consolas"/>
                <w:color w:val="8A3B12"/>
                <w:sz w:val="15"/>
                <w:szCs w:val="15"/>
              </w:rPr>
              <w:t xml:space="preserve">lot_id</w:t>
            </w:r>
            <w:r>
              <w:rPr>
                <w:sz w:val="17"/>
                <w:szCs w:val="17"/>
              </w:rPr>
              <w:t xml:space="preserve">; add </w:t>
            </w:r>
            <w:r>
              <w:rPr>
                <w:rFonts w:ascii="Consolas" w:cs="Consolas" w:eastAsia="Consolas" w:hAnsi="Consolas"/>
                <w:color w:val="8A3B12"/>
                <w:sz w:val="15"/>
                <w:szCs w:val="15"/>
              </w:rPr>
              <w:t xml:space="preserve">transfer</w:t>
            </w:r>
            <w:r>
              <w:rPr>
                <w:sz w:val="17"/>
                <w:szCs w:val="17"/>
              </w:rPr>
              <w:t xml:space="preserve"> and </w:t>
            </w:r>
            <w:r>
              <w:rPr>
                <w:rFonts w:ascii="Consolas" w:cs="Consolas" w:eastAsia="Consolas" w:hAnsi="Consolas"/>
                <w:color w:val="8A3B12"/>
                <w:sz w:val="15"/>
                <w:szCs w:val="15"/>
              </w:rPr>
              <w:t xml:space="preserve">return</w:t>
            </w:r>
            <w:r>
              <w:rPr>
                <w:sz w:val="17"/>
                <w:szCs w:val="17"/>
              </w:rPr>
              <w:t xml:space="preserve"> to </w:t>
            </w:r>
            <w:r>
              <w:rPr>
                <w:rFonts w:ascii="Consolas" w:cs="Consolas" w:eastAsia="Consolas" w:hAnsi="Consolas"/>
                <w:color w:val="8A3B12"/>
                <w:sz w:val="15"/>
                <w:szCs w:val="15"/>
              </w:rPr>
              <w:t xml:space="preserve">kind</w:t>
            </w:r>
          </w:p>
        </w:tc>
        <w:tc>
          <w:tcPr>
            <w:tcW w:type="dxa" w:w="38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Makes the ledger location-aware so StockBalance can be derived per site and bin</w:t>
            </w:r>
          </w:p>
        </w:tc>
      </w:tr>
      <w:tr>
        <w:trPr>
          <w:cantSplit/>
          <w:tblHeader w:val="false"/>
        </w:trPr>
        <w:tc>
          <w:tcPr>
            <w:tcW w:type="dxa" w:w="200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w:t>
            </w:r>
          </w:p>
        </w:tc>
        <w:tc>
          <w:tcPr>
            <w:tcW w:type="dxa" w:w="38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Replace </w:t>
            </w:r>
            <w:r>
              <w:rPr>
                <w:rFonts w:ascii="Consolas" w:cs="Consolas" w:eastAsia="Consolas" w:hAnsi="Consolas"/>
                <w:color w:val="8A3B12"/>
                <w:sz w:val="15"/>
                <w:szCs w:val="15"/>
              </w:rPr>
              <w:t xml:space="preserve">location</w:t>
            </w:r>
            <w:r>
              <w:rPr>
                <w:sz w:val="17"/>
                <w:szCs w:val="17"/>
              </w:rPr>
              <w:t xml:space="preserve"> string with </w:t>
            </w:r>
            <w:r>
              <w:rPr>
                <w:rFonts w:ascii="Consolas" w:cs="Consolas" w:eastAsia="Consolas" w:hAnsi="Consolas"/>
                <w:color w:val="8A3B12"/>
                <w:sz w:val="15"/>
                <w:szCs w:val="15"/>
              </w:rPr>
              <w:t xml:space="preserve">location_id</w:t>
            </w:r>
            <w:r>
              <w:rPr>
                <w:sz w:val="17"/>
                <w:szCs w:val="17"/>
              </w:rPr>
              <w:t xml:space="preserve"> FK; add </w:t>
            </w:r>
            <w:r>
              <w:rPr>
                <w:rFonts w:ascii="Consolas" w:cs="Consolas" w:eastAsia="Consolas" w:hAnsi="Consolas"/>
                <w:color w:val="8A3B12"/>
                <w:sz w:val="15"/>
                <w:szCs w:val="15"/>
              </w:rPr>
              <w:t xml:space="preserve">asset_model_id</w:t>
            </w:r>
            <w:r>
              <w:rPr>
                <w:sz w:val="17"/>
                <w:szCs w:val="17"/>
              </w:rPr>
              <w:t xml:space="preserve">, </w:t>
            </w:r>
            <w:r>
              <w:rPr>
                <w:rFonts w:ascii="Consolas" w:cs="Consolas" w:eastAsia="Consolas" w:hAnsi="Consolas"/>
                <w:color w:val="8A3B12"/>
                <w:sz w:val="15"/>
                <w:szCs w:val="15"/>
              </w:rPr>
              <w:t xml:space="preserve">vendor_id</w:t>
            </w:r>
            <w:r>
              <w:rPr>
                <w:sz w:val="17"/>
                <w:szCs w:val="17"/>
              </w:rPr>
              <w:t xml:space="preserve">, </w:t>
            </w:r>
            <w:r>
              <w:rPr>
                <w:rFonts w:ascii="Consolas" w:cs="Consolas" w:eastAsia="Consolas" w:hAnsi="Consolas"/>
                <w:color w:val="8A3B12"/>
                <w:sz w:val="15"/>
                <w:szCs w:val="15"/>
              </w:rPr>
              <w:t xml:space="preserve">barcode</w:t>
            </w:r>
            <w:r>
              <w:rPr>
                <w:sz w:val="17"/>
                <w:szCs w:val="17"/>
              </w:rPr>
              <w:t xml:space="preserve"> / </w:t>
            </w:r>
            <w:r>
              <w:rPr>
                <w:rFonts w:ascii="Consolas" w:cs="Consolas" w:eastAsia="Consolas" w:hAnsi="Consolas"/>
                <w:color w:val="8A3B12"/>
                <w:sz w:val="15"/>
                <w:szCs w:val="15"/>
              </w:rPr>
              <w:t xml:space="preserve">rfid_tag</w:t>
            </w:r>
            <w:r>
              <w:rPr>
                <w:sz w:val="17"/>
                <w:szCs w:val="17"/>
              </w:rPr>
              <w:t xml:space="preserve">, </w:t>
            </w:r>
            <w:r>
              <w:rPr>
                <w:rFonts w:ascii="Consolas" w:cs="Consolas" w:eastAsia="Consolas" w:hAnsi="Consolas"/>
                <w:color w:val="8A3B12"/>
                <w:sz w:val="15"/>
                <w:szCs w:val="15"/>
              </w:rPr>
              <w:t xml:space="preserve">warranty_until</w:t>
            </w:r>
          </w:p>
        </w:tc>
        <w:tc>
          <w:tcPr>
            <w:tcW w:type="dxa" w:w="3818"/>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Validated places, a shared model master, a supplier link and scannable identifiers</w:t>
            </w:r>
          </w:p>
        </w:tc>
      </w:tr>
      <w:tr>
        <w:trPr>
          <w:cantSplit/>
          <w:tblHeader w:val="false"/>
        </w:trPr>
        <w:tc>
          <w:tcPr>
            <w:tcW w:type="dxa" w:w="20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w:t>
            </w:r>
          </w:p>
        </w:tc>
        <w:tc>
          <w:tcPr>
            <w:tcW w:type="dxa" w:w="38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Move </w:t>
            </w:r>
            <w:r>
              <w:rPr>
                <w:rFonts w:ascii="Consolas" w:cs="Consolas" w:eastAsia="Consolas" w:hAnsi="Consolas"/>
                <w:color w:val="8A3B12"/>
                <w:sz w:val="15"/>
                <w:szCs w:val="15"/>
              </w:rPr>
              <w:t xml:space="preserve">quantity_on_hand</w:t>
            </w:r>
            <w:r>
              <w:rPr>
                <w:sz w:val="17"/>
                <w:szCs w:val="17"/>
              </w:rPr>
              <w:t xml:space="preserve"> to StockBalance, or keep it only as a cache rebuilt from the ledger</w:t>
            </w:r>
          </w:p>
        </w:tc>
        <w:tc>
          <w:tcPr>
            <w:tcW w:type="dxa" w:w="38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One global quantity cannot show stock per site</w:t>
            </w:r>
          </w:p>
        </w:tc>
      </w:tr>
      <w:tr>
        <w:trPr>
          <w:cantSplit/>
          <w:tblHeader w:val="false"/>
        </w:trPr>
        <w:tc>
          <w:tcPr>
            <w:tcW w:type="dxa" w:w="200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w:t>
            </w:r>
          </w:p>
        </w:tc>
        <w:tc>
          <w:tcPr>
            <w:tcW w:type="dxa" w:w="38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Make </w:t>
            </w:r>
            <w:r>
              <w:rPr>
                <w:rFonts w:ascii="Consolas" w:cs="Consolas" w:eastAsia="Consolas" w:hAnsi="Consolas"/>
                <w:color w:val="8A3B12"/>
                <w:sz w:val="15"/>
                <w:szCs w:val="15"/>
              </w:rPr>
              <w:t xml:space="preserve">status</w:t>
            </w:r>
            <w:r>
              <w:rPr>
                <w:sz w:val="17"/>
                <w:szCs w:val="17"/>
              </w:rPr>
              <w:t xml:space="preserve"> an enum (or FK to AssetType </w:t>
            </w:r>
            <w:r>
              <w:rPr>
                <w:rFonts w:ascii="Consolas" w:cs="Consolas" w:eastAsia="Consolas" w:hAnsi="Consolas"/>
                <w:color w:val="8A3B12"/>
                <w:sz w:val="15"/>
                <w:szCs w:val="15"/>
              </w:rPr>
              <w:t xml:space="preserve">lifecycle_states</w:t>
            </w:r>
            <w:r>
              <w:rPr>
                <w:sz w:val="17"/>
                <w:szCs w:val="17"/>
              </w:rPr>
              <w:t xml:space="preserve">)</w:t>
            </w:r>
          </w:p>
        </w:tc>
        <w:tc>
          <w:tcPr>
            <w:tcW w:type="dxa" w:w="3818"/>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Free-text status breaks filters and reports</w:t>
            </w:r>
          </w:p>
        </w:tc>
      </w:tr>
      <w:tr>
        <w:trPr>
          <w:cantSplit/>
          <w:tblHeader w:val="false"/>
        </w:trPr>
        <w:tc>
          <w:tcPr>
            <w:tcW w:type="dxa" w:w="20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AssetAssignment</w:t>
            </w:r>
          </w:p>
        </w:tc>
        <w:tc>
          <w:tcPr>
            <w:tcW w:type="dxa" w:w="38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Add </w:t>
            </w:r>
            <w:r>
              <w:rPr>
                <w:rFonts w:ascii="Consolas" w:cs="Consolas" w:eastAsia="Consolas" w:hAnsi="Consolas"/>
                <w:color w:val="8A3B12"/>
                <w:sz w:val="15"/>
                <w:szCs w:val="15"/>
              </w:rPr>
              <w:t xml:space="preserve">assignee_type</w:t>
            </w:r>
            <w:r>
              <w:rPr>
                <w:sz w:val="17"/>
                <w:szCs w:val="17"/>
              </w:rPr>
              <w:t xml:space="preserve"> (user / department / site / asset)</w:t>
            </w:r>
          </w:p>
        </w:tc>
        <w:tc>
          <w:tcPr>
            <w:tcW w:type="dxa" w:w="38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Lets assets be issued to a team, a site or a parent asset, as Snipe-IT does</w:t>
            </w:r>
          </w:p>
        </w:tc>
      </w:tr>
      <w:tr>
        <w:trPr>
          <w:cantSplit/>
          <w:tblHeader w:val="false"/>
        </w:trPr>
        <w:tc>
          <w:tcPr>
            <w:tcW w:type="dxa" w:w="200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AssetInvoice</w:t>
            </w:r>
          </w:p>
        </w:tc>
        <w:tc>
          <w:tcPr>
            <w:tcW w:type="dxa" w:w="38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Replace free-text </w:t>
            </w:r>
            <w:r>
              <w:rPr>
                <w:rFonts w:ascii="Consolas" w:cs="Consolas" w:eastAsia="Consolas" w:hAnsi="Consolas"/>
                <w:color w:val="8A3B12"/>
                <w:sz w:val="15"/>
                <w:szCs w:val="15"/>
              </w:rPr>
              <w:t xml:space="preserve">vendor</w:t>
            </w:r>
            <w:r>
              <w:rPr>
                <w:sz w:val="17"/>
                <w:szCs w:val="17"/>
              </w:rPr>
              <w:t xml:space="preserve"> with </w:t>
            </w:r>
            <w:r>
              <w:rPr>
                <w:rFonts w:ascii="Consolas" w:cs="Consolas" w:eastAsia="Consolas" w:hAnsi="Consolas"/>
                <w:color w:val="8A3B12"/>
                <w:sz w:val="15"/>
                <w:szCs w:val="15"/>
              </w:rPr>
              <w:t xml:space="preserve">vendor_id</w:t>
            </w:r>
            <w:r>
              <w:rPr>
                <w:sz w:val="17"/>
                <w:szCs w:val="17"/>
              </w:rPr>
              <w:t xml:space="preserve"> FK to Party; allow many invoices per asset</w:t>
            </w:r>
          </w:p>
        </w:tc>
        <w:tc>
          <w:tcPr>
            <w:tcW w:type="dxa" w:w="3818"/>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Spend by vendor, and invoices for repairs and upgrades</w:t>
            </w:r>
          </w:p>
        </w:tc>
      </w:tr>
      <w:tr>
        <w:trPr>
          <w:cantSplit/>
          <w:tblHeader w:val="false"/>
        </w:trPr>
        <w:tc>
          <w:tcPr>
            <w:tcW w:type="dxa" w:w="20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MaintenanceLog</w:t>
            </w:r>
          </w:p>
        </w:tc>
        <w:tc>
          <w:tcPr>
            <w:tcW w:type="dxa" w:w="38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Add </w:t>
            </w:r>
            <w:r>
              <w:rPr>
                <w:rFonts w:ascii="Consolas" w:cs="Consolas" w:eastAsia="Consolas" w:hAnsi="Consolas"/>
                <w:color w:val="8A3B12"/>
                <w:sz w:val="15"/>
                <w:szCs w:val="15"/>
              </w:rPr>
              <w:t xml:space="preserve">plan_id</w:t>
            </w:r>
            <w:r>
              <w:rPr>
                <w:sz w:val="17"/>
                <w:szCs w:val="17"/>
              </w:rPr>
              <w:t xml:space="preserve"> (FK to MaintenancePlan), </w:t>
            </w:r>
            <w:r>
              <w:rPr>
                <w:rFonts w:ascii="Consolas" w:cs="Consolas" w:eastAsia="Consolas" w:hAnsi="Consolas"/>
                <w:color w:val="8A3B12"/>
                <w:sz w:val="15"/>
                <w:szCs w:val="15"/>
              </w:rPr>
              <w:t xml:space="preserve">status</w:t>
            </w:r>
            <w:r>
              <w:rPr>
                <w:sz w:val="17"/>
                <w:szCs w:val="17"/>
              </w:rPr>
              <w:t xml:space="preserve"> and </w:t>
            </w:r>
            <w:r>
              <w:rPr>
                <w:rFonts w:ascii="Consolas" w:cs="Consolas" w:eastAsia="Consolas" w:hAnsi="Consolas"/>
                <w:color w:val="8A3B12"/>
                <w:sz w:val="15"/>
                <w:szCs w:val="15"/>
              </w:rPr>
              <w:t xml:space="preserve">vendor_id</w:t>
            </w:r>
          </w:p>
        </w:tc>
        <w:tc>
          <w:tcPr>
            <w:tcW w:type="dxa" w:w="38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Separates planned from completed work and records outside service providers</w:t>
            </w:r>
          </w:p>
        </w:tc>
      </w:tr>
      <w:tr>
        <w:trPr>
          <w:cantSplit/>
          <w:tblHeader w:val="false"/>
        </w:trPr>
        <w:tc>
          <w:tcPr>
            <w:tcW w:type="dxa" w:w="2003"/>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Site</w:t>
            </w:r>
          </w:p>
        </w:tc>
        <w:tc>
          <w:tcPr>
            <w:tcW w:type="dxa" w:w="3817"/>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Add </w:t>
            </w:r>
            <w:r>
              <w:rPr>
                <w:rFonts w:ascii="Consolas" w:cs="Consolas" w:eastAsia="Consolas" w:hAnsi="Consolas"/>
                <w:color w:val="8A3B12"/>
                <w:sz w:val="15"/>
                <w:szCs w:val="15"/>
              </w:rPr>
              <w:t xml:space="preserve">parent_id</w:t>
            </w:r>
            <w:r>
              <w:rPr>
                <w:sz w:val="17"/>
                <w:szCs w:val="17"/>
              </w:rPr>
              <w:t xml:space="preserve"> (region &gt; site) and </w:t>
            </w:r>
            <w:r>
              <w:rPr>
                <w:rFonts w:ascii="Consolas" w:cs="Consolas" w:eastAsia="Consolas" w:hAnsi="Consolas"/>
                <w:color w:val="8A3B12"/>
                <w:sz w:val="15"/>
                <w:szCs w:val="15"/>
              </w:rPr>
              <w:t xml:space="preserve">timezone</w:t>
            </w:r>
          </w:p>
        </w:tc>
        <w:tc>
          <w:tcPr>
            <w:tcW w:type="dxa" w:w="3818"/>
            <w:tcBorders>
              <w:top w:val="single" w:color="C9D1D9" w:sz="4"/>
              <w:left w:val="single" w:color="C9D1D9" w:sz="4"/>
              <w:bottom w:val="single" w:color="C9D1D9" w:sz="4"/>
              <w:right w:val="single" w:color="C9D1D9" w:sz="4"/>
            </w:tcBorders>
            <w:shd w:fill="F7F9FB" w:color="auto" w:val="clear"/>
            <w:tcMar>
              <w:top w:type="dxa" w:w="50"/>
              <w:left w:type="dxa" w:w="80"/>
              <w:bottom w:type="dxa" w:w="50"/>
              <w:right w:type="dxa" w:w="80"/>
            </w:tcMar>
          </w:tcPr>
          <w:p>
            <w:pPr>
              <w:spacing w:after="0" w:before="0" w:line="252" w:lineRule="auto"/>
            </w:pPr>
            <w:r>
              <w:rPr>
                <w:sz w:val="17"/>
                <w:szCs w:val="17"/>
              </w:rPr>
              <w:t xml:space="preserve">Multi-region roll-ups</w:t>
            </w:r>
          </w:p>
        </w:tc>
      </w:tr>
      <w:tr>
        <w:trPr>
          <w:cantSplit/>
          <w:tblHeader w:val="false"/>
        </w:trPr>
        <w:tc>
          <w:tcPr>
            <w:tcW w:type="dxa" w:w="200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AssetType</w:t>
            </w:r>
          </w:p>
        </w:tc>
        <w:tc>
          <w:tcPr>
            <w:tcW w:type="dxa" w:w="381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Add </w:t>
            </w:r>
            <w:r>
              <w:rPr>
                <w:rFonts w:ascii="Consolas" w:cs="Consolas" w:eastAsia="Consolas" w:hAnsi="Consolas"/>
                <w:color w:val="8A3B12"/>
                <w:sz w:val="15"/>
                <w:szCs w:val="15"/>
              </w:rPr>
              <w:t xml:space="preserve">default_depreciation_method</w:t>
            </w:r>
            <w:r>
              <w:rPr>
                <w:sz w:val="17"/>
                <w:szCs w:val="17"/>
              </w:rPr>
              <w:t xml:space="preserve"> and </w:t>
            </w:r>
            <w:r>
              <w:rPr>
                <w:rFonts w:ascii="Consolas" w:cs="Consolas" w:eastAsia="Consolas" w:hAnsi="Consolas"/>
                <w:color w:val="8A3B12"/>
                <w:sz w:val="15"/>
                <w:szCs w:val="15"/>
              </w:rPr>
              <w:t xml:space="preserve">useful_life_months</w:t>
            </w:r>
          </w:p>
        </w:tc>
        <w:tc>
          <w:tcPr>
            <w:tcW w:type="dxa" w:w="381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before="0" w:line="252" w:lineRule="auto"/>
            </w:pPr>
            <w:r>
              <w:rPr>
                <w:sz w:val="17"/>
                <w:szCs w:val="17"/>
              </w:rPr>
              <w:t xml:space="preserve">Depreciation defaults per type</w:t>
            </w:r>
          </w:p>
        </w:tc>
      </w:tr>
    </w:tbl>
    <w:p>
      <w:pPr>
        <w:spacing w:after="120"/>
      </w:pPr>
    </w:p>
    <w:p>
      <w:pPr>
        <w:pStyle w:val="Heading2"/>
        <w:keepNext/>
      </w:pPr>
      <w:r>
        <w:t xml:space="preserve">Where the build-first entities attach</w:t>
      </w:r>
    </w:p>
    <w:p>
      <w:pPr>
        <w:spacing w:after="140"/>
      </w:pPr>
      <w:r>
        <w:t xml:space="preserve">The five build-first gaps share one fix. Give every StockMovement a location and an optional lot, then derive StockBalance from the ledger. Transfers and counts then become ordinary movements.</w:t>
      </w:r>
    </w:p>
    <w:p>
      <w:pPr>
        <w:keepNext/>
        <w:spacing w:after="60" w:before="160"/>
        <w:jc w:val="center"/>
      </w:pPr>
      <w:r>
        <w:drawing>
          <wp:inline distT="0" distB="0" distL="0" distR="0">
            <wp:extent cx="6115050" cy="5686425"/>
            <wp:effectExtent t="0" r="0" b="0" l="0"/>
            <wp:docPr id="1" name="gap-p1.png" descr="Figure 8. Proposed P1 additions to assets-erd_1" title="Figure 8. Proposed P1 additions to assets-er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5050" cy="5686425"/>
                    </a:xfrm>
                    <a:prstGeom prst="rect">
                      <a:avLst/>
                    </a:prstGeom>
                  </pic:spPr>
                </pic:pic>
              </a:graphicData>
            </a:graphic>
          </wp:inline>
        </w:drawing>
      </w:r>
    </w:p>
    <w:p>
      <w:pPr>
        <w:spacing w:after="200"/>
        <w:jc w:val="center"/>
      </w:pPr>
      <w:r>
        <w:rPr>
          <w:i/>
          <w:iCs/>
          <w:color w:val="5B6672"/>
          <w:sz w:val="18"/>
          <w:szCs w:val="18"/>
        </w:rPr>
        <w:t xml:space="preserve">Figure 8. Proposed P1 additions to assets-erd_1</w:t>
      </w:r>
    </w:p>
    <w:p>
      <w:pPr>
        <w:spacing w:after="140"/>
      </w:pPr>
      <w:r>
        <w:t xml:space="preserve">A StockTransfer posts two movements: out of the source location and into the destination. A StockCount compares counted quantities with StockBalance and posts the differences as </w:t>
      </w:r>
      <w:r>
        <w:rPr>
          <w:rFonts w:ascii="Consolas" w:cs="Consolas" w:eastAsia="Consolas" w:hAnsi="Consolas"/>
          <w:color w:val="8A3B12"/>
          <w:sz w:val="19"/>
          <w:szCs w:val="19"/>
        </w:rPr>
        <w:t xml:space="preserve">adjust</w:t>
      </w:r>
      <w:r>
        <w:t xml:space="preserve"> movements; add an AuditLine table (expected, counted, variance) under it. Party replaces the free-text vendor on Asset and AssetInvoice. Keep </w:t>
      </w:r>
      <w:r>
        <w:rPr>
          <w:rFonts w:ascii="Consolas" w:cs="Consolas" w:eastAsia="Consolas" w:hAnsi="Consolas"/>
          <w:color w:val="8A3B12"/>
          <w:sz w:val="19"/>
          <w:szCs w:val="19"/>
        </w:rPr>
        <w:t xml:space="preserve">Asset.quantity_on_hand</w:t>
      </w:r>
      <w:r>
        <w:t xml:space="preserve"> only as a cache of the StockBalance total.</w:t>
      </w:r>
    </w:p>
    <w:p>
      <w:pPr>
        <w:pStyle w:val="Heading2"/>
        <w:keepNext/>
      </w:pPr>
      <w:r>
        <w:t xml:space="preserve">Target data model: existing + to build</w:t>
      </w:r>
    </w:p>
    <w:p>
      <w:pPr>
        <w:spacing w:after="140"/>
      </w:pPr>
      <w:r>
        <w:t xml:space="preserve">The target model has </w:t>
      </w:r>
      <w:r>
        <w:rPr>
          <w:b/>
          <w:bCs/>
        </w:rPr>
        <w:t xml:space="preserve">42 entities</w:t>
      </w:r>
      <w:r>
        <w:t xml:space="preserve">: the 19 in assets-erd_1 plus 23 new tables. The 23 are the 17 missing entities and 6 child tables (transfer lines, count lines, depreciation entries, contract–asset links, meter readings, licence seats).</w:t>
      </w:r>
    </w:p>
    <w:p>
      <w:pPr>
        <w:keepNext/>
        <w:spacing w:after="60" w:before="160"/>
        <w:jc w:val="center"/>
      </w:pPr>
      <w:r>
        <w:drawing>
          <wp:inline distT="0" distB="0" distL="0" distR="0">
            <wp:extent cx="6115050" cy="6629400"/>
            <wp:effectExtent t="0" r="0" b="0" l="0"/>
            <wp:docPr id="1" name="overview-42.png" descr="Figure 9. Target data model, 42 entities grouped by domain" title="Figure 9. Target data model, 42 entities grouped by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6629400"/>
                    </a:xfrm>
                    <a:prstGeom prst="rect">
                      <a:avLst/>
                    </a:prstGeom>
                  </pic:spPr>
                </pic:pic>
              </a:graphicData>
            </a:graphic>
          </wp:inline>
        </w:drawing>
      </w:r>
    </w:p>
    <w:p>
      <w:pPr>
        <w:spacing w:after="200"/>
        <w:jc w:val="center"/>
      </w:pPr>
      <w:r>
        <w:rPr>
          <w:i/>
          <w:iCs/>
          <w:color w:val="5B6672"/>
          <w:sz w:val="18"/>
          <w:szCs w:val="18"/>
        </w:rPr>
        <w:t xml:space="preserve">Figure 9. Target data model, 42 entities grouped by domain</w:t>
      </w:r>
    </w:p>
    <w:p>
      <w:pPr>
        <w:spacing w:after="140"/>
      </w:pPr>
      <w:r>
        <w:t xml:space="preserve">The full entity diagram, with every column and all 89 relationships, follows on the next page. New columns on existing tables carry a comment starting with </w:t>
      </w:r>
      <w:r>
        <w:rPr>
          <w:rFonts w:ascii="Consolas" w:cs="Consolas" w:eastAsia="Consolas" w:hAnsi="Consolas"/>
          <w:color w:val="8A3B12"/>
          <w:sz w:val="19"/>
          <w:szCs w:val="19"/>
        </w:rPr>
        <w:t xml:space="preserve">NEW</w:t>
      </w:r>
      <w:r>
        <w:t xml:space="preserve">. The diagram files (Mermaid source, SVG and full-resolution PNG) are in the repository under </w:t>
      </w:r>
      <w:r>
        <w:rPr>
          <w:rFonts w:ascii="Consolas" w:cs="Consolas" w:eastAsia="Consolas" w:hAnsi="Consolas"/>
          <w:color w:val="8A3B12"/>
          <w:sz w:val="19"/>
          <w:szCs w:val="19"/>
        </w:rPr>
        <w:t xml:space="preserve">research/assets-erd-full.*</w:t>
      </w:r>
      <w:r>
        <w:t xml:space="preserve"> on branch </w:t>
      </w:r>
      <w:r>
        <w:rPr>
          <w:rFonts w:ascii="Consolas" w:cs="Consolas" w:eastAsia="Consolas" w:hAnsi="Consolas"/>
          <w:color w:val="8A3B12"/>
          <w:sz w:val="19"/>
          <w:szCs w:val="19"/>
        </w:rPr>
        <w:t xml:space="preserve">claude/funny-ride-acbkua</w:t>
      </w:r>
      <w:r>
        <w:t xml:space="preserve">.</w:t>
      </w:r>
    </w:p>
    <w:p>
      <w:pPr>
        <w:sectPr>
          <w:footerReference w:type="default" r:id="rId9"/>
          <w:pgSz w:w="11906" w:h="16838" w:orient="portrait"/>
          <w:pgMar w:top="1134" w:right="1134" w:bottom="1134" w:left="1134" w:header="708" w:footer="708" w:gutter="0"/>
          <w:pgNumType/>
          <w:docGrid w:linePitch="360"/>
        </w:sectPr>
      </w:pPr>
    </w:p>
    <w:p>
      <w:pPr>
        <w:pStyle w:val="Heading2"/>
      </w:pPr>
      <w:r>
        <w:t xml:space="preserve">Full entity diagram: 42 entities, 89 relationships</w:t>
      </w:r>
    </w:p>
    <w:p>
      <w:pPr>
        <w:keepNext/>
        <w:spacing w:after="60" w:before="160"/>
        <w:jc w:val="center"/>
      </w:pPr>
      <w:r>
        <w:drawing>
          <wp:inline distT="0" distB="0" distL="0" distR="0">
            <wp:extent cx="9248775" cy="3962400"/>
            <wp:effectExtent t="0" r="0" b="0" l="0"/>
            <wp:docPr id="1" name="full-erd.png" descr="Figure 10. Full target ERD. Blue: P1 build first; orange: P2 next; green dashed: P3 optional; purple: existing. Zoom in to read columns." title="Figure 10. Full target ERD. Blue: P1 build first; orange: P2 next; green dashed: P3 optional; purple: existing. Zoom in to read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248775" cy="3962400"/>
                    </a:xfrm>
                    <a:prstGeom prst="rect">
                      <a:avLst/>
                    </a:prstGeom>
                  </pic:spPr>
                </pic:pic>
              </a:graphicData>
            </a:graphic>
          </wp:inline>
        </w:drawing>
      </w:r>
    </w:p>
    <w:p>
      <w:pPr>
        <w:spacing w:after="200"/>
        <w:jc w:val="center"/>
      </w:pPr>
      <w:r>
        <w:rPr>
          <w:i/>
          <w:iCs/>
          <w:color w:val="5B6672"/>
          <w:sz w:val="18"/>
          <w:szCs w:val="18"/>
        </w:rPr>
        <w:t xml:space="preserve">Figure 10. Full target ERD. Blue: P1 build first; orange: P2 next; green dashed: P3 optional; purple: existing. Zoom in to read columns.</w:t>
      </w:r>
    </w:p>
    <w:p>
      <w:pPr>
        <w:sectPr>
          <w:footerReference w:type="default" r:id="rId10"/>
          <w:pgSz w:w="16838" w:h="11906" w:orient="landscape"/>
          <w:pgMar w:top="1134" w:right="1134" w:bottom="1134" w:left="1134" w:header="708" w:footer="708" w:gutter="0"/>
          <w:pgNumType/>
          <w:docGrid w:linePitch="360"/>
        </w:sectPr>
      </w:pPr>
    </w:p>
    <w:p>
      <w:pPr>
        <w:pStyle w:val="Heading1"/>
        <w:keepNext/>
      </w:pPr>
      <w:r>
        <w:t xml:space="preserve">Sources</w:t>
      </w:r>
    </w:p>
    <w:p>
      <w:pPr>
        <w:pStyle w:val="ListParagraph"/>
        <w:numPr>
          <w:ilvl w:val="0"/>
          <w:numId w:val="2"/>
        </w:numPr>
        <w:spacing w:after="60"/>
      </w:pPr>
      <w:hyperlink w:history="1" r:id="rIdeoq65vlejtp4a0husjqzf">
        <w:r>
          <w:rPr>
            <w:rStyle w:val="Hyperlink"/>
          </w:rPr>
          <w:t xml:space="preserve">Software Advice – Inventory Management 2026</w:t>
        </w:r>
      </w:hyperlink>
    </w:p>
    <w:p>
      <w:pPr>
        <w:pStyle w:val="ListParagraph"/>
        <w:numPr>
          <w:ilvl w:val="0"/>
          <w:numId w:val="2"/>
        </w:numPr>
        <w:spacing w:after="60"/>
      </w:pPr>
      <w:hyperlink w:history="1" r:id="rIduj11clsgh__1kaxc1tepk">
        <w:r>
          <w:rPr>
            <w:rStyle w:val="Hyperlink"/>
          </w:rPr>
          <w:t xml:space="preserve">CostBench – Inventory Management Pricing 2026</w:t>
        </w:r>
      </w:hyperlink>
    </w:p>
    <w:p>
      <w:pPr>
        <w:pStyle w:val="ListParagraph"/>
        <w:numPr>
          <w:ilvl w:val="0"/>
          <w:numId w:val="2"/>
        </w:numPr>
        <w:spacing w:after="60"/>
      </w:pPr>
      <w:hyperlink w:history="1" r:id="rIdygp86w5skfx5vznc3lcvj">
        <w:r>
          <w:rPr>
            <w:rStyle w:val="Hyperlink"/>
          </w:rPr>
          <w:t xml:space="preserve">CostBench – Best for Small Business</w:t>
        </w:r>
      </w:hyperlink>
    </w:p>
    <w:p>
      <w:pPr>
        <w:pStyle w:val="ListParagraph"/>
        <w:numPr>
          <w:ilvl w:val="0"/>
          <w:numId w:val="2"/>
        </w:numPr>
        <w:spacing w:after="60"/>
      </w:pPr>
      <w:hyperlink w:history="1" r:id="rIdlpblao4mbjb8rdweng1e2">
        <w:r>
          <w:rPr>
            <w:rStyle w:val="Hyperlink"/>
          </w:rPr>
          <w:t xml:space="preserve">CostBench – Sortly Pricing 2026</w:t>
        </w:r>
      </w:hyperlink>
    </w:p>
    <w:p>
      <w:pPr>
        <w:pStyle w:val="ListParagraph"/>
        <w:numPr>
          <w:ilvl w:val="0"/>
          <w:numId w:val="2"/>
        </w:numPr>
        <w:spacing w:after="60"/>
      </w:pPr>
      <w:hyperlink w:history="1" r:id="rIddckucacy0k2aprxrszu0r">
        <w:r>
          <w:rPr>
            <w:rStyle w:val="Hyperlink"/>
          </w:rPr>
          <w:t xml:space="preserve">inFlow – Top 10 inventory software compared</w:t>
        </w:r>
      </w:hyperlink>
    </w:p>
    <w:p>
      <w:pPr>
        <w:pStyle w:val="ListParagraph"/>
        <w:numPr>
          <w:ilvl w:val="0"/>
          <w:numId w:val="2"/>
        </w:numPr>
        <w:spacing w:after="60"/>
      </w:pPr>
      <w:hyperlink w:history="1" r:id="rIdwjsf3blwkdrkh-4is5aks">
        <w:r>
          <w:rPr>
            <w:rStyle w:val="Hyperlink"/>
          </w:rPr>
          <w:t xml:space="preserve">Fortune Business Insights / Future Market Insights – Inventory software market</w:t>
        </w:r>
      </w:hyperlink>
    </w:p>
    <w:p>
      <w:pPr>
        <w:pStyle w:val="ListParagraph"/>
        <w:numPr>
          <w:ilvl w:val="0"/>
          <w:numId w:val="2"/>
        </w:numPr>
        <w:spacing w:after="60"/>
      </w:pPr>
      <w:hyperlink w:history="1" r:id="rIdg1xgnwl6jepcbkdgijas0">
        <w:r>
          <w:rPr>
            <w:rStyle w:val="Hyperlink"/>
          </w:rPr>
          <w:t xml:space="preserve">Technavio – Inventory management market</w:t>
        </w:r>
      </w:hyperlink>
    </w:p>
    <w:p>
      <w:pPr>
        <w:pStyle w:val="ListParagraph"/>
        <w:numPr>
          <w:ilvl w:val="0"/>
          <w:numId w:val="2"/>
        </w:numPr>
        <w:spacing w:after="60"/>
      </w:pPr>
      <w:hyperlink w:history="1" r:id="rIdm1rhsvw6i2nyg4sxjqhno">
        <w:r>
          <w:rPr>
            <w:rStyle w:val="Hyperlink"/>
          </w:rPr>
          <w:t xml:space="preserve">MarketsandMarkets – Asset Management System Market</w:t>
        </w:r>
      </w:hyperlink>
    </w:p>
    <w:p>
      <w:pPr>
        <w:pStyle w:val="ListParagraph"/>
        <w:numPr>
          <w:ilvl w:val="0"/>
          <w:numId w:val="2"/>
        </w:numPr>
        <w:spacing w:after="60"/>
      </w:pPr>
      <w:hyperlink w:history="1" r:id="rIdwlmhkyv7rfqiyq_pb0ttd">
        <w:r>
          <w:rPr>
            <w:rStyle w:val="Hyperlink"/>
          </w:rPr>
          <w:t xml:space="preserve">InvGate – 15 Best ITAM Software 2026</w:t>
        </w:r>
      </w:hyperlink>
    </w:p>
    <w:p>
      <w:pPr>
        <w:pStyle w:val="ListParagraph"/>
        <w:numPr>
          <w:ilvl w:val="0"/>
          <w:numId w:val="2"/>
        </w:numPr>
        <w:spacing w:after="60"/>
      </w:pPr>
      <w:hyperlink w:history="1" r:id="rIdzbor0_7xslgluhfcwkygi">
        <w:r>
          <w:rPr>
            <w:rStyle w:val="Hyperlink"/>
          </w:rPr>
          <w:t xml:space="preserve">Virima – Best ITAM Tools 2026</w:t>
        </w:r>
      </w:hyperlink>
    </w:p>
    <w:p>
      <w:pPr>
        <w:pStyle w:val="ListParagraph"/>
        <w:numPr>
          <w:ilvl w:val="0"/>
          <w:numId w:val="2"/>
        </w:numPr>
        <w:spacing w:after="60"/>
      </w:pPr>
      <w:hyperlink w:history="1" r:id="rId8kbn0hmaghxqggarnkgwn">
        <w:r>
          <w:rPr>
            <w:rStyle w:val="Hyperlink"/>
          </w:rPr>
          <w:t xml:space="preserve">Asset Panda – Best ITAM Software 2026</w:t>
        </w:r>
      </w:hyperlink>
    </w:p>
    <w:p>
      <w:pPr>
        <w:pStyle w:val="ListParagraph"/>
        <w:numPr>
          <w:ilvl w:val="0"/>
          <w:numId w:val="2"/>
        </w:numPr>
        <w:spacing w:after="60"/>
      </w:pPr>
      <w:hyperlink w:history="1" r:id="rIdwv6pgivjvtcwtlugtdqv7">
        <w:r>
          <w:rPr>
            <w:rStyle w:val="Hyperlink"/>
          </w:rPr>
          <w:t xml:space="preserve">Rework – Asset Panda vs EZOfficeInventory 2026</w:t>
        </w:r>
      </w:hyperlink>
    </w:p>
    <w:p>
      <w:pPr>
        <w:pStyle w:val="ListParagraph"/>
        <w:numPr>
          <w:ilvl w:val="0"/>
          <w:numId w:val="2"/>
        </w:numPr>
        <w:spacing w:after="60"/>
      </w:pPr>
      <w:hyperlink w:history="1" r:id="rIdo8oo3zchtuz0obaxh4mbm">
        <w:r>
          <w:rPr>
            <w:rStyle w:val="Hyperlink"/>
          </w:rPr>
          <w:t xml:space="preserve">Capterra – Asset Panda</w:t>
        </w:r>
      </w:hyperlink>
    </w:p>
    <w:p>
      <w:pPr>
        <w:pStyle w:val="ListParagraph"/>
        <w:numPr>
          <w:ilvl w:val="0"/>
          <w:numId w:val="2"/>
        </w:numPr>
        <w:spacing w:after="60"/>
      </w:pPr>
      <w:hyperlink w:history="1" r:id="rIde_oeobuvux8l2adgfz2eu">
        <w:r>
          <w:rPr>
            <w:rStyle w:val="Hyperlink"/>
          </w:rPr>
          <w:t xml:space="preserve">Snipe-IT pricing</w:t>
        </w:r>
      </w:hyperlink>
      <w:r>
        <w:t xml:space="preserve"> · </w:t>
      </w:r>
      <w:hyperlink w:history="1" r:id="rIdzhazil34i0bv-h1zb7b_x">
        <w:r>
          <w:rPr>
            <w:rStyle w:val="Hyperlink"/>
          </w:rPr>
          <w:t xml:space="preserve">Desk365 – Snipe-IT pricing</w:t>
        </w:r>
      </w:hyperlink>
    </w:p>
    <w:p>
      <w:pPr>
        <w:pStyle w:val="ListParagraph"/>
        <w:numPr>
          <w:ilvl w:val="0"/>
          <w:numId w:val="2"/>
        </w:numPr>
        <w:spacing w:after="60"/>
      </w:pPr>
      <w:hyperlink w:history="1" r:id="rIdtgu-uxmp9xn1vhamt9juk">
        <w:r>
          <w:rPr>
            <w:rStyle w:val="Hyperlink"/>
          </w:rPr>
          <w:t xml:space="preserve">Ecosire – Odoo vs Zoho Inventory 2026</w:t>
        </w:r>
      </w:hyperlink>
    </w:p>
    <w:p>
      <w:pPr>
        <w:spacing w:after="140"/>
      </w:pPr>
      <w:r>
        <w:t xml:space="preserve">Prices are third-party-reported, in USD, and billing terms (monthly or annual, per user or flat) vary. India-focused products and enterprise tools are quote-based or priced locally.</w:t>
      </w:r>
    </w:p>
    <w:sectPr>
      <w:footerReference w:type="defaul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2"/>
        <w:sz w:val="16"/>
        <w:szCs w:val="16"/>
      </w:rPr>
      <w:t xml:space="preserve">Inventory &amp; Asset Management Applications · page </w:t>
    </w:r>
    <w:r>
      <w:rPr>
        <w:color w:val="5B667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2"/>
        <w:sz w:val="16"/>
        <w:szCs w:val="16"/>
      </w:rPr>
      <w:t xml:space="preserve">Inventory &amp; Asset Management Applications · page </w:t>
    </w:r>
    <w:r>
      <w:rPr>
        <w:color w:val="5B6672"/>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2"/>
        <w:sz w:val="16"/>
        <w:szCs w:val="16"/>
      </w:rPr>
      <w:t xml:space="preserve">Inventory &amp; Asset Management Applications · page </w:t>
    </w:r>
    <w:r>
      <w:rPr>
        <w:color w:val="5B6672"/>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2"/>
        <w:sz w:val="16"/>
        <w:szCs w:val="16"/>
      </w:rPr>
      <w:t xml:space="preserve">Inventory &amp; Asset Management Applications · page </w:t>
    </w:r>
    <w:r>
      <w:rPr>
        <w:color w:val="5B6672"/>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2"/>
        <w:sz w:val="16"/>
        <w:szCs w:val="16"/>
      </w:rPr>
      <w:t xml:space="preserve">Inventory &amp; Asset Management Applications · page </w:t>
    </w:r>
    <w:r>
      <w:rPr>
        <w:color w:val="5B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abstractNum w:abstractNumId="10" w15:restartNumberingAfterBreak="0">
    <w:multiLevelType w:val="hybridMultilevel"/>
    <w:lvl w:ilvl="0" w15:tentative="1">
      <w:start w:val="1"/>
      <w:numFmt w:val="decimal"/>
      <w:lvlText w:val="%1."/>
      <w:lvlJc w:val="left"/>
      <w:pPr>
        <w:ind w:left="360" w:hanging="300"/>
      </w:pPr>
    </w:lvl>
  </w:abstractNum>
  <w:abstractNum w:abstractNumId="11" w15:restartNumberingAfterBreak="0">
    <w:multiLevelType w:val="hybridMultilevel"/>
    <w:lvl w:ilvl="0" w15:tentative="1">
      <w:start w:val="1"/>
      <w:numFmt w:val="decimal"/>
      <w:lvlText w:val="%1."/>
      <w:lvlJc w:val="left"/>
      <w:pPr>
        <w:ind w:left="360" w:hanging="300"/>
      </w:pPr>
    </w:lvl>
  </w:abstractNum>
  <w:abstractNum w:abstractNumId="12" w15:restartNumberingAfterBreak="0">
    <w:multiLevelType w:val="hybridMultilevel"/>
    <w:lvl w:ilvl="0" w15:tentative="1">
      <w:start w:val="1"/>
      <w:numFmt w:val="decimal"/>
      <w:lvlText w:val="%1."/>
      <w:lvlJc w:val="left"/>
      <w:pPr>
        <w:ind w:left="360" w:hanging="300"/>
      </w:pPr>
    </w:lvl>
  </w:abstractNum>
  <w:abstractNum w:abstractNumId="13" w15:restartNumberingAfterBreak="0">
    <w:multiLevelType w:val="hybridMultilevel"/>
    <w:lvl w:ilvl="0" w15:tentative="1">
      <w:start w:val="1"/>
      <w:numFmt w:val="decimal"/>
      <w:lvlText w:val="%1."/>
      <w:lvlJc w:val="left"/>
      <w:pPr>
        <w:ind w:left="360" w:hanging="300"/>
      </w:pPr>
    </w:lvl>
  </w:abstractNum>
  <w:abstractNum w:abstractNumId="14" w15:restartNumberingAfterBreak="0">
    <w:multiLevelType w:val="hybridMultilevel"/>
    <w:lvl w:ilvl="0" w15:tentative="1">
      <w:start w:val="1"/>
      <w:numFmt w:val="decimal"/>
      <w:lvlText w:val="%1."/>
      <w:lvlJc w:val="left"/>
      <w:pPr>
        <w:ind w:left="360" w:hanging="300"/>
      </w:pPr>
    </w:lvl>
  </w:abstractNum>
  <w:abstractNum w:abstractNumId="15" w15:restartNumberingAfterBreak="0">
    <w:multiLevelType w:val="hybridMultilevel"/>
    <w:lvl w:ilvl="0" w15:tentative="1">
      <w:start w:val="1"/>
      <w:numFmt w:val="decimal"/>
      <w:lvlText w:val="%1."/>
      <w:lvlJc w:val="left"/>
      <w:pPr>
        <w:ind w:left="360" w:hanging="300"/>
      </w:pPr>
    </w:lvl>
  </w:abstractNum>
  <w:abstractNum w:abstractNumId="16" w15:restartNumberingAfterBreak="0">
    <w:multiLevelType w:val="hybridMultilevel"/>
    <w:lvl w:ilvl="0" w15:tentative="1">
      <w:start w:val="1"/>
      <w:numFmt w:val="decimal"/>
      <w:lvlText w:val="%1."/>
      <w:lvlJc w:val="left"/>
      <w:pPr>
        <w:ind w:left="360" w:hanging="300"/>
      </w:pPr>
    </w:lvl>
  </w:abstractNum>
  <w:abstractNum w:abstractNumId="17" w15:restartNumberingAfterBreak="0">
    <w:multiLevelType w:val="hybridMultilevel"/>
    <w:lvl w:ilvl="0" w15:tentative="1">
      <w:start w:val="1"/>
      <w:numFmt w:val="decimal"/>
      <w:lvlText w:val="%1."/>
      <w:lvlJc w:val="left"/>
      <w:pPr>
        <w:ind w:left="360" w:hanging="300"/>
      </w:pPr>
    </w:lvl>
  </w:abstractNum>
  <w:abstractNum w:abstractNumId="18" w15:restartNumberingAfterBreak="0">
    <w:multiLevelType w:val="hybridMultilevel"/>
    <w:lvl w:ilvl="0" w15:tentative="1">
      <w:start w:val="1"/>
      <w:numFmt w:val="decimal"/>
      <w:lvlText w:val="%1."/>
      <w:lvlJc w:val="left"/>
      <w:pPr>
        <w:ind w:left="360" w:hanging="300"/>
      </w:pPr>
    </w:lvl>
  </w:abstractNum>
  <w:abstractNum w:abstractNumId="19" w15:restartNumberingAfterBreak="0">
    <w:multiLevelType w:val="hybridMultilevel"/>
    <w:lvl w:ilvl="0" w15:tentative="1">
      <w:start w:val="1"/>
      <w:numFmt w:val="decimal"/>
      <w:lvlText w:val="%1."/>
      <w:lvlJc w:val="left"/>
      <w:pPr>
        <w:ind w:left="360" w:hanging="300"/>
      </w:pPr>
    </w:lvl>
  </w:abstractNum>
  <w:abstractNum w:abstractNumId="20" w15:restartNumberingAfterBreak="0">
    <w:multiLevelType w:val="hybridMultilevel"/>
    <w:lvl w:ilvl="0" w15:tentative="1">
      <w:start w:val="1"/>
      <w:numFmt w:val="decimal"/>
      <w:lvlText w:val="%1."/>
      <w:lvlJc w:val="left"/>
      <w:pPr>
        <w:ind w:left="360" w:hanging="300"/>
      </w:pPr>
    </w:lvl>
  </w:abstractNum>
  <w:abstractNum w:abstractNumId="21" w15:restartNumberingAfterBreak="0">
    <w:multiLevelType w:val="hybridMultilevel"/>
    <w:lvl w:ilvl="0" w15:tentative="1">
      <w:start w:val="1"/>
      <w:numFmt w:val="decimal"/>
      <w:lvlText w:val="%1."/>
      <w:lvlJc w:val="left"/>
      <w:pPr>
        <w:ind w:left="360" w:hanging="300"/>
      </w:pPr>
    </w:lvl>
  </w:abstractNum>
  <w:abstractNum w:abstractNumId="22" w15:restartNumberingAfterBreak="0">
    <w:multiLevelType w:val="hybridMultilevel"/>
    <w:lvl w:ilvl="0" w15:tentative="1">
      <w:start w:val="1"/>
      <w:numFmt w:val="decimal"/>
      <w:lvlText w:val="%1."/>
      <w:lvlJc w:val="left"/>
      <w:pPr>
        <w:ind w:left="360" w:hanging="300"/>
      </w:pPr>
    </w:lvl>
  </w:abstractNum>
  <w:abstractNum w:abstractNumId="23" w15:restartNumberingAfterBreak="0">
    <w:multiLevelType w:val="hybridMultilevel"/>
    <w:lvl w:ilvl="0" w15:tentative="1">
      <w:start w:val="1"/>
      <w:numFmt w:val="decimal"/>
      <w:lvlText w:val="%1."/>
      <w:lvlJc w:val="left"/>
      <w:pPr>
        <w:ind w:left="360" w:hanging="300"/>
      </w:pPr>
    </w:lvl>
  </w:abstractNum>
  <w:abstractNum w:abstractNumId="24" w15:restartNumberingAfterBreak="0">
    <w:multiLevelType w:val="hybridMultilevel"/>
    <w:lvl w:ilvl="0" w15:tentative="1">
      <w:start w:val="1"/>
      <w:numFmt w:val="decimal"/>
      <w:lvlText w:val="%1."/>
      <w:lvlJc w:val="left"/>
      <w:pPr>
        <w:ind w:left="360" w:hanging="300"/>
      </w:pPr>
    </w:lvl>
  </w:abstractNum>
  <w:abstractNum w:abstractNumId="25" w15:restartNumberingAfterBreak="0">
    <w:multiLevelType w:val="hybridMultilevel"/>
    <w:lvl w:ilvl="0" w15:tentative="1">
      <w:start w:val="1"/>
      <w:numFmt w:val="decimal"/>
      <w:lvlText w:val="%1."/>
      <w:lvlJc w:val="left"/>
      <w:pPr>
        <w:ind w:left="360" w:hanging="300"/>
      </w:pPr>
    </w:lvl>
  </w:abstractNum>
  <w:abstractNum w:abstractNumId="26" w15:restartNumberingAfterBreak="0">
    <w:multiLevelType w:val="hybridMultilevel"/>
    <w:lvl w:ilvl="0" w15:tentative="1">
      <w:start w:val="1"/>
      <w:numFmt w:val="decimal"/>
      <w:lvlText w:val="%1."/>
      <w:lvlJc w:val="left"/>
      <w:pPr>
        <w:ind w:left="360" w:hanging="300"/>
      </w:pPr>
    </w:lvl>
  </w:abstractNum>
  <w:abstractNum w:abstractNumId="27" w15:restartNumberingAfterBreak="0">
    <w:multiLevelType w:val="hybridMultilevel"/>
    <w:lvl w:ilvl="0" w15:tentative="1">
      <w:start w:val="1"/>
      <w:numFmt w:val="decimal"/>
      <w:lvlText w:val="%1."/>
      <w:lvlJc w:val="left"/>
      <w:pPr>
        <w:ind w:left="360" w:hanging="300"/>
      </w:pPr>
    </w:lvl>
  </w:abstractNum>
  <w:abstractNum w:abstractNumId="28" w15:restartNumberingAfterBreak="0">
    <w:multiLevelType w:val="hybridMultilevel"/>
    <w:lvl w:ilvl="0" w15:tentative="1">
      <w:start w:val="1"/>
      <w:numFmt w:val="decimal"/>
      <w:lvlText w:val="%1."/>
      <w:lvlJc w:val="left"/>
      <w:pPr>
        <w:ind w:left="360" w:hanging="300"/>
      </w:pPr>
    </w:lvl>
  </w:abstractNum>
  <w:abstractNum w:abstractNumId="29" w15:restartNumberingAfterBreak="0">
    <w:multiLevelType w:val="hybridMultilevel"/>
    <w:lvl w:ilvl="0" w15:tentative="1">
      <w:start w:val="1"/>
      <w:numFmt w:val="decimal"/>
      <w:lvlText w:val="%1."/>
      <w:lvlJc w:val="left"/>
      <w:pPr>
        <w:ind w:left="360" w:hanging="300"/>
      </w:pPr>
    </w:lvl>
  </w:abstractNum>
  <w:abstractNum w:abstractNumId="30" w15:restartNumberingAfterBreak="0">
    <w:multiLevelType w:val="hybridMultilevel"/>
    <w:lvl w:ilvl="0" w15:tentative="1">
      <w:start w:val="1"/>
      <w:numFmt w:val="decimal"/>
      <w:lvlText w:val="%1."/>
      <w:lvlJc w:val="left"/>
      <w:pPr>
        <w:ind w:left="360" w:hanging="300"/>
      </w:pPr>
    </w:lvl>
  </w:abstractNum>
  <w:abstractNum w:abstractNumId="31" w15:restartNumberingAfterBreak="0">
    <w:multiLevelType w:val="hybridMultilevel"/>
    <w:lvl w:ilvl="0" w15:tentative="1">
      <w:start w:val="1"/>
      <w:numFmt w:val="decimal"/>
      <w:lvlText w:val="%1."/>
      <w:lvlJc w:val="left"/>
      <w:pPr>
        <w:ind w:left="360" w:hanging="300"/>
      </w:pPr>
    </w:lvl>
  </w:abstractNum>
  <w:abstractNum w:abstractNumId="32"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Light" w:cs="Calibri Light" w:eastAsia="Calibri Light" w:hAnsi="Calibri Light"/>
      <w:b/>
      <w:bCs/>
      <w:color w:val="14548F"/>
      <w:sz w:val="36"/>
      <w:szCs w:val="36"/>
    </w:rPr>
  </w:style>
  <w:style w:type="paragraph" w:styleId="Heading2">
    <w:name w:val="Heading 2"/>
    <w:basedOn w:val="Normal"/>
    <w:next w:val="Normal"/>
    <w:qFormat/>
    <w:pPr>
      <w:spacing w:after="140" w:before="320"/>
      <w:outlineLvl w:val="1"/>
    </w:pPr>
    <w:rPr>
      <w:b/>
      <w:bCs/>
      <w:color w:val="1F2933"/>
      <w:sz w:val="27"/>
      <w:szCs w:val="27"/>
    </w:rPr>
  </w:style>
  <w:style w:type="paragraph" w:styleId="Heading3">
    <w:name w:val="Heading 3"/>
    <w:basedOn w:val="Normal"/>
    <w:next w:val="Normal"/>
    <w:qFormat/>
    <w:pPr>
      <w:spacing w:after="100" w:before="240"/>
      <w:outlineLvl w:val="2"/>
    </w:pPr>
    <w:rPr>
      <w:b/>
      <w:bCs/>
      <w:color w:val="1F29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eoq65vlejtp4a0husjqzf" Type="http://schemas.openxmlformats.org/officeDocument/2006/relationships/hyperlink" Target="https://www.softwareadvice.com/inventory-management/" TargetMode="External"/><Relationship Id="rIduj11clsgh__1kaxc1tepk" Type="http://schemas.openxmlformats.org/officeDocument/2006/relationships/hyperlink" Target="https://costbench.com/software/inventory-management/" TargetMode="External"/><Relationship Id="rIdygp86w5skfx5vznc3lcvj" Type="http://schemas.openxmlformats.org/officeDocument/2006/relationships/hyperlink" Target="https://costbench.com/best/inventory-management-for-small-business/" TargetMode="External"/><Relationship Id="rIdlpblao4mbjb8rdweng1e2" Type="http://schemas.openxmlformats.org/officeDocument/2006/relationships/hyperlink" Target="https://costbench.com/software/inventory-management/sortly/" TargetMode="External"/><Relationship Id="rIddckucacy0k2aprxrszu0r" Type="http://schemas.openxmlformats.org/officeDocument/2006/relationships/hyperlink" Target="https://www.inflowinventory.com/blog/top-10-inventory-software-compared/" TargetMode="External"/><Relationship Id="rIdwjsf3blwkdrkh-4is5aks" Type="http://schemas.openxmlformats.org/officeDocument/2006/relationships/hyperlink" Target="https://www.futuremarketinsights.com/reports/inventory-management-software-market" TargetMode="External"/><Relationship Id="rIdg1xgnwl6jepcbkdgijas0" Type="http://schemas.openxmlformats.org/officeDocument/2006/relationships/hyperlink" Target="https://www.technavio.com/report/inventory-management-market-industry-analysis" TargetMode="External"/><Relationship Id="rIdm1rhsvw6i2nyg4sxjqhno" Type="http://schemas.openxmlformats.org/officeDocument/2006/relationships/hyperlink" Target="https://www.marketsandmarkets.com/PressReleases/asset-management-system.asp" TargetMode="External"/><Relationship Id="rIdwlmhkyv7rfqiyq_pb0ttd" Type="http://schemas.openxmlformats.org/officeDocument/2006/relationships/hyperlink" Target="https://blog.invgate.com/it-asset-management-software" TargetMode="External"/><Relationship Id="rIdzbor0_7xslgluhfcwkygi" Type="http://schemas.openxmlformats.org/officeDocument/2006/relationships/hyperlink" Target="https://virima.com/blog/the-top-asset-inventory-management-software" TargetMode="External"/><Relationship Id="rId8kbn0hmaghxqggarnkgwn" Type="http://schemas.openxmlformats.org/officeDocument/2006/relationships/hyperlink" Target="https://www.assetpanda.com/resource-center/compare/best-it-asset-management-software-top-itam-platforms-compared/" TargetMode="External"/><Relationship Id="rIdwv6pgivjvtcwtlugtdqv7" Type="http://schemas.openxmlformats.org/officeDocument/2006/relationships/hyperlink" Target="https://resources.rework.com/tools/asset-management/asset-panda-vs-ezofficeinventory" TargetMode="External"/><Relationship Id="rIdo8oo3zchtuz0obaxh4mbm" Type="http://schemas.openxmlformats.org/officeDocument/2006/relationships/hyperlink" Target="https://capterra.com/p/142562/Asset-Panda/" TargetMode="External"/><Relationship Id="rIde_oeobuvux8l2adgfz2eu" Type="http://schemas.openxmlformats.org/officeDocument/2006/relationships/hyperlink" Target="https://snipeitapp.com/pricing" TargetMode="External"/><Relationship Id="rIdzhazil34i0bv-h1zb7b_x" Type="http://schemas.openxmlformats.org/officeDocument/2006/relationships/hyperlink" Target="https://www.desk365.io/blog/snipe-it-pricing/" TargetMode="External"/><Relationship Id="rIdtgu-uxmp9xn1vhamt9juk" Type="http://schemas.openxmlformats.org/officeDocument/2006/relationships/hyperlink" Target="https://ecosire.com/blog/odoo-inventory-vs-zoho-inventory-2026-comparison" TargetMode="External"/><Relationship Id="rId12" Type="http://schemas.openxmlformats.org/officeDocument/2006/relationships/image" Target="media/b12bb6fd9082f82badcfc53f24512c9ff5f5fd49.png"/><Relationship Id="rId13" Type="http://schemas.openxmlformats.org/officeDocument/2006/relationships/image" Target="media/5efb9d345a84f69b838113ba70734fbb66472cd6.png"/><Relationship Id="rId14" Type="http://schemas.openxmlformats.org/officeDocument/2006/relationships/image" Target="media/baa17421ad4087db0fffea57d959c648099dc0dd.png"/><Relationship Id="rId15" Type="http://schemas.openxmlformats.org/officeDocument/2006/relationships/image" Target="media/48b62c3aeb5472b3faa8086081c63eb95d71201b.png"/><Relationship Id="rId16" Type="http://schemas.openxmlformats.org/officeDocument/2006/relationships/image" Target="media/bd82a12da0b4b847faf9d0935a0525545b3aab62.png"/><Relationship Id="rId17" Type="http://schemas.openxmlformats.org/officeDocument/2006/relationships/image" Target="media/72f3f7ee29f34833bfda31bec42904790b7db5e4.png"/><Relationship Id="rId18" Type="http://schemas.openxmlformats.org/officeDocument/2006/relationships/image" Target="media/514f9d3bf74c2ea381ae51c926cbe2c09d3f5fcc.png"/><Relationship Id="rId19" Type="http://schemas.openxmlformats.org/officeDocument/2006/relationships/image" Target="media/61d07b1dfdb27eed9ffbb8a53b8f7fa1eafb812b.png"/><Relationship Id="rId20" Type="http://schemas.openxmlformats.org/officeDocument/2006/relationships/image" Target="media/31210b110aa5191ff6ff156b05e3b80ea4e7297e.png"/><Relationship Id="rId21" Type="http://schemas.openxmlformats.org/officeDocument/2006/relationships/image" Target="media/fa905e206d951df4a5459c77ddcfa4dd605950f2.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&amp; Asset Management Applications</dc:title>
  <dc:creator>Claude</dc:creator>
  <dc:description>Market overview, entity models, reference schema and gap analysis</dc:description>
  <cp:lastModifiedBy>Un-named</cp:lastModifiedBy>
  <cp:revision>1</cp:revision>
  <dcterms:created xsi:type="dcterms:W3CDTF">2026-10-08T10:34:06.734Z</dcterms:created>
  <dcterms:modified xsi:type="dcterms:W3CDTF">2026-10-08T10:34:06.734Z</dcterms:modified>
</cp:coreProperties>
</file>

<file path=docProps/custom.xml><?xml version="1.0" encoding="utf-8"?>
<Properties xmlns="http://schemas.openxmlformats.org/officeDocument/2006/custom-properties" xmlns:vt="http://schemas.openxmlformats.org/officeDocument/2006/docPropsVTypes"/>
</file>