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52"/>
        </w:rPr>
        <w:t>Preckon - Engineer Onboarding Guide</w:t>
      </w:r>
    </w:p>
    <w:p>
      <w:pPr>
        <w:spacing w:after="280"/>
      </w:pPr>
      <w:r>
        <w:rPr>
          <w:color w:val="5A5F66"/>
          <w:sz w:val="24"/>
        </w:rPr>
        <w:t>Everything you need to understand this system and ship your first change. Written for day one.</w:t>
      </w:r>
    </w:p>
    <w:p>
      <w:r>
        <w:t>This guide assumes you know how to write TypeScript and use git, and nothing at all about Preckon or about construction. Read Part 1 before you touch anything - it is twenty minutes and it is what makes the rest of the codebase make sense. Parts 2 to 4 get you running and shipping. Parts 5 to 7 are the things that will bite you; skim them now, come back when something surprises you.</w:t>
      </w:r>
    </w:p>
    <w:tbl>
      <w:tblPr>
        <w:tblStyle w:val="TableGrid"/>
        <w:tblW w:type="auto" w:w="0"/>
        <w:jc w:val="left"/>
        <w:tblLook w:firstColumn="1" w:firstRow="1" w:lastColumn="0" w:lastRow="0" w:noHBand="0" w:noVBand="1" w:val="04A0"/>
      </w:tblPr>
      <w:tblGrid>
        <w:gridCol w:w="3168"/>
        <w:gridCol w:w="3168"/>
        <w:gridCol w:w="3168"/>
      </w:tblGrid>
      <w:tr>
        <w:tc>
          <w:tcPr>
            <w:tcW w:type="dxa" w:w="2160"/>
            <w:shd w:val="clear" w:fill="1F4E79"/>
          </w:tcPr>
          <w:p>
            <w:r/>
            <w:r>
              <w:rPr>
                <w:b/>
                <w:color w:val="FFFFFF"/>
                <w:sz w:val="19"/>
              </w:rPr>
              <w:t>Part</w:t>
            </w:r>
          </w:p>
        </w:tc>
        <w:tc>
          <w:tcPr>
            <w:tcW w:type="dxa" w:w="5760"/>
            <w:shd w:val="clear" w:fill="1F4E79"/>
          </w:tcPr>
          <w:p>
            <w:r/>
            <w:r>
              <w:rPr>
                <w:b/>
                <w:color w:val="FFFFFF"/>
                <w:sz w:val="19"/>
              </w:rPr>
              <w:t>What it gives you</w:t>
            </w:r>
          </w:p>
        </w:tc>
        <w:tc>
          <w:tcPr>
            <w:tcW w:type="dxa" w:w="1728"/>
            <w:shd w:val="clear" w:fill="1F4E79"/>
          </w:tcPr>
          <w:p>
            <w:r/>
            <w:r>
              <w:rPr>
                <w:b/>
                <w:color w:val="FFFFFF"/>
                <w:sz w:val="19"/>
              </w:rPr>
              <w:t>Read it</w:t>
            </w:r>
          </w:p>
        </w:tc>
      </w:tr>
      <w:tr>
        <w:tc>
          <w:tcPr>
            <w:tcW w:type="dxa" w:w="2160"/>
          </w:tcPr>
          <w:p>
            <w:pPr>
              <w:spacing w:after="20"/>
            </w:pPr>
            <w:r/>
            <w:r>
              <w:rPr>
                <w:sz w:val="19"/>
              </w:rPr>
              <w:t>1  The system</w:t>
            </w:r>
          </w:p>
        </w:tc>
        <w:tc>
          <w:tcPr>
            <w:tcW w:type="dxa" w:w="5760"/>
          </w:tcPr>
          <w:p>
            <w:pPr>
              <w:spacing w:after="20"/>
            </w:pPr>
            <w:r/>
            <w:r>
              <w:rPr>
                <w:sz w:val="19"/>
              </w:rPr>
              <w:t>What Preckon does and the two rules that explain every design decision</w:t>
            </w:r>
          </w:p>
        </w:tc>
        <w:tc>
          <w:tcPr>
            <w:tcW w:type="dxa" w:w="1728"/>
          </w:tcPr>
          <w:p>
            <w:pPr>
              <w:spacing w:after="20"/>
            </w:pPr>
            <w:r/>
            <w:r>
              <w:rPr>
                <w:sz w:val="19"/>
              </w:rPr>
              <w:t>before anything</w:t>
            </w:r>
          </w:p>
        </w:tc>
      </w:tr>
      <w:tr>
        <w:tc>
          <w:tcPr>
            <w:tcW w:type="dxa" w:w="2160"/>
            <w:shd w:val="clear" w:fill="F7F8FA"/>
          </w:tcPr>
          <w:p>
            <w:pPr>
              <w:spacing w:after="20"/>
            </w:pPr>
            <w:r/>
            <w:r>
              <w:rPr>
                <w:sz w:val="19"/>
              </w:rPr>
              <w:t>2  Day one</w:t>
            </w:r>
          </w:p>
        </w:tc>
        <w:tc>
          <w:tcPr>
            <w:tcW w:type="dxa" w:w="5760"/>
            <w:shd w:val="clear" w:fill="F7F8FA"/>
          </w:tcPr>
          <w:p>
            <w:pPr>
              <w:spacing w:after="20"/>
            </w:pPr>
            <w:r/>
            <w:r>
              <w:rPr>
                <w:sz w:val="19"/>
              </w:rPr>
              <w:t>A running stack on your machine, proven by a real run</w:t>
            </w:r>
          </w:p>
        </w:tc>
        <w:tc>
          <w:tcPr>
            <w:tcW w:type="dxa" w:w="1728"/>
            <w:shd w:val="clear" w:fill="F7F8FA"/>
          </w:tcPr>
          <w:p>
            <w:pPr>
              <w:spacing w:after="20"/>
            </w:pPr>
            <w:r/>
            <w:r>
              <w:rPr>
                <w:sz w:val="19"/>
              </w:rPr>
              <w:t>day one</w:t>
            </w:r>
          </w:p>
        </w:tc>
      </w:tr>
      <w:tr>
        <w:tc>
          <w:tcPr>
            <w:tcW w:type="dxa" w:w="2160"/>
          </w:tcPr>
          <w:p>
            <w:pPr>
              <w:spacing w:after="20"/>
            </w:pPr>
            <w:r/>
            <w:r>
              <w:rPr>
                <w:sz w:val="19"/>
              </w:rPr>
              <w:t>3  The map</w:t>
            </w:r>
          </w:p>
        </w:tc>
        <w:tc>
          <w:tcPr>
            <w:tcW w:type="dxa" w:w="5760"/>
          </w:tcPr>
          <w:p>
            <w:pPr>
              <w:spacing w:after="20"/>
            </w:pPr>
            <w:r/>
            <w:r>
              <w:rPr>
                <w:sz w:val="19"/>
              </w:rPr>
              <w:t>Where code lives and how a request and an AI job flow through it</w:t>
            </w:r>
          </w:p>
        </w:tc>
        <w:tc>
          <w:tcPr>
            <w:tcW w:type="dxa" w:w="1728"/>
          </w:tcPr>
          <w:p>
            <w:pPr>
              <w:spacing w:after="20"/>
            </w:pPr>
            <w:r/>
            <w:r>
              <w:rPr>
                <w:sz w:val="19"/>
              </w:rPr>
              <w:t>day one to three</w:t>
            </w:r>
          </w:p>
        </w:tc>
      </w:tr>
      <w:tr>
        <w:tc>
          <w:tcPr>
            <w:tcW w:type="dxa" w:w="2160"/>
            <w:shd w:val="clear" w:fill="F7F8FA"/>
          </w:tcPr>
          <w:p>
            <w:pPr>
              <w:spacing w:after="20"/>
            </w:pPr>
            <w:r/>
            <w:r>
              <w:rPr>
                <w:sz w:val="19"/>
              </w:rPr>
              <w:t>4  First change</w:t>
            </w:r>
          </w:p>
        </w:tc>
        <w:tc>
          <w:tcPr>
            <w:tcW w:type="dxa" w:w="5760"/>
            <w:shd w:val="clear" w:fill="F7F8FA"/>
          </w:tcPr>
          <w:p>
            <w:pPr>
              <w:spacing w:after="20"/>
            </w:pPr>
            <w:r/>
            <w:r>
              <w:rPr>
                <w:sz w:val="19"/>
              </w:rPr>
              <w:t>The concrete workflow: branch, test, review, deploy</w:t>
            </w:r>
          </w:p>
        </w:tc>
        <w:tc>
          <w:tcPr>
            <w:tcW w:type="dxa" w:w="1728"/>
            <w:shd w:val="clear" w:fill="F7F8FA"/>
          </w:tcPr>
          <w:p>
            <w:pPr>
              <w:spacing w:after="20"/>
            </w:pPr>
            <w:r/>
            <w:r>
              <w:rPr>
                <w:sz w:val="19"/>
              </w:rPr>
              <w:t>before your first PR</w:t>
            </w:r>
          </w:p>
        </w:tc>
      </w:tr>
      <w:tr>
        <w:tc>
          <w:tcPr>
            <w:tcW w:type="dxa" w:w="2160"/>
          </w:tcPr>
          <w:p>
            <w:pPr>
              <w:spacing w:after="20"/>
            </w:pPr>
            <w:r/>
            <w:r>
              <w:rPr>
                <w:sz w:val="19"/>
              </w:rPr>
              <w:t>5  Conventions</w:t>
            </w:r>
          </w:p>
        </w:tc>
        <w:tc>
          <w:tcPr>
            <w:tcW w:type="dxa" w:w="5760"/>
          </w:tcPr>
          <w:p>
            <w:pPr>
              <w:spacing w:after="20"/>
            </w:pPr>
            <w:r/>
            <w:r>
              <w:rPr>
                <w:sz w:val="19"/>
              </w:rPr>
              <w:t>Rules that are not obvious from reading code, and that reviewers enforce</w:t>
            </w:r>
          </w:p>
        </w:tc>
        <w:tc>
          <w:tcPr>
            <w:tcW w:type="dxa" w:w="1728"/>
          </w:tcPr>
          <w:p>
            <w:pPr>
              <w:spacing w:after="20"/>
            </w:pPr>
            <w:r/>
            <w:r>
              <w:rPr>
                <w:sz w:val="19"/>
              </w:rPr>
              <w:t>skim, then reference</w:t>
            </w:r>
          </w:p>
        </w:tc>
      </w:tr>
      <w:tr>
        <w:tc>
          <w:tcPr>
            <w:tcW w:type="dxa" w:w="2160"/>
            <w:shd w:val="clear" w:fill="F7F8FA"/>
          </w:tcPr>
          <w:p>
            <w:pPr>
              <w:spacing w:after="20"/>
            </w:pPr>
            <w:r/>
            <w:r>
              <w:rPr>
                <w:sz w:val="19"/>
              </w:rPr>
              <w:t>6  Traps</w:t>
            </w:r>
          </w:p>
        </w:tc>
        <w:tc>
          <w:tcPr>
            <w:tcW w:type="dxa" w:w="5760"/>
            <w:shd w:val="clear" w:fill="F7F8FA"/>
          </w:tcPr>
          <w:p>
            <w:pPr>
              <w:spacing w:after="20"/>
            </w:pPr>
            <w:r/>
            <w:r>
              <w:rPr>
                <w:sz w:val="19"/>
              </w:rPr>
              <w:t>Failures that have really happened here, and how to recognise them</w:t>
            </w:r>
          </w:p>
        </w:tc>
        <w:tc>
          <w:tcPr>
            <w:tcW w:type="dxa" w:w="1728"/>
            <w:shd w:val="clear" w:fill="F7F8FA"/>
          </w:tcPr>
          <w:p>
            <w:pPr>
              <w:spacing w:after="20"/>
            </w:pPr>
            <w:r/>
            <w:r>
              <w:rPr>
                <w:sz w:val="19"/>
              </w:rPr>
              <w:t>skim now, reread when stuck</w:t>
            </w:r>
          </w:p>
        </w:tc>
      </w:tr>
      <w:tr>
        <w:tc>
          <w:tcPr>
            <w:tcW w:type="dxa" w:w="2160"/>
          </w:tcPr>
          <w:p>
            <w:pPr>
              <w:spacing w:after="20"/>
            </w:pPr>
            <w:r/>
            <w:r>
              <w:rPr>
                <w:sz w:val="19"/>
              </w:rPr>
              <w:t>7  Non-negotiables</w:t>
            </w:r>
          </w:p>
        </w:tc>
        <w:tc>
          <w:tcPr>
            <w:tcW w:type="dxa" w:w="5760"/>
          </w:tcPr>
          <w:p>
            <w:pPr>
              <w:spacing w:after="20"/>
            </w:pPr>
            <w:r/>
            <w:r>
              <w:rPr>
                <w:sz w:val="19"/>
              </w:rPr>
              <w:t>The lines that must not be crossed, and why</w:t>
            </w:r>
          </w:p>
        </w:tc>
        <w:tc>
          <w:tcPr>
            <w:tcW w:type="dxa" w:w="1728"/>
          </w:tcPr>
          <w:p>
            <w:pPr>
              <w:spacing w:after="20"/>
            </w:pPr>
            <w:r/>
            <w:r>
              <w:rPr>
                <w:sz w:val="19"/>
              </w:rPr>
              <w:t>before anything</w:t>
            </w:r>
          </w:p>
        </w:tc>
      </w:tr>
      <w:tr>
        <w:tc>
          <w:tcPr>
            <w:tcW w:type="dxa" w:w="2160"/>
            <w:shd w:val="clear" w:fill="F7F8FA"/>
          </w:tcPr>
          <w:p>
            <w:pPr>
              <w:spacing w:after="20"/>
            </w:pPr>
            <w:r/>
            <w:r>
              <w:rPr>
                <w:sz w:val="19"/>
              </w:rPr>
              <w:t>8  Reference</w:t>
            </w:r>
          </w:p>
        </w:tc>
        <w:tc>
          <w:tcPr>
            <w:tcW w:type="dxa" w:w="5760"/>
            <w:shd w:val="clear" w:fill="F7F8FA"/>
          </w:tcPr>
          <w:p>
            <w:pPr>
              <w:spacing w:after="20"/>
            </w:pPr>
            <w:r/>
            <w:r>
              <w:rPr>
                <w:sz w:val="19"/>
              </w:rPr>
              <w:t>Glossary, further reading, open questions</w:t>
            </w:r>
          </w:p>
        </w:tc>
        <w:tc>
          <w:tcPr>
            <w:tcW w:type="dxa" w:w="1728"/>
            <w:shd w:val="clear" w:fill="F7F8FA"/>
          </w:tcPr>
          <w:p>
            <w:pPr>
              <w:spacing w:after="20"/>
            </w:pPr>
            <w:r/>
            <w:r>
              <w:rPr>
                <w:sz w:val="19"/>
              </w:rPr>
              <w:t>reference</w:t>
            </w:r>
          </w:p>
        </w:tc>
      </w:tr>
    </w:tbl>
    <w:p>
      <w:pPr>
        <w:spacing w:after="40"/>
      </w:pPr>
    </w:p>
    <w:p>
      <w:r>
        <w:br w:type="page"/>
      </w:r>
    </w:p>
    <w:p>
      <w:pPr>
        <w:spacing w:after="20"/>
      </w:pPr>
      <w:r>
        <w:rPr>
          <w:rFonts w:ascii="Consolas" w:hAnsi="Consolas"/>
          <w:b/>
          <w:color w:val="5A5F66"/>
          <w:sz w:val="18"/>
        </w:rPr>
        <w:t>PART 1</w:t>
      </w:r>
    </w:p>
    <w:p>
      <w:pPr>
        <w:spacing w:after="60"/>
      </w:pPr>
      <w:r>
        <w:rPr>
          <w:b/>
          <w:color w:val="1F4E79"/>
          <w:sz w:val="38"/>
        </w:rPr>
        <w:t>What Preckon is</w:t>
      </w:r>
    </w:p>
    <w:p>
      <w:pPr>
        <w:spacing w:after="220"/>
      </w:pPr>
      <w:r>
        <w:rPr>
          <w:i/>
          <w:color w:val="5A5F66"/>
          <w:sz w:val="21"/>
        </w:rPr>
        <w:t>Twenty minutes that make the rest of the codebase legible.</w:t>
      </w:r>
    </w:p>
    <w:p>
      <w:pPr>
        <w:spacing w:before="260" w:after="80"/>
      </w:pPr>
      <w:r>
        <w:rPr>
          <w:b/>
          <w:color w:val="1A1A1A"/>
          <w:sz w:val="26"/>
        </w:rPr>
        <w:t>1.1  The problem, in plain language</w:t>
      </w:r>
    </w:p>
    <w:p>
      <w:r>
        <w:t>When a construction company bids for a job, somebody has to read the drawings and the specification and work out how much of everything is needed - cubic metres of concrete, tonnes of rebar, square metres of formwork - and what it will cost. This is called takeoff and estimating. It is slow, it is done under deadline, and an error in it is expensive in a specific and painful way: you find out you were wrong after you have won the job at a price that cannot be delivered.</w:t>
      </w:r>
    </w:p>
    <w:p>
      <w:r>
        <w:t>Preckon is the software that does this work: it ingests drawings, models and documents, extracts quantities, prices them, and carries the result through tendering and into project execution. Large language models are used throughout - but never in the way you might first assume, and understanding why is the single most important thing on this page.</w:t>
      </w:r>
    </w:p>
    <w:p>
      <w:pPr>
        <w:spacing w:before="260" w:after="80"/>
      </w:pPr>
      <w:r>
        <w:rPr>
          <w:b/>
          <w:color w:val="1A1A1A"/>
          <w:sz w:val="26"/>
        </w:rPr>
        <w:t>1.2  The two rules</w:t>
      </w:r>
    </w:p>
    <w:p>
      <w:r>
        <w:t>Almost every structural decision in this codebase follows from two sentences. If a piece of code confuses you, check it against these before assuming it is over-engineered.</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EAF4EC"/>
          </w:tcPr>
          <w:p>
            <w:pPr>
              <w:spacing w:after="40"/>
            </w:pPr>
            <w:r/>
            <w:r>
              <w:rPr>
                <w:b/>
                <w:color w:val="1E5E36"/>
                <w:sz w:val="20"/>
              </w:rPr>
              <w:t>Rule one: a model proposes, arithmetic decides</w:t>
            </w:r>
          </w:p>
          <w:p>
            <w:pPr>
              <w:spacing w:after="40"/>
            </w:pPr>
            <w:r>
              <w:rPr>
                <w:sz w:val="20"/>
              </w:rPr>
              <w:t>A language model may read a drawing and suggest that a wall is 12.4 metres long. It may not compute the concrete volume. Dimensions go into deterministic code - a measurement rule - and that code produces the quantity. This is why proposals and computed values are separate columns rather than one. A number a customer bids on must be reproducible, explainable in a dispute, and identical on a re-run. Model output is none of those three.</w:t>
            </w:r>
          </w:p>
        </w:tc>
      </w:tr>
    </w:tbl>
    <w:p>
      <w:pPr>
        <w:spacing w:after="6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EAF4EC"/>
          </w:tcPr>
          <w:p>
            <w:pPr>
              <w:spacing w:after="40"/>
            </w:pPr>
            <w:r/>
            <w:r>
              <w:rPr>
                <w:b/>
                <w:color w:val="1E5E36"/>
                <w:sz w:val="20"/>
              </w:rPr>
              <w:t>Rule two: a model never writes production state</w:t>
            </w:r>
          </w:p>
          <w:p>
            <w:pPr>
              <w:spacing w:after="40"/>
            </w:pPr>
            <w:r>
              <w:rPr>
                <w:sz w:val="20"/>
              </w:rPr>
              <w:t>No model output reaches a live table directly. It is written as a PROPOSAL, a human reviews it, and applying that proposal is a separate, audited, deterministic step. This is the propose - review - apply cycle, and it is the backbone of the whole platform. When you are tempted to have an agent 'just update the record', that is the rule you are about to break.</w:t>
            </w:r>
          </w:p>
        </w:tc>
      </w:tr>
    </w:tbl>
    <w:p>
      <w:pPr>
        <w:spacing w:after="60"/>
      </w:pPr>
    </w:p>
    <w:p>
      <w:r>
        <w:t>Everything downstream is a consequence. The audit chain exists so an applied proposal can be proven after the fact. The review queue exists because somebody must say yes. The tool registry exists so a model's reach is a finite declared list rather than whatever it can talk its way into. The usage ledger exists so the cost of all this is visible.</w:t>
      </w:r>
    </w:p>
    <w:p>
      <w:pPr>
        <w:spacing w:before="260" w:after="80"/>
      </w:pPr>
      <w:r>
        <w:rPr>
          <w:b/>
          <w:color w:val="1A1A1A"/>
          <w:sz w:val="26"/>
        </w:rPr>
        <w:t>1.3  The five planes</w:t>
      </w:r>
    </w:p>
    <w:p>
      <w:r>
        <w:t>Preckon is not one application. It is five deployable pieces, and knowing which one you are changing is the first question on any task.</w:t>
      </w:r>
    </w:p>
    <w:tbl>
      <w:tblPr>
        <w:tblStyle w:val="TableGrid"/>
        <w:tblW w:type="auto" w:w="0"/>
        <w:jc w:val="left"/>
        <w:tblLook w:firstColumn="1" w:firstRow="1" w:lastColumn="0" w:lastRow="0" w:noHBand="0" w:noVBand="1" w:val="04A0"/>
      </w:tblPr>
      <w:tblGrid>
        <w:gridCol w:w="2376"/>
        <w:gridCol w:w="2376"/>
        <w:gridCol w:w="2376"/>
        <w:gridCol w:w="2376"/>
      </w:tblGrid>
      <w:tr>
        <w:tc>
          <w:tcPr>
            <w:tcW w:type="dxa" w:w="1584"/>
            <w:shd w:val="clear" w:fill="1F4E79"/>
          </w:tcPr>
          <w:p>
            <w:r/>
            <w:r>
              <w:rPr>
                <w:b/>
                <w:color w:val="FFFFFF"/>
                <w:sz w:val="19"/>
              </w:rPr>
              <w:t>Plane</w:t>
            </w:r>
          </w:p>
        </w:tc>
        <w:tc>
          <w:tcPr>
            <w:tcW w:type="dxa" w:w="4176"/>
            <w:shd w:val="clear" w:fill="1F4E79"/>
          </w:tcPr>
          <w:p>
            <w:r/>
            <w:r>
              <w:rPr>
                <w:b/>
                <w:color w:val="FFFFFF"/>
                <w:sz w:val="19"/>
              </w:rPr>
              <w:t>What it is</w:t>
            </w:r>
          </w:p>
        </w:tc>
        <w:tc>
          <w:tcPr>
            <w:tcW w:type="dxa" w:w="2160"/>
            <w:shd w:val="clear" w:fill="1F4E79"/>
          </w:tcPr>
          <w:p>
            <w:r/>
            <w:r>
              <w:rPr>
                <w:b/>
                <w:color w:val="FFFFFF"/>
                <w:sz w:val="19"/>
              </w:rPr>
              <w:t>Stack</w:t>
            </w:r>
          </w:p>
        </w:tc>
        <w:tc>
          <w:tcPr>
            <w:tcW w:type="dxa" w:w="1728"/>
            <w:shd w:val="clear" w:fill="1F4E79"/>
          </w:tcPr>
          <w:p>
            <w:r/>
            <w:r>
              <w:rPr>
                <w:b/>
                <w:color w:val="FFFFFF"/>
                <w:sz w:val="19"/>
              </w:rPr>
              <w:t>You touch it</w:t>
            </w:r>
          </w:p>
        </w:tc>
      </w:tr>
      <w:tr>
        <w:tc>
          <w:tcPr>
            <w:tcW w:type="dxa" w:w="1584"/>
          </w:tcPr>
          <w:p>
            <w:pPr>
              <w:spacing w:after="20"/>
            </w:pPr>
            <w:r/>
            <w:r>
              <w:rPr>
                <w:sz w:val="19"/>
              </w:rPr>
              <w:t>Tenant app</w:t>
            </w:r>
          </w:p>
        </w:tc>
        <w:tc>
          <w:tcPr>
            <w:tcW w:type="dxa" w:w="4176"/>
          </w:tcPr>
          <w:p>
            <w:pPr>
              <w:spacing w:after="20"/>
            </w:pPr>
            <w:r/>
            <w:r>
              <w:rPr>
                <w:sz w:val="19"/>
              </w:rPr>
              <w:t>The product customers use. Projects, takeoff, tender, documents</w:t>
            </w:r>
          </w:p>
        </w:tc>
        <w:tc>
          <w:tcPr>
            <w:tcW w:type="dxa" w:w="2160"/>
          </w:tcPr>
          <w:p>
            <w:pPr>
              <w:spacing w:after="20"/>
            </w:pPr>
            <w:r/>
            <w:r>
              <w:rPr>
                <w:sz w:val="19"/>
              </w:rPr>
              <w:t>Next.js 15, React 19</w:t>
            </w:r>
          </w:p>
        </w:tc>
        <w:tc>
          <w:tcPr>
            <w:tcW w:type="dxa" w:w="1728"/>
          </w:tcPr>
          <w:p>
            <w:pPr>
              <w:spacing w:after="20"/>
            </w:pPr>
            <w:r/>
            <w:r>
              <w:rPr>
                <w:sz w:val="19"/>
              </w:rPr>
              <w:t>constantly</w:t>
            </w:r>
          </w:p>
        </w:tc>
      </w:tr>
      <w:tr>
        <w:tc>
          <w:tcPr>
            <w:tcW w:type="dxa" w:w="1584"/>
            <w:shd w:val="clear" w:fill="F7F8FA"/>
          </w:tcPr>
          <w:p>
            <w:pPr>
              <w:spacing w:after="20"/>
            </w:pPr>
            <w:r/>
            <w:r>
              <w:rPr>
                <w:sz w:val="19"/>
              </w:rPr>
              <w:t>Host console</w:t>
            </w:r>
          </w:p>
        </w:tc>
        <w:tc>
          <w:tcPr>
            <w:tcW w:type="dxa" w:w="4176"/>
            <w:shd w:val="clear" w:fill="F7F8FA"/>
          </w:tcPr>
          <w:p>
            <w:pPr>
              <w:spacing w:after="20"/>
            </w:pPr>
            <w:r/>
            <w:r>
              <w:rPr>
                <w:sz w:val="19"/>
              </w:rPr>
              <w:t>Internal staff console. Tenants, entitlements, licensing</w:t>
            </w:r>
          </w:p>
        </w:tc>
        <w:tc>
          <w:tcPr>
            <w:tcW w:type="dxa" w:w="2160"/>
            <w:shd w:val="clear" w:fill="F7F8FA"/>
          </w:tcPr>
          <w:p>
            <w:pPr>
              <w:spacing w:after="20"/>
            </w:pPr>
            <w:r/>
            <w:r>
              <w:rPr>
                <w:sz w:val="19"/>
              </w:rPr>
              <w:t>Next.js 15, TS</w:t>
            </w:r>
          </w:p>
        </w:tc>
        <w:tc>
          <w:tcPr>
            <w:tcW w:type="dxa" w:w="1728"/>
            <w:shd w:val="clear" w:fill="F7F8FA"/>
          </w:tcPr>
          <w:p>
            <w:pPr>
              <w:spacing w:after="20"/>
            </w:pPr>
            <w:r/>
            <w:r>
              <w:rPr>
                <w:sz w:val="19"/>
              </w:rPr>
              <w:t>occasionally</w:t>
            </w:r>
          </w:p>
        </w:tc>
      </w:tr>
      <w:tr>
        <w:tc>
          <w:tcPr>
            <w:tcW w:type="dxa" w:w="1584"/>
          </w:tcPr>
          <w:p>
            <w:pPr>
              <w:spacing w:after="20"/>
            </w:pPr>
            <w:r/>
            <w:r>
              <w:rPr>
                <w:sz w:val="19"/>
              </w:rPr>
              <w:t>AI worker</w:t>
            </w:r>
          </w:p>
        </w:tc>
        <w:tc>
          <w:tcPr>
            <w:tcW w:type="dxa" w:w="4176"/>
          </w:tcPr>
          <w:p>
            <w:pPr>
              <w:spacing w:after="20"/>
            </w:pPr>
            <w:r/>
            <w:r>
              <w:rPr>
                <w:sz w:val="19"/>
              </w:rPr>
              <w:t>Runs AI jobs off a queue. Zero npm dependencies, no database handle</w:t>
            </w:r>
          </w:p>
        </w:tc>
        <w:tc>
          <w:tcPr>
            <w:tcW w:type="dxa" w:w="2160"/>
          </w:tcPr>
          <w:p>
            <w:pPr>
              <w:spacing w:after="20"/>
            </w:pPr>
            <w:r/>
            <w:r>
              <w:rPr>
                <w:sz w:val="19"/>
              </w:rPr>
              <w:t>Node 20, plain ESM</w:t>
            </w:r>
          </w:p>
        </w:tc>
        <w:tc>
          <w:tcPr>
            <w:tcW w:type="dxa" w:w="1728"/>
          </w:tcPr>
          <w:p>
            <w:pPr>
              <w:spacing w:after="20"/>
            </w:pPr>
            <w:r/>
            <w:r>
              <w:rPr>
                <w:sz w:val="19"/>
              </w:rPr>
              <w:t>for AI behaviour</w:t>
            </w:r>
          </w:p>
        </w:tc>
      </w:tr>
      <w:tr>
        <w:tc>
          <w:tcPr>
            <w:tcW w:type="dxa" w:w="1584"/>
            <w:shd w:val="clear" w:fill="F7F8FA"/>
          </w:tcPr>
          <w:p>
            <w:pPr>
              <w:spacing w:after="20"/>
            </w:pPr>
            <w:r/>
            <w:r>
              <w:rPr>
                <w:sz w:val="19"/>
              </w:rPr>
              <w:t>CAD service</w:t>
            </w:r>
          </w:p>
        </w:tc>
        <w:tc>
          <w:tcPr>
            <w:tcW w:type="dxa" w:w="4176"/>
            <w:shd w:val="clear" w:fill="F7F8FA"/>
          </w:tcPr>
          <w:p>
            <w:pPr>
              <w:spacing w:after="20"/>
            </w:pPr>
            <w:r/>
            <w:r>
              <w:rPr>
                <w:sz w:val="19"/>
              </w:rPr>
              <w:t>Parses DXF/DWG geometry</w:t>
            </w:r>
          </w:p>
        </w:tc>
        <w:tc>
          <w:tcPr>
            <w:tcW w:type="dxa" w:w="2160"/>
            <w:shd w:val="clear" w:fill="F7F8FA"/>
          </w:tcPr>
          <w:p>
            <w:pPr>
              <w:spacing w:after="20"/>
            </w:pPr>
            <w:r/>
            <w:r>
              <w:rPr>
                <w:sz w:val="19"/>
              </w:rPr>
              <w:t>Python, FastAPI, ezdxf</w:t>
            </w:r>
          </w:p>
        </w:tc>
        <w:tc>
          <w:tcPr>
            <w:tcW w:type="dxa" w:w="1728"/>
            <w:shd w:val="clear" w:fill="F7F8FA"/>
          </w:tcPr>
          <w:p>
            <w:pPr>
              <w:spacing w:after="20"/>
            </w:pPr>
            <w:r/>
            <w:r>
              <w:rPr>
                <w:sz w:val="19"/>
              </w:rPr>
              <w:t>rarely</w:t>
            </w:r>
          </w:p>
        </w:tc>
      </w:tr>
      <w:tr>
        <w:tc>
          <w:tcPr>
            <w:tcW w:type="dxa" w:w="1584"/>
          </w:tcPr>
          <w:p>
            <w:pPr>
              <w:spacing w:after="20"/>
            </w:pPr>
            <w:r/>
            <w:r>
              <w:rPr>
                <w:sz w:val="19"/>
              </w:rPr>
              <w:t>Desktop</w:t>
            </w:r>
          </w:p>
        </w:tc>
        <w:tc>
          <w:tcPr>
            <w:tcW w:type="dxa" w:w="4176"/>
          </w:tcPr>
          <w:p>
            <w:pPr>
              <w:spacing w:after="20"/>
            </w:pPr>
            <w:r/>
            <w:r>
              <w:rPr>
                <w:sz w:val="19"/>
              </w:rPr>
              <w:t>Packaged client for the drawing workspace</w:t>
            </w:r>
          </w:p>
        </w:tc>
        <w:tc>
          <w:tcPr>
            <w:tcW w:type="dxa" w:w="2160"/>
          </w:tcPr>
          <w:p>
            <w:pPr>
              <w:spacing w:after="20"/>
            </w:pPr>
            <w:r/>
            <w:r>
              <w:rPr>
                <w:sz w:val="19"/>
              </w:rPr>
              <w:t>Electron 33</w:t>
            </w:r>
          </w:p>
        </w:tc>
        <w:tc>
          <w:tcPr>
            <w:tcW w:type="dxa" w:w="1728"/>
          </w:tcPr>
          <w:p>
            <w:pPr>
              <w:spacing w:after="20"/>
            </w:pPr>
            <w:r/>
            <w:r>
              <w:rPr>
                <w:sz w:val="19"/>
              </w:rPr>
              <w:t>rarely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DF3E2"/>
          </w:tcPr>
          <w:p>
            <w:pPr>
              <w:spacing w:after="40"/>
            </w:pPr>
            <w:r/>
            <w:r>
              <w:rPr>
                <w:b/>
                <w:color w:val="7A5000"/>
                <w:sz w:val="20"/>
              </w:rPr>
              <w:t>The worker's constraint is deliberate, not an oversight</w:t>
            </w:r>
          </w:p>
          <w:p>
            <w:pPr>
              <w:spacing w:after="40"/>
            </w:pPr>
            <w:r>
              <w:rPr>
                <w:sz w:val="20"/>
              </w:rPr>
              <w:t>worker/ has no node_modules and no database connection. It receives a job payload, calls a model, returns a result. It cannot read customer data because it has no route to it. If you find yourself wanting to add a dependency or a query there, you are solving the problem in the wrong plane - do it in the tenant app and pass the data in.</w:t>
            </w:r>
          </w:p>
        </w:tc>
      </w:tr>
    </w:tbl>
    <w:p>
      <w:pPr>
        <w:spacing w:after="60"/>
      </w:pPr>
    </w:p>
    <w:p>
      <w:pPr>
        <w:spacing w:before="260" w:after="80"/>
      </w:pPr>
      <w:r>
        <w:rPr>
          <w:b/>
          <w:color w:val="1A1A1A"/>
          <w:sz w:val="26"/>
        </w:rPr>
        <w:t>1.4  Vocabulary you need before reading code</w:t>
      </w:r>
    </w:p>
    <w:tbl>
      <w:tblPr>
        <w:tblStyle w:val="TableGrid"/>
        <w:tblW w:type="auto" w:w="0"/>
        <w:jc w:val="left"/>
        <w:tblLook w:firstColumn="1" w:firstRow="1" w:lastColumn="0" w:lastRow="0" w:noHBand="0" w:noVBand="1" w:val="04A0"/>
      </w:tblPr>
      <w:tblGrid>
        <w:gridCol w:w="4752"/>
        <w:gridCol w:w="4752"/>
      </w:tblGrid>
      <w:tr>
        <w:tc>
          <w:tcPr>
            <w:tcW w:type="dxa" w:w="2160"/>
            <w:shd w:val="clear" w:fill="1F4E79"/>
          </w:tcPr>
          <w:p>
            <w:r/>
            <w:r>
              <w:rPr>
                <w:b/>
                <w:color w:val="FFFFFF"/>
                <w:sz w:val="19"/>
              </w:rPr>
              <w:t>Term</w:t>
            </w:r>
          </w:p>
        </w:tc>
        <w:tc>
          <w:tcPr>
            <w:tcW w:type="dxa" w:w="7488"/>
            <w:shd w:val="clear" w:fill="1F4E79"/>
          </w:tcPr>
          <w:p>
            <w:r/>
            <w:r>
              <w:rPr>
                <w:b/>
                <w:color w:val="FFFFFF"/>
                <w:sz w:val="19"/>
              </w:rPr>
              <w:t>What it means here</w:t>
            </w:r>
          </w:p>
        </w:tc>
      </w:tr>
      <w:tr>
        <w:tc>
          <w:tcPr>
            <w:tcW w:type="dxa" w:w="2160"/>
          </w:tcPr>
          <w:p>
            <w:pPr>
              <w:spacing w:after="20"/>
            </w:pPr>
            <w:r/>
            <w:r>
              <w:rPr>
                <w:sz w:val="19"/>
              </w:rPr>
              <w:t>Tenant</w:t>
            </w:r>
          </w:p>
        </w:tc>
        <w:tc>
          <w:tcPr>
            <w:tcW w:type="dxa" w:w="7488"/>
          </w:tcPr>
          <w:p>
            <w:pPr>
              <w:spacing w:after="20"/>
            </w:pPr>
            <w:r/>
            <w:r>
              <w:rPr>
                <w:sz w:val="19"/>
              </w:rPr>
              <w:t>One customer company. Every row of business data belongs to exactly one</w:t>
            </w:r>
          </w:p>
        </w:tc>
      </w:tr>
      <w:tr>
        <w:tc>
          <w:tcPr>
            <w:tcW w:type="dxa" w:w="2160"/>
            <w:shd w:val="clear" w:fill="F7F8FA"/>
          </w:tcPr>
          <w:p>
            <w:pPr>
              <w:spacing w:after="20"/>
            </w:pPr>
            <w:r/>
            <w:r>
              <w:rPr>
                <w:sz w:val="19"/>
              </w:rPr>
              <w:t>Artifact</w:t>
            </w:r>
          </w:p>
        </w:tc>
        <w:tc>
          <w:tcPr>
            <w:tcW w:type="dxa" w:w="7488"/>
            <w:shd w:val="clear" w:fill="F7F8FA"/>
          </w:tcPr>
          <w:p>
            <w:pPr>
              <w:spacing w:after="20"/>
            </w:pPr>
            <w:r/>
            <w:r>
              <w:rPr>
                <w:sz w:val="19"/>
              </w:rPr>
              <w:t>A produced thing - a BOQ, a summary, a takeoff. The central noun of the system</w:t>
            </w:r>
          </w:p>
        </w:tc>
      </w:tr>
      <w:tr>
        <w:tc>
          <w:tcPr>
            <w:tcW w:type="dxa" w:w="2160"/>
          </w:tcPr>
          <w:p>
            <w:pPr>
              <w:spacing w:after="20"/>
            </w:pPr>
            <w:r/>
            <w:r>
              <w:rPr>
                <w:sz w:val="19"/>
              </w:rPr>
              <w:t>Proposal</w:t>
            </w:r>
          </w:p>
        </w:tc>
        <w:tc>
          <w:tcPr>
            <w:tcW w:type="dxa" w:w="7488"/>
          </w:tcPr>
          <w:p>
            <w:pPr>
              <w:spacing w:after="20"/>
            </w:pPr>
            <w:r/>
            <w:r>
              <w:rPr>
                <w:sz w:val="19"/>
              </w:rPr>
              <w:t>Model output awaiting human review. Not yet real</w:t>
            </w:r>
          </w:p>
        </w:tc>
      </w:tr>
      <w:tr>
        <w:tc>
          <w:tcPr>
            <w:tcW w:type="dxa" w:w="2160"/>
            <w:shd w:val="clear" w:fill="F7F8FA"/>
          </w:tcPr>
          <w:p>
            <w:pPr>
              <w:spacing w:after="20"/>
            </w:pPr>
            <w:r/>
            <w:r>
              <w:rPr>
                <w:sz w:val="19"/>
              </w:rPr>
              <w:t>Chain / run</w:t>
            </w:r>
          </w:p>
        </w:tc>
        <w:tc>
          <w:tcPr>
            <w:tcW w:type="dxa" w:w="7488"/>
            <w:shd w:val="clear" w:fill="F7F8FA"/>
          </w:tcPr>
          <w:p>
            <w:pPr>
              <w:spacing w:after="20"/>
            </w:pPr>
            <w:r/>
            <w:r>
              <w:rPr>
                <w:sz w:val="19"/>
              </w:rPr>
              <w:t>One execution of a multi-step workflow. What the progress UI shows</w:t>
            </w:r>
          </w:p>
        </w:tc>
      </w:tr>
      <w:tr>
        <w:tc>
          <w:tcPr>
            <w:tcW w:type="dxa" w:w="2160"/>
          </w:tcPr>
          <w:p>
            <w:pPr>
              <w:spacing w:after="20"/>
            </w:pPr>
            <w:r/>
            <w:r>
              <w:rPr>
                <w:sz w:val="19"/>
              </w:rPr>
              <w:t>Takeoff</w:t>
            </w:r>
          </w:p>
        </w:tc>
        <w:tc>
          <w:tcPr>
            <w:tcW w:type="dxa" w:w="7488"/>
          </w:tcPr>
          <w:p>
            <w:pPr>
              <w:spacing w:after="20"/>
            </w:pPr>
            <w:r/>
            <w:r>
              <w:rPr>
                <w:sz w:val="19"/>
              </w:rPr>
              <w:t>Measuring quantities from drawings</w:t>
            </w:r>
          </w:p>
        </w:tc>
      </w:tr>
      <w:tr>
        <w:tc>
          <w:tcPr>
            <w:tcW w:type="dxa" w:w="2160"/>
            <w:shd w:val="clear" w:fill="F7F8FA"/>
          </w:tcPr>
          <w:p>
            <w:pPr>
              <w:spacing w:after="20"/>
            </w:pPr>
            <w:r/>
            <w:r>
              <w:rPr>
                <w:sz w:val="19"/>
              </w:rPr>
              <w:t>BOQ</w:t>
            </w:r>
          </w:p>
        </w:tc>
        <w:tc>
          <w:tcPr>
            <w:tcW w:type="dxa" w:w="7488"/>
            <w:shd w:val="clear" w:fill="F7F8FA"/>
          </w:tcPr>
          <w:p>
            <w:pPr>
              <w:spacing w:after="20"/>
            </w:pPr>
            <w:r/>
            <w:r>
              <w:rPr>
                <w:sz w:val="19"/>
              </w:rPr>
              <w:t>Bill of Quantities - the priced, itemised list that gets bid on</w:t>
            </w:r>
          </w:p>
        </w:tc>
      </w:tr>
      <w:tr>
        <w:tc>
          <w:tcPr>
            <w:tcW w:type="dxa" w:w="2160"/>
          </w:tcPr>
          <w:p>
            <w:pPr>
              <w:spacing w:after="20"/>
            </w:pPr>
            <w:r/>
            <w:r>
              <w:rPr>
                <w:sz w:val="19"/>
              </w:rPr>
              <w:t>RFQ / quote</w:t>
            </w:r>
          </w:p>
        </w:tc>
        <w:tc>
          <w:tcPr>
            <w:tcW w:type="dxa" w:w="7488"/>
          </w:tcPr>
          <w:p>
            <w:pPr>
              <w:spacing w:after="20"/>
            </w:pPr>
            <w:r/>
            <w:r>
              <w:rPr>
                <w:sz w:val="19"/>
              </w:rPr>
              <w:t>Asking vendors to price something, and their answer</w:t>
            </w:r>
          </w:p>
        </w:tc>
      </w:tr>
      <w:tr>
        <w:tc>
          <w:tcPr>
            <w:tcW w:type="dxa" w:w="2160"/>
            <w:shd w:val="clear" w:fill="F7F8FA"/>
          </w:tcPr>
          <w:p>
            <w:pPr>
              <w:spacing w:after="20"/>
            </w:pPr>
            <w:r/>
            <w:r>
              <w:rPr>
                <w:sz w:val="19"/>
              </w:rPr>
              <w:t>Review queue</w:t>
            </w:r>
          </w:p>
        </w:tc>
        <w:tc>
          <w:tcPr>
            <w:tcW w:type="dxa" w:w="7488"/>
            <w:shd w:val="clear" w:fill="F7F8FA"/>
          </w:tcPr>
          <w:p>
            <w:pPr>
              <w:spacing w:after="20"/>
            </w:pPr>
            <w:r/>
            <w:r>
              <w:rPr>
                <w:sz w:val="19"/>
              </w:rPr>
              <w:t>Where proposals wait for a human yes or no</w:t>
            </w:r>
          </w:p>
        </w:tc>
      </w:tr>
      <w:tr>
        <w:tc>
          <w:tcPr>
            <w:tcW w:type="dxa" w:w="2160"/>
          </w:tcPr>
          <w:p>
            <w:pPr>
              <w:spacing w:after="20"/>
            </w:pPr>
            <w:r/>
            <w:r>
              <w:rPr>
                <w:sz w:val="19"/>
              </w:rPr>
              <w:t>Audit chain</w:t>
            </w:r>
          </w:p>
        </w:tc>
        <w:tc>
          <w:tcPr>
            <w:tcW w:type="dxa" w:w="7488"/>
          </w:tcPr>
          <w:p>
            <w:pPr>
              <w:spacing w:after="20"/>
            </w:pPr>
            <w:r/>
            <w:r>
              <w:rPr>
                <w:sz w:val="19"/>
              </w:rPr>
              <w:t>Tamper-evident hash chain over audit events</w:t>
            </w:r>
          </w:p>
        </w:tc>
      </w:tr>
      <w:tr>
        <w:tc>
          <w:tcPr>
            <w:tcW w:type="dxa" w:w="2160"/>
            <w:shd w:val="clear" w:fill="F7F8FA"/>
          </w:tcPr>
          <w:p>
            <w:pPr>
              <w:spacing w:after="20"/>
            </w:pPr>
            <w:r/>
            <w:r>
              <w:rPr>
                <w:sz w:val="19"/>
              </w:rPr>
              <w:t>Execution class</w:t>
            </w:r>
          </w:p>
        </w:tc>
        <w:tc>
          <w:tcPr>
            <w:tcW w:type="dxa" w:w="7488"/>
            <w:shd w:val="clear" w:fill="F7F8FA"/>
          </w:tcPr>
          <w:p>
            <w:pPr>
              <w:spacing w:after="20"/>
            </w:pPr>
            <w:r/>
            <w:r>
              <w:rPr>
                <w:sz w:val="19"/>
              </w:rPr>
              <w:t>How an answer was produced: deterministic, cache, local, preckon, external, stub</w:t>
            </w:r>
          </w:p>
        </w:tc>
      </w:tr>
      <w:tr>
        <w:tc>
          <w:tcPr>
            <w:tcW w:type="dxa" w:w="2160"/>
          </w:tcPr>
          <w:p>
            <w:pPr>
              <w:spacing w:after="20"/>
            </w:pPr>
            <w:r/>
            <w:r>
              <w:rPr>
                <w:sz w:val="19"/>
              </w:rPr>
              <w:t>Alias</w:t>
            </w:r>
          </w:p>
        </w:tc>
        <w:tc>
          <w:tcPr>
            <w:tcW w:type="dxa" w:w="7488"/>
          </w:tcPr>
          <w:p>
            <w:pPr>
              <w:spacing w:after="20"/>
            </w:pPr>
            <w:r/>
            <w:r>
              <w:rPr>
                <w:sz w:val="19"/>
              </w:rPr>
              <w:t>A logical model name such as preckon-reasoning, mapped in a table to a real model</w:t>
            </w:r>
          </w:p>
        </w:tc>
      </w:tr>
    </w:tbl>
    <w:p>
      <w:pPr>
        <w:spacing w:after="40"/>
      </w:pPr>
    </w:p>
    <w:p>
      <w:r>
        <w:br w:type="page"/>
      </w:r>
    </w:p>
    <w:p>
      <w:pPr>
        <w:spacing w:after="20"/>
      </w:pPr>
      <w:r>
        <w:rPr>
          <w:rFonts w:ascii="Consolas" w:hAnsi="Consolas"/>
          <w:b/>
          <w:color w:val="5A5F66"/>
          <w:sz w:val="18"/>
        </w:rPr>
        <w:t>PART 2</w:t>
      </w:r>
    </w:p>
    <w:p>
      <w:pPr>
        <w:spacing w:after="60"/>
      </w:pPr>
      <w:r>
        <w:rPr>
          <w:b/>
          <w:color w:val="1F4E79"/>
          <w:sz w:val="38"/>
        </w:rPr>
        <w:t>Day one - get it running</w:t>
      </w:r>
    </w:p>
    <w:p>
      <w:pPr>
        <w:spacing w:after="220"/>
      </w:pPr>
      <w:r>
        <w:rPr>
          <w:i/>
          <w:color w:val="5A5F66"/>
          <w:sz w:val="21"/>
        </w:rPr>
        <w:t>A working stack, proven by an actual end-to-end run rather than a page that loads.</w:t>
      </w:r>
    </w:p>
    <w:p>
      <w:pPr>
        <w:spacing w:before="260" w:after="80"/>
      </w:pPr>
      <w:r>
        <w:rPr>
          <w:b/>
          <w:color w:val="1A1A1A"/>
          <w:sz w:val="26"/>
        </w:rPr>
        <w:t>2.1  What to install first</w:t>
      </w:r>
    </w:p>
    <w:tbl>
      <w:tblPr>
        <w:tblStyle w:val="TableGrid"/>
        <w:tblW w:type="auto" w:w="0"/>
        <w:jc w:val="left"/>
        <w:tblLook w:firstColumn="1" w:firstRow="1" w:lastColumn="0" w:lastRow="0" w:noHBand="0" w:noVBand="1" w:val="04A0"/>
      </w:tblPr>
      <w:tblGrid>
        <w:gridCol w:w="3168"/>
        <w:gridCol w:w="3168"/>
        <w:gridCol w:w="3168"/>
      </w:tblGrid>
      <w:tr>
        <w:tc>
          <w:tcPr>
            <w:tcW w:type="dxa" w:w="2016"/>
            <w:shd w:val="clear" w:fill="1F4E79"/>
          </w:tcPr>
          <w:p>
            <w:r/>
            <w:r>
              <w:rPr>
                <w:b/>
                <w:color w:val="FFFFFF"/>
                <w:sz w:val="19"/>
              </w:rPr>
              <w:t>Tool</w:t>
            </w:r>
          </w:p>
        </w:tc>
        <w:tc>
          <w:tcPr>
            <w:tcW w:type="dxa" w:w="1440"/>
            <w:shd w:val="clear" w:fill="1F4E79"/>
          </w:tcPr>
          <w:p>
            <w:r/>
            <w:r>
              <w:rPr>
                <w:b/>
                <w:color w:val="FFFFFF"/>
                <w:sz w:val="19"/>
              </w:rPr>
              <w:t>Version</w:t>
            </w:r>
          </w:p>
        </w:tc>
        <w:tc>
          <w:tcPr>
            <w:tcW w:type="dxa" w:w="6192"/>
            <w:shd w:val="clear" w:fill="1F4E79"/>
          </w:tcPr>
          <w:p>
            <w:r/>
            <w:r>
              <w:rPr>
                <w:b/>
                <w:color w:val="FFFFFF"/>
                <w:sz w:val="19"/>
              </w:rPr>
              <w:t>Why</w:t>
            </w:r>
          </w:p>
        </w:tc>
      </w:tr>
      <w:tr>
        <w:tc>
          <w:tcPr>
            <w:tcW w:type="dxa" w:w="2016"/>
          </w:tcPr>
          <w:p>
            <w:pPr>
              <w:spacing w:after="20"/>
            </w:pPr>
            <w:r/>
            <w:r>
              <w:rPr>
                <w:sz w:val="19"/>
              </w:rPr>
              <w:t>Docker Desktop</w:t>
            </w:r>
          </w:p>
        </w:tc>
        <w:tc>
          <w:tcPr>
            <w:tcW w:type="dxa" w:w="1440"/>
          </w:tcPr>
          <w:p>
            <w:pPr>
              <w:spacing w:after="20"/>
            </w:pPr>
            <w:r/>
            <w:r>
              <w:rPr>
                <w:sz w:val="19"/>
              </w:rPr>
              <w:t>current</w:t>
            </w:r>
          </w:p>
        </w:tc>
        <w:tc>
          <w:tcPr>
            <w:tcW w:type="dxa" w:w="6192"/>
          </w:tcPr>
          <w:p>
            <w:pPr>
              <w:spacing w:after="20"/>
            </w:pPr>
            <w:r/>
            <w:r>
              <w:rPr>
                <w:sz w:val="19"/>
              </w:rPr>
              <w:t>Runs MySQL, the app and the worker - the whole stack</w:t>
            </w:r>
          </w:p>
        </w:tc>
      </w:tr>
      <w:tr>
        <w:tc>
          <w:tcPr>
            <w:tcW w:type="dxa" w:w="2016"/>
            <w:shd w:val="clear" w:fill="F7F8FA"/>
          </w:tcPr>
          <w:p>
            <w:pPr>
              <w:spacing w:after="20"/>
            </w:pPr>
            <w:r/>
            <w:r>
              <w:rPr>
                <w:sz w:val="19"/>
              </w:rPr>
              <w:t>Node.js</w:t>
            </w:r>
          </w:p>
        </w:tc>
        <w:tc>
          <w:tcPr>
            <w:tcW w:type="dxa" w:w="1440"/>
            <w:shd w:val="clear" w:fill="F7F8FA"/>
          </w:tcPr>
          <w:p>
            <w:pPr>
              <w:spacing w:after="20"/>
            </w:pPr>
            <w:r/>
            <w:r>
              <w:rPr>
                <w:sz w:val="19"/>
              </w:rPr>
              <w:t>20 LTS</w:t>
            </w:r>
          </w:p>
        </w:tc>
        <w:tc>
          <w:tcPr>
            <w:tcW w:type="dxa" w:w="6192"/>
            <w:shd w:val="clear" w:fill="F7F8FA"/>
          </w:tcPr>
          <w:p>
            <w:pPr>
              <w:spacing w:after="20"/>
            </w:pPr>
            <w:r/>
            <w:r>
              <w:rPr>
                <w:sz w:val="19"/>
              </w:rPr>
              <w:t>Matches the containers. 22 will mostly work; 18 will not</w:t>
            </w:r>
          </w:p>
        </w:tc>
      </w:tr>
      <w:tr>
        <w:tc>
          <w:tcPr>
            <w:tcW w:type="dxa" w:w="2016"/>
          </w:tcPr>
          <w:p>
            <w:pPr>
              <w:spacing w:after="20"/>
            </w:pPr>
            <w:r/>
            <w:r>
              <w:rPr>
                <w:sz w:val="19"/>
              </w:rPr>
              <w:t>Git</w:t>
            </w:r>
          </w:p>
        </w:tc>
        <w:tc>
          <w:tcPr>
            <w:tcW w:type="dxa" w:w="1440"/>
          </w:tcPr>
          <w:p>
            <w:pPr>
              <w:spacing w:after="20"/>
            </w:pPr>
            <w:r/>
            <w:r>
              <w:rPr>
                <w:sz w:val="19"/>
              </w:rPr>
              <w:t>current</w:t>
            </w:r>
          </w:p>
        </w:tc>
        <w:tc>
          <w:tcPr>
            <w:tcW w:type="dxa" w:w="6192"/>
          </w:tcPr>
          <w:p>
            <w:pPr>
              <w:spacing w:after="20"/>
            </w:pPr>
            <w:r/>
            <w:r>
              <w:rPr>
                <w:sz w:val="19"/>
              </w:rPr>
              <w:t>Long paths matter on Windows - see Part 6</w:t>
            </w:r>
          </w:p>
        </w:tc>
      </w:tr>
      <w:tr>
        <w:tc>
          <w:tcPr>
            <w:tcW w:type="dxa" w:w="2016"/>
            <w:shd w:val="clear" w:fill="F7F8FA"/>
          </w:tcPr>
          <w:p>
            <w:pPr>
              <w:spacing w:after="20"/>
            </w:pPr>
            <w:r/>
            <w:r>
              <w:rPr>
                <w:sz w:val="19"/>
              </w:rPr>
              <w:t>VS Code</w:t>
            </w:r>
          </w:p>
        </w:tc>
        <w:tc>
          <w:tcPr>
            <w:tcW w:type="dxa" w:w="1440"/>
            <w:shd w:val="clear" w:fill="F7F8FA"/>
          </w:tcPr>
          <w:p>
            <w:pPr>
              <w:spacing w:after="20"/>
            </w:pPr>
            <w:r/>
            <w:r>
              <w:rPr>
                <w:sz w:val="19"/>
              </w:rPr>
              <w:t>current</w:t>
            </w:r>
          </w:p>
        </w:tc>
        <w:tc>
          <w:tcPr>
            <w:tcW w:type="dxa" w:w="6192"/>
            <w:shd w:val="clear" w:fill="F7F8FA"/>
          </w:tcPr>
          <w:p>
            <w:pPr>
              <w:spacing w:after="20"/>
            </w:pPr>
            <w:r/>
            <w:r>
              <w:rPr>
                <w:sz w:val="19"/>
              </w:rPr>
              <w:t>The repository carries settings for it</w:t>
            </w:r>
          </w:p>
        </w:tc>
      </w:tr>
    </w:tbl>
    <w:p>
      <w:pPr>
        <w:spacing w:after="40"/>
      </w:pPr>
    </w:p>
    <w:p>
      <w:pPr>
        <w:spacing w:before="260" w:after="80"/>
      </w:pPr>
      <w:r>
        <w:rPr>
          <w:b/>
          <w:color w:val="1A1A1A"/>
          <w:sz w:val="26"/>
        </w:rPr>
        <w:t>2.2  Start the stack</w:t>
      </w:r>
    </w:p>
    <w:p>
      <w:r>
        <w:t>From the repository root. The second command is the one people forget, and skipping it gives you a working app with nothing in it - which looks exactly like a broken app.</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4F5F7"/>
          </w:tcPr>
          <w:p>
            <w:pPr>
              <w:spacing w:after="0" w:line="240" w:lineRule="auto"/>
            </w:pPr>
            <w:r/>
            <w:r>
              <w:rPr>
                <w:rFonts w:ascii="Consolas" w:hAnsi="Consolas"/>
                <w:color w:val="222830"/>
                <w:sz w:val="18"/>
              </w:rPr>
              <w:t>cd preckon-tenant</w:t>
            </w:r>
          </w:p>
          <w:p>
            <w:pPr>
              <w:spacing w:after="0" w:line="240" w:lineRule="auto"/>
            </w:pPr>
            <w:r>
              <w:rPr>
                <w:rFonts w:ascii="Consolas" w:hAnsi="Consolas"/>
                <w:color w:val="222830"/>
                <w:sz w:val="18"/>
              </w:rPr>
              <w:t>docker compose up --build -d      # MySQL + phpMyAdmin + app + worker</w:t>
            </w:r>
          </w:p>
          <w:p>
            <w:pPr>
              <w:spacing w:after="0" w:line="240" w:lineRule="auto"/>
            </w:pPr>
            <w:r>
              <w:rPr>
                <w:rFonts w:ascii="Consolas" w:hAnsi="Consolas"/>
                <w:color w:val="222830"/>
                <w:sz w:val="18"/>
              </w:rPr>
              <w:t>docker compose run --rm seed      # register the pack, seed a demo tenant and project</w:t>
            </w:r>
          </w:p>
        </w:tc>
      </w:tr>
    </w:tbl>
    <w:p>
      <w:pPr>
        <w:spacing w:after="60"/>
      </w:pPr>
    </w:p>
    <w:tbl>
      <w:tblPr>
        <w:tblStyle w:val="TableGrid"/>
        <w:tblW w:type="auto" w:w="0"/>
        <w:jc w:val="left"/>
        <w:tblLook w:firstColumn="1" w:firstRow="1" w:lastColumn="0" w:lastRow="0" w:noHBand="0" w:noVBand="1" w:val="04A0"/>
      </w:tblPr>
      <w:tblGrid>
        <w:gridCol w:w="3168"/>
        <w:gridCol w:w="3168"/>
        <w:gridCol w:w="3168"/>
      </w:tblGrid>
      <w:tr>
        <w:tc>
          <w:tcPr>
            <w:tcW w:type="dxa" w:w="1440"/>
            <w:shd w:val="clear" w:fill="1F4E79"/>
          </w:tcPr>
          <w:p>
            <w:r/>
            <w:r>
              <w:rPr>
                <w:b/>
                <w:color w:val="FFFFFF"/>
                <w:sz w:val="19"/>
              </w:rPr>
              <w:t>What</w:t>
            </w:r>
          </w:p>
        </w:tc>
        <w:tc>
          <w:tcPr>
            <w:tcW w:type="dxa" w:w="3312"/>
            <w:shd w:val="clear" w:fill="1F4E79"/>
          </w:tcPr>
          <w:p>
            <w:r/>
            <w:r>
              <w:rPr>
                <w:b/>
                <w:color w:val="FFFFFF"/>
                <w:sz w:val="19"/>
              </w:rPr>
              <w:t>Where</w:t>
            </w:r>
          </w:p>
        </w:tc>
        <w:tc>
          <w:tcPr>
            <w:tcW w:type="dxa" w:w="4896"/>
            <w:shd w:val="clear" w:fill="1F4E79"/>
          </w:tcPr>
          <w:p>
            <w:r/>
            <w:r>
              <w:rPr>
                <w:b/>
                <w:color w:val="FFFFFF"/>
                <w:sz w:val="19"/>
              </w:rPr>
              <w:t>Notes</w:t>
            </w:r>
          </w:p>
        </w:tc>
      </w:tr>
      <w:tr>
        <w:tc>
          <w:tcPr>
            <w:tcW w:type="dxa" w:w="1440"/>
          </w:tcPr>
          <w:p>
            <w:pPr>
              <w:spacing w:after="20"/>
            </w:pPr>
            <w:r/>
            <w:r>
              <w:rPr>
                <w:sz w:val="19"/>
              </w:rPr>
              <w:t>App</w:t>
            </w:r>
          </w:p>
        </w:tc>
        <w:tc>
          <w:tcPr>
            <w:tcW w:type="dxa" w:w="3312"/>
          </w:tcPr>
          <w:p>
            <w:pPr>
              <w:spacing w:after="20"/>
            </w:pPr>
            <w:r/>
            <w:r>
              <w:rPr>
                <w:sz w:val="19"/>
              </w:rPr>
              <w:t>http://localhost:3100</w:t>
            </w:r>
          </w:p>
        </w:tc>
        <w:tc>
          <w:tcPr>
            <w:tcW w:type="dxa" w:w="4896"/>
          </w:tcPr>
          <w:p>
            <w:pPr>
              <w:spacing w:after="20"/>
            </w:pPr>
            <w:r/>
            <w:r>
              <w:rPr>
                <w:sz w:val="19"/>
              </w:rPr>
              <w:t>Sign in as the seeded tenant owner</w:t>
            </w:r>
          </w:p>
        </w:tc>
      </w:tr>
      <w:tr>
        <w:tc>
          <w:tcPr>
            <w:tcW w:type="dxa" w:w="1440"/>
            <w:shd w:val="clear" w:fill="F7F8FA"/>
          </w:tcPr>
          <w:p>
            <w:pPr>
              <w:spacing w:after="20"/>
            </w:pPr>
            <w:r/>
            <w:r>
              <w:rPr>
                <w:sz w:val="19"/>
              </w:rPr>
              <w:t>phpMyAdmin</w:t>
            </w:r>
          </w:p>
        </w:tc>
        <w:tc>
          <w:tcPr>
            <w:tcW w:type="dxa" w:w="3312"/>
            <w:shd w:val="clear" w:fill="F7F8FA"/>
          </w:tcPr>
          <w:p>
            <w:pPr>
              <w:spacing w:after="20"/>
            </w:pPr>
            <w:r/>
            <w:r>
              <w:rPr>
                <w:sz w:val="19"/>
              </w:rPr>
              <w:t>http://localhost:8081</w:t>
            </w:r>
          </w:p>
        </w:tc>
        <w:tc>
          <w:tcPr>
            <w:tcW w:type="dxa" w:w="4896"/>
            <w:shd w:val="clear" w:fill="F7F8FA"/>
          </w:tcPr>
          <w:p>
            <w:pPr>
              <w:spacing w:after="20"/>
            </w:pPr>
            <w:r/>
            <w:r>
              <w:rPr>
                <w:sz w:val="19"/>
              </w:rPr>
              <w:t>server db - handy for reading tables directly</w:t>
            </w:r>
          </w:p>
        </w:tc>
      </w:tr>
      <w:tr>
        <w:tc>
          <w:tcPr>
            <w:tcW w:type="dxa" w:w="1440"/>
          </w:tcPr>
          <w:p>
            <w:pPr>
              <w:spacing w:after="20"/>
            </w:pPr>
            <w:r/>
            <w:r>
              <w:rPr>
                <w:sz w:val="19"/>
              </w:rPr>
              <w:t>MySQL</w:t>
            </w:r>
          </w:p>
        </w:tc>
        <w:tc>
          <w:tcPr>
            <w:tcW w:type="dxa" w:w="3312"/>
          </w:tcPr>
          <w:p>
            <w:pPr>
              <w:spacing w:after="20"/>
            </w:pPr>
            <w:r/>
            <w:r>
              <w:rPr>
                <w:sz w:val="19"/>
              </w:rPr>
              <w:t>localhost:3308</w:t>
            </w:r>
          </w:p>
        </w:tc>
        <w:tc>
          <w:tcPr>
            <w:tcW w:type="dxa" w:w="4896"/>
          </w:tcPr>
          <w:p>
            <w:pPr>
              <w:spacing w:after="20"/>
            </w:pPr>
            <w:r/>
            <w:r>
              <w:rPr>
                <w:sz w:val="19"/>
              </w:rPr>
              <w:t>Note the port. Not 3306 - that is probably your own MySQL</w:t>
            </w:r>
          </w:p>
        </w:tc>
      </w:tr>
      <w:tr>
        <w:tc>
          <w:tcPr>
            <w:tcW w:type="dxa" w:w="1440"/>
            <w:shd w:val="clear" w:fill="F7F8FA"/>
          </w:tcPr>
          <w:p>
            <w:pPr>
              <w:spacing w:after="20"/>
            </w:pPr>
            <w:r/>
            <w:r>
              <w:rPr>
                <w:sz w:val="19"/>
              </w:rPr>
              <w:t>Worker</w:t>
            </w:r>
          </w:p>
        </w:tc>
        <w:tc>
          <w:tcPr>
            <w:tcW w:type="dxa" w:w="3312"/>
            <w:shd w:val="clear" w:fill="F7F8FA"/>
          </w:tcPr>
          <w:p>
            <w:pPr>
              <w:spacing w:after="20"/>
            </w:pPr>
            <w:r/>
            <w:r>
              <w:rPr>
                <w:sz w:val="19"/>
              </w:rPr>
              <w:t>http://localhost:4000/healthz</w:t>
            </w:r>
          </w:p>
        </w:tc>
        <w:tc>
          <w:tcPr>
            <w:tcW w:type="dxa" w:w="4896"/>
            <w:shd w:val="clear" w:fill="F7F8FA"/>
          </w:tcPr>
          <w:p>
            <w:pPr>
              <w:spacing w:after="20"/>
            </w:pPr>
            <w:r/>
            <w:r>
              <w:rPr>
                <w:sz w:val="19"/>
              </w:rPr>
              <w:t>Returns ok. No database access, by design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BEAEA"/>
          </w:tcPr>
          <w:p>
            <w:pPr>
              <w:spacing w:after="40"/>
            </w:pPr>
            <w:r/>
            <w:r>
              <w:rPr>
                <w:b/>
                <w:color w:val="9C1F1F"/>
                <w:sz w:val="20"/>
              </w:rPr>
              <w:t>Credentials come from your own .env, never from a document</w:t>
            </w:r>
          </w:p>
          <w:p>
            <w:pPr>
              <w:spacing w:after="40"/>
            </w:pPr>
            <w:r>
              <w:rPr>
                <w:sz w:val="20"/>
              </w:rPr>
              <w:t>The seeded owner's password is read from TENANT_OWNER_PASSWORD in your local .env. You set it; nobody sends it to you. If any Preckon document, chat message or README hands you a real password, that is an incident to report, not a convenience - see Part 7.</w:t>
            </w:r>
          </w:p>
        </w:tc>
      </w:tr>
    </w:tbl>
    <w:p>
      <w:pPr>
        <w:spacing w:after="60"/>
      </w:pPr>
    </w:p>
    <w:p>
      <w:pPr>
        <w:spacing w:before="260" w:after="80"/>
      </w:pPr>
      <w:r>
        <w:rPr>
          <w:b/>
          <w:color w:val="1A1A1A"/>
          <w:sz w:val="26"/>
        </w:rPr>
        <w:t>2.3  Prove it actually works</w:t>
      </w:r>
    </w:p>
    <w:p>
      <w:r>
        <w:t>A page that loads proves very little. This five-minute path exercises the queue, the worker, a real model call, the review queue and the apply step - which is to say, the entire thesis of the product. Do it on day one.</w:t>
      </w:r>
    </w:p>
    <w:p>
      <w:pPr>
        <w:spacing w:after="80"/>
        <w:ind w:left="461" w:hanging="461"/>
      </w:pPr>
      <w:r>
        <w:rPr>
          <w:b/>
          <w:color w:val="1F4E79"/>
        </w:rPr>
        <w:t xml:space="preserve">1.  </w:t>
      </w:r>
      <w:r>
        <w:t>Sign in and open the seeded Riverside School project.</w:t>
      </w:r>
    </w:p>
    <w:p>
      <w:pPr>
        <w:spacing w:after="80"/>
        <w:ind w:left="461" w:hanging="461"/>
      </w:pPr>
      <w:r>
        <w:rPr>
          <w:b/>
          <w:color w:val="1F4E79"/>
        </w:rPr>
        <w:t xml:space="preserve">2.  </w:t>
      </w:r>
      <w:r>
        <w:t>Open TenderLogix in the sidebar and start the run.</w:t>
      </w:r>
    </w:p>
    <w:p>
      <w:pPr>
        <w:spacing w:after="80"/>
        <w:ind w:left="461" w:hanging="461"/>
      </w:pPr>
      <w:r>
        <w:rPr>
          <w:b/>
          <w:color w:val="1F4E79"/>
        </w:rPr>
        <w:t xml:space="preserve">3.  </w:t>
      </w:r>
      <w:r>
        <w:t>Watch the stage timers. Each step shows elapsed time while it runs, and how long it took once it finishes. You will meet that component again in Part 3.</w:t>
      </w:r>
    </w:p>
    <w:p>
      <w:pPr>
        <w:spacing w:after="80"/>
        <w:ind w:left="461" w:hanging="461"/>
      </w:pPr>
      <w:r>
        <w:rPr>
          <w:b/>
          <w:color w:val="1F4E79"/>
        </w:rPr>
        <w:t xml:space="preserve">4.  </w:t>
      </w:r>
      <w:r>
        <w:t>When it completes, open the review queue. A tender_summary proposal is waiting there. Nothing has been written to the project yet - that is rule two, made visible.</w:t>
      </w:r>
    </w:p>
    <w:p>
      <w:pPr>
        <w:spacing w:after="80"/>
        <w:ind w:left="461" w:hanging="461"/>
      </w:pPr>
      <w:r>
        <w:rPr>
          <w:b/>
          <w:color w:val="1F4E79"/>
        </w:rPr>
        <w:t xml:space="preserve">5.  </w:t>
      </w:r>
      <w:r>
        <w:t>Confirm it, and watch the pursuit advance from received to qualifying. Confirm the BOQ lines too.</w:t>
      </w:r>
    </w:p>
    <w:p>
      <w:pPr>
        <w:spacing w:after="80"/>
        <w:ind w:left="461" w:hanging="461"/>
      </w:pPr>
      <w:r>
        <w:rPr>
          <w:b/>
          <w:color w:val="1F4E79"/>
        </w:rPr>
        <w:t xml:space="preserve">6.  </w:t>
      </w:r>
      <w:r>
        <w:t>Edit the confirmed summary, then press Re-run stale, and watch it re-plan only the part your edit invalidated.</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EAF4EC"/>
          </w:tcPr>
          <w:p>
            <w:pPr>
              <w:spacing w:after="40"/>
            </w:pPr>
            <w:r/>
            <w:r>
              <w:rPr>
                <w:b/>
                <w:color w:val="1E5E36"/>
                <w:sz w:val="20"/>
              </w:rPr>
              <w:t>If you understand steps 4 and 5, you understand Preckon</w:t>
            </w:r>
          </w:p>
          <w:p>
            <w:pPr>
              <w:spacing w:after="40"/>
            </w:pPr>
            <w:r>
              <w:rPr>
                <w:sz w:val="20"/>
              </w:rPr>
              <w:t>A model produced something; it sat in a queue as a proposal; a human said yes; and only then did project state change, with an audit event recording who, what and when. Every AI feature in the platform is a variation on that one shape.</w:t>
            </w:r>
          </w:p>
        </w:tc>
      </w:tr>
    </w:tbl>
    <w:p>
      <w:pPr>
        <w:spacing w:after="60"/>
      </w:pPr>
    </w:p>
    <w:p>
      <w:pPr>
        <w:spacing w:before="260" w:after="80"/>
      </w:pPr>
      <w:r>
        <w:rPr>
          <w:b/>
          <w:color w:val="1A1A1A"/>
          <w:sz w:val="26"/>
        </w:rPr>
        <w:t>2.4  When it does not start</w:t>
      </w:r>
    </w:p>
    <w:tbl>
      <w:tblPr>
        <w:tblStyle w:val="TableGrid"/>
        <w:tblW w:type="auto" w:w="0"/>
        <w:jc w:val="left"/>
        <w:tblLook w:firstColumn="1" w:firstRow="1" w:lastColumn="0" w:lastRow="0" w:noHBand="0" w:noVBand="1" w:val="04A0"/>
      </w:tblPr>
      <w:tblGrid>
        <w:gridCol w:w="3168"/>
        <w:gridCol w:w="3168"/>
        <w:gridCol w:w="3168"/>
      </w:tblGrid>
      <w:tr>
        <w:tc>
          <w:tcPr>
            <w:tcW w:type="dxa" w:w="2304"/>
            <w:shd w:val="clear" w:fill="1F4E79"/>
          </w:tcPr>
          <w:p>
            <w:r/>
            <w:r>
              <w:rPr>
                <w:b/>
                <w:color w:val="FFFFFF"/>
                <w:sz w:val="19"/>
              </w:rPr>
              <w:t>Symptom</w:t>
            </w:r>
          </w:p>
        </w:tc>
        <w:tc>
          <w:tcPr>
            <w:tcW w:type="dxa" w:w="3024"/>
            <w:shd w:val="clear" w:fill="1F4E79"/>
          </w:tcPr>
          <w:p>
            <w:r/>
            <w:r>
              <w:rPr>
                <w:b/>
                <w:color w:val="FFFFFF"/>
                <w:sz w:val="19"/>
              </w:rPr>
              <w:t>Cause</w:t>
            </w:r>
          </w:p>
        </w:tc>
        <w:tc>
          <w:tcPr>
            <w:tcW w:type="dxa" w:w="4320"/>
            <w:shd w:val="clear" w:fill="1F4E79"/>
          </w:tcPr>
          <w:p>
            <w:r/>
            <w:r>
              <w:rPr>
                <w:b/>
                <w:color w:val="FFFFFF"/>
                <w:sz w:val="19"/>
              </w:rPr>
              <w:t>Fix</w:t>
            </w:r>
          </w:p>
        </w:tc>
      </w:tr>
      <w:tr>
        <w:tc>
          <w:tcPr>
            <w:tcW w:type="dxa" w:w="2304"/>
          </w:tcPr>
          <w:p>
            <w:pPr>
              <w:spacing w:after="20"/>
            </w:pPr>
            <w:r/>
            <w:r>
              <w:rPr>
                <w:sz w:val="19"/>
              </w:rPr>
              <w:t>App loads but is empty</w:t>
            </w:r>
          </w:p>
        </w:tc>
        <w:tc>
          <w:tcPr>
            <w:tcW w:type="dxa" w:w="3024"/>
          </w:tcPr>
          <w:p>
            <w:pPr>
              <w:spacing w:after="20"/>
            </w:pPr>
            <w:r/>
            <w:r>
              <w:rPr>
                <w:sz w:val="19"/>
              </w:rPr>
              <w:t>The seed step was skipped</w:t>
            </w:r>
          </w:p>
        </w:tc>
        <w:tc>
          <w:tcPr>
            <w:tcW w:type="dxa" w:w="4320"/>
          </w:tcPr>
          <w:p>
            <w:pPr>
              <w:spacing w:after="20"/>
            </w:pPr>
            <w:r/>
            <w:r>
              <w:rPr>
                <w:sz w:val="19"/>
              </w:rPr>
              <w:t>docker compose run --rm seed</w:t>
            </w:r>
          </w:p>
        </w:tc>
      </w:tr>
      <w:tr>
        <w:tc>
          <w:tcPr>
            <w:tcW w:type="dxa" w:w="2304"/>
            <w:shd w:val="clear" w:fill="F7F8FA"/>
          </w:tcPr>
          <w:p>
            <w:pPr>
              <w:spacing w:after="20"/>
            </w:pPr>
            <w:r/>
            <w:r>
              <w:rPr>
                <w:sz w:val="19"/>
              </w:rPr>
              <w:t>Port 3308 already in use</w:t>
            </w:r>
          </w:p>
        </w:tc>
        <w:tc>
          <w:tcPr>
            <w:tcW w:type="dxa" w:w="3024"/>
            <w:shd w:val="clear" w:fill="F7F8FA"/>
          </w:tcPr>
          <w:p>
            <w:pPr>
              <w:spacing w:after="20"/>
            </w:pPr>
            <w:r/>
            <w:r>
              <w:rPr>
                <w:sz w:val="19"/>
              </w:rPr>
              <w:t>Another stack, not your local MySQL</w:t>
            </w:r>
          </w:p>
        </w:tc>
        <w:tc>
          <w:tcPr>
            <w:tcW w:type="dxa" w:w="4320"/>
            <w:shd w:val="clear" w:fill="F7F8FA"/>
          </w:tcPr>
          <w:p>
            <w:pPr>
              <w:spacing w:after="20"/>
            </w:pPr>
            <w:r/>
            <w:r>
              <w:rPr>
                <w:sz w:val="19"/>
              </w:rPr>
              <w:t>Stop it, or change the host port in compose</w:t>
            </w:r>
          </w:p>
        </w:tc>
      </w:tr>
      <w:tr>
        <w:tc>
          <w:tcPr>
            <w:tcW w:type="dxa" w:w="2304"/>
          </w:tcPr>
          <w:p>
            <w:pPr>
              <w:spacing w:after="20"/>
            </w:pPr>
            <w:r/>
            <w:r>
              <w:rPr>
                <w:sz w:val="19"/>
              </w:rPr>
              <w:t>Worker unhealthy at first</w:t>
            </w:r>
          </w:p>
        </w:tc>
        <w:tc>
          <w:tcPr>
            <w:tcW w:type="dxa" w:w="3024"/>
          </w:tcPr>
          <w:p>
            <w:pPr>
              <w:spacing w:after="20"/>
            </w:pPr>
            <w:r/>
            <w:r>
              <w:rPr>
                <w:sz w:val="19"/>
              </w:rPr>
              <w:t>It starts before MySQL is ready</w:t>
            </w:r>
          </w:p>
        </w:tc>
        <w:tc>
          <w:tcPr>
            <w:tcW w:type="dxa" w:w="4320"/>
          </w:tcPr>
          <w:p>
            <w:pPr>
              <w:spacing w:after="20"/>
            </w:pPr>
            <w:r/>
            <w:r>
              <w:rPr>
                <w:sz w:val="19"/>
              </w:rPr>
              <w:t>It retries. Wait, then docker compose logs worker</w:t>
            </w:r>
          </w:p>
        </w:tc>
      </w:tr>
      <w:tr>
        <w:tc>
          <w:tcPr>
            <w:tcW w:type="dxa" w:w="2304"/>
            <w:shd w:val="clear" w:fill="F7F8FA"/>
          </w:tcPr>
          <w:p>
            <w:pPr>
              <w:spacing w:after="20"/>
            </w:pPr>
            <w:r/>
            <w:r>
              <w:rPr>
                <w:sz w:val="19"/>
              </w:rPr>
              <w:t>Migrations fail</w:t>
            </w:r>
          </w:p>
        </w:tc>
        <w:tc>
          <w:tcPr>
            <w:tcW w:type="dxa" w:w="3024"/>
            <w:shd w:val="clear" w:fill="F7F8FA"/>
          </w:tcPr>
          <w:p>
            <w:pPr>
              <w:spacing w:after="20"/>
            </w:pPr>
            <w:r/>
            <w:r>
              <w:rPr>
                <w:sz w:val="19"/>
              </w:rPr>
              <w:t>A volume left from an older schema</w:t>
            </w:r>
          </w:p>
        </w:tc>
        <w:tc>
          <w:tcPr>
            <w:tcW w:type="dxa" w:w="4320"/>
            <w:shd w:val="clear" w:fill="F7F8FA"/>
          </w:tcPr>
          <w:p>
            <w:pPr>
              <w:spacing w:after="20"/>
            </w:pPr>
            <w:r/>
            <w:r>
              <w:rPr>
                <w:sz w:val="19"/>
              </w:rPr>
              <w:t>docker compose down -v then up - this destroys local data</w:t>
            </w:r>
          </w:p>
        </w:tc>
      </w:tr>
      <w:tr>
        <w:tc>
          <w:tcPr>
            <w:tcW w:type="dxa" w:w="2304"/>
          </w:tcPr>
          <w:p>
            <w:pPr>
              <w:spacing w:after="20"/>
            </w:pPr>
            <w:r/>
            <w:r>
              <w:rPr>
                <w:sz w:val="19"/>
              </w:rPr>
              <w:t>Model calls fail</w:t>
            </w:r>
          </w:p>
        </w:tc>
        <w:tc>
          <w:tcPr>
            <w:tcW w:type="dxa" w:w="3024"/>
          </w:tcPr>
          <w:p>
            <w:pPr>
              <w:spacing w:after="20"/>
            </w:pPr>
            <w:r/>
            <w:r>
              <w:rPr>
                <w:sz w:val="19"/>
              </w:rPr>
              <w:t>No ANTHROPIC_API_KEY in .env</w:t>
            </w:r>
          </w:p>
        </w:tc>
        <w:tc>
          <w:tcPr>
            <w:tcW w:type="dxa" w:w="4320"/>
          </w:tcPr>
          <w:p>
            <w:pPr>
              <w:spacing w:after="20"/>
            </w:pPr>
            <w:r/>
            <w:r>
              <w:rPr>
                <w:sz w:val="19"/>
              </w:rPr>
              <w:t>Ask your lead for a development key. Never reuse a production one</w:t>
            </w:r>
          </w:p>
        </w:tc>
      </w:tr>
    </w:tbl>
    <w:p>
      <w:pPr>
        <w:spacing w:after="40"/>
      </w:pPr>
    </w:p>
    <w:p>
      <w:r>
        <w:br w:type="page"/>
      </w:r>
    </w:p>
    <w:p>
      <w:pPr>
        <w:spacing w:after="20"/>
      </w:pPr>
      <w:r>
        <w:rPr>
          <w:rFonts w:ascii="Consolas" w:hAnsi="Consolas"/>
          <w:b/>
          <w:color w:val="5A5F66"/>
          <w:sz w:val="18"/>
        </w:rPr>
        <w:t>PART 3</w:t>
      </w:r>
    </w:p>
    <w:p>
      <w:pPr>
        <w:spacing w:after="60"/>
      </w:pPr>
      <w:r>
        <w:rPr>
          <w:b/>
          <w:color w:val="1F4E79"/>
          <w:sz w:val="38"/>
        </w:rPr>
        <w:t>The map</w:t>
      </w:r>
    </w:p>
    <w:p>
      <w:pPr>
        <w:spacing w:after="220"/>
      </w:pPr>
      <w:r>
        <w:rPr>
          <w:i/>
          <w:color w:val="5A5F66"/>
          <w:sz w:val="21"/>
        </w:rPr>
        <w:t>Where things live, and how a request and an AI job actually travel.</w:t>
      </w:r>
    </w:p>
    <w:p>
      <w:pPr>
        <w:spacing w:before="260" w:after="80"/>
      </w:pPr>
      <w:r>
        <w:rPr>
          <w:b/>
          <w:color w:val="1A1A1A"/>
          <w:sz w:val="26"/>
        </w:rPr>
        <w:t>3.1  The repositories</w:t>
      </w:r>
    </w:p>
    <w:tbl>
      <w:tblPr>
        <w:tblStyle w:val="TableGrid"/>
        <w:tblW w:type="auto" w:w="0"/>
        <w:jc w:val="left"/>
        <w:tblLook w:firstColumn="1" w:firstRow="1" w:lastColumn="0" w:lastRow="0" w:noHBand="0" w:noVBand="1" w:val="04A0"/>
      </w:tblPr>
      <w:tblGrid>
        <w:gridCol w:w="3168"/>
        <w:gridCol w:w="3168"/>
        <w:gridCol w:w="3168"/>
      </w:tblGrid>
      <w:tr>
        <w:tc>
          <w:tcPr>
            <w:tcW w:type="dxa" w:w="2880"/>
            <w:shd w:val="clear" w:fill="1F4E79"/>
          </w:tcPr>
          <w:p>
            <w:r/>
            <w:r>
              <w:rPr>
                <w:b/>
                <w:color w:val="FFFFFF"/>
                <w:sz w:val="19"/>
              </w:rPr>
              <w:t>Repository</w:t>
            </w:r>
          </w:p>
        </w:tc>
        <w:tc>
          <w:tcPr>
            <w:tcW w:type="dxa" w:w="4752"/>
            <w:shd w:val="clear" w:fill="1F4E79"/>
          </w:tcPr>
          <w:p>
            <w:r/>
            <w:r>
              <w:rPr>
                <w:b/>
                <w:color w:val="FFFFFF"/>
                <w:sz w:val="19"/>
              </w:rPr>
              <w:t>Contains</w:t>
            </w:r>
          </w:p>
        </w:tc>
        <w:tc>
          <w:tcPr>
            <w:tcW w:type="dxa" w:w="2016"/>
            <w:shd w:val="clear" w:fill="1F4E79"/>
          </w:tcPr>
          <w:p>
            <w:r/>
            <w:r>
              <w:rPr>
                <w:b/>
                <w:color w:val="FFFFFF"/>
                <w:sz w:val="19"/>
              </w:rPr>
              <w:t>Deployed as</w:t>
            </w:r>
          </w:p>
        </w:tc>
      </w:tr>
      <w:tr>
        <w:tc>
          <w:tcPr>
            <w:tcW w:type="dxa" w:w="2880"/>
          </w:tcPr>
          <w:p>
            <w:pPr>
              <w:spacing w:after="20"/>
            </w:pPr>
            <w:r/>
            <w:r>
              <w:rPr>
                <w:rFonts w:ascii="Consolas" w:hAnsi="Consolas"/>
                <w:sz w:val="17"/>
              </w:rPr>
              <w:t>preckon-tenant</w:t>
            </w:r>
          </w:p>
        </w:tc>
        <w:tc>
          <w:tcPr>
            <w:tcW w:type="dxa" w:w="4752"/>
          </w:tcPr>
          <w:p>
            <w:pPr>
              <w:spacing w:after="20"/>
            </w:pPr>
            <w:r/>
            <w:r>
              <w:rPr>
                <w:sz w:val="19"/>
              </w:rPr>
              <w:t>The customer product, the worker, the CAD service, the schema</w:t>
            </w:r>
          </w:p>
        </w:tc>
        <w:tc>
          <w:tcPr>
            <w:tcW w:type="dxa" w:w="2016"/>
          </w:tcPr>
          <w:p>
            <w:pPr>
              <w:spacing w:after="20"/>
            </w:pPr>
            <w:r/>
            <w:r>
              <w:rPr>
                <w:sz w:val="19"/>
              </w:rPr>
              <w:t>the tenant plane</w:t>
            </w:r>
          </w:p>
        </w:tc>
      </w:tr>
      <w:tr>
        <w:tc>
          <w:tcPr>
            <w:tcW w:type="dxa" w:w="2880"/>
            <w:shd w:val="clear" w:fill="F7F8FA"/>
          </w:tcPr>
          <w:p>
            <w:pPr>
              <w:spacing w:after="20"/>
            </w:pPr>
            <w:r/>
            <w:r>
              <w:rPr>
                <w:rFonts w:ascii="Consolas" w:hAnsi="Consolas"/>
                <w:sz w:val="17"/>
              </w:rPr>
              <w:t>preckon-host</w:t>
            </w:r>
          </w:p>
        </w:tc>
        <w:tc>
          <w:tcPr>
            <w:tcW w:type="dxa" w:w="4752"/>
            <w:shd w:val="clear" w:fill="F7F8FA"/>
          </w:tcPr>
          <w:p>
            <w:pPr>
              <w:spacing w:after="20"/>
            </w:pPr>
            <w:r/>
            <w:r>
              <w:rPr>
                <w:sz w:val="19"/>
              </w:rPr>
              <w:t>The internal staff console</w:t>
            </w:r>
          </w:p>
        </w:tc>
        <w:tc>
          <w:tcPr>
            <w:tcW w:type="dxa" w:w="2016"/>
            <w:shd w:val="clear" w:fill="F7F8FA"/>
          </w:tcPr>
          <w:p>
            <w:pPr>
              <w:spacing w:after="20"/>
            </w:pPr>
            <w:r/>
            <w:r>
              <w:rPr>
                <w:sz w:val="19"/>
              </w:rPr>
              <w:t>the host plane</w:t>
            </w:r>
          </w:p>
        </w:tc>
      </w:tr>
      <w:tr>
        <w:tc>
          <w:tcPr>
            <w:tcW w:type="dxa" w:w="2880"/>
          </w:tcPr>
          <w:p>
            <w:pPr>
              <w:spacing w:after="20"/>
            </w:pPr>
            <w:r/>
            <w:r>
              <w:rPr>
                <w:rFonts w:ascii="Consolas" w:hAnsi="Consolas"/>
                <w:sz w:val="17"/>
              </w:rPr>
              <w:t>preckon-system</w:t>
            </w:r>
          </w:p>
        </w:tc>
        <w:tc>
          <w:tcPr>
            <w:tcW w:type="dxa" w:w="4752"/>
          </w:tcPr>
          <w:p>
            <w:pPr>
              <w:spacing w:after="20"/>
            </w:pPr>
            <w:r/>
            <w:r>
              <w:rPr>
                <w:sz w:val="19"/>
              </w:rPr>
              <w:t>The monorepo view, documents, automation</w:t>
            </w:r>
          </w:p>
        </w:tc>
        <w:tc>
          <w:tcPr>
            <w:tcW w:type="dxa" w:w="2016"/>
          </w:tcPr>
          <w:p>
            <w:pPr>
              <w:spacing w:after="20"/>
            </w:pPr>
            <w:r/>
            <w:r>
              <w:rPr>
                <w:sz w:val="19"/>
              </w:rPr>
              <w:t>not deployed</w:t>
            </w:r>
          </w:p>
        </w:tc>
      </w:tr>
      <w:tr>
        <w:tc>
          <w:tcPr>
            <w:tcW w:type="dxa" w:w="2880"/>
            <w:shd w:val="clear" w:fill="F7F8FA"/>
          </w:tcPr>
          <w:p>
            <w:pPr>
              <w:spacing w:after="20"/>
            </w:pPr>
            <w:r/>
            <w:r>
              <w:rPr>
                <w:rFonts w:ascii="Consolas" w:hAnsi="Consolas"/>
                <w:sz w:val="17"/>
              </w:rPr>
              <w:t>preckon-engineering-bible</w:t>
            </w:r>
          </w:p>
        </w:tc>
        <w:tc>
          <w:tcPr>
            <w:tcW w:type="dxa" w:w="4752"/>
            <w:shd w:val="clear" w:fill="F7F8FA"/>
          </w:tcPr>
          <w:p>
            <w:pPr>
              <w:spacing w:after="20"/>
            </w:pPr>
            <w:r/>
            <w:r>
              <w:rPr>
                <w:sz w:val="19"/>
              </w:rPr>
              <w:t>Specifications and engineering standards</w:t>
            </w:r>
          </w:p>
        </w:tc>
        <w:tc>
          <w:tcPr>
            <w:tcW w:type="dxa" w:w="2016"/>
            <w:shd w:val="clear" w:fill="F7F8FA"/>
          </w:tcPr>
          <w:p>
            <w:pPr>
              <w:spacing w:after="20"/>
            </w:pPr>
            <w:r/>
            <w:r>
              <w:rPr>
                <w:sz w:val="19"/>
              </w:rPr>
              <w:t>not deployed</w:t>
            </w:r>
          </w:p>
        </w:tc>
      </w:tr>
    </w:tbl>
    <w:p>
      <w:pPr>
        <w:spacing w:after="40"/>
      </w:pPr>
    </w:p>
    <w:p>
      <w:pPr>
        <w:spacing w:before="260" w:after="80"/>
      </w:pPr>
      <w:r>
        <w:rPr>
          <w:b/>
          <w:color w:val="1A1A1A"/>
          <w:sz w:val="26"/>
        </w:rPr>
        <w:t>3.2  Inside preckon-tenant - the ranked reading list</w:t>
      </w:r>
    </w:p>
    <w:p>
      <w:r>
        <w:t>Read these in this order. The first four will teach you more than a week of wandering.</w:t>
      </w:r>
    </w:p>
    <w:tbl>
      <w:tblPr>
        <w:tblStyle w:val="TableGrid"/>
        <w:tblW w:type="auto" w:w="0"/>
        <w:jc w:val="left"/>
        <w:tblLook w:firstColumn="1" w:firstRow="1" w:lastColumn="0" w:lastRow="0" w:noHBand="0" w:noVBand="1" w:val="04A0"/>
      </w:tblPr>
      <w:tblGrid>
        <w:gridCol w:w="3168"/>
        <w:gridCol w:w="3168"/>
        <w:gridCol w:w="3168"/>
      </w:tblGrid>
      <w:tr>
        <w:tc>
          <w:tcPr>
            <w:tcW w:type="dxa" w:w="576"/>
            <w:shd w:val="clear" w:fill="1F4E79"/>
          </w:tcPr>
          <w:p>
            <w:r/>
            <w:r>
              <w:rPr>
                <w:b/>
                <w:color w:val="FFFFFF"/>
                <w:sz w:val="19"/>
              </w:rPr>
              <w:t>#</w:t>
            </w:r>
          </w:p>
        </w:tc>
        <w:tc>
          <w:tcPr>
            <w:tcW w:type="dxa" w:w="3024"/>
            <w:shd w:val="clear" w:fill="1F4E79"/>
          </w:tcPr>
          <w:p>
            <w:r/>
            <w:r>
              <w:rPr>
                <w:b/>
                <w:color w:val="FFFFFF"/>
                <w:sz w:val="19"/>
              </w:rPr>
              <w:t>Path</w:t>
            </w:r>
          </w:p>
        </w:tc>
        <w:tc>
          <w:tcPr>
            <w:tcW w:type="dxa" w:w="6048"/>
            <w:shd w:val="clear" w:fill="1F4E79"/>
          </w:tcPr>
          <w:p>
            <w:r/>
            <w:r>
              <w:rPr>
                <w:b/>
                <w:color w:val="FFFFFF"/>
                <w:sz w:val="19"/>
              </w:rPr>
              <w:t>Why it matters</w:t>
            </w:r>
          </w:p>
        </w:tc>
      </w:tr>
      <w:tr>
        <w:tc>
          <w:tcPr>
            <w:tcW w:type="dxa" w:w="576"/>
          </w:tcPr>
          <w:p>
            <w:pPr>
              <w:spacing w:after="20"/>
            </w:pPr>
            <w:r/>
            <w:r>
              <w:rPr>
                <w:sz w:val="19"/>
              </w:rPr>
              <w:t>1</w:t>
            </w:r>
          </w:p>
        </w:tc>
        <w:tc>
          <w:tcPr>
            <w:tcW w:type="dxa" w:w="3024"/>
          </w:tcPr>
          <w:p>
            <w:pPr>
              <w:spacing w:after="20"/>
            </w:pPr>
            <w:r/>
            <w:r>
              <w:rPr>
                <w:rFonts w:ascii="Consolas" w:hAnsi="Consolas"/>
                <w:sz w:val="17"/>
              </w:rPr>
              <w:t>src/lib/context.ts</w:t>
            </w:r>
          </w:p>
        </w:tc>
        <w:tc>
          <w:tcPr>
            <w:tcW w:type="dxa" w:w="6048"/>
          </w:tcPr>
          <w:p>
            <w:pPr>
              <w:spacing w:after="20"/>
            </w:pPr>
            <w:r/>
            <w:r>
              <w:rPr>
                <w:sz w:val="19"/>
              </w:rPr>
              <w:t>requireProject() - the tenant isolation choke point. Every scoped request passes through it</w:t>
            </w:r>
          </w:p>
        </w:tc>
      </w:tr>
      <w:tr>
        <w:tc>
          <w:tcPr>
            <w:tcW w:type="dxa" w:w="576"/>
            <w:shd w:val="clear" w:fill="F7F8FA"/>
          </w:tcPr>
          <w:p>
            <w:pPr>
              <w:spacing w:after="20"/>
            </w:pPr>
            <w:r/>
            <w:r>
              <w:rPr>
                <w:sz w:val="19"/>
              </w:rPr>
              <w:t>2</w:t>
            </w:r>
          </w:p>
        </w:tc>
        <w:tc>
          <w:tcPr>
            <w:tcW w:type="dxa" w:w="3024"/>
            <w:shd w:val="clear" w:fill="F7F8FA"/>
          </w:tcPr>
          <w:p>
            <w:pPr>
              <w:spacing w:after="20"/>
            </w:pPr>
            <w:r/>
            <w:r>
              <w:rPr>
                <w:rFonts w:ascii="Consolas" w:hAnsi="Consolas"/>
                <w:sz w:val="17"/>
              </w:rPr>
              <w:t>db/schema.sql</w:t>
            </w:r>
          </w:p>
        </w:tc>
        <w:tc>
          <w:tcPr>
            <w:tcW w:type="dxa" w:w="6048"/>
            <w:shd w:val="clear" w:fill="F7F8FA"/>
          </w:tcPr>
          <w:p>
            <w:pPr>
              <w:spacing w:after="20"/>
            </w:pPr>
            <w:r/>
            <w:r>
              <w:rPr>
                <w:sz w:val="19"/>
              </w:rPr>
              <w:t>83 tables and 3 views. The data model is the product; read it early</w:t>
            </w:r>
          </w:p>
        </w:tc>
      </w:tr>
      <w:tr>
        <w:tc>
          <w:tcPr>
            <w:tcW w:type="dxa" w:w="576"/>
          </w:tcPr>
          <w:p>
            <w:pPr>
              <w:spacing w:after="20"/>
            </w:pPr>
            <w:r/>
            <w:r>
              <w:rPr>
                <w:sz w:val="19"/>
              </w:rPr>
              <w:t>3</w:t>
            </w:r>
          </w:p>
        </w:tc>
        <w:tc>
          <w:tcPr>
            <w:tcW w:type="dxa" w:w="3024"/>
          </w:tcPr>
          <w:p>
            <w:pPr>
              <w:spacing w:after="20"/>
            </w:pPr>
            <w:r/>
            <w:r>
              <w:rPr>
                <w:rFonts w:ascii="Consolas" w:hAnsi="Consolas"/>
                <w:sz w:val="17"/>
              </w:rPr>
              <w:t>src/lib/surfaces/</w:t>
            </w:r>
          </w:p>
        </w:tc>
        <w:tc>
          <w:tcPr>
            <w:tcW w:type="dxa" w:w="6048"/>
          </w:tcPr>
          <w:p>
            <w:pPr>
              <w:spacing w:after="20"/>
            </w:pPr>
            <w:r/>
            <w:r>
              <w:rPr>
                <w:sz w:val="19"/>
              </w:rPr>
              <w:t>The workspace UI. common.tsx holds shared pieces, including the stage timers</w:t>
            </w:r>
          </w:p>
        </w:tc>
      </w:tr>
      <w:tr>
        <w:tc>
          <w:tcPr>
            <w:tcW w:type="dxa" w:w="576"/>
            <w:shd w:val="clear" w:fill="F7F8FA"/>
          </w:tcPr>
          <w:p>
            <w:pPr>
              <w:spacing w:after="20"/>
            </w:pPr>
            <w:r/>
            <w:r>
              <w:rPr>
                <w:sz w:val="19"/>
              </w:rPr>
              <w:t>4</w:t>
            </w:r>
          </w:p>
        </w:tc>
        <w:tc>
          <w:tcPr>
            <w:tcW w:type="dxa" w:w="3024"/>
            <w:shd w:val="clear" w:fill="F7F8FA"/>
          </w:tcPr>
          <w:p>
            <w:pPr>
              <w:spacing w:after="20"/>
            </w:pPr>
            <w:r/>
            <w:r>
              <w:rPr>
                <w:rFonts w:ascii="Consolas" w:hAnsi="Consolas"/>
                <w:sz w:val="17"/>
              </w:rPr>
              <w:t>src/lib/ai/</w:t>
            </w:r>
          </w:p>
        </w:tc>
        <w:tc>
          <w:tcPr>
            <w:tcW w:type="dxa" w:w="6048"/>
            <w:shd w:val="clear" w:fill="F7F8FA"/>
          </w:tcPr>
          <w:p>
            <w:pPr>
              <w:spacing w:after="20"/>
            </w:pPr>
            <w:r/>
            <w:r>
              <w:rPr>
                <w:sz w:val="19"/>
              </w:rPr>
              <w:t>Dispatch, governance, prompts, evaluation. govern.ts is pure and very readable</w:t>
            </w:r>
          </w:p>
        </w:tc>
      </w:tr>
      <w:tr>
        <w:tc>
          <w:tcPr>
            <w:tcW w:type="dxa" w:w="576"/>
          </w:tcPr>
          <w:p>
            <w:pPr>
              <w:spacing w:after="20"/>
            </w:pPr>
            <w:r/>
            <w:r>
              <w:rPr>
                <w:sz w:val="19"/>
              </w:rPr>
              <w:t>5</w:t>
            </w:r>
          </w:p>
        </w:tc>
        <w:tc>
          <w:tcPr>
            <w:tcW w:type="dxa" w:w="3024"/>
          </w:tcPr>
          <w:p>
            <w:pPr>
              <w:spacing w:after="20"/>
            </w:pPr>
            <w:r/>
            <w:r>
              <w:rPr>
                <w:rFonts w:ascii="Consolas" w:hAnsi="Consolas"/>
                <w:sz w:val="17"/>
              </w:rPr>
              <w:t>worker/src/</w:t>
            </w:r>
          </w:p>
        </w:tc>
        <w:tc>
          <w:tcPr>
            <w:tcW w:type="dxa" w:w="6048"/>
          </w:tcPr>
          <w:p>
            <w:pPr>
              <w:spacing w:after="20"/>
            </w:pPr>
            <w:r/>
            <w:r>
              <w:rPr>
                <w:sz w:val="19"/>
              </w:rPr>
              <w:t>The job runner. Small, dependency-free, and the clearest code in the repository</w:t>
            </w:r>
          </w:p>
        </w:tc>
      </w:tr>
      <w:tr>
        <w:tc>
          <w:tcPr>
            <w:tcW w:type="dxa" w:w="576"/>
            <w:shd w:val="clear" w:fill="F7F8FA"/>
          </w:tcPr>
          <w:p>
            <w:pPr>
              <w:spacing w:after="20"/>
            </w:pPr>
            <w:r/>
            <w:r>
              <w:rPr>
                <w:sz w:val="19"/>
              </w:rPr>
              <w:t>6</w:t>
            </w:r>
          </w:p>
        </w:tc>
        <w:tc>
          <w:tcPr>
            <w:tcW w:type="dxa" w:w="3024"/>
            <w:shd w:val="clear" w:fill="F7F8FA"/>
          </w:tcPr>
          <w:p>
            <w:pPr>
              <w:spacing w:after="20"/>
            </w:pPr>
            <w:r/>
            <w:r>
              <w:rPr>
                <w:rFonts w:ascii="Consolas" w:hAnsi="Consolas"/>
                <w:sz w:val="17"/>
              </w:rPr>
              <w:t>src/lib/store.ts</w:t>
            </w:r>
          </w:p>
        </w:tc>
        <w:tc>
          <w:tcPr>
            <w:tcW w:type="dxa" w:w="6048"/>
            <w:shd w:val="clear" w:fill="F7F8FA"/>
          </w:tcPr>
          <w:p>
            <w:pPr>
              <w:spacing w:after="20"/>
            </w:pPr>
            <w:r/>
            <w:r>
              <w:rPr>
                <w:sz w:val="19"/>
              </w:rPr>
              <w:t>The repository layer, where tenant_id gets attached to everything</w:t>
            </w:r>
          </w:p>
        </w:tc>
      </w:tr>
      <w:tr>
        <w:tc>
          <w:tcPr>
            <w:tcW w:type="dxa" w:w="576"/>
          </w:tcPr>
          <w:p>
            <w:pPr>
              <w:spacing w:after="20"/>
            </w:pPr>
            <w:r/>
            <w:r>
              <w:rPr>
                <w:sz w:val="19"/>
              </w:rPr>
              <w:t>7</w:t>
            </w:r>
          </w:p>
        </w:tc>
        <w:tc>
          <w:tcPr>
            <w:tcW w:type="dxa" w:w="3024"/>
          </w:tcPr>
          <w:p>
            <w:pPr>
              <w:spacing w:after="20"/>
            </w:pPr>
            <w:r/>
            <w:r>
              <w:rPr>
                <w:rFonts w:ascii="Consolas" w:hAnsi="Consolas"/>
                <w:sz w:val="17"/>
              </w:rPr>
              <w:t>src/app/api/v1/</w:t>
            </w:r>
          </w:p>
        </w:tc>
        <w:tc>
          <w:tcPr>
            <w:tcW w:type="dxa" w:w="6048"/>
          </w:tcPr>
          <w:p>
            <w:pPr>
              <w:spacing w:after="20"/>
            </w:pPr>
            <w:r/>
            <w:r>
              <w:rPr>
                <w:sz w:val="19"/>
              </w:rPr>
              <w:t>The HTTP surface, one folder per resource</w:t>
            </w:r>
          </w:p>
        </w:tc>
      </w:tr>
      <w:tr>
        <w:tc>
          <w:tcPr>
            <w:tcW w:type="dxa" w:w="576"/>
            <w:shd w:val="clear" w:fill="F7F8FA"/>
          </w:tcPr>
          <w:p>
            <w:pPr>
              <w:spacing w:after="20"/>
            </w:pPr>
            <w:r/>
            <w:r>
              <w:rPr>
                <w:sz w:val="19"/>
              </w:rPr>
              <w:t>8</w:t>
            </w:r>
          </w:p>
        </w:tc>
        <w:tc>
          <w:tcPr>
            <w:tcW w:type="dxa" w:w="3024"/>
            <w:shd w:val="clear" w:fill="F7F8FA"/>
          </w:tcPr>
          <w:p>
            <w:pPr>
              <w:spacing w:after="20"/>
            </w:pPr>
            <w:r/>
            <w:r>
              <w:rPr>
                <w:rFonts w:ascii="Consolas" w:hAnsi="Consolas"/>
                <w:sz w:val="17"/>
              </w:rPr>
              <w:t>test/</w:t>
            </w:r>
          </w:p>
        </w:tc>
        <w:tc>
          <w:tcPr>
            <w:tcW w:type="dxa" w:w="6048"/>
            <w:shd w:val="clear" w:fill="F7F8FA"/>
          </w:tcPr>
          <w:p>
            <w:pPr>
              <w:spacing w:after="20"/>
            </w:pPr>
            <w:r/>
            <w:r>
              <w:rPr>
                <w:sz w:val="19"/>
              </w:rPr>
              <w:t>1,569 tests. The fastest way to learn what behaviour is expected</w:t>
            </w:r>
          </w:p>
        </w:tc>
      </w:tr>
    </w:tbl>
    <w:p>
      <w:pPr>
        <w:spacing w:after="40"/>
      </w:pPr>
    </w:p>
    <w:p>
      <w:pPr>
        <w:spacing w:before="260" w:after="80"/>
      </w:pPr>
      <w:r>
        <w:rPr>
          <w:b/>
          <w:color w:val="1A1A1A"/>
          <w:sz w:val="26"/>
        </w:rPr>
        <w:t>3.3  How a request flows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4F5F7"/>
          </w:tcPr>
          <w:p>
            <w:pPr>
              <w:spacing w:after="0" w:line="240" w:lineRule="auto"/>
            </w:pPr>
            <w:r/>
            <w:r>
              <w:rPr>
                <w:rFonts w:ascii="Consolas" w:hAnsi="Consolas"/>
                <w:color w:val="222830"/>
                <w:sz w:val="18"/>
              </w:rPr>
              <w:t>browser</w:t>
            </w:r>
          </w:p>
          <w:p>
            <w:pPr>
              <w:spacing w:after="0" w:line="240" w:lineRule="auto"/>
            </w:pPr>
            <w:r>
              <w:rPr>
                <w:rFonts w:ascii="Consolas" w:hAnsi="Consolas"/>
                <w:color w:val="222830"/>
                <w:sz w:val="18"/>
              </w:rPr>
              <w:t xml:space="preserve">  -&gt; src/app/api/v1/&lt;resource&gt;/route.ts    HTTP handler, validates input</w:t>
            </w:r>
          </w:p>
          <w:p>
            <w:pPr>
              <w:spacing w:after="0" w:line="240" w:lineRule="auto"/>
            </w:pPr>
            <w:r>
              <w:rPr>
                <w:rFonts w:ascii="Consolas" w:hAnsi="Consolas"/>
                <w:color w:val="222830"/>
                <w:sz w:val="18"/>
              </w:rPr>
              <w:t xml:space="preserve">  -&gt; src/lib/context.ts requireProject()   auth + tenant resolution + membership</w:t>
            </w:r>
          </w:p>
          <w:p>
            <w:pPr>
              <w:spacing w:after="0" w:line="240" w:lineRule="auto"/>
            </w:pPr>
            <w:r>
              <w:rPr>
                <w:rFonts w:ascii="Consolas" w:hAnsi="Consolas"/>
                <w:color w:val="222830"/>
                <w:sz w:val="18"/>
              </w:rPr>
              <w:t xml:space="preserve">  -&gt; src/lib/store.ts                      every query carries AND tenant_id = ?</w:t>
            </w:r>
          </w:p>
          <w:p>
            <w:pPr>
              <w:spacing w:after="0" w:line="240" w:lineRule="auto"/>
            </w:pPr>
            <w:r>
              <w:rPr>
                <w:rFonts w:ascii="Consolas" w:hAnsi="Consolas"/>
                <w:color w:val="222830"/>
                <w:sz w:val="18"/>
              </w:rPr>
              <w:t xml:space="preserve">  -&gt; MySQL</w:t>
            </w:r>
          </w:p>
          <w:p>
            <w:pPr>
              <w:spacing w:after="0" w:line="240" w:lineRule="auto"/>
            </w:pPr>
            <w:r>
              <w:rPr>
                <w:rFonts w:ascii="Consolas" w:hAnsi="Consolas"/>
                <w:color w:val="222830"/>
                <w:sz w:val="18"/>
              </w:rPr>
              <w:t xml:space="preserve">  -&gt; audit_event                           if it changed anything</w:t>
            </w:r>
          </w:p>
        </w:tc>
      </w:tr>
    </w:tbl>
    <w:p>
      <w:pPr>
        <w:spacing w:after="60"/>
      </w:pPr>
    </w:p>
    <w:p>
      <w:r>
        <w:t>The important line is the third. There is no row-level security in the database - the platform runs on MySQL, which has none - so isolation is enforced in the repository layer instead. A query that forgets tenant_id is not a bug that surfaces as an error; it is a bug that silently returns another customer's data. Part 5 says more about this.</w:t>
      </w:r>
    </w:p>
    <w:p>
      <w:pPr>
        <w:spacing w:before="260" w:after="80"/>
      </w:pPr>
      <w:r>
        <w:rPr>
          <w:b/>
          <w:color w:val="1A1A1A"/>
          <w:sz w:val="26"/>
        </w:rPr>
        <w:t>3.4  How an AI job flows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4F5F7"/>
          </w:tcPr>
          <w:p>
            <w:pPr>
              <w:spacing w:after="0" w:line="240" w:lineRule="auto"/>
            </w:pPr>
            <w:r/>
            <w:r>
              <w:rPr>
                <w:rFonts w:ascii="Consolas" w:hAnsi="Consolas"/>
                <w:color w:val="222830"/>
                <w:sz w:val="18"/>
              </w:rPr>
              <w:t>user action</w:t>
            </w:r>
          </w:p>
          <w:p>
            <w:pPr>
              <w:spacing w:after="0" w:line="240" w:lineRule="auto"/>
            </w:pPr>
            <w:r>
              <w:rPr>
                <w:rFonts w:ascii="Consolas" w:hAnsi="Consolas"/>
                <w:color w:val="222830"/>
                <w:sz w:val="18"/>
              </w:rPr>
              <w:t xml:space="preserve">  -&gt; ai_job row INSERT           durable queue, status queued</w:t>
            </w:r>
          </w:p>
          <w:p>
            <w:pPr>
              <w:spacing w:after="0" w:line="240" w:lineRule="auto"/>
            </w:pPr>
            <w:r>
              <w:rPr>
                <w:rFonts w:ascii="Consolas" w:hAnsi="Consolas"/>
                <w:color w:val="222830"/>
                <w:sz w:val="18"/>
              </w:rPr>
              <w:t xml:space="preserve">  -&gt; worker claims it            conditional UPDATE + lease, so two workers cannot</w:t>
            </w:r>
          </w:p>
          <w:p>
            <w:pPr>
              <w:spacing w:after="0" w:line="240" w:lineRule="auto"/>
            </w:pPr>
            <w:r>
              <w:rPr>
                <w:rFonts w:ascii="Consolas" w:hAnsi="Consolas"/>
                <w:color w:val="222830"/>
                <w:sz w:val="18"/>
              </w:rPr>
              <w:t xml:space="preserve">  -&gt; ai/govern.ts                policy gate: allowed? which alias? budget remaining?</w:t>
            </w:r>
          </w:p>
          <w:p>
            <w:pPr>
              <w:spacing w:after="0" w:line="240" w:lineRule="auto"/>
            </w:pPr>
            <w:r>
              <w:rPr>
                <w:rFonts w:ascii="Consolas" w:hAnsi="Consolas"/>
                <w:color w:val="222830"/>
                <w:sz w:val="18"/>
              </w:rPr>
              <w:t xml:space="preserve">  -&gt; prompt registry             versioned prompt text, not a string literal in code</w:t>
            </w:r>
          </w:p>
          <w:p>
            <w:pPr>
              <w:spacing w:after="0" w:line="240" w:lineRule="auto"/>
            </w:pPr>
            <w:r>
              <w:rPr>
                <w:rFonts w:ascii="Consolas" w:hAnsi="Consolas"/>
                <w:color w:val="222830"/>
                <w:sz w:val="18"/>
              </w:rPr>
              <w:t xml:space="preserve">  -&gt; model call                  alias -&gt; ai_model_registry -&gt; the real model</w:t>
            </w:r>
          </w:p>
          <w:p>
            <w:pPr>
              <w:spacing w:after="0" w:line="240" w:lineRule="auto"/>
            </w:pPr>
            <w:r>
              <w:rPr>
                <w:rFonts w:ascii="Consolas" w:hAnsi="Consolas"/>
                <w:color w:val="222830"/>
                <w:sz w:val="18"/>
              </w:rPr>
              <w:t xml:space="preserve">  -&gt; ai_usage_ledger INSERT      one row per ATTEMPT, with execution_class</w:t>
            </w:r>
          </w:p>
          <w:p>
            <w:pPr>
              <w:spacing w:after="0" w:line="240" w:lineRule="auto"/>
            </w:pPr>
            <w:r>
              <w:rPr>
                <w:rFonts w:ascii="Consolas" w:hAnsi="Consolas"/>
                <w:color w:val="222830"/>
                <w:sz w:val="18"/>
              </w:rPr>
              <w:t xml:space="preserve">  -&gt; result stored as a PROPOSAL not as project state</w:t>
            </w:r>
          </w:p>
          <w:p>
            <w:pPr>
              <w:spacing w:after="0" w:line="240" w:lineRule="auto"/>
            </w:pPr>
            <w:r>
              <w:rPr>
                <w:rFonts w:ascii="Consolas" w:hAnsi="Consolas"/>
                <w:color w:val="222830"/>
                <w:sz w:val="18"/>
              </w:rPr>
              <w:t xml:space="preserve">  -&gt; review queue                a human decides</w:t>
            </w:r>
          </w:p>
          <w:p>
            <w:pPr>
              <w:spacing w:after="0" w:line="240" w:lineRule="auto"/>
            </w:pPr>
            <w:r>
              <w:rPr>
                <w:rFonts w:ascii="Consolas" w:hAnsi="Consolas"/>
                <w:color w:val="222830"/>
                <w:sz w:val="18"/>
              </w:rPr>
              <w:t xml:space="preserve">  -&gt; apply step                  deterministic, audited, appends to audit_chain</w:t>
            </w:r>
          </w:p>
        </w:tc>
      </w:tr>
    </w:tbl>
    <w:p>
      <w:pPr>
        <w:spacing w:after="60"/>
      </w:pPr>
    </w:p>
    <w:tbl>
      <w:tblPr>
        <w:tblStyle w:val="TableGrid"/>
        <w:tblW w:type="auto" w:w="0"/>
        <w:jc w:val="left"/>
        <w:tblLook w:firstColumn="1" w:firstRow="1" w:lastColumn="0" w:lastRow="0" w:noHBand="0" w:noVBand="1" w:val="04A0"/>
      </w:tblPr>
      <w:tblGrid>
        <w:gridCol w:w="3168"/>
        <w:gridCol w:w="3168"/>
        <w:gridCol w:w="3168"/>
      </w:tblGrid>
      <w:tr>
        <w:tc>
          <w:tcPr>
            <w:tcW w:type="dxa" w:w="1296"/>
            <w:shd w:val="clear" w:fill="1F4E79"/>
          </w:tcPr>
          <w:p>
            <w:r/>
            <w:r>
              <w:rPr>
                <w:b/>
                <w:color w:val="FFFFFF"/>
                <w:sz w:val="19"/>
              </w:rPr>
              <w:t>Piece</w:t>
            </w:r>
          </w:p>
        </w:tc>
        <w:tc>
          <w:tcPr>
            <w:tcW w:type="dxa" w:w="3168"/>
            <w:shd w:val="clear" w:fill="1F4E79"/>
          </w:tcPr>
          <w:p>
            <w:r/>
            <w:r>
              <w:rPr>
                <w:b/>
                <w:color w:val="FFFFFF"/>
                <w:sz w:val="19"/>
              </w:rPr>
              <w:t>File or table</w:t>
            </w:r>
          </w:p>
        </w:tc>
        <w:tc>
          <w:tcPr>
            <w:tcW w:type="dxa" w:w="5184"/>
            <w:shd w:val="clear" w:fill="1F4E79"/>
          </w:tcPr>
          <w:p>
            <w:r/>
            <w:r>
              <w:rPr>
                <w:b/>
                <w:color w:val="FFFFFF"/>
                <w:sz w:val="19"/>
              </w:rPr>
              <w:t>One-line summary</w:t>
            </w:r>
          </w:p>
        </w:tc>
      </w:tr>
      <w:tr>
        <w:tc>
          <w:tcPr>
            <w:tcW w:type="dxa" w:w="1296"/>
          </w:tcPr>
          <w:p>
            <w:pPr>
              <w:spacing w:after="20"/>
            </w:pPr>
            <w:r/>
            <w:r>
              <w:rPr>
                <w:sz w:val="19"/>
              </w:rPr>
              <w:t>Queue</w:t>
            </w:r>
          </w:p>
        </w:tc>
        <w:tc>
          <w:tcPr>
            <w:tcW w:type="dxa" w:w="3168"/>
          </w:tcPr>
          <w:p>
            <w:pPr>
              <w:spacing w:after="20"/>
            </w:pPr>
            <w:r/>
            <w:r>
              <w:rPr>
                <w:rFonts w:ascii="Consolas" w:hAnsi="Consolas"/>
                <w:sz w:val="17"/>
              </w:rPr>
              <w:t>worker/src/queue.mjs</w:t>
            </w:r>
          </w:p>
        </w:tc>
        <w:tc>
          <w:tcPr>
            <w:tcW w:type="dxa" w:w="5184"/>
          </w:tcPr>
          <w:p>
            <w:pPr>
              <w:spacing w:after="20"/>
            </w:pPr>
            <w:r/>
            <w:r>
              <w:rPr>
                <w:sz w:val="19"/>
              </w:rPr>
              <w:t>Claims by conditional UPDATE; leases expire so a crash recovers</w:t>
            </w:r>
          </w:p>
        </w:tc>
      </w:tr>
      <w:tr>
        <w:tc>
          <w:tcPr>
            <w:tcW w:type="dxa" w:w="1296"/>
            <w:shd w:val="clear" w:fill="F7F8FA"/>
          </w:tcPr>
          <w:p>
            <w:pPr>
              <w:spacing w:after="20"/>
            </w:pPr>
            <w:r/>
            <w:r>
              <w:rPr>
                <w:sz w:val="19"/>
              </w:rPr>
              <w:t>Gate</w:t>
            </w:r>
          </w:p>
        </w:tc>
        <w:tc>
          <w:tcPr>
            <w:tcW w:type="dxa" w:w="3168"/>
            <w:shd w:val="clear" w:fill="F7F8FA"/>
          </w:tcPr>
          <w:p>
            <w:pPr>
              <w:spacing w:after="20"/>
            </w:pPr>
            <w:r/>
            <w:r>
              <w:rPr>
                <w:rFonts w:ascii="Consolas" w:hAnsi="Consolas"/>
                <w:sz w:val="17"/>
              </w:rPr>
              <w:t>src/lib/ai/govern.ts</w:t>
            </w:r>
          </w:p>
        </w:tc>
        <w:tc>
          <w:tcPr>
            <w:tcW w:type="dxa" w:w="5184"/>
            <w:shd w:val="clear" w:fill="F7F8FA"/>
          </w:tcPr>
          <w:p>
            <w:pPr>
              <w:spacing w:after="20"/>
            </w:pPr>
            <w:r/>
            <w:r>
              <w:rPr>
                <w:sz w:val="19"/>
              </w:rPr>
              <w:t>Pure function: given policy and request, may this run and how</w:t>
            </w:r>
          </w:p>
        </w:tc>
      </w:tr>
      <w:tr>
        <w:tc>
          <w:tcPr>
            <w:tcW w:type="dxa" w:w="1296"/>
          </w:tcPr>
          <w:p>
            <w:pPr>
              <w:spacing w:after="20"/>
            </w:pPr>
            <w:r/>
            <w:r>
              <w:rPr>
                <w:sz w:val="19"/>
              </w:rPr>
              <w:t>Metering</w:t>
            </w:r>
          </w:p>
        </w:tc>
        <w:tc>
          <w:tcPr>
            <w:tcW w:type="dxa" w:w="3168"/>
          </w:tcPr>
          <w:p>
            <w:pPr>
              <w:spacing w:after="20"/>
            </w:pPr>
            <w:r/>
            <w:r>
              <w:rPr>
                <w:rFonts w:ascii="Consolas" w:hAnsi="Consolas"/>
                <w:sz w:val="17"/>
              </w:rPr>
              <w:t>worker/src/meter.mjs</w:t>
            </w:r>
          </w:p>
        </w:tc>
        <w:tc>
          <w:tcPr>
            <w:tcW w:type="dxa" w:w="5184"/>
          </w:tcPr>
          <w:p>
            <w:pPr>
              <w:spacing w:after="20"/>
            </w:pPr>
            <w:r/>
            <w:r>
              <w:rPr>
                <w:sz w:val="19"/>
              </w:rPr>
              <w:t>AsyncLocalStorage, so token counts attach to the right job</w:t>
            </w:r>
          </w:p>
        </w:tc>
      </w:tr>
      <w:tr>
        <w:tc>
          <w:tcPr>
            <w:tcW w:type="dxa" w:w="1296"/>
            <w:shd w:val="clear" w:fill="F7F8FA"/>
          </w:tcPr>
          <w:p>
            <w:pPr>
              <w:spacing w:after="20"/>
            </w:pPr>
            <w:r/>
            <w:r>
              <w:rPr>
                <w:sz w:val="19"/>
              </w:rPr>
              <w:t>Registry</w:t>
            </w:r>
          </w:p>
        </w:tc>
        <w:tc>
          <w:tcPr>
            <w:tcW w:type="dxa" w:w="3168"/>
            <w:shd w:val="clear" w:fill="F7F8FA"/>
          </w:tcPr>
          <w:p>
            <w:pPr>
              <w:spacing w:after="20"/>
            </w:pPr>
            <w:r/>
            <w:r>
              <w:rPr>
                <w:rFonts w:ascii="Consolas" w:hAnsi="Consolas"/>
                <w:sz w:val="17"/>
              </w:rPr>
              <w:t>ai_model_registry</w:t>
            </w:r>
          </w:p>
        </w:tc>
        <w:tc>
          <w:tcPr>
            <w:tcW w:type="dxa" w:w="5184"/>
            <w:shd w:val="clear" w:fill="F7F8FA"/>
          </w:tcPr>
          <w:p>
            <w:pPr>
              <w:spacing w:after="20"/>
            </w:pPr>
            <w:r/>
            <w:r>
              <w:rPr>
                <w:sz w:val="19"/>
              </w:rPr>
              <w:t>Alias to model. Changing a model is an UPDATE, not a deploy</w:t>
            </w:r>
          </w:p>
        </w:tc>
      </w:tr>
      <w:tr>
        <w:tc>
          <w:tcPr>
            <w:tcW w:type="dxa" w:w="1296"/>
          </w:tcPr>
          <w:p>
            <w:pPr>
              <w:spacing w:after="20"/>
            </w:pPr>
            <w:r/>
            <w:r>
              <w:rPr>
                <w:sz w:val="19"/>
              </w:rPr>
              <w:t>Ledger</w:t>
            </w:r>
          </w:p>
        </w:tc>
        <w:tc>
          <w:tcPr>
            <w:tcW w:type="dxa" w:w="3168"/>
          </w:tcPr>
          <w:p>
            <w:pPr>
              <w:spacing w:after="20"/>
            </w:pPr>
            <w:r/>
            <w:r>
              <w:rPr>
                <w:rFonts w:ascii="Consolas" w:hAnsi="Consolas"/>
                <w:sz w:val="17"/>
              </w:rPr>
              <w:t>ai_usage_ledger</w:t>
            </w:r>
          </w:p>
        </w:tc>
        <w:tc>
          <w:tcPr>
            <w:tcW w:type="dxa" w:w="5184"/>
          </w:tcPr>
          <w:p>
            <w:pPr>
              <w:spacing w:after="20"/>
            </w:pPr>
            <w:r/>
            <w:r>
              <w:rPr>
                <w:sz w:val="19"/>
              </w:rPr>
              <w:t>Every attempt, including failures and cache hits</w:t>
            </w:r>
          </w:p>
        </w:tc>
      </w:tr>
      <w:tr>
        <w:tc>
          <w:tcPr>
            <w:tcW w:type="dxa" w:w="1296"/>
            <w:shd w:val="clear" w:fill="F7F8FA"/>
          </w:tcPr>
          <w:p>
            <w:pPr>
              <w:spacing w:after="20"/>
            </w:pPr>
            <w:r/>
            <w:r>
              <w:rPr>
                <w:sz w:val="19"/>
              </w:rPr>
              <w:t>Retrieval</w:t>
            </w:r>
          </w:p>
        </w:tc>
        <w:tc>
          <w:tcPr>
            <w:tcW w:type="dxa" w:w="3168"/>
            <w:shd w:val="clear" w:fill="F7F8FA"/>
          </w:tcPr>
          <w:p>
            <w:pPr>
              <w:spacing w:after="20"/>
            </w:pPr>
            <w:r/>
            <w:r>
              <w:rPr>
                <w:rFonts w:ascii="Consolas" w:hAnsi="Consolas"/>
                <w:sz w:val="17"/>
              </w:rPr>
              <w:t>src/lib/doc/index-store.ts</w:t>
            </w:r>
          </w:p>
        </w:tc>
        <w:tc>
          <w:tcPr>
            <w:tcW w:type="dxa" w:w="5184"/>
            <w:shd w:val="clear" w:fill="F7F8FA"/>
          </w:tcPr>
          <w:p>
            <w:pPr>
              <w:spacing w:after="20"/>
            </w:pPr>
            <w:r/>
            <w:r>
              <w:rPr>
                <w:sz w:val="19"/>
              </w:rPr>
              <w:t>MySQL FULLTEXT plus identifier boost. There is no vector store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EAF1F8"/>
          </w:tcPr>
          <w:p>
            <w:pPr>
              <w:spacing w:after="40"/>
            </w:pPr>
            <w:r/>
            <w:r>
              <w:rPr>
                <w:b/>
                <w:color w:val="1F4E79"/>
                <w:sz w:val="20"/>
              </w:rPr>
              <w:t>There is no vector database, and that is deliberate</w:t>
            </w:r>
          </w:p>
          <w:p>
            <w:pPr>
              <w:spacing w:after="40"/>
            </w:pPr>
            <w:r>
              <w:rPr>
                <w:sz w:val="20"/>
              </w:rPr>
              <w:t>Retrieval is MySQL FULLTEXT with an identifier boost and a LIKE fallback. Construction queries are dominated by exact identifiers - DWG-A-102, RFI-00452 - which lexical search handles better than embeddings do, with one less system to operate. If you want to propose a vector store, bring numbers from npm run eval:retrieval.</w:t>
            </w:r>
          </w:p>
        </w:tc>
      </w:tr>
    </w:tbl>
    <w:p>
      <w:pPr>
        <w:spacing w:after="60"/>
      </w:pPr>
    </w:p>
    <w:p>
      <w:r>
        <w:br w:type="page"/>
      </w:r>
    </w:p>
    <w:p>
      <w:pPr>
        <w:spacing w:after="20"/>
      </w:pPr>
      <w:r>
        <w:rPr>
          <w:rFonts w:ascii="Consolas" w:hAnsi="Consolas"/>
          <w:b/>
          <w:color w:val="5A5F66"/>
          <w:sz w:val="18"/>
        </w:rPr>
        <w:t>PART 4</w:t>
      </w:r>
    </w:p>
    <w:p>
      <w:pPr>
        <w:spacing w:after="60"/>
      </w:pPr>
      <w:r>
        <w:rPr>
          <w:b/>
          <w:color w:val="1F4E79"/>
          <w:sz w:val="38"/>
        </w:rPr>
        <w:t>Your first change</w:t>
      </w:r>
    </w:p>
    <w:p>
      <w:pPr>
        <w:spacing w:after="220"/>
      </w:pPr>
      <w:r>
        <w:rPr>
          <w:i/>
          <w:color w:val="5A5F66"/>
          <w:sz w:val="21"/>
        </w:rPr>
        <w:t>The workflow end to end, from branch to running in production.</w:t>
      </w:r>
    </w:p>
    <w:p>
      <w:pPr>
        <w:spacing w:before="260" w:after="80"/>
      </w:pPr>
      <w:r>
        <w:rPr>
          <w:b/>
          <w:color w:val="1A1A1A"/>
          <w:sz w:val="26"/>
        </w:rPr>
        <w:t>4.1  The loop</w:t>
      </w:r>
    </w:p>
    <w:p>
      <w:pPr>
        <w:spacing w:after="80"/>
        <w:ind w:left="461" w:hanging="461"/>
      </w:pPr>
      <w:r>
        <w:rPr>
          <w:b/>
          <w:color w:val="1F4E79"/>
        </w:rPr>
        <w:t xml:space="preserve">1.  </w:t>
      </w:r>
      <w:r>
        <w:t>Branch from main. Naming is agent/&lt;your-id&gt;-&lt;topic&gt; for worked changes, spec/&lt;topic&gt; for Engineering Bible specifications.</w:t>
      </w:r>
    </w:p>
    <w:p>
      <w:pPr>
        <w:spacing w:after="80"/>
        <w:ind w:left="461" w:hanging="461"/>
      </w:pPr>
      <w:r>
        <w:rPr>
          <w:b/>
          <w:color w:val="1F4E79"/>
        </w:rPr>
        <w:t xml:space="preserve">2.  </w:t>
      </w:r>
      <w:r>
        <w:t>Write the test first where you reasonably can. This codebase has 1,569 tests and they are the main defence, because much of what can go wrong here is silent rather than loud.</w:t>
      </w:r>
    </w:p>
    <w:p>
      <w:pPr>
        <w:spacing w:after="80"/>
        <w:ind w:left="461" w:hanging="461"/>
      </w:pPr>
      <w:r>
        <w:rPr>
          <w:b/>
          <w:color w:val="1F4E79"/>
        </w:rPr>
        <w:t xml:space="preserve">3.  </w:t>
      </w:r>
      <w:r>
        <w:t>Make the change. Keep it in one plane if you possibly can.</w:t>
      </w:r>
    </w:p>
    <w:p>
      <w:pPr>
        <w:spacing w:after="80"/>
        <w:ind w:left="461" w:hanging="461"/>
      </w:pPr>
      <w:r>
        <w:rPr>
          <w:b/>
          <w:color w:val="1F4E79"/>
        </w:rPr>
        <w:t xml:space="preserve">4.  </w:t>
      </w:r>
      <w:r>
        <w:t>Run the gate below locally. Do not rely on CI to find things for you.</w:t>
      </w:r>
    </w:p>
    <w:p>
      <w:pPr>
        <w:spacing w:after="80"/>
        <w:ind w:left="461" w:hanging="461"/>
      </w:pPr>
      <w:r>
        <w:rPr>
          <w:b/>
          <w:color w:val="1F4E79"/>
        </w:rPr>
        <w:t xml:space="preserve">5.  </w:t>
      </w:r>
      <w:r>
        <w:t>Open a pull request against main. Small and reviewable beats complete and enormous.</w:t>
      </w:r>
    </w:p>
    <w:p>
      <w:pPr>
        <w:spacing w:after="80"/>
        <w:ind w:left="461" w:hanging="461"/>
      </w:pPr>
      <w:r>
        <w:rPr>
          <w:b/>
          <w:color w:val="1F4E79"/>
        </w:rPr>
        <w:t xml:space="preserve">6.  </w:t>
      </w:r>
      <w:r>
        <w:t>Merge, then deploy - Section 4.3.</w:t>
      </w:r>
    </w:p>
    <w:p>
      <w:pPr>
        <w:spacing w:before="260" w:after="80"/>
      </w:pPr>
      <w:r>
        <w:rPr>
          <w:b/>
          <w:color w:val="1A1A1A"/>
          <w:sz w:val="26"/>
        </w:rPr>
        <w:t>4.2  The gate before you push</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4F5F7"/>
          </w:tcPr>
          <w:p>
            <w:pPr>
              <w:spacing w:after="0" w:line="240" w:lineRule="auto"/>
            </w:pPr>
            <w:r/>
            <w:r>
              <w:rPr>
                <w:rFonts w:ascii="Consolas" w:hAnsi="Consolas"/>
                <w:color w:val="222830"/>
                <w:sz w:val="18"/>
              </w:rPr>
              <w:t>npm run typecheck     tsc --noEmit. Strict mode; it will catch real things</w:t>
            </w:r>
          </w:p>
          <w:p>
            <w:pPr>
              <w:spacing w:after="0" w:line="240" w:lineRule="auto"/>
            </w:pPr>
            <w:r>
              <w:rPr>
                <w:rFonts w:ascii="Consolas" w:hAnsi="Consolas"/>
                <w:color w:val="222830"/>
                <w:sz w:val="18"/>
              </w:rPr>
              <w:t>npm test              vitest run - 1,569 tests</w:t>
            </w:r>
          </w:p>
          <w:p>
            <w:pPr>
              <w:spacing w:after="0" w:line="240" w:lineRule="auto"/>
            </w:pPr>
            <w:r>
              <w:rPr>
                <w:rFonts w:ascii="Consolas" w:hAnsi="Consolas"/>
                <w:color w:val="222830"/>
                <w:sz w:val="18"/>
              </w:rPr>
              <w:t>npm run eval          the AI evaluation corpus - 55 tests, no DB, no API key needed</w:t>
            </w:r>
          </w:p>
          <w:p>
            <w:pPr>
              <w:spacing w:after="0" w:line="240" w:lineRule="auto"/>
            </w:pPr>
            <w:r>
              <w:rPr>
                <w:rFonts w:ascii="Consolas" w:hAnsi="Consolas"/>
                <w:color w:val="222830"/>
                <w:sz w:val="18"/>
              </w:rPr>
              <w:t>npm run build         next build - catches what typecheck alone does not</w:t>
            </w:r>
          </w:p>
        </w:tc>
      </w:tr>
    </w:tbl>
    <w:p>
      <w:pPr>
        <w:spacing w:after="60"/>
      </w:pPr>
    </w:p>
    <w:tbl>
      <w:tblPr>
        <w:tblStyle w:val="TableGrid"/>
        <w:tblW w:type="auto" w:w="0"/>
        <w:jc w:val="left"/>
        <w:tblLook w:firstColumn="1" w:firstRow="1" w:lastColumn="0" w:lastRow="0" w:noHBand="0" w:noVBand="1" w:val="04A0"/>
      </w:tblPr>
      <w:tblGrid>
        <w:gridCol w:w="3168"/>
        <w:gridCol w:w="3168"/>
        <w:gridCol w:w="3168"/>
      </w:tblGrid>
      <w:tr>
        <w:tc>
          <w:tcPr>
            <w:tcW w:type="dxa" w:w="2448"/>
            <w:shd w:val="clear" w:fill="1F4E79"/>
          </w:tcPr>
          <w:p>
            <w:r/>
            <w:r>
              <w:rPr>
                <w:b/>
                <w:color w:val="FFFFFF"/>
                <w:sz w:val="19"/>
              </w:rPr>
              <w:t>Command</w:t>
            </w:r>
          </w:p>
        </w:tc>
        <w:tc>
          <w:tcPr>
            <w:tcW w:type="dxa" w:w="5328"/>
            <w:shd w:val="clear" w:fill="1F4E79"/>
          </w:tcPr>
          <w:p>
            <w:r/>
            <w:r>
              <w:rPr>
                <w:b/>
                <w:color w:val="FFFFFF"/>
                <w:sz w:val="19"/>
              </w:rPr>
              <w:t>What it protects</w:t>
            </w:r>
          </w:p>
        </w:tc>
        <w:tc>
          <w:tcPr>
            <w:tcW w:type="dxa" w:w="1872"/>
            <w:shd w:val="clear" w:fill="1F4E79"/>
          </w:tcPr>
          <w:p>
            <w:r/>
            <w:r>
              <w:rPr>
                <w:b/>
                <w:color w:val="FFFFFF"/>
                <w:sz w:val="19"/>
              </w:rPr>
              <w:t>Typical time</w:t>
            </w:r>
          </w:p>
        </w:tc>
      </w:tr>
      <w:tr>
        <w:tc>
          <w:tcPr>
            <w:tcW w:type="dxa" w:w="2448"/>
          </w:tcPr>
          <w:p>
            <w:pPr>
              <w:spacing w:after="20"/>
            </w:pPr>
            <w:r/>
            <w:r>
              <w:rPr>
                <w:rFonts w:ascii="Consolas" w:hAnsi="Consolas"/>
                <w:sz w:val="17"/>
              </w:rPr>
              <w:t>npm run typecheck</w:t>
            </w:r>
          </w:p>
        </w:tc>
        <w:tc>
          <w:tcPr>
            <w:tcW w:type="dxa" w:w="5328"/>
          </w:tcPr>
          <w:p>
            <w:pPr>
              <w:spacing w:after="20"/>
            </w:pPr>
            <w:r/>
            <w:r>
              <w:rPr>
                <w:sz w:val="19"/>
              </w:rPr>
              <w:t>Type errors, including across the API boundary</w:t>
            </w:r>
          </w:p>
        </w:tc>
        <w:tc>
          <w:tcPr>
            <w:tcW w:type="dxa" w:w="1872"/>
          </w:tcPr>
          <w:p>
            <w:pPr>
              <w:spacing w:after="20"/>
            </w:pPr>
            <w:r/>
            <w:r>
              <w:rPr>
                <w:sz w:val="19"/>
              </w:rPr>
              <w:t>under a minute</w:t>
            </w:r>
          </w:p>
        </w:tc>
      </w:tr>
      <w:tr>
        <w:tc>
          <w:tcPr>
            <w:tcW w:type="dxa" w:w="2448"/>
            <w:shd w:val="clear" w:fill="F7F8FA"/>
          </w:tcPr>
          <w:p>
            <w:pPr>
              <w:spacing w:after="20"/>
            </w:pPr>
            <w:r/>
            <w:r>
              <w:rPr>
                <w:rFonts w:ascii="Consolas" w:hAnsi="Consolas"/>
                <w:sz w:val="17"/>
              </w:rPr>
              <w:t>npm test</w:t>
            </w:r>
          </w:p>
        </w:tc>
        <w:tc>
          <w:tcPr>
            <w:tcW w:type="dxa" w:w="5328"/>
            <w:shd w:val="clear" w:fill="F7F8FA"/>
          </w:tcPr>
          <w:p>
            <w:pPr>
              <w:spacing w:after="20"/>
            </w:pPr>
            <w:r/>
            <w:r>
              <w:rPr>
                <w:sz w:val="19"/>
              </w:rPr>
              <w:t>Behaviour, tenant isolation, queue semantics</w:t>
            </w:r>
          </w:p>
        </w:tc>
        <w:tc>
          <w:tcPr>
            <w:tcW w:type="dxa" w:w="1872"/>
            <w:shd w:val="clear" w:fill="F7F8FA"/>
          </w:tcPr>
          <w:p>
            <w:pPr>
              <w:spacing w:after="20"/>
            </w:pPr>
            <w:r/>
            <w:r>
              <w:rPr>
                <w:sz w:val="19"/>
              </w:rPr>
              <w:t>a few minutes</w:t>
            </w:r>
          </w:p>
        </w:tc>
      </w:tr>
      <w:tr>
        <w:tc>
          <w:tcPr>
            <w:tcW w:type="dxa" w:w="2448"/>
          </w:tcPr>
          <w:p>
            <w:pPr>
              <w:spacing w:after="20"/>
            </w:pPr>
            <w:r/>
            <w:r>
              <w:rPr>
                <w:rFonts w:ascii="Consolas" w:hAnsi="Consolas"/>
                <w:sz w:val="17"/>
              </w:rPr>
              <w:t>npm run eval</w:t>
            </w:r>
          </w:p>
        </w:tc>
        <w:tc>
          <w:tcPr>
            <w:tcW w:type="dxa" w:w="5328"/>
          </w:tcPr>
          <w:p>
            <w:pPr>
              <w:spacing w:after="20"/>
            </w:pPr>
            <w:r/>
            <w:r>
              <w:rPr>
                <w:sz w:val="19"/>
              </w:rPr>
              <w:t>Retrieval quality and citation faithfulness</w:t>
            </w:r>
          </w:p>
        </w:tc>
        <w:tc>
          <w:tcPr>
            <w:tcW w:type="dxa" w:w="1872"/>
          </w:tcPr>
          <w:p>
            <w:pPr>
              <w:spacing w:after="20"/>
            </w:pPr>
            <w:r/>
            <w:r>
              <w:rPr>
                <w:sz w:val="19"/>
              </w:rPr>
              <w:t>seconds</w:t>
            </w:r>
          </w:p>
        </w:tc>
      </w:tr>
      <w:tr>
        <w:tc>
          <w:tcPr>
            <w:tcW w:type="dxa" w:w="2448"/>
            <w:shd w:val="clear" w:fill="F7F8FA"/>
          </w:tcPr>
          <w:p>
            <w:pPr>
              <w:spacing w:after="20"/>
            </w:pPr>
            <w:r/>
            <w:r>
              <w:rPr>
                <w:rFonts w:ascii="Consolas" w:hAnsi="Consolas"/>
                <w:sz w:val="17"/>
              </w:rPr>
              <w:t>npm run build</w:t>
            </w:r>
          </w:p>
        </w:tc>
        <w:tc>
          <w:tcPr>
            <w:tcW w:type="dxa" w:w="5328"/>
            <w:shd w:val="clear" w:fill="F7F8FA"/>
          </w:tcPr>
          <w:p>
            <w:pPr>
              <w:spacing w:after="20"/>
            </w:pPr>
            <w:r/>
            <w:r>
              <w:rPr>
                <w:sz w:val="19"/>
              </w:rPr>
              <w:t>Production build problems that dev mode hides</w:t>
            </w:r>
          </w:p>
        </w:tc>
        <w:tc>
          <w:tcPr>
            <w:tcW w:type="dxa" w:w="1872"/>
            <w:shd w:val="clear" w:fill="F7F8FA"/>
          </w:tcPr>
          <w:p>
            <w:pPr>
              <w:spacing w:after="20"/>
            </w:pPr>
            <w:r/>
            <w:r>
              <w:rPr>
                <w:sz w:val="19"/>
              </w:rPr>
              <w:t>a few minutes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DF3E2"/>
          </w:tcPr>
          <w:p>
            <w:pPr>
              <w:spacing w:after="40"/>
            </w:pPr>
            <w:r/>
            <w:r>
              <w:rPr>
                <w:b/>
                <w:color w:val="7A5000"/>
                <w:sz w:val="20"/>
              </w:rPr>
              <w:t>npm run lint currently fails, and it is not you</w:t>
            </w:r>
          </w:p>
          <w:p>
            <w:pPr>
              <w:spacing w:after="40"/>
            </w:pPr>
            <w:r>
              <w:rPr>
                <w:sz w:val="20"/>
              </w:rPr>
              <w:t>There is no ESLint configuration in the repository, so next lint prompts for setup and exits non-zero. The CI types-and-lint job is red for that reason. Do not spend your first day trying to fix your environment over it - and if you do want to fix it properly, that is a genuinely useful first contribution.</w:t>
            </w:r>
          </w:p>
        </w:tc>
      </w:tr>
    </w:tbl>
    <w:p>
      <w:pPr>
        <w:spacing w:after="60"/>
      </w:pPr>
    </w:p>
    <w:p>
      <w:pPr>
        <w:spacing w:before="260" w:after="80"/>
      </w:pPr>
      <w:r>
        <w:rPr>
          <w:b/>
          <w:color w:val="1A1A1A"/>
          <w:sz w:val="26"/>
        </w:rPr>
        <w:t>4.3  Deploying</w:t>
      </w:r>
    </w:p>
    <w:p>
      <w:r>
        <w:t>Two paths exist. Use the first one.</w:t>
      </w:r>
    </w:p>
    <w:p>
      <w:pPr>
        <w:spacing w:before="180" w:after="60"/>
      </w:pPr>
      <w:r>
        <w:rPr>
          <w:b/>
          <w:color w:val="5A5F66"/>
          <w:sz w:val="22"/>
        </w:rPr>
        <w:t>update-from-git.sh - the process to use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4F5F7"/>
          </w:tcPr>
          <w:p>
            <w:pPr>
              <w:spacing w:after="0" w:line="240" w:lineRule="auto"/>
            </w:pPr>
            <w:r/>
            <w:r>
              <w:rPr>
                <w:rFonts w:ascii="Consolas" w:hAnsi="Consolas"/>
                <w:color w:val="222830"/>
                <w:sz w:val="18"/>
              </w:rPr>
              <w:t>bash update-from-git.sh            both planes</w:t>
            </w:r>
          </w:p>
          <w:p>
            <w:pPr>
              <w:spacing w:after="0" w:line="240" w:lineRule="auto"/>
            </w:pPr>
            <w:r>
              <w:rPr>
                <w:rFonts w:ascii="Consolas" w:hAnsi="Consolas"/>
                <w:color w:val="222830"/>
                <w:sz w:val="18"/>
              </w:rPr>
              <w:t>bash update-from-git.sh tenant     one plane</w:t>
            </w:r>
          </w:p>
        </w:tc>
      </w:tr>
    </w:tbl>
    <w:p>
      <w:pPr>
        <w:spacing w:after="60"/>
      </w:pPr>
    </w:p>
    <w:p>
      <w:r>
        <w:t>This runs on the server and pulls from GitHub. What ends up in production is therefore exactly what was reviewed and merged. It deliberately does not touch .env or docker-compose.override.yml, which are not in the repository and hold the box's real secrets and origins.</w:t>
      </w:r>
    </w:p>
    <w:p>
      <w:pPr>
        <w:spacing w:before="180" w:after="60"/>
      </w:pPr>
      <w:r>
        <w:rPr>
          <w:b/>
          <w:color w:val="5A5F66"/>
          <w:sz w:val="22"/>
        </w:rPr>
        <w:t>deploy.ps1 - the push path</w:t>
      </w:r>
    </w:p>
    <w:p>
      <w:r>
        <w:t>Packages the working tree from Windows and ships it by resumable sftp with a SHA-256 check. It exists because the link resets on bulk transfers, and it verifies by digest rather than exit code - sftp can exit zero on a reset, and a resume onto a previous deploy's leftovers produces a corrupt file of exactly the expected length.</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DF3E2"/>
          </w:tcPr>
          <w:p>
            <w:pPr>
              <w:spacing w:after="40"/>
            </w:pPr>
            <w:r/>
            <w:r>
              <w:rPr>
                <w:b/>
                <w:color w:val="7A5000"/>
                <w:sz w:val="20"/>
              </w:rPr>
              <w:t>Prefer the pull path</w:t>
            </w:r>
          </w:p>
          <w:p>
            <w:pPr>
              <w:spacing w:after="40"/>
            </w:pPr>
            <w:r>
              <w:rPr>
                <w:sz w:val="20"/>
              </w:rPr>
              <w:t>deploy.ps1 ships your WORKING TREE, which can differ from what was committed and reviewed. update-from-git.sh structurally cannot. Use the push path only when the repository is unreachable from the server, or when you are deliberately testing something unpushed.</w:t>
            </w:r>
          </w:p>
        </w:tc>
      </w:tr>
    </w:tbl>
    <w:p>
      <w:pPr>
        <w:spacing w:after="60"/>
      </w:pPr>
    </w:p>
    <w:p>
      <w:pPr>
        <w:spacing w:before="260" w:after="80"/>
      </w:pPr>
      <w:r>
        <w:rPr>
          <w:b/>
          <w:color w:val="1A1A1A"/>
          <w:sz w:val="26"/>
        </w:rPr>
        <w:t>4.4  Rolling back</w:t>
      </w:r>
    </w:p>
    <w:tbl>
      <w:tblPr>
        <w:tblStyle w:val="TableGrid"/>
        <w:tblW w:type="auto" w:w="0"/>
        <w:jc w:val="left"/>
        <w:tblLook w:firstColumn="1" w:firstRow="1" w:lastColumn="0" w:lastRow="0" w:noHBand="0" w:noVBand="1" w:val="04A0"/>
      </w:tblPr>
      <w:tblGrid>
        <w:gridCol w:w="3168"/>
        <w:gridCol w:w="3168"/>
        <w:gridCol w:w="3168"/>
      </w:tblGrid>
      <w:tr>
        <w:tc>
          <w:tcPr>
            <w:tcW w:type="dxa" w:w="1728"/>
            <w:shd w:val="clear" w:fill="1F4E79"/>
          </w:tcPr>
          <w:p>
            <w:r/>
            <w:r>
              <w:rPr>
                <w:b/>
                <w:color w:val="FFFFFF"/>
                <w:sz w:val="19"/>
              </w:rPr>
              <w:t>Layer</w:t>
            </w:r>
          </w:p>
        </w:tc>
        <w:tc>
          <w:tcPr>
            <w:tcW w:type="dxa" w:w="6336"/>
            <w:shd w:val="clear" w:fill="1F4E79"/>
          </w:tcPr>
          <w:p>
            <w:r/>
            <w:r>
              <w:rPr>
                <w:b/>
                <w:color w:val="FFFFFF"/>
                <w:sz w:val="19"/>
              </w:rPr>
              <w:t>How</w:t>
            </w:r>
          </w:p>
        </w:tc>
        <w:tc>
          <w:tcPr>
            <w:tcW w:type="dxa" w:w="1296"/>
            <w:shd w:val="clear" w:fill="1F4E79"/>
          </w:tcPr>
          <w:p>
            <w:r/>
            <w:r>
              <w:rPr>
                <w:b/>
                <w:color w:val="FFFFFF"/>
                <w:sz w:val="19"/>
              </w:rPr>
              <w:t>Time</w:t>
            </w:r>
          </w:p>
        </w:tc>
      </w:tr>
      <w:tr>
        <w:tc>
          <w:tcPr>
            <w:tcW w:type="dxa" w:w="1728"/>
          </w:tcPr>
          <w:p>
            <w:pPr>
              <w:spacing w:after="20"/>
            </w:pPr>
            <w:r/>
            <w:r>
              <w:rPr>
                <w:sz w:val="19"/>
              </w:rPr>
              <w:t>Application code</w:t>
            </w:r>
          </w:p>
        </w:tc>
        <w:tc>
          <w:tcPr>
            <w:tcW w:type="dxa" w:w="6336"/>
          </w:tcPr>
          <w:p>
            <w:pPr>
              <w:spacing w:after="20"/>
            </w:pPr>
            <w:r/>
            <w:r>
              <w:rPr>
                <w:sz w:val="19"/>
              </w:rPr>
              <w:t>git checkout &lt;sha&gt; on the server, then docker compose up -d --build</w:t>
            </w:r>
          </w:p>
        </w:tc>
        <w:tc>
          <w:tcPr>
            <w:tcW w:type="dxa" w:w="1296"/>
          </w:tcPr>
          <w:p>
            <w:pPr>
              <w:spacing w:after="20"/>
            </w:pPr>
            <w:r/>
            <w:r>
              <w:rPr>
                <w:sz w:val="19"/>
              </w:rPr>
              <w:t>minutes</w:t>
            </w:r>
          </w:p>
        </w:tc>
      </w:tr>
      <w:tr>
        <w:tc>
          <w:tcPr>
            <w:tcW w:type="dxa" w:w="1728"/>
            <w:shd w:val="clear" w:fill="F7F8FA"/>
          </w:tcPr>
          <w:p>
            <w:pPr>
              <w:spacing w:after="20"/>
            </w:pPr>
            <w:r/>
            <w:r>
              <w:rPr>
                <w:sz w:val="19"/>
              </w:rPr>
              <w:t>Container only</w:t>
            </w:r>
          </w:p>
        </w:tc>
        <w:tc>
          <w:tcPr>
            <w:tcW w:type="dxa" w:w="6336"/>
            <w:shd w:val="clear" w:fill="F7F8FA"/>
          </w:tcPr>
          <w:p>
            <w:pPr>
              <w:spacing w:after="20"/>
            </w:pPr>
            <w:r/>
            <w:r>
              <w:rPr>
                <w:sz w:val="19"/>
              </w:rPr>
              <w:t>docker compose up -d --force-recreate &lt;service&gt;, if the image is still local</w:t>
            </w:r>
          </w:p>
        </w:tc>
        <w:tc>
          <w:tcPr>
            <w:tcW w:type="dxa" w:w="1296"/>
            <w:shd w:val="clear" w:fill="F7F8FA"/>
          </w:tcPr>
          <w:p>
            <w:pPr>
              <w:spacing w:after="20"/>
            </w:pPr>
            <w:r/>
            <w:r>
              <w:rPr>
                <w:sz w:val="19"/>
              </w:rPr>
              <w:t>seconds</w:t>
            </w:r>
          </w:p>
        </w:tc>
      </w:tr>
      <w:tr>
        <w:tc>
          <w:tcPr>
            <w:tcW w:type="dxa" w:w="1728"/>
          </w:tcPr>
          <w:p>
            <w:pPr>
              <w:spacing w:after="20"/>
            </w:pPr>
            <w:r/>
            <w:r>
              <w:rPr>
                <w:sz w:val="19"/>
              </w:rPr>
              <w:t>Migrations</w:t>
            </w:r>
          </w:p>
        </w:tc>
        <w:tc>
          <w:tcPr>
            <w:tcW w:type="dxa" w:w="6336"/>
          </w:tcPr>
          <w:p>
            <w:pPr>
              <w:spacing w:after="20"/>
            </w:pPr>
            <w:r/>
            <w:r>
              <w:rPr>
                <w:sz w:val="19"/>
              </w:rPr>
              <w:t>There are no down-migrations. Forward-fix only</w:t>
            </w:r>
          </w:p>
        </w:tc>
        <w:tc>
          <w:tcPr>
            <w:tcW w:type="dxa" w:w="1296"/>
          </w:tcPr>
          <w:p>
            <w:pPr>
              <w:spacing w:after="20"/>
            </w:pPr>
            <w:r/>
            <w:r>
              <w:rPr>
                <w:sz w:val="19"/>
              </w:rPr>
              <w:t>n/a</w:t>
            </w:r>
          </w:p>
        </w:tc>
      </w:tr>
      <w:tr>
        <w:tc>
          <w:tcPr>
            <w:tcW w:type="dxa" w:w="1728"/>
            <w:shd w:val="clear" w:fill="F7F8FA"/>
          </w:tcPr>
          <w:p>
            <w:pPr>
              <w:spacing w:after="20"/>
            </w:pPr>
            <w:r/>
            <w:r>
              <w:rPr>
                <w:sz w:val="19"/>
              </w:rPr>
              <w:t>Data</w:t>
            </w:r>
          </w:p>
        </w:tc>
        <w:tc>
          <w:tcPr>
            <w:tcW w:type="dxa" w:w="6336"/>
            <w:shd w:val="clear" w:fill="F7F8FA"/>
          </w:tcPr>
          <w:p>
            <w:pPr>
              <w:spacing w:after="20"/>
            </w:pPr>
            <w:r/>
            <w:r>
              <w:rPr>
                <w:sz w:val="19"/>
              </w:rPr>
              <w:t>Restore the latest nightly into a scratch database and move what is needed</w:t>
            </w:r>
          </w:p>
        </w:tc>
        <w:tc>
          <w:tcPr>
            <w:tcW w:type="dxa" w:w="1296"/>
            <w:shd w:val="clear" w:fill="F7F8FA"/>
          </w:tcPr>
          <w:p>
            <w:pPr>
              <w:spacing w:after="20"/>
            </w:pPr>
            <w:r/>
            <w:r>
              <w:rPr>
                <w:sz w:val="19"/>
              </w:rPr>
              <w:t>hours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BEAEA"/>
          </w:tcPr>
          <w:p>
            <w:pPr>
              <w:spacing w:after="40"/>
            </w:pPr>
            <w:r/>
            <w:r>
              <w:rPr>
                <w:b/>
                <w:color w:val="9C1F1F"/>
                <w:sz w:val="20"/>
              </w:rPr>
              <w:t>Know this before you need it</w:t>
            </w:r>
          </w:p>
          <w:p>
            <w:pPr>
              <w:spacing w:after="40"/>
            </w:pPr>
            <w:r>
              <w:rPr>
                <w:sz w:val="20"/>
              </w:rPr>
              <w:t>There are no release tags, so rolling back means finding the right sha by reading the log. Migrations have no down path by design, which means a bad migration is recovered from a backup rather than reversed - and the backup is nightly. Write migrations that are additive and safe to run twice.</w:t>
            </w:r>
          </w:p>
        </w:tc>
      </w:tr>
    </w:tbl>
    <w:p>
      <w:pPr>
        <w:spacing w:after="60"/>
      </w:pPr>
    </w:p>
    <w:p>
      <w:r>
        <w:br w:type="page"/>
      </w:r>
    </w:p>
    <w:p>
      <w:pPr>
        <w:spacing w:after="20"/>
      </w:pPr>
      <w:r>
        <w:rPr>
          <w:rFonts w:ascii="Consolas" w:hAnsi="Consolas"/>
          <w:b/>
          <w:color w:val="5A5F66"/>
          <w:sz w:val="18"/>
        </w:rPr>
        <w:t>PART 5</w:t>
      </w:r>
    </w:p>
    <w:p>
      <w:pPr>
        <w:spacing w:after="60"/>
      </w:pPr>
      <w:r>
        <w:rPr>
          <w:b/>
          <w:color w:val="1F4E79"/>
          <w:sz w:val="38"/>
        </w:rPr>
        <w:t>Conventions that will surprise you</w:t>
      </w:r>
    </w:p>
    <w:p>
      <w:pPr>
        <w:spacing w:after="220"/>
      </w:pPr>
      <w:r>
        <w:rPr>
          <w:i/>
          <w:color w:val="5A5F66"/>
          <w:sz w:val="21"/>
        </w:rPr>
        <w:t>None of these are guessable from reading a single file. All of them are enforced in review.</w:t>
      </w:r>
    </w:p>
    <w:p>
      <w:pPr>
        <w:spacing w:before="260" w:after="80"/>
      </w:pPr>
      <w:r>
        <w:rPr>
          <w:b/>
          <w:color w:val="1A1A1A"/>
          <w:sz w:val="26"/>
        </w:rPr>
        <w:t>5.1  Every scoped query names its tenant</w:t>
      </w:r>
    </w:p>
    <w:p>
      <w:r>
        <w:t>MySQL has no row-level security, so isolation lives in the repository layer. Every tenant-scoped table carries tenant_id and every scoped query carries AND tenant_id = ?. requireProject() in src/lib/context.ts is the choke point that resolves it.</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BEAEA"/>
          </w:tcPr>
          <w:p>
            <w:pPr>
              <w:spacing w:after="40"/>
            </w:pPr>
            <w:r/>
            <w:r>
              <w:rPr>
                <w:b/>
                <w:color w:val="9C1F1F"/>
                <w:sz w:val="20"/>
              </w:rPr>
              <w:t>Why this one matters more than the others</w:t>
            </w:r>
          </w:p>
          <w:p>
            <w:pPr>
              <w:spacing w:after="40"/>
            </w:pPr>
            <w:r>
              <w:rPr>
                <w:sz w:val="20"/>
              </w:rPr>
              <w:t>A missing WHERE clause elsewhere gives you too many rows and somebody notices. A missing tenant_id gives one customer another customer's data, returns HTTP 200, and nobody notices. If you write a raw query, write the tenant predicate first, before the columns.</w:t>
            </w:r>
          </w:p>
        </w:tc>
      </w:tr>
    </w:tbl>
    <w:p>
      <w:pPr>
        <w:spacing w:after="60"/>
      </w:pPr>
    </w:p>
    <w:p>
      <w:pPr>
        <w:spacing w:before="260" w:after="80"/>
      </w:pPr>
      <w:r>
        <w:rPr>
          <w:b/>
          <w:color w:val="1A1A1A"/>
          <w:sz w:val="26"/>
        </w:rPr>
        <w:t>5.2  Not found, not forbidden</w:t>
      </w:r>
    </w:p>
    <w:p>
      <w:r>
        <w:t>When a caller asks for something belonging to another tenant, the answer is 404, not 403. A 403 confirms the thing exists, which leaks the existence of another customer's projects. Return the same response you would for a genuinely absent record.</w:t>
      </w:r>
    </w:p>
    <w:p>
      <w:pPr>
        <w:spacing w:before="260" w:after="80"/>
      </w:pPr>
      <w:r>
        <w:rPr>
          <w:b/>
          <w:color w:val="1A1A1A"/>
          <w:sz w:val="26"/>
        </w:rPr>
        <w:t>5.3  Migrations only go forward</w:t>
      </w:r>
    </w:p>
    <w:p>
      <w:r>
        <w:t>There are no down-migrations anywhere in this repository, by design. A migration must be additive where possible, safe to re-run, and must not assume it is the only one running. Recovery from a bad migration is forward-fix or restore.</w:t>
      </w:r>
    </w:p>
    <w:p>
      <w:pPr>
        <w:spacing w:before="260" w:after="80"/>
      </w:pPr>
      <w:r>
        <w:rPr>
          <w:b/>
          <w:color w:val="1A1A1A"/>
          <w:sz w:val="26"/>
        </w:rPr>
        <w:t>5.4  The worker takes no dependencies</w:t>
      </w:r>
    </w:p>
    <w:p>
      <w:r>
        <w:t>worker/ has zero npm packages and no database handle. That is a security boundary, not an accident of history. Keep it that way.</w:t>
      </w:r>
    </w:p>
    <w:p>
      <w:pPr>
        <w:spacing w:before="260" w:after="80"/>
      </w:pPr>
      <w:r>
        <w:rPr>
          <w:b/>
          <w:color w:val="1A1A1A"/>
          <w:sz w:val="26"/>
        </w:rPr>
        <w:t>5.5  No user-facing string is written in code</w:t>
      </w:r>
    </w:p>
    <w:p>
      <w:r>
        <w:t>Every label, tooltip, validation message, empty state, status and accessibility string comes from localisation resources. The product ships English and Arabic, which means full RTL - use logical CSS properties (margin-inline-start, not margin-left) and design for 30 to 40 percent text expansion.</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DF3E2"/>
          </w:tcPr>
          <w:p>
            <w:pPr>
              <w:spacing w:after="40"/>
            </w:pPr>
            <w:r/>
            <w:r>
              <w:rPr>
                <w:b/>
                <w:color w:val="7A5000"/>
                <w:sz w:val="20"/>
              </w:rPr>
              <w:t>The translate() trap</w:t>
            </w:r>
          </w:p>
          <w:p>
            <w:pPr>
              <w:spacing w:after="40"/>
            </w:pPr>
            <w:r>
              <w:rPr>
                <w:sz w:val="20"/>
              </w:rPr>
              <w:t>translate() echoes the key back when a translation is missing. That means a missing string does not throw - it renders the key. Code that needs to know whether a translation exists must compare the result to the key; see src/lib/admin/permission-labels.ts, which does exactly that.</w:t>
            </w:r>
          </w:p>
        </w:tc>
      </w:tr>
    </w:tbl>
    <w:p>
      <w:pPr>
        <w:spacing w:after="60"/>
      </w:pPr>
    </w:p>
    <w:p>
      <w:pPr>
        <w:spacing w:before="260" w:after="80"/>
      </w:pPr>
      <w:r>
        <w:rPr>
          <w:b/>
          <w:color w:val="1A1A1A"/>
          <w:sz w:val="26"/>
        </w:rPr>
        <w:t>5.6  Technical content does not mirror in RTL</w:t>
      </w:r>
    </w:p>
    <w:p>
      <w:r>
        <w:t>Application chrome flips for Arabic. Drawings, BIM views, PDF pages, floor plans, coordinates and site photographs do not - mirroring a drawing changes what it means. Protect identifiers such as DWG-A-102 with bidi isolation in mixed-language text.</w:t>
      </w:r>
    </w:p>
    <w:p>
      <w:pPr>
        <w:spacing w:before="260" w:after="80"/>
      </w:pPr>
      <w:r>
        <w:rPr>
          <w:b/>
          <w:color w:val="1A1A1A"/>
          <w:sz w:val="26"/>
        </w:rPr>
        <w:t>5.7  Tables, not card grids</w:t>
      </w:r>
    </w:p>
    <w:p>
      <w:r>
        <w:t>Construction users compare, scan, sort and bulk-edit. Structured data belongs in a real table with sticky headers and keyboard navigation. Resist turning rows into cards and every value into a coloured pill; and never convey status by colour alone.</w:t>
      </w:r>
    </w:p>
    <w:p>
      <w:r>
        <w:br w:type="page"/>
      </w:r>
    </w:p>
    <w:p>
      <w:pPr>
        <w:spacing w:after="20"/>
      </w:pPr>
      <w:r>
        <w:rPr>
          <w:rFonts w:ascii="Consolas" w:hAnsi="Consolas"/>
          <w:b/>
          <w:color w:val="5A5F66"/>
          <w:sz w:val="18"/>
        </w:rPr>
        <w:t>PART 6</w:t>
      </w:r>
    </w:p>
    <w:p>
      <w:pPr>
        <w:spacing w:after="60"/>
      </w:pPr>
      <w:r>
        <w:rPr>
          <w:b/>
          <w:color w:val="1F4E79"/>
          <w:sz w:val="38"/>
        </w:rPr>
        <w:t>Traps that have actually caught people</w:t>
      </w:r>
    </w:p>
    <w:p>
      <w:pPr>
        <w:spacing w:after="220"/>
      </w:pPr>
      <w:r>
        <w:rPr>
          <w:i/>
          <w:color w:val="5A5F66"/>
          <w:sz w:val="21"/>
        </w:rPr>
        <w:t>Every item here is a real failure from this codebase, not a hypothetical.</w:t>
      </w:r>
    </w:p>
    <w:p>
      <w:pPr>
        <w:spacing w:before="260" w:after="80"/>
      </w:pPr>
      <w:r>
        <w:rPr>
          <w:b/>
          <w:color w:val="1A1A1A"/>
          <w:sz w:val="26"/>
        </w:rPr>
        <w:t>6.1  Environment traps</w:t>
      </w:r>
    </w:p>
    <w:tbl>
      <w:tblPr>
        <w:tblStyle w:val="TableGrid"/>
        <w:tblW w:type="auto" w:w="0"/>
        <w:jc w:val="left"/>
        <w:tblLook w:firstColumn="1" w:firstRow="1" w:lastColumn="0" w:lastRow="0" w:noHBand="0" w:noVBand="1" w:val="04A0"/>
      </w:tblPr>
      <w:tblGrid>
        <w:gridCol w:w="3168"/>
        <w:gridCol w:w="3168"/>
        <w:gridCol w:w="3168"/>
      </w:tblGrid>
      <w:tr>
        <w:tc>
          <w:tcPr>
            <w:tcW w:type="dxa" w:w="2160"/>
            <w:shd w:val="clear" w:fill="1F4E79"/>
          </w:tcPr>
          <w:p>
            <w:r/>
            <w:r>
              <w:rPr>
                <w:b/>
                <w:color w:val="FFFFFF"/>
                <w:sz w:val="19"/>
              </w:rPr>
              <w:t>Trap</w:t>
            </w:r>
          </w:p>
        </w:tc>
        <w:tc>
          <w:tcPr>
            <w:tcW w:type="dxa" w:w="4032"/>
            <w:shd w:val="clear" w:fill="1F4E79"/>
          </w:tcPr>
          <w:p>
            <w:r/>
            <w:r>
              <w:rPr>
                <w:b/>
                <w:color w:val="FFFFFF"/>
                <w:sz w:val="19"/>
              </w:rPr>
              <w:t>How it shows up</w:t>
            </w:r>
          </w:p>
        </w:tc>
        <w:tc>
          <w:tcPr>
            <w:tcW w:type="dxa" w:w="3456"/>
            <w:shd w:val="clear" w:fill="1F4E79"/>
          </w:tcPr>
          <w:p>
            <w:r/>
            <w:r>
              <w:rPr>
                <w:b/>
                <w:color w:val="FFFFFF"/>
                <w:sz w:val="19"/>
              </w:rPr>
              <w:t>What to do</w:t>
            </w:r>
          </w:p>
        </w:tc>
      </w:tr>
      <w:tr>
        <w:tc>
          <w:tcPr>
            <w:tcW w:type="dxa" w:w="2160"/>
          </w:tcPr>
          <w:p>
            <w:pPr>
              <w:spacing w:after="20"/>
            </w:pPr>
            <w:r/>
            <w:r>
              <w:rPr>
                <w:sz w:val="19"/>
              </w:rPr>
              <w:t>Windows MAX_PATH</w:t>
            </w:r>
          </w:p>
        </w:tc>
        <w:tc>
          <w:tcPr>
            <w:tcW w:type="dxa" w:w="4032"/>
          </w:tcPr>
          <w:p>
            <w:pPr>
              <w:spacing w:after="20"/>
            </w:pPr>
            <w:r/>
            <w:r>
              <w:rPr>
                <w:sz w:val="19"/>
              </w:rPr>
              <w:t>git checkout fails on deeply nested files; Python open() cannot find a file that exists</w:t>
            </w:r>
          </w:p>
        </w:tc>
        <w:tc>
          <w:tcPr>
            <w:tcW w:type="dxa" w:w="3456"/>
          </w:tcPr>
          <w:p>
            <w:pPr>
              <w:spacing w:after="20"/>
            </w:pPr>
            <w:r/>
            <w:r>
              <w:rPr>
                <w:sz w:val="19"/>
              </w:rPr>
              <w:t>git config --system core.longpaths true, and clone to a short root such as C:\src</w:t>
            </w:r>
          </w:p>
        </w:tc>
      </w:tr>
      <w:tr>
        <w:tc>
          <w:tcPr>
            <w:tcW w:type="dxa" w:w="2160"/>
            <w:shd w:val="clear" w:fill="F7F8FA"/>
          </w:tcPr>
          <w:p>
            <w:pPr>
              <w:spacing w:after="20"/>
            </w:pPr>
            <w:r/>
            <w:r>
              <w:rPr>
                <w:sz w:val="19"/>
              </w:rPr>
              <w:t>Word holds the file</w:t>
            </w:r>
          </w:p>
        </w:tc>
        <w:tc>
          <w:tcPr>
            <w:tcW w:type="dxa" w:w="4032"/>
            <w:shd w:val="clear" w:fill="F7F8FA"/>
          </w:tcPr>
          <w:p>
            <w:pPr>
              <w:spacing w:after="20"/>
            </w:pPr>
            <w:r/>
            <w:r>
              <w:rPr>
                <w:sz w:val="19"/>
              </w:rPr>
              <w:t>A generated .docx silently reverts, or the build cannot write it</w:t>
            </w:r>
          </w:p>
        </w:tc>
        <w:tc>
          <w:tcPr>
            <w:tcW w:type="dxa" w:w="3456"/>
            <w:shd w:val="clear" w:fill="F7F8FA"/>
          </w:tcPr>
          <w:p>
            <w:pPr>
              <w:spacing w:after="20"/>
            </w:pPr>
            <w:r/>
            <w:r>
              <w:rPr>
                <w:sz w:val="19"/>
              </w:rPr>
              <w:t>Close the document in Word before regenerating it</w:t>
            </w:r>
          </w:p>
        </w:tc>
      </w:tr>
      <w:tr>
        <w:tc>
          <w:tcPr>
            <w:tcW w:type="dxa" w:w="2160"/>
          </w:tcPr>
          <w:p>
            <w:pPr>
              <w:spacing w:after="20"/>
            </w:pPr>
            <w:r/>
            <w:r>
              <w:rPr>
                <w:sz w:val="19"/>
              </w:rPr>
              <w:t>Heredoc newline collapse</w:t>
            </w:r>
          </w:p>
        </w:tc>
        <w:tc>
          <w:tcPr>
            <w:tcW w:type="dxa" w:w="4032"/>
          </w:tcPr>
          <w:p>
            <w:pPr>
              <w:spacing w:after="20"/>
            </w:pPr>
            <w:r/>
            <w:r>
              <w:rPr>
                <w:sz w:val="19"/>
              </w:rPr>
              <w:t>A generated script has string literals split across lines and will not parse</w:t>
            </w:r>
          </w:p>
        </w:tc>
        <w:tc>
          <w:tcPr>
            <w:tcW w:type="dxa" w:w="3456"/>
          </w:tcPr>
          <w:p>
            <w:pPr>
              <w:spacing w:after="20"/>
            </w:pPr>
            <w:r/>
            <w:r>
              <w:rPr>
                <w:sz w:val="19"/>
              </w:rPr>
              <w:t>Write files with an editor or a file-writing tool, not a shell heredoc</w:t>
            </w:r>
          </w:p>
        </w:tc>
      </w:tr>
      <w:tr>
        <w:tc>
          <w:tcPr>
            <w:tcW w:type="dxa" w:w="2160"/>
            <w:shd w:val="clear" w:fill="F7F8FA"/>
          </w:tcPr>
          <w:p>
            <w:pPr>
              <w:spacing w:after="20"/>
            </w:pPr>
            <w:r/>
            <w:r>
              <w:rPr>
                <w:sz w:val="19"/>
              </w:rPr>
              <w:t>Port 3308, not 3306</w:t>
            </w:r>
          </w:p>
        </w:tc>
        <w:tc>
          <w:tcPr>
            <w:tcW w:type="dxa" w:w="4032"/>
            <w:shd w:val="clear" w:fill="F7F8FA"/>
          </w:tcPr>
          <w:p>
            <w:pPr>
              <w:spacing w:after="20"/>
            </w:pPr>
            <w:r/>
            <w:r>
              <w:rPr>
                <w:sz w:val="19"/>
              </w:rPr>
              <w:t>Connecting to the wrong MySQL and seeing an empty or foreign schema</w:t>
            </w:r>
          </w:p>
        </w:tc>
        <w:tc>
          <w:tcPr>
            <w:tcW w:type="dxa" w:w="3456"/>
            <w:shd w:val="clear" w:fill="F7F8FA"/>
          </w:tcPr>
          <w:p>
            <w:pPr>
              <w:spacing w:after="20"/>
            </w:pPr>
            <w:r/>
            <w:r>
              <w:rPr>
                <w:sz w:val="19"/>
              </w:rPr>
              <w:t>Check the port before you debug the data</w:t>
            </w:r>
          </w:p>
        </w:tc>
      </w:tr>
    </w:tbl>
    <w:p>
      <w:pPr>
        <w:spacing w:after="40"/>
      </w:pPr>
    </w:p>
    <w:p>
      <w:pPr>
        <w:spacing w:before="260" w:after="80"/>
      </w:pPr>
      <w:r>
        <w:rPr>
          <w:b/>
          <w:color w:val="1A1A1A"/>
          <w:sz w:val="26"/>
        </w:rPr>
        <w:t>6.2  Correctness traps</w:t>
      </w:r>
    </w:p>
    <w:tbl>
      <w:tblPr>
        <w:tblStyle w:val="TableGrid"/>
        <w:tblW w:type="auto" w:w="0"/>
        <w:jc w:val="left"/>
        <w:tblLook w:firstColumn="1" w:firstRow="1" w:lastColumn="0" w:lastRow="0" w:noHBand="0" w:noVBand="1" w:val="04A0"/>
      </w:tblPr>
      <w:tblGrid>
        <w:gridCol w:w="4752"/>
        <w:gridCol w:w="4752"/>
      </w:tblGrid>
      <w:tr>
        <w:tc>
          <w:tcPr>
            <w:tcW w:type="dxa" w:w="2736"/>
            <w:shd w:val="clear" w:fill="1F4E79"/>
          </w:tcPr>
          <w:p>
            <w:r/>
            <w:r>
              <w:rPr>
                <w:b/>
                <w:color w:val="FFFFFF"/>
                <w:sz w:val="19"/>
              </w:rPr>
              <w:t>Trap</w:t>
            </w:r>
          </w:p>
        </w:tc>
        <w:tc>
          <w:tcPr>
            <w:tcW w:type="dxa" w:w="6912"/>
            <w:shd w:val="clear" w:fill="1F4E79"/>
          </w:tcPr>
          <w:p>
            <w:r/>
            <w:r>
              <w:rPr>
                <w:b/>
                <w:color w:val="FFFFFF"/>
                <w:sz w:val="19"/>
              </w:rPr>
              <w:t>The failure</w:t>
            </w:r>
          </w:p>
        </w:tc>
      </w:tr>
      <w:tr>
        <w:tc>
          <w:tcPr>
            <w:tcW w:type="dxa" w:w="2736"/>
          </w:tcPr>
          <w:p>
            <w:pPr>
              <w:spacing w:after="20"/>
            </w:pPr>
            <w:r/>
            <w:r>
              <w:rPr>
                <w:sz w:val="19"/>
              </w:rPr>
              <w:t>File id is not revision id</w:t>
            </w:r>
          </w:p>
        </w:tc>
        <w:tc>
          <w:tcPr>
            <w:tcW w:type="dxa" w:w="6912"/>
          </w:tcPr>
          <w:p>
            <w:pPr>
              <w:spacing w:after="20"/>
            </w:pPr>
            <w:r/>
            <w:r>
              <w:rPr>
                <w:sz w:val="19"/>
              </w:rPr>
              <w:t>Retrieval was wired to the wrong identifier. Chunks indexed fine and were then permanently unfindable. A smoke test caught it; unit tests did not</w:t>
            </w:r>
          </w:p>
        </w:tc>
      </w:tr>
      <w:tr>
        <w:tc>
          <w:tcPr>
            <w:tcW w:type="dxa" w:w="2736"/>
            <w:shd w:val="clear" w:fill="F7F8FA"/>
          </w:tcPr>
          <w:p>
            <w:pPr>
              <w:spacing w:after="20"/>
            </w:pPr>
            <w:r/>
            <w:r>
              <w:rPr>
                <w:sz w:val="19"/>
              </w:rPr>
              <w:t>Cancelled fell through to completed</w:t>
            </w:r>
          </w:p>
        </w:tc>
        <w:tc>
          <w:tcPr>
            <w:tcW w:type="dxa" w:w="6912"/>
            <w:shd w:val="clear" w:fill="F7F8FA"/>
          </w:tcPr>
          <w:p>
            <w:pPr>
              <w:spacing w:after="20"/>
            </w:pPr>
            <w:r/>
            <w:r>
              <w:rPr>
                <w:sz w:val="19"/>
              </w:rPr>
              <w:t>A status check tested failure and then defaulted to success, so a cancelled run displayed as completed. Handle every enum branch explicitly</w:t>
            </w:r>
          </w:p>
        </w:tc>
      </w:tr>
      <w:tr>
        <w:tc>
          <w:tcPr>
            <w:tcW w:type="dxa" w:w="2736"/>
          </w:tcPr>
          <w:p>
            <w:pPr>
              <w:spacing w:after="20"/>
            </w:pPr>
            <w:r/>
            <w:r>
              <w:rPr>
                <w:sz w:val="19"/>
              </w:rPr>
              <w:t>A two-line match hit the wrong component</w:t>
            </w:r>
          </w:p>
        </w:tc>
        <w:tc>
          <w:tcPr>
            <w:tcW w:type="dxa" w:w="6912"/>
          </w:tcPr>
          <w:p>
            <w:pPr>
              <w:spacing w:after="20"/>
            </w:pPr>
            <w:r/>
            <w:r>
              <w:rPr>
                <w:sz w:val="19"/>
              </w:rPr>
              <w:t>An edit anchored on a short snippet landed in the first component that matched rather than the intended one. Anchor on something unique</w:t>
            </w:r>
          </w:p>
        </w:tc>
      </w:tr>
      <w:tr>
        <w:tc>
          <w:tcPr>
            <w:tcW w:type="dxa" w:w="2736"/>
            <w:shd w:val="clear" w:fill="F7F8FA"/>
          </w:tcPr>
          <w:p>
            <w:pPr>
              <w:spacing w:after="20"/>
            </w:pPr>
            <w:r/>
            <w:r>
              <w:rPr>
                <w:sz w:val="19"/>
              </w:rPr>
              <w:t>A credential that can drift</w:t>
            </w:r>
          </w:p>
        </w:tc>
        <w:tc>
          <w:tcPr>
            <w:tcW w:type="dxa" w:w="6912"/>
            <w:shd w:val="clear" w:fill="F7F8FA"/>
          </w:tcPr>
          <w:p>
            <w:pPr>
              <w:spacing w:after="20"/>
            </w:pPr>
            <w:r/>
            <w:r>
              <w:rPr>
                <w:sz w:val="19"/>
              </w:rPr>
              <w:t>Backups defaulted to a password that had been rotated, so three nights produced 20-byte files. The guard detected it every time and wrote to a log nobody reads</w:t>
            </w:r>
          </w:p>
        </w:tc>
      </w:tr>
      <w:tr>
        <w:tc>
          <w:tcPr>
            <w:tcW w:type="dxa" w:w="2736"/>
          </w:tcPr>
          <w:p>
            <w:pPr>
              <w:spacing w:after="20"/>
            </w:pPr>
            <w:r/>
            <w:r>
              <w:rPr>
                <w:sz w:val="19"/>
              </w:rPr>
              <w:t>Overwriting an npm script</w:t>
            </w:r>
          </w:p>
        </w:tc>
        <w:tc>
          <w:tcPr>
            <w:tcW w:type="dxa" w:w="6912"/>
          </w:tcPr>
          <w:p>
            <w:pPr>
              <w:spacing w:after="20"/>
            </w:pPr>
            <w:r/>
            <w:r>
              <w:rPr>
                <w:sz w:val="19"/>
              </w:rPr>
              <w:t>The eval script was replaced, so CI reported the AI evaluation job green while it tested nothing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BEAEA"/>
          </w:tcPr>
          <w:p>
            <w:pPr>
              <w:spacing w:after="40"/>
            </w:pPr>
            <w:r/>
            <w:r>
              <w:rPr>
                <w:b/>
                <w:color w:val="9C1F1F"/>
                <w:sz w:val="20"/>
              </w:rPr>
              <w:t>The pattern worth internalising</w:t>
            </w:r>
          </w:p>
          <w:p>
            <w:pPr>
              <w:spacing w:after="40"/>
            </w:pPr>
            <w:r>
              <w:rPr>
                <w:sz w:val="20"/>
              </w:rPr>
              <w:t>Look at that list again: almost none of these failed loudly. They returned 200, went green, or wrote a file. In a system where a model can produce plausible output and a query can return the wrong tenant's rows, the dangerous failures are the quiet ones. When you add a feature, ask what its silent failure looks like and write the test that would catch it.</w:t>
            </w:r>
          </w:p>
        </w:tc>
      </w:tr>
    </w:tbl>
    <w:p>
      <w:pPr>
        <w:spacing w:after="60"/>
      </w:pPr>
    </w:p>
    <w:p>
      <w:r>
        <w:br w:type="page"/>
      </w:r>
    </w:p>
    <w:p>
      <w:pPr>
        <w:spacing w:after="20"/>
      </w:pPr>
      <w:r>
        <w:rPr>
          <w:rFonts w:ascii="Consolas" w:hAnsi="Consolas"/>
          <w:b/>
          <w:color w:val="5A5F66"/>
          <w:sz w:val="18"/>
        </w:rPr>
        <w:t>PART 7</w:t>
      </w:r>
    </w:p>
    <w:p>
      <w:pPr>
        <w:spacing w:after="60"/>
      </w:pPr>
      <w:r>
        <w:rPr>
          <w:b/>
          <w:color w:val="1F4E79"/>
          <w:sz w:val="38"/>
        </w:rPr>
        <w:t>The non-negotiables</w:t>
      </w:r>
    </w:p>
    <w:p>
      <w:pPr>
        <w:spacing w:after="220"/>
      </w:pPr>
      <w:r>
        <w:rPr>
          <w:i/>
          <w:color w:val="5A5F66"/>
          <w:sz w:val="21"/>
        </w:rPr>
        <w:t>Short list. No exceptions, no 'just for testing'.</w:t>
      </w:r>
    </w:p>
    <w:p>
      <w:pPr>
        <w:spacing w:before="260" w:after="80"/>
      </w:pPr>
      <w:r>
        <w:rPr>
          <w:b/>
          <w:color w:val="1A1A1A"/>
          <w:sz w:val="26"/>
        </w:rPr>
        <w:t>7.1  Secrets never enter a repository or a document</w:t>
      </w:r>
    </w:p>
    <w:p>
      <w:r>
        <w:t>Not in code, not in a README, not in a Word or Markdown document, not in a commit message, not 'temporarily'. Secrets live in .env on the machine that needs them, and .env is gitignored. If you need to tell a colleague a value, use a credential manager.</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FBEAEA"/>
          </w:tcPr>
          <w:p>
            <w:pPr>
              <w:spacing w:after="40"/>
            </w:pPr>
            <w:r/>
            <w:r>
              <w:rPr>
                <w:b/>
                <w:color w:val="9C1F1F"/>
                <w:sz w:val="20"/>
              </w:rPr>
              <w:t>This has already gone wrong here, more than once</w:t>
            </w:r>
          </w:p>
          <w:p>
            <w:pPr>
              <w:spacing w:after="40"/>
            </w:pPr>
            <w:r>
              <w:rPr>
                <w:sz w:val="20"/>
              </w:rPr>
              <w:t>A consolidated access document containing the production root password was committed and pushed to a public repository. A live API key has been pasted into chat. When it happens, the rule is: treat the secret as compromised and rotate it immediately, then remove it from history - removing it from the latest commit is not enough, because git keeps the old one. Rotation first, cleanup second.</w:t>
            </w:r>
          </w:p>
        </w:tc>
      </w:tr>
    </w:tbl>
    <w:p>
      <w:pPr>
        <w:spacing w:after="60"/>
      </w:pPr>
    </w:p>
    <w:p>
      <w:pPr>
        <w:spacing w:before="260" w:after="80"/>
      </w:pPr>
      <w:r>
        <w:rPr>
          <w:b/>
          <w:color w:val="1A1A1A"/>
          <w:sz w:val="26"/>
        </w:rPr>
        <w:t>7.2  A model never writes production state</w:t>
      </w:r>
    </w:p>
    <w:p>
      <w:r>
        <w:t>Rule two from Part 1. Model output becomes a proposal; a human applies it. There is no shortcut past this, including for internal tooling and including when it would obviously be fine.</w:t>
      </w:r>
    </w:p>
    <w:p>
      <w:pPr>
        <w:spacing w:before="260" w:after="80"/>
      </w:pPr>
      <w:r>
        <w:rPr>
          <w:b/>
          <w:color w:val="1A1A1A"/>
          <w:sz w:val="26"/>
        </w:rPr>
        <w:t>7.3  Synthetic quantities never masquerade as real output</w:t>
      </w:r>
    </w:p>
    <w:p>
      <w:r>
        <w:t>Stub and fixture data must be unmistakably identifiable as such, and there must be no code path where a synthetic construction quantity can be presented as production output. This is why execution_class exists on every ledger row and why stub is one of its values. Somebody bids money on these numbers.</w:t>
      </w:r>
    </w:p>
    <w:p>
      <w:pPr>
        <w:spacing w:before="260" w:after="80"/>
      </w:pPr>
      <w:r>
        <w:rPr>
          <w:b/>
          <w:color w:val="1A1A1A"/>
          <w:sz w:val="26"/>
        </w:rPr>
        <w:t>7.4  Every AI attempt is recorded</w:t>
      </w:r>
    </w:p>
    <w:p>
      <w:r>
        <w:t>One ai_usage_ledger row per attempt - including failures, retries and cache hits, not just successes. Recording only what succeeded produces a cost picture that is wrong in the direction that flatters the platform.</w:t>
      </w:r>
    </w:p>
    <w:p>
      <w:r>
        <w:br w:type="page"/>
      </w:r>
    </w:p>
    <w:p>
      <w:pPr>
        <w:spacing w:after="20"/>
      </w:pPr>
      <w:r>
        <w:rPr>
          <w:rFonts w:ascii="Consolas" w:hAnsi="Consolas"/>
          <w:b/>
          <w:color w:val="5A5F66"/>
          <w:sz w:val="18"/>
        </w:rPr>
        <w:t>PART 8</w:t>
      </w:r>
    </w:p>
    <w:p>
      <w:pPr>
        <w:spacing w:after="60"/>
      </w:pPr>
      <w:r>
        <w:rPr>
          <w:b/>
          <w:color w:val="1F4E79"/>
          <w:sz w:val="38"/>
        </w:rPr>
        <w:t>Reference</w:t>
      </w:r>
    </w:p>
    <w:p>
      <w:pPr>
        <w:spacing w:after="220"/>
      </w:pPr>
      <w:r>
        <w:rPr>
          <w:i/>
          <w:color w:val="5A5F66"/>
          <w:sz w:val="21"/>
        </w:rPr>
        <w:t>Where to go next, and what is honestly still unfinished.</w:t>
      </w:r>
    </w:p>
    <w:p>
      <w:pPr>
        <w:spacing w:before="260" w:after="80"/>
      </w:pPr>
      <w:r>
        <w:rPr>
          <w:b/>
          <w:color w:val="1A1A1A"/>
          <w:sz w:val="26"/>
        </w:rPr>
        <w:t>8.1  Other documents</w:t>
      </w:r>
    </w:p>
    <w:tbl>
      <w:tblPr>
        <w:tblStyle w:val="TableGrid"/>
        <w:tblW w:type="auto" w:w="0"/>
        <w:jc w:val="left"/>
        <w:tblLook w:firstColumn="1" w:firstRow="1" w:lastColumn="0" w:lastRow="0" w:noHBand="0" w:noVBand="1" w:val="04A0"/>
      </w:tblPr>
      <w:tblGrid>
        <w:gridCol w:w="4752"/>
        <w:gridCol w:w="4752"/>
      </w:tblGrid>
      <w:tr>
        <w:tc>
          <w:tcPr>
            <w:tcW w:type="dxa" w:w="4752"/>
            <w:shd w:val="clear" w:fill="1F4E79"/>
          </w:tcPr>
          <w:p>
            <w:r/>
            <w:r>
              <w:rPr>
                <w:b/>
                <w:color w:val="FFFFFF"/>
                <w:sz w:val="19"/>
              </w:rPr>
              <w:t>Document</w:t>
            </w:r>
          </w:p>
        </w:tc>
        <w:tc>
          <w:tcPr>
            <w:tcW w:type="dxa" w:w="4896"/>
            <w:shd w:val="clear" w:fill="1F4E79"/>
          </w:tcPr>
          <w:p>
            <w:r/>
            <w:r>
              <w:rPr>
                <w:b/>
                <w:color w:val="FFFFFF"/>
                <w:sz w:val="19"/>
              </w:rPr>
              <w:t>When you want it</w:t>
            </w:r>
          </w:p>
        </w:tc>
      </w:tr>
      <w:tr>
        <w:tc>
          <w:tcPr>
            <w:tcW w:type="dxa" w:w="4752"/>
          </w:tcPr>
          <w:p>
            <w:pPr>
              <w:spacing w:after="20"/>
            </w:pPr>
            <w:r/>
            <w:r>
              <w:rPr>
                <w:rFonts w:ascii="Consolas" w:hAnsi="Consolas"/>
                <w:sz w:val="17"/>
              </w:rPr>
              <w:t>Preckon_Architecture_Reference_v2.0.docx</w:t>
            </w:r>
          </w:p>
        </w:tc>
        <w:tc>
          <w:tcPr>
            <w:tcW w:type="dxa" w:w="4896"/>
          </w:tcPr>
          <w:p>
            <w:pPr>
              <w:spacing w:after="20"/>
            </w:pPr>
            <w:r/>
            <w:r>
              <w:rPr>
                <w:sz w:val="19"/>
              </w:rPr>
              <w:t>The full architecture: schema, AI stack, branches, RLS approach, orchestration</w:t>
            </w:r>
          </w:p>
        </w:tc>
      </w:tr>
      <w:tr>
        <w:tc>
          <w:tcPr>
            <w:tcW w:type="dxa" w:w="4752"/>
            <w:shd w:val="clear" w:fill="F7F8FA"/>
          </w:tcPr>
          <w:p>
            <w:pPr>
              <w:spacing w:after="20"/>
            </w:pPr>
            <w:r/>
            <w:r>
              <w:rPr>
                <w:rFonts w:ascii="Consolas" w:hAnsi="Consolas"/>
                <w:sz w:val="17"/>
              </w:rPr>
              <w:t>Preckon_System_Architecture_and_Workflows_v1.0.docx</w:t>
            </w:r>
          </w:p>
        </w:tc>
        <w:tc>
          <w:tcPr>
            <w:tcW w:type="dxa" w:w="4896"/>
            <w:shd w:val="clear" w:fill="F7F8FA"/>
          </w:tcPr>
          <w:p>
            <w:pPr>
              <w:spacing w:after="20"/>
            </w:pPr>
            <w:r/>
            <w:r>
              <w:rPr>
                <w:sz w:val="19"/>
              </w:rPr>
              <w:t>Every workflow, step by step</w:t>
            </w:r>
          </w:p>
        </w:tc>
      </w:tr>
      <w:tr>
        <w:tc>
          <w:tcPr>
            <w:tcW w:type="dxa" w:w="4752"/>
          </w:tcPr>
          <w:p>
            <w:pPr>
              <w:spacing w:after="20"/>
            </w:pPr>
            <w:r/>
            <w:r>
              <w:rPr>
                <w:rFonts w:ascii="Consolas" w:hAnsi="Consolas"/>
                <w:sz w:val="17"/>
              </w:rPr>
              <w:t>Preckon_AI_Workstream_Status_v1.0.docx</w:t>
            </w:r>
          </w:p>
        </w:tc>
        <w:tc>
          <w:tcPr>
            <w:tcW w:type="dxa" w:w="4896"/>
          </w:tcPr>
          <w:p>
            <w:pPr>
              <w:spacing w:after="20"/>
            </w:pPr>
            <w:r/>
            <w:r>
              <w:rPr>
                <w:sz w:val="19"/>
              </w:rPr>
              <w:t>What is built in the AI workstream and what is not</w:t>
            </w:r>
          </w:p>
        </w:tc>
      </w:tr>
      <w:tr>
        <w:tc>
          <w:tcPr>
            <w:tcW w:type="dxa" w:w="4752"/>
            <w:shd w:val="clear" w:fill="F7F8FA"/>
          </w:tcPr>
          <w:p>
            <w:pPr>
              <w:spacing w:after="20"/>
            </w:pPr>
            <w:r/>
            <w:r>
              <w:rPr>
                <w:rFonts w:ascii="Consolas" w:hAnsi="Consolas"/>
                <w:sz w:val="17"/>
              </w:rPr>
              <w:t>Preckon_Branches_and_Repositories_v1.0.docx</w:t>
            </w:r>
          </w:p>
        </w:tc>
        <w:tc>
          <w:tcPr>
            <w:tcW w:type="dxa" w:w="4896"/>
            <w:shd w:val="clear" w:fill="F7F8FA"/>
          </w:tcPr>
          <w:p>
            <w:pPr>
              <w:spacing w:after="20"/>
            </w:pPr>
            <w:r/>
            <w:r>
              <w:rPr>
                <w:sz w:val="19"/>
              </w:rPr>
              <w:t>Branch and repository detail</w:t>
            </w:r>
          </w:p>
        </w:tc>
      </w:tr>
      <w:tr>
        <w:tc>
          <w:tcPr>
            <w:tcW w:type="dxa" w:w="4752"/>
          </w:tcPr>
          <w:p>
            <w:pPr>
              <w:spacing w:after="20"/>
            </w:pPr>
            <w:r/>
            <w:r>
              <w:rPr>
                <w:rFonts w:ascii="Consolas" w:hAnsi="Consolas"/>
                <w:sz w:val="17"/>
              </w:rPr>
              <w:t>preckon-tenant/IMPLEMENTATION.md</w:t>
            </w:r>
          </w:p>
        </w:tc>
        <w:tc>
          <w:tcPr>
            <w:tcW w:type="dxa" w:w="4896"/>
          </w:tcPr>
          <w:p>
            <w:pPr>
              <w:spacing w:after="20"/>
            </w:pPr>
            <w:r/>
            <w:r>
              <w:rPr>
                <w:sz w:val="19"/>
              </w:rPr>
              <w:t>In-repo implementation notes</w:t>
            </w:r>
          </w:p>
        </w:tc>
      </w:tr>
      <w:tr>
        <w:tc>
          <w:tcPr>
            <w:tcW w:type="dxa" w:w="4752"/>
            <w:shd w:val="clear" w:fill="F7F8FA"/>
          </w:tcPr>
          <w:p>
            <w:pPr>
              <w:spacing w:after="20"/>
            </w:pPr>
            <w:r/>
            <w:r>
              <w:rPr>
                <w:rFonts w:ascii="Consolas" w:hAnsi="Consolas"/>
                <w:sz w:val="17"/>
              </w:rPr>
              <w:t>preckon-engineering-bible</w:t>
            </w:r>
          </w:p>
        </w:tc>
        <w:tc>
          <w:tcPr>
            <w:tcW w:type="dxa" w:w="4896"/>
            <w:shd w:val="clear" w:fill="F7F8FA"/>
          </w:tcPr>
          <w:p>
            <w:pPr>
              <w:spacing w:after="20"/>
            </w:pPr>
            <w:r/>
            <w:r>
              <w:rPr>
                <w:sz w:val="19"/>
              </w:rPr>
              <w:t>Specifications and engineering standards</w:t>
            </w:r>
          </w:p>
        </w:tc>
      </w:tr>
    </w:tbl>
    <w:p>
      <w:pPr>
        <w:spacing w:after="40"/>
      </w:pPr>
    </w:p>
    <w:p>
      <w:pPr>
        <w:spacing w:before="260" w:after="80"/>
      </w:pPr>
      <w:r>
        <w:rPr>
          <w:b/>
          <w:color w:val="1A1A1A"/>
          <w:sz w:val="26"/>
        </w:rPr>
        <w:t>8.2  What is still open</w:t>
      </w:r>
    </w:p>
    <w:p>
      <w:r>
        <w:t>A new joiner deserves the real state of things rather than a tidy one. These are known and unresolved as of 4 September 2026.</w:t>
      </w:r>
    </w:p>
    <w:tbl>
      <w:tblPr>
        <w:tblStyle w:val="TableGrid"/>
        <w:tblW w:type="auto" w:w="0"/>
        <w:jc w:val="left"/>
        <w:tblLook w:firstColumn="1" w:firstRow="1" w:lastColumn="0" w:lastRow="0" w:noHBand="0" w:noVBand="1" w:val="04A0"/>
      </w:tblPr>
      <w:tblGrid>
        <w:gridCol w:w="4752"/>
        <w:gridCol w:w="4752"/>
      </w:tblGrid>
      <w:tr>
        <w:tc>
          <w:tcPr>
            <w:tcW w:type="dxa" w:w="3600"/>
            <w:shd w:val="clear" w:fill="1F4E79"/>
          </w:tcPr>
          <w:p>
            <w:r/>
            <w:r>
              <w:rPr>
                <w:b/>
                <w:color w:val="FFFFFF"/>
                <w:sz w:val="19"/>
              </w:rPr>
              <w:t>Open item</w:t>
            </w:r>
          </w:p>
        </w:tc>
        <w:tc>
          <w:tcPr>
            <w:tcW w:type="dxa" w:w="6048"/>
            <w:shd w:val="clear" w:fill="1F4E79"/>
          </w:tcPr>
          <w:p>
            <w:r/>
            <w:r>
              <w:rPr>
                <w:b/>
                <w:color w:val="FFFFFF"/>
                <w:sz w:val="19"/>
              </w:rPr>
              <w:t>Consequence</w:t>
            </w:r>
          </w:p>
        </w:tc>
      </w:tr>
      <w:tr>
        <w:tc>
          <w:tcPr>
            <w:tcW w:type="dxa" w:w="3600"/>
          </w:tcPr>
          <w:p>
            <w:pPr>
              <w:spacing w:after="20"/>
            </w:pPr>
            <w:r/>
            <w:r>
              <w:rPr>
                <w:sz w:val="19"/>
              </w:rPr>
              <w:t>AI_POLICY_ENFORCE is unset</w:t>
            </w:r>
          </w:p>
        </w:tc>
        <w:tc>
          <w:tcPr>
            <w:tcW w:type="dxa" w:w="6048"/>
          </w:tcPr>
          <w:p>
            <w:pPr>
              <w:spacing w:after="20"/>
            </w:pPr>
            <w:r/>
            <w:r>
              <w:rPr>
                <w:sz w:val="19"/>
              </w:rPr>
              <w:t>The dispatch gate runs in shadow mode - it decides, and nothing enforces the decision</w:t>
            </w:r>
          </w:p>
        </w:tc>
      </w:tr>
      <w:tr>
        <w:tc>
          <w:tcPr>
            <w:tcW w:type="dxa" w:w="3600"/>
            <w:shd w:val="clear" w:fill="F7F8FA"/>
          </w:tcPr>
          <w:p>
            <w:pPr>
              <w:spacing w:after="20"/>
            </w:pPr>
            <w:r/>
            <w:r>
              <w:rPr>
                <w:sz w:val="19"/>
              </w:rPr>
              <w:t>No ESLint configuration</w:t>
            </w:r>
          </w:p>
        </w:tc>
        <w:tc>
          <w:tcPr>
            <w:tcW w:type="dxa" w:w="6048"/>
            <w:shd w:val="clear" w:fill="F7F8FA"/>
          </w:tcPr>
          <w:p>
            <w:pPr>
              <w:spacing w:after="20"/>
            </w:pPr>
            <w:r/>
            <w:r>
              <w:rPr>
                <w:sz w:val="19"/>
              </w:rPr>
              <w:t>The CI lint job fails for everyone</w:t>
            </w:r>
          </w:p>
        </w:tc>
      </w:tr>
      <w:tr>
        <w:tc>
          <w:tcPr>
            <w:tcW w:type="dxa" w:w="3600"/>
          </w:tcPr>
          <w:p>
            <w:pPr>
              <w:spacing w:after="20"/>
            </w:pPr>
            <w:r/>
            <w:r>
              <w:rPr>
                <w:sz w:val="19"/>
              </w:rPr>
              <w:t>Prompt caching returns no hits</w:t>
            </w:r>
          </w:p>
        </w:tc>
        <w:tc>
          <w:tcPr>
            <w:tcW w:type="dxa" w:w="6048"/>
          </w:tcPr>
          <w:p>
            <w:pPr>
              <w:spacing w:after="20"/>
            </w:pPr>
            <w:r/>
            <w:r>
              <w:rPr>
                <w:sz w:val="19"/>
              </w:rPr>
              <w:t>The cache prefix ordering defeats it, so a cost saving that is assumed is not being realised</w:t>
            </w:r>
          </w:p>
        </w:tc>
      </w:tr>
      <w:tr>
        <w:tc>
          <w:tcPr>
            <w:tcW w:type="dxa" w:w="3600"/>
            <w:shd w:val="clear" w:fill="F7F8FA"/>
          </w:tcPr>
          <w:p>
            <w:pPr>
              <w:spacing w:after="20"/>
            </w:pPr>
            <w:r/>
            <w:r>
              <w:rPr>
                <w:sz w:val="19"/>
              </w:rPr>
              <w:t>18 of 23 task types on the frontier tier</w:t>
            </w:r>
          </w:p>
        </w:tc>
        <w:tc>
          <w:tcPr>
            <w:tcW w:type="dxa" w:w="6048"/>
            <w:shd w:val="clear" w:fill="F7F8FA"/>
          </w:tcPr>
          <w:p>
            <w:pPr>
              <w:spacing w:after="20"/>
            </w:pPr>
            <w:r/>
            <w:r>
              <w:rPr>
                <w:sz w:val="19"/>
              </w:rPr>
              <w:t>Most output comes from the most expensive tier; nobody has benchmarked whether it needs to</w:t>
            </w:r>
          </w:p>
        </w:tc>
      </w:tr>
      <w:tr>
        <w:tc>
          <w:tcPr>
            <w:tcW w:type="dxa" w:w="3600"/>
          </w:tcPr>
          <w:p>
            <w:pPr>
              <w:spacing w:after="20"/>
            </w:pPr>
            <w:r/>
            <w:r>
              <w:rPr>
                <w:sz w:val="19"/>
              </w:rPr>
              <w:t>No golden project</w:t>
            </w:r>
          </w:p>
        </w:tc>
        <w:tc>
          <w:tcPr>
            <w:tcW w:type="dxa" w:w="6048"/>
          </w:tcPr>
          <w:p>
            <w:pPr>
              <w:spacing w:after="20"/>
            </w:pPr>
            <w:r/>
            <w:r>
              <w:rPr>
                <w:sz w:val="19"/>
              </w:rPr>
              <w:t>There is no reference project whose correct output is agreed, so regressions in quantity accuracy are hard to see</w:t>
            </w:r>
          </w:p>
        </w:tc>
      </w:tr>
      <w:tr>
        <w:tc>
          <w:tcPr>
            <w:tcW w:type="dxa" w:w="3600"/>
            <w:shd w:val="clear" w:fill="F7F8FA"/>
          </w:tcPr>
          <w:p>
            <w:pPr>
              <w:spacing w:after="20"/>
            </w:pPr>
            <w:r/>
            <w:r>
              <w:rPr>
                <w:sz w:val="19"/>
              </w:rPr>
              <w:t>Backups are on-box only, with no alerting</w:t>
            </w:r>
          </w:p>
        </w:tc>
        <w:tc>
          <w:tcPr>
            <w:tcW w:type="dxa" w:w="6048"/>
            <w:shd w:val="clear" w:fill="F7F8FA"/>
          </w:tcPr>
          <w:p>
            <w:pPr>
              <w:spacing w:after="20"/>
            </w:pPr>
            <w:r/>
            <w:r>
              <w:rPr>
                <w:sz w:val="19"/>
              </w:rPr>
              <w:t>A host loss takes database and backups together, and a failed backup is found by chance</w:t>
            </w:r>
          </w:p>
        </w:tc>
      </w:tr>
      <w:tr>
        <w:tc>
          <w:tcPr>
            <w:tcW w:type="dxa" w:w="3600"/>
          </w:tcPr>
          <w:p>
            <w:pPr>
              <w:spacing w:after="20"/>
            </w:pPr>
            <w:r/>
            <w:r>
              <w:rPr>
                <w:sz w:val="19"/>
              </w:rPr>
              <w:t>No release tags</w:t>
            </w:r>
          </w:p>
        </w:tc>
        <w:tc>
          <w:tcPr>
            <w:tcW w:type="dxa" w:w="6048"/>
          </w:tcPr>
          <w:p>
            <w:pPr>
              <w:spacing w:after="20"/>
            </w:pPr>
            <w:r/>
            <w:r>
              <w:rPr>
                <w:sz w:val="19"/>
              </w:rPr>
              <w:t>Rollback means finding a sha by reading the log</w:t>
            </w:r>
          </w:p>
        </w:tc>
      </w:tr>
      <w:tr>
        <w:tc>
          <w:tcPr>
            <w:tcW w:type="dxa" w:w="3600"/>
            <w:shd w:val="clear" w:fill="F7F8FA"/>
          </w:tcPr>
          <w:p>
            <w:pPr>
              <w:spacing w:after="20"/>
            </w:pPr>
            <w:r/>
            <w:r>
              <w:rPr>
                <w:sz w:val="19"/>
              </w:rPr>
              <w:t>No OpenAPI specification</w:t>
            </w:r>
          </w:p>
        </w:tc>
        <w:tc>
          <w:tcPr>
            <w:tcW w:type="dxa" w:w="6048"/>
            <w:shd w:val="clear" w:fill="F7F8FA"/>
          </w:tcPr>
          <w:p>
            <w:pPr>
              <w:spacing w:after="20"/>
            </w:pPr>
            <w:r/>
            <w:r>
              <w:rPr>
                <w:sz w:val="19"/>
              </w:rPr>
              <w:t>The HTTP surface is documented only by its handlers</w:t>
            </w:r>
          </w:p>
        </w:tc>
      </w:tr>
    </w:tbl>
    <w:p>
      <w:pPr>
        <w:spacing w:after="40"/>
      </w:pPr>
    </w:p>
    <w:p>
      <w:pPr>
        <w:spacing w:before="260" w:after="80"/>
      </w:pPr>
      <w:r>
        <w:rPr>
          <w:b/>
          <w:color w:val="1A1A1A"/>
          <w:sz w:val="26"/>
        </w:rPr>
        <w:t>8.3  Your first week, if you want a suggestion</w:t>
      </w:r>
    </w:p>
    <w:p>
      <w:pPr>
        <w:spacing w:after="80"/>
        <w:ind w:left="461" w:hanging="461"/>
      </w:pPr>
      <w:r>
        <w:rPr>
          <w:b/>
          <w:color w:val="1F4E79"/>
        </w:rPr>
        <w:t xml:space="preserve">1.  </w:t>
      </w:r>
      <w:r>
        <w:t>Day one: Part 1, then get the stack running and complete the walking skeleton in 2.3.</w:t>
      </w:r>
    </w:p>
    <w:p>
      <w:pPr>
        <w:spacing w:after="80"/>
        <w:ind w:left="461" w:hanging="461"/>
      </w:pPr>
      <w:r>
        <w:rPr>
          <w:b/>
          <w:color w:val="1F4E79"/>
        </w:rPr>
        <w:t xml:space="preserve">2.  </w:t>
      </w:r>
      <w:r>
        <w:t>Day two: read the reading list in 3.2, in order. Read db/schema.sql properly.</w:t>
      </w:r>
    </w:p>
    <w:p>
      <w:pPr>
        <w:spacing w:after="80"/>
        <w:ind w:left="461" w:hanging="461"/>
      </w:pPr>
      <w:r>
        <w:rPr>
          <w:b/>
          <w:color w:val="1F4E79"/>
        </w:rPr>
        <w:t xml:space="preserve">3.  </w:t>
      </w:r>
      <w:r>
        <w:t>Day three: run npm test and read three test files that fail if you break something central - tenant isolation, queue claiming, the dispatch gate.</w:t>
      </w:r>
    </w:p>
    <w:p>
      <w:pPr>
        <w:spacing w:after="80"/>
        <w:ind w:left="461" w:hanging="461"/>
      </w:pPr>
      <w:r>
        <w:rPr>
          <w:b/>
          <w:color w:val="1F4E79"/>
        </w:rPr>
        <w:t xml:space="preserve">4.  </w:t>
      </w:r>
      <w:r>
        <w:t>Day four: pick something small from 8.2. The ESLint configuration and the backup alerting are both real, self-contained and useful.</w:t>
      </w:r>
    </w:p>
    <w:p>
      <w:pPr>
        <w:spacing w:after="80"/>
        <w:ind w:left="461" w:hanging="461"/>
      </w:pPr>
      <w:r>
        <w:rPr>
          <w:b/>
          <w:color w:val="1F4E79"/>
        </w:rPr>
        <w:t xml:space="preserve">5.  </w:t>
      </w:r>
      <w:r>
        <w:t>Day five: ship it through the full loop in Part 4, including the deploy.</w:t>
      </w:r>
    </w:p>
    <w:tbl>
      <w:tblPr>
        <w:tblW w:type="auto" w:w="0"/>
        <w:tblLook w:firstColumn="1" w:firstRow="1" w:lastColumn="0" w:lastRow="0" w:noHBand="0" w:noVBand="1" w:val="04A0"/>
        <w:tblBorders>
          <w:top w:val="nil"/>
          <w:left w:val="nil"/>
          <w:bottom w:val="nil"/>
          <w:right w:val="nil"/>
          <w:insideH w:val="nil"/>
          <w:insideV w:val="nil"/>
        </w:tblBorders>
      </w:tblPr>
      <w:tblGrid>
        <w:gridCol w:w="9504"/>
      </w:tblGrid>
      <w:tr>
        <w:tc>
          <w:tcPr>
            <w:tcW w:type="dxa" w:w="9504"/>
            <w:shd w:val="clear" w:fill="EAF4EC"/>
          </w:tcPr>
          <w:p>
            <w:pPr>
              <w:spacing w:after="40"/>
            </w:pPr>
            <w:r/>
            <w:r>
              <w:rPr>
                <w:b/>
                <w:color w:val="1E5E36"/>
                <w:sz w:val="20"/>
              </w:rPr>
              <w:t>The one question to ask when you are stuck</w:t>
            </w:r>
          </w:p>
          <w:p>
            <w:pPr>
              <w:spacing w:after="40"/>
            </w:pPr>
            <w:r>
              <w:rPr>
                <w:sz w:val="20"/>
              </w:rPr>
              <w:t>Which plane is this, and is this a propose step or an apply step? Most confusion in this codebase resolves the moment you answer those two.</w:t>
            </w:r>
          </w:p>
        </w:tc>
      </w:tr>
    </w:tbl>
    <w:p>
      <w:pPr>
        <w:spacing w:after="60"/>
      </w:pP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