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307" w:lineRule="auto"/>
      </w:pPr>
      <w:r>
        <w:rPr>
          <w:rFonts w:ascii="Consolas" w:hAnsi="Consolas"/>
          <w:b/>
          <w:color w:val="087E75"/>
          <w:sz w:val="16"/>
        </w:rPr>
        <w:t>PRECKON  ·  ACCESS AND INFRASTRUCTURE  ·  v2.0  ·  4 SEPTEMBER 2026</w:t>
      </w:r>
    </w:p>
    <w:p>
      <w:pPr>
        <w:spacing w:before="0" w:after="200" w:line="252" w:lineRule="auto"/>
      </w:pPr>
      <w:r>
        <w:rPr>
          <w:rFonts w:ascii="Georgia" w:hAnsi="Georgia"/>
          <w:b/>
          <w:color w:val="172126"/>
          <w:sz w:val="46"/>
        </w:rPr>
        <w:t>Answering the access review — what you need to run the system, and what nobody has written down yet</w:t>
      </w:r>
    </w:p>
    <w:p>
      <w:pPr>
        <w:spacing w:before="0" w:after="260" w:line="307" w:lineRule="auto"/>
      </w:pPr>
      <w:r>
        <w:rPr>
          <w:rFonts w:ascii="Georgia" w:hAnsi="Georgia"/>
          <w:b w:val="0"/>
          <w:color w:val="526068"/>
          <w:sz w:val="22"/>
        </w:rPr>
        <w:t>Twelve points against v1. Nine are answered here, three need one command run on the server, and two never arrived in the message. The review also found the real defect in v1: it was written as an inventory of what the repository contains, when what was needed was a runbook for getting in and standing things up. This revision is the second thing.</w:t>
      </w:r>
    </w:p>
    <w:tbl>
      <w:tblPr>
        <w:tblW w:type="auto" w:w="0"/>
        <w:tblLook w:firstColumn="1" w:firstRow="1" w:lastColumn="0" w:lastRow="0" w:noHBand="0" w:noVBand="1" w:val="04A0"/>
        <w:tblBorders>
          <w:top w:val="single" w:sz="2" w:space="0" w:color="D8DEE2"/>
          <w:left w:val="single" w:sz="2" w:space="0" w:color="D8DEE2"/>
          <w:bottom w:val="single" w:sz="2" w:space="0" w:color="D8DEE2"/>
          <w:right w:val="single" w:sz="2" w:space="0" w:color="D8DEE2"/>
          <w:insideH w:val="single" w:sz="2" w:space="0" w:color="D8DEE2"/>
          <w:insideV w:val="single" w:sz="2" w:space="0" w:color="D8DEE2"/>
        </w:tblBorders>
      </w:tblPr>
      <w:tblGrid>
        <w:gridCol w:w="2016"/>
        <w:gridCol w:w="2016"/>
        <w:gridCol w:w="2016"/>
        <w:gridCol w:w="2016"/>
        <w:gridCol w:w="2016"/>
      </w:tblGrid>
      <w:tr>
        <w:tc>
          <w:tcPr>
            <w:tcW w:type="dxa" w:w="2016"/>
            <w:shd w:val="clear" w:fill="F0F3F4"/>
          </w:tcPr>
          <w:p>
            <w:pPr>
              <w:jc w:val="center"/>
            </w:pPr>
            <w:r/>
            <w:r>
              <w:rPr>
                <w:rFonts w:ascii="Calibri" w:hAnsi="Calibri"/>
                <w:b/>
                <w:color w:val="667279"/>
                <w:sz w:val="12"/>
              </w:rPr>
              <w:t>POINTS RAISED</w:t>
              <w:br/>
            </w:r>
            <w:r>
              <w:rPr>
                <w:rFonts w:ascii="Consolas" w:hAnsi="Consolas"/>
                <w:color w:val="172126"/>
                <w:sz w:val="30"/>
              </w:rPr>
              <w:t>12</w:t>
            </w:r>
          </w:p>
        </w:tc>
        <w:tc>
          <w:tcPr>
            <w:tcW w:type="dxa" w:w="2016"/>
            <w:shd w:val="clear" w:fill="F0F3F4"/>
          </w:tcPr>
          <w:p>
            <w:pPr>
              <w:jc w:val="center"/>
            </w:pPr>
            <w:r/>
            <w:r>
              <w:rPr>
                <w:rFonts w:ascii="Calibri" w:hAnsi="Calibri"/>
                <w:b/>
                <w:color w:val="667279"/>
                <w:sz w:val="12"/>
              </w:rPr>
              <w:t>ANSWERED HERE</w:t>
              <w:br/>
            </w:r>
            <w:r>
              <w:rPr>
                <w:rFonts w:ascii="Consolas" w:hAnsi="Consolas"/>
                <w:color w:val="172126"/>
                <w:sz w:val="30"/>
              </w:rPr>
              <w:t>9</w:t>
            </w:r>
          </w:p>
        </w:tc>
        <w:tc>
          <w:tcPr>
            <w:tcW w:type="dxa" w:w="2016"/>
            <w:shd w:val="clear" w:fill="F0F3F4"/>
          </w:tcPr>
          <w:p>
            <w:pPr>
              <w:jc w:val="center"/>
            </w:pPr>
            <w:r/>
            <w:r>
              <w:rPr>
                <w:rFonts w:ascii="Calibri" w:hAnsi="Calibri"/>
                <w:b/>
                <w:color w:val="667279"/>
                <w:sz w:val="12"/>
              </w:rPr>
              <w:t>NEED THE BOX</w:t>
              <w:br/>
            </w:r>
            <w:r>
              <w:rPr>
                <w:rFonts w:ascii="Consolas" w:hAnsi="Consolas"/>
                <w:color w:val="172126"/>
                <w:sz w:val="30"/>
              </w:rPr>
              <w:t>4</w:t>
            </w:r>
          </w:p>
        </w:tc>
        <w:tc>
          <w:tcPr>
            <w:tcW w:type="dxa" w:w="2016"/>
            <w:shd w:val="clear" w:fill="F0F3F4"/>
          </w:tcPr>
          <w:p>
            <w:pPr>
              <w:jc w:val="center"/>
            </w:pPr>
            <w:r/>
            <w:r>
              <w:rPr>
                <w:rFonts w:ascii="Calibri" w:hAnsi="Calibri"/>
                <w:b/>
                <w:color w:val="667279"/>
                <w:sz w:val="12"/>
              </w:rPr>
              <w:t>MISSING FROM THE MESSAGE</w:t>
              <w:br/>
            </w:r>
            <w:r>
              <w:rPr>
                <w:rFonts w:ascii="Consolas" w:hAnsi="Consolas"/>
                <w:color w:val="172126"/>
                <w:sz w:val="30"/>
              </w:rPr>
              <w:t>2</w:t>
            </w:r>
          </w:p>
        </w:tc>
        <w:tc>
          <w:tcPr>
            <w:tcW w:type="dxa" w:w="2016"/>
            <w:shd w:val="clear" w:fill="F0F3F4"/>
          </w:tcPr>
          <w:p>
            <w:pPr>
              <w:jc w:val="center"/>
            </w:pPr>
            <w:r/>
            <w:r>
              <w:rPr>
                <w:rFonts w:ascii="Calibri" w:hAnsi="Calibri"/>
                <w:b/>
                <w:color w:val="667279"/>
                <w:sz w:val="12"/>
              </w:rPr>
              <w:t>DEFECTS FOUND</w:t>
              <w:br/>
            </w:r>
            <w:r>
              <w:rPr>
                <w:rFonts w:ascii="Consolas" w:hAnsi="Consolas"/>
                <w:color w:val="172126"/>
                <w:sz w:val="30"/>
              </w:rPr>
              <w:t>5</w:t>
            </w:r>
          </w:p>
        </w:tc>
      </w:tr>
    </w:tbl>
    <w:p>
      <w:pPr>
        <w:spacing w:after="16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READ THIS BEFORE THE DETAIL</w:t>
            </w:r>
          </w:p>
          <w:p>
            <w:pPr>
              <w:spacing w:before="60" w:line="302" w:lineRule="auto"/>
            </w:pPr>
            <w:r>
              <w:rPr>
                <w:rFonts w:ascii="Georgia" w:hAnsi="Georgia"/>
                <w:color w:val="172126"/>
                <w:sz w:val="17"/>
              </w:rPr>
              <w:t>v1 of this document listed the root server password and three console passwords in plain text. This monorepo autosyncs to a PUBLIC GitHub repository every ten minutes, and has since July. Those passwords are removed from v2.0 — which is cleanup, not remediation. They are in the history of a public repository and cannot be taken back. Rotate all four, then read the rest. Which refs still serve DEMO-CREDENTIALS.md, and the order of operations that actually closes this, is Part 3 of the Repositories and Branches document.</w:t>
            </w:r>
          </w:p>
        </w:tc>
      </w:tr>
    </w:tbl>
    <w:p>
      <w:pPr>
        <w:spacing w:after="60"/>
      </w:pPr>
    </w:p>
    <w:p>
      <w:pPr>
        <w:spacing w:before="0" w:after="60" w:line="307" w:lineRule="auto"/>
      </w:pPr>
      <w:r>
        <w:rPr>
          <w:rFonts w:ascii="Consolas" w:hAnsi="Consolas"/>
          <w:b/>
          <w:color w:val="087E75"/>
          <w:sz w:val="15"/>
        </w:rPr>
        <w:t>PART 1</w:t>
      </w:r>
    </w:p>
    <w:p>
      <w:pPr>
        <w:spacing w:before="0" w:after="160" w:line="252" w:lineRule="auto"/>
      </w:pPr>
      <w:r>
        <w:rPr>
          <w:rFonts w:ascii="Georgia" w:hAnsi="Georgia"/>
          <w:b/>
          <w:color w:val="172126"/>
          <w:sz w:val="38"/>
        </w:rPr>
        <w:t>The four blocking items</w:t>
      </w:r>
    </w:p>
    <w:p>
      <w:pPr>
        <w:spacing w:before="0" w:after="200" w:line="307" w:lineRule="auto"/>
      </w:pPr>
      <w:r>
        <w:rPr>
          <w:rFonts w:ascii="Georgia" w:hAnsi="Georgia"/>
          <w:b w:val="0"/>
          <w:color w:val="526068"/>
          <w:sz w:val="21"/>
        </w:rPr>
        <w:t>You cannot run anything without these, and you are right that none of them belong in a document that syncs to a public repository. What follows is where each value lives and the command that reads it — not the value.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432"/>
            <w:shd w:val="clear" w:fill="F0F3F4"/>
          </w:tcPr>
          <w:p>
            <w:r/>
            <w:r>
              <w:rPr>
                <w:rFonts w:ascii="Calibri" w:hAnsi="Calibri"/>
                <w:b/>
                <w:color w:val="667279"/>
                <w:sz w:val="13"/>
              </w:rPr>
              <w:t>#</w:t>
            </w:r>
          </w:p>
        </w:tc>
        <w:tc>
          <w:tcPr>
            <w:tcW w:type="dxa" w:w="2304"/>
            <w:shd w:val="clear" w:fill="F0F3F4"/>
          </w:tcPr>
          <w:p>
            <w:r/>
            <w:r>
              <w:rPr>
                <w:rFonts w:ascii="Calibri" w:hAnsi="Calibri"/>
                <w:b/>
                <w:color w:val="667279"/>
                <w:sz w:val="13"/>
              </w:rPr>
              <w:t>ASKED</w:t>
            </w:r>
          </w:p>
        </w:tc>
        <w:tc>
          <w:tcPr>
            <w:tcW w:type="dxa" w:w="5184"/>
            <w:shd w:val="clear" w:fill="F0F3F4"/>
          </w:tcPr>
          <w:p>
            <w:r/>
            <w:r>
              <w:rPr>
                <w:rFonts w:ascii="Calibri" w:hAnsi="Calibri"/>
                <w:b/>
                <w:color w:val="667279"/>
                <w:sz w:val="13"/>
              </w:rPr>
              <w:t>ANSWER</w:t>
            </w:r>
          </w:p>
        </w:tc>
        <w:tc>
          <w:tcPr>
            <w:tcW w:type="dxa" w:w="1368"/>
            <w:shd w:val="clear" w:fill="F0F3F4"/>
          </w:tcPr>
          <w:p>
            <w:r/>
            <w:r>
              <w:rPr>
                <w:rFonts w:ascii="Calibri" w:hAnsi="Calibri"/>
                <w:b/>
                <w:color w:val="667279"/>
                <w:sz w:val="13"/>
              </w:rPr>
              <w:t>SOURCE</w:t>
            </w:r>
          </w:p>
        </w:tc>
      </w:tr>
      <w:tr>
        <w:tc>
          <w:tcPr>
            <w:tcW w:type="dxa" w:w="432"/>
          </w:tcPr>
          <w:p>
            <w:pPr>
              <w:spacing w:line="278" w:lineRule="auto" w:after="0"/>
            </w:pPr>
            <w:r/>
            <w:r>
              <w:rPr>
                <w:rFonts w:ascii="Calibri" w:hAnsi="Calibri"/>
                <w:b/>
                <w:color w:val="172126"/>
                <w:sz w:val="15"/>
              </w:rPr>
              <w:t>1</w:t>
            </w:r>
          </w:p>
        </w:tc>
        <w:tc>
          <w:tcPr>
            <w:tcW w:type="dxa" w:w="2304"/>
          </w:tcPr>
          <w:p>
            <w:pPr>
              <w:spacing w:line="278" w:lineRule="auto" w:after="0"/>
            </w:pPr>
            <w:r/>
            <w:r>
              <w:rPr>
                <w:rFonts w:ascii="Calibri" w:hAnsi="Calibri"/>
                <w:b w:val="0"/>
                <w:color w:val="526068"/>
                <w:sz w:val="15"/>
              </w:rPr>
              <w:t>Real .env values</w:t>
            </w:r>
          </w:p>
        </w:tc>
        <w:tc>
          <w:tcPr>
            <w:tcW w:type="dxa" w:w="5184"/>
          </w:tcPr>
          <w:p>
            <w:pPr>
              <w:spacing w:line="278" w:lineRule="auto" w:after="0"/>
            </w:pPr>
            <w:r/>
            <w:r>
              <w:rPr>
                <w:rFonts w:ascii="Calibri" w:hAnsi="Calibri"/>
                <w:b w:val="0"/>
                <w:color w:val="526068"/>
                <w:sz w:val="15"/>
              </w:rPr>
              <w:t>Two files on the server; sent out of band, never in a document</w:t>
            </w:r>
          </w:p>
        </w:tc>
        <w:tc>
          <w:tcPr>
            <w:tcW w:type="dxa" w:w="1368"/>
            <w:shd w:val="clear" w:fill="FBF0E0"/>
          </w:tcPr>
          <w:p>
            <w:pPr>
              <w:spacing w:line="278" w:lineRule="auto" w:after="0"/>
            </w:pPr>
            <w:r/>
            <w:r>
              <w:rPr>
                <w:rFonts w:ascii="Calibri" w:hAnsi="Calibri"/>
                <w:b/>
                <w:color w:val="A56000"/>
                <w:sz w:val="15"/>
              </w:rPr>
              <w:t>server</w:t>
            </w:r>
          </w:p>
        </w:tc>
      </w:tr>
      <w:tr>
        <w:tc>
          <w:tcPr>
            <w:tcW w:type="dxa" w:w="432"/>
          </w:tcPr>
          <w:p>
            <w:pPr>
              <w:spacing w:line="278" w:lineRule="auto" w:after="0"/>
            </w:pPr>
            <w:r/>
            <w:r>
              <w:rPr>
                <w:rFonts w:ascii="Calibri" w:hAnsi="Calibri"/>
                <w:b/>
                <w:color w:val="172126"/>
                <w:sz w:val="15"/>
              </w:rPr>
              <w:t>2</w:t>
            </w:r>
          </w:p>
        </w:tc>
        <w:tc>
          <w:tcPr>
            <w:tcW w:type="dxa" w:w="2304"/>
          </w:tcPr>
          <w:p>
            <w:pPr>
              <w:spacing w:line="278" w:lineRule="auto" w:after="0"/>
            </w:pPr>
            <w:r/>
            <w:r>
              <w:rPr>
                <w:rFonts w:ascii="Calibri" w:hAnsi="Calibri"/>
                <w:b w:val="0"/>
                <w:color w:val="526068"/>
                <w:sz w:val="15"/>
              </w:rPr>
              <w:t>TENANT_OWNER_PASSWORD</w:t>
            </w:r>
          </w:p>
        </w:tc>
        <w:tc>
          <w:tcPr>
            <w:tcW w:type="dxa" w:w="5184"/>
          </w:tcPr>
          <w:p>
            <w:pPr>
              <w:spacing w:line="278" w:lineRule="auto" w:after="0"/>
            </w:pPr>
            <w:r/>
            <w:r>
              <w:rPr>
                <w:rFonts w:ascii="Calibri" w:hAnsi="Calibri"/>
                <w:b w:val="0"/>
                <w:color w:val="526068"/>
                <w:sz w:val="15"/>
              </w:rPr>
              <w:t>Env-driven, no default; one grep on the box</w:t>
            </w:r>
          </w:p>
        </w:tc>
        <w:tc>
          <w:tcPr>
            <w:tcW w:type="dxa" w:w="1368"/>
            <w:shd w:val="clear" w:fill="FBF0E0"/>
          </w:tcPr>
          <w:p>
            <w:pPr>
              <w:spacing w:line="278" w:lineRule="auto" w:after="0"/>
            </w:pPr>
            <w:r/>
            <w:r>
              <w:rPr>
                <w:rFonts w:ascii="Calibri" w:hAnsi="Calibri"/>
                <w:b/>
                <w:color w:val="A56000"/>
                <w:sz w:val="15"/>
              </w:rPr>
              <w:t>repo + server</w:t>
            </w:r>
          </w:p>
        </w:tc>
      </w:tr>
      <w:tr>
        <w:tc>
          <w:tcPr>
            <w:tcW w:type="dxa" w:w="432"/>
          </w:tcPr>
          <w:p>
            <w:pPr>
              <w:spacing w:line="278" w:lineRule="auto" w:after="0"/>
            </w:pPr>
            <w:r/>
            <w:r>
              <w:rPr>
                <w:rFonts w:ascii="Calibri" w:hAnsi="Calibri"/>
                <w:b/>
                <w:color w:val="172126"/>
                <w:sz w:val="15"/>
              </w:rPr>
              <w:t>3</w:t>
            </w:r>
          </w:p>
        </w:tc>
        <w:tc>
          <w:tcPr>
            <w:tcW w:type="dxa" w:w="2304"/>
          </w:tcPr>
          <w:p>
            <w:pPr>
              <w:spacing w:line="278" w:lineRule="auto" w:after="0"/>
            </w:pPr>
            <w:r/>
            <w:r>
              <w:rPr>
                <w:rFonts w:ascii="Calibri" w:hAnsi="Calibri"/>
                <w:b w:val="0"/>
                <w:color w:val="526068"/>
                <w:sz w:val="15"/>
              </w:rPr>
              <w:t>Database access path</w:t>
            </w:r>
          </w:p>
        </w:tc>
        <w:tc>
          <w:tcPr>
            <w:tcW w:type="dxa" w:w="5184"/>
          </w:tcPr>
          <w:p>
            <w:pPr>
              <w:spacing w:line="278" w:lineRule="auto" w:after="0"/>
            </w:pPr>
            <w:r/>
            <w:r>
              <w:rPr>
                <w:rFonts w:ascii="Calibri" w:hAnsi="Calibri"/>
                <w:b w:val="0"/>
                <w:color w:val="526068"/>
                <w:sz w:val="15"/>
              </w:rPr>
              <w:t>Confirmed: SSH tunnel. Every port binds 127.0.0.1 by design</w:t>
            </w:r>
          </w:p>
        </w:tc>
        <w:tc>
          <w:tcPr>
            <w:tcW w:type="dxa" w:w="1368"/>
          </w:tcPr>
          <w:p>
            <w:pPr>
              <w:spacing w:line="278" w:lineRule="auto" w:after="0"/>
            </w:pPr>
            <w:r/>
            <w:r>
              <w:rPr>
                <w:rFonts w:ascii="Calibri" w:hAnsi="Calibri"/>
                <w:b/>
                <w:color w:val="087E75"/>
                <w:sz w:val="15"/>
              </w:rPr>
              <w:t>repo</w:t>
            </w:r>
          </w:p>
        </w:tc>
      </w:tr>
      <w:tr>
        <w:tc>
          <w:tcPr>
            <w:tcW w:type="dxa" w:w="432"/>
          </w:tcPr>
          <w:p>
            <w:pPr>
              <w:spacing w:line="278" w:lineRule="auto" w:after="0"/>
            </w:pPr>
            <w:r/>
            <w:r>
              <w:rPr>
                <w:rFonts w:ascii="Calibri" w:hAnsi="Calibri"/>
                <w:b/>
                <w:color w:val="172126"/>
                <w:sz w:val="15"/>
              </w:rPr>
              <w:t>4</w:t>
            </w:r>
          </w:p>
        </w:tc>
        <w:tc>
          <w:tcPr>
            <w:tcW w:type="dxa" w:w="2304"/>
          </w:tcPr>
          <w:p>
            <w:pPr>
              <w:spacing w:line="278" w:lineRule="auto" w:after="0"/>
            </w:pPr>
            <w:r/>
            <w:r>
              <w:rPr>
                <w:rFonts w:ascii="Calibri" w:hAnsi="Calibri"/>
                <w:b w:val="0"/>
                <w:color w:val="526068"/>
                <w:sz w:val="15"/>
              </w:rPr>
              <w:t>Live DEMO_STUB_MODE</w:t>
            </w:r>
          </w:p>
        </w:tc>
        <w:tc>
          <w:tcPr>
            <w:tcW w:type="dxa" w:w="5184"/>
          </w:tcPr>
          <w:p>
            <w:pPr>
              <w:spacing w:line="278" w:lineRule="auto" w:after="0"/>
            </w:pPr>
            <w:r/>
            <w:r>
              <w:rPr>
                <w:rFonts w:ascii="Calibri" w:hAnsi="Calibri"/>
                <w:b w:val="0"/>
                <w:color w:val="526068"/>
                <w:sz w:val="15"/>
              </w:rPr>
              <w:t>Semantics below; the running value needs one command</w:t>
            </w:r>
          </w:p>
        </w:tc>
        <w:tc>
          <w:tcPr>
            <w:tcW w:type="dxa" w:w="1368"/>
            <w:shd w:val="clear" w:fill="FBF0E0"/>
          </w:tcPr>
          <w:p>
            <w:pPr>
              <w:spacing w:line="278" w:lineRule="auto" w:after="0"/>
            </w:pPr>
            <w:r/>
            <w:r>
              <w:rPr>
                <w:rFonts w:ascii="Calibri" w:hAnsi="Calibri"/>
                <w:b/>
                <w:color w:val="A56000"/>
                <w:sz w:val="15"/>
              </w:rPr>
              <w:t>repo + server</w:t>
            </w:r>
          </w:p>
        </w:tc>
      </w:tr>
    </w:tbl>
    <w:p>
      <w:pPr>
        <w:spacing w:after="60"/>
      </w:pPr>
    </w:p>
    <w:p>
      <w:pPr>
        <w:spacing w:before="260" w:after="80" w:line="307" w:lineRule="auto"/>
      </w:pPr>
      <w:r>
        <w:rPr>
          <w:rFonts w:ascii="Calibri" w:hAnsi="Calibri"/>
          <w:b/>
          <w:color w:val="172126"/>
          <w:sz w:val="22"/>
        </w:rPr>
        <w:t>1.1  (1)  The .env values</w:t>
      </w:r>
    </w:p>
    <w:p>
      <w:pPr>
        <w:spacing w:before="0" w:after="140" w:line="307" w:lineRule="auto"/>
      </w:pPr>
      <w:r>
        <w:rPr>
          <w:rFonts w:ascii="Georgia" w:hAnsi="Georgia"/>
          <w:b w:val="0"/>
          <w:color w:val="526068"/>
          <w:sz w:val="19"/>
        </w:rPr>
        <w:t>Agreed, and they will not appear here. They live in exactly two files, and neither is in any repository: update-from-git.sh excludes .env and docker-compose.override.yml from its rsync, and the deploy tarball excludes .env too. That is deliberate — the local .env would point the deployed app at localhost and would carry AUTH_SIGNIN_MAX=200, which must never be set on anything publicly reachable.</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/opt/preckon-host/.env</w:t>
              <w:br/>
              <w:t>/opt/preckon-tenant/.env</w:t>
            </w:r>
          </w:p>
        </w:tc>
      </w:tr>
    </w:tbl>
    <w:p>
      <w:pPr>
        <w:spacing w:after="40"/>
      </w:pPr>
    </w:p>
    <w:p>
      <w:pPr>
        <w:spacing w:before="0" w:after="140" w:line="307" w:lineRule="auto"/>
      </w:pPr>
      <w:r>
        <w:rPr>
          <w:rFonts w:ascii="Georgia" w:hAnsi="Georgia"/>
          <w:b w:val="0"/>
          <w:color w:val="526068"/>
          <w:sz w:val="19"/>
        </w:rPr>
        <w:t>What the repository does hold is .env.example on both planes: the authoritative list of names, with the reasoning written next to each one. Names are reproduced in §6.3. Anything called change-me-* there is required to be replaced, not optional.</w:t>
      </w: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NEEDS A DECISION, NOT AN ANSWER</w:t>
            </w:r>
          </w:p>
          <w:p>
            <w:pPr>
              <w:spacing w:before="60" w:line="302" w:lineRule="auto"/>
            </w:pPr>
            <w:r>
              <w:rPr>
                <w:rFonts w:ascii="Georgia" w:hAnsi="Georgia"/>
                <w:color w:val="172126"/>
                <w:sz w:val="17"/>
              </w:rPr>
              <w:t>How the values reach you. Until a password manager or vault exists they will be sent out of band. If you would rather they arrive in a vault, say so and one gets created first — that is a twenty-minute decision, not a project.</w:t>
            </w:r>
          </w:p>
        </w:tc>
      </w:tr>
    </w:tbl>
    <w:p>
      <w:pPr>
        <w:spacing w:after="60"/>
      </w:pPr>
    </w:p>
    <w:p>
      <w:pPr>
        <w:spacing w:before="260" w:after="80" w:line="307" w:lineRule="auto"/>
      </w:pPr>
      <w:r>
        <w:rPr>
          <w:rFonts w:ascii="Calibri" w:hAnsi="Calibri"/>
          <w:b/>
          <w:color w:val="172126"/>
          <w:sz w:val="22"/>
        </w:rPr>
        <w:t>1.2  (2)  TENANT_OWNER_PASSWORD</w:t>
      </w:r>
    </w:p>
    <w:p>
      <w:pPr>
        <w:spacing w:before="0" w:after="140" w:line="307" w:lineRule="auto"/>
      </w:pPr>
      <w:r>
        <w:rPr>
          <w:rFonts w:ascii="Georgia" w:hAnsi="Georgia"/>
          <w:b w:val="0"/>
          <w:color w:val="526068"/>
          <w:sz w:val="19"/>
        </w:rPr>
        <w:t>Your reading is right: env-driven, no default, and the compose file refuses to start the seed without it rather than shipping a known password in the repository.</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 read it</w:t>
              <w:br/>
              <w:t>grep '^TENANT_OWNER_PASSWORD=' /opt/preckon-tenant/.env</w:t>
              <w:br/>
              <w:br/>
              <w:t># set your own, then re-seed</w:t>
              <w:br/>
              <w:t>docker compose --profile tools run --rm seed</w:t>
            </w:r>
          </w:p>
        </w:tc>
      </w:tr>
    </w:tbl>
    <w:p>
      <w:pPr>
        <w:spacing w:after="40"/>
      </w:pPr>
    </w:p>
    <w:p>
      <w:pPr>
        <w:spacing w:before="0" w:after="140" w:line="307" w:lineRule="auto"/>
      </w:pPr>
      <w:r>
        <w:rPr>
          <w:rFonts w:ascii="Georgia" w:hAnsi="Georgia"/>
          <w:b w:val="0"/>
          <w:color w:val="526068"/>
          <w:sz w:val="19"/>
        </w:rPr>
        <w:t>It covers owner@cedarstone.build and the four colleague identities, seeded with the same password unless individually overridden. owner@aigcc.group comes from SEED_OWNER_PASSWORD instead. Full identity list without passwords in §6.4.</w:t>
      </w:r>
    </w:p>
    <w:p>
      <w:pPr>
        <w:spacing w:before="260" w:after="80" w:line="307" w:lineRule="auto"/>
      </w:pPr>
      <w:r>
        <w:rPr>
          <w:rFonts w:ascii="Calibri" w:hAnsi="Calibri"/>
          <w:b/>
          <w:color w:val="172126"/>
          <w:sz w:val="22"/>
        </w:rPr>
        <w:t>1.3  (3)  Database access — your assumption is correct</w:t>
      </w:r>
    </w:p>
    <w:p>
      <w:pPr>
        <w:spacing w:before="0" w:after="140" w:line="307" w:lineRule="auto"/>
      </w:pPr>
      <w:r>
        <w:rPr>
          <w:rFonts w:ascii="Georgia" w:hAnsi="Georgia"/>
          <w:b w:val="0"/>
          <w:color w:val="526068"/>
          <w:sz w:val="19"/>
        </w:rPr>
        <w:t>SSH tunnel. Every published port on both planes binds to 127.0.0.1.</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3456"/>
            <w:shd w:val="clear" w:fill="F0F3F4"/>
          </w:tcPr>
          <w:p>
            <w:r/>
            <w:r>
              <w:rPr>
                <w:rFonts w:ascii="Calibri" w:hAnsi="Calibri"/>
                <w:b/>
                <w:color w:val="667279"/>
                <w:sz w:val="13"/>
              </w:rPr>
              <w:t>SERVICE</w:t>
            </w:r>
          </w:p>
        </w:tc>
        <w:tc>
          <w:tcPr>
            <w:tcW w:type="dxa" w:w="3168"/>
            <w:shd w:val="clear" w:fill="F0F3F4"/>
          </w:tcPr>
          <w:p>
            <w:r/>
            <w:r>
              <w:rPr>
                <w:rFonts w:ascii="Calibri" w:hAnsi="Calibri"/>
                <w:b/>
                <w:color w:val="667279"/>
                <w:sz w:val="13"/>
              </w:rPr>
              <w:t>PUBLISHED</w:t>
            </w:r>
          </w:p>
        </w:tc>
        <w:tc>
          <w:tcPr>
            <w:tcW w:type="dxa" w:w="1728"/>
            <w:shd w:val="clear" w:fill="F0F3F4"/>
          </w:tcPr>
          <w:p>
            <w:r/>
            <w:r>
              <w:rPr>
                <w:rFonts w:ascii="Calibri" w:hAnsi="Calibri"/>
                <w:b/>
                <w:color w:val="667279"/>
                <w:sz w:val="13"/>
              </w:rPr>
              <w:t>PLANE</w:t>
            </w:r>
          </w:p>
        </w:tc>
      </w:tr>
      <w:tr>
        <w:tc>
          <w:tcPr>
            <w:tcW w:type="dxa" w:w="3456"/>
          </w:tcPr>
          <w:p>
            <w:pPr>
              <w:spacing w:line="278" w:lineRule="auto" w:after="0"/>
            </w:pPr>
            <w:r/>
            <w:r>
              <w:rPr>
                <w:rFonts w:ascii="Calibri" w:hAnsi="Calibri"/>
                <w:b/>
                <w:color w:val="172126"/>
                <w:sz w:val="15"/>
              </w:rPr>
              <w:t>Host console</w:t>
            </w:r>
          </w:p>
        </w:tc>
        <w:tc>
          <w:tcPr>
            <w:tcW w:type="dxa" w:w="3168"/>
          </w:tcPr>
          <w:p>
            <w:pPr>
              <w:spacing w:line="278" w:lineRule="auto" w:after="0"/>
            </w:pPr>
            <w:r/>
            <w:r>
              <w:rPr>
                <w:rFonts w:ascii="Consolas" w:hAnsi="Consolas"/>
                <w:b w:val="0"/>
                <w:color w:val="526068"/>
                <w:sz w:val="15"/>
              </w:rPr>
              <w:t>127.0.0.1:3000</w:t>
            </w:r>
          </w:p>
        </w:tc>
        <w:tc>
          <w:tcPr>
            <w:tcW w:type="dxa" w:w="1728"/>
          </w:tcPr>
          <w:p>
            <w:pPr>
              <w:spacing w:line="278" w:lineRule="auto" w:after="0"/>
            </w:pPr>
            <w:r/>
            <w:r>
              <w:rPr>
                <w:rFonts w:ascii="Calibri" w:hAnsi="Calibri"/>
                <w:b w:val="0"/>
                <w:color w:val="526068"/>
                <w:sz w:val="15"/>
              </w:rPr>
              <w:t>host</w:t>
            </w:r>
          </w:p>
        </w:tc>
      </w:tr>
      <w:tr>
        <w:tc>
          <w:tcPr>
            <w:tcW w:type="dxa" w:w="3456"/>
          </w:tcPr>
          <w:p>
            <w:pPr>
              <w:spacing w:line="278" w:lineRule="auto" w:after="0"/>
            </w:pPr>
            <w:r/>
            <w:r>
              <w:rPr>
                <w:rFonts w:ascii="Calibri" w:hAnsi="Calibri"/>
                <w:b/>
                <w:color w:val="172126"/>
                <w:sz w:val="15"/>
              </w:rPr>
              <w:t>Host MySQL</w:t>
            </w:r>
          </w:p>
        </w:tc>
        <w:tc>
          <w:tcPr>
            <w:tcW w:type="dxa" w:w="3168"/>
          </w:tcPr>
          <w:p>
            <w:pPr>
              <w:spacing w:line="278" w:lineRule="auto" w:after="0"/>
            </w:pPr>
            <w:r/>
            <w:r>
              <w:rPr>
                <w:rFonts w:ascii="Consolas" w:hAnsi="Consolas"/>
                <w:b w:val="0"/>
                <w:color w:val="526068"/>
                <w:sz w:val="15"/>
              </w:rPr>
              <w:t>127.0.0.1:3307</w:t>
            </w:r>
          </w:p>
        </w:tc>
        <w:tc>
          <w:tcPr>
            <w:tcW w:type="dxa" w:w="1728"/>
          </w:tcPr>
          <w:p>
            <w:pPr>
              <w:spacing w:line="278" w:lineRule="auto" w:after="0"/>
            </w:pPr>
            <w:r/>
            <w:r>
              <w:rPr>
                <w:rFonts w:ascii="Calibri" w:hAnsi="Calibri"/>
                <w:b w:val="0"/>
                <w:color w:val="526068"/>
                <w:sz w:val="15"/>
              </w:rPr>
              <w:t>host</w:t>
            </w:r>
          </w:p>
        </w:tc>
      </w:tr>
      <w:tr>
        <w:tc>
          <w:tcPr>
            <w:tcW w:type="dxa" w:w="3456"/>
          </w:tcPr>
          <w:p>
            <w:pPr>
              <w:spacing w:line="278" w:lineRule="auto" w:after="0"/>
            </w:pPr>
            <w:r/>
            <w:r>
              <w:rPr>
                <w:rFonts w:ascii="Calibri" w:hAnsi="Calibri"/>
                <w:b/>
                <w:color w:val="172126"/>
                <w:sz w:val="15"/>
              </w:rPr>
              <w:t>Tenant workspace</w:t>
            </w:r>
          </w:p>
        </w:tc>
        <w:tc>
          <w:tcPr>
            <w:tcW w:type="dxa" w:w="3168"/>
          </w:tcPr>
          <w:p>
            <w:pPr>
              <w:spacing w:line="278" w:lineRule="auto" w:after="0"/>
            </w:pPr>
            <w:r/>
            <w:r>
              <w:rPr>
                <w:rFonts w:ascii="Consolas" w:hAnsi="Consolas"/>
                <w:b w:val="0"/>
                <w:color w:val="526068"/>
                <w:sz w:val="15"/>
              </w:rPr>
              <w:t>127.0.0.1:3100</w:t>
            </w:r>
          </w:p>
        </w:tc>
        <w:tc>
          <w:tcPr>
            <w:tcW w:type="dxa" w:w="1728"/>
          </w:tcPr>
          <w:p>
            <w:pPr>
              <w:spacing w:line="278" w:lineRule="auto" w:after="0"/>
            </w:pPr>
            <w:r/>
            <w:r>
              <w:rPr>
                <w:rFonts w:ascii="Calibri" w:hAnsi="Calibri"/>
                <w:b w:val="0"/>
                <w:color w:val="526068"/>
                <w:sz w:val="15"/>
              </w:rPr>
              <w:t>tenant</w:t>
            </w:r>
          </w:p>
        </w:tc>
      </w:tr>
      <w:tr>
        <w:tc>
          <w:tcPr>
            <w:tcW w:type="dxa" w:w="3456"/>
          </w:tcPr>
          <w:p>
            <w:pPr>
              <w:spacing w:line="278" w:lineRule="auto" w:after="0"/>
            </w:pPr>
            <w:r/>
            <w:r>
              <w:rPr>
                <w:rFonts w:ascii="Calibri" w:hAnsi="Calibri"/>
                <w:b/>
                <w:color w:val="172126"/>
                <w:sz w:val="15"/>
              </w:rPr>
              <w:t>Tenant MySQL</w:t>
            </w:r>
          </w:p>
        </w:tc>
        <w:tc>
          <w:tcPr>
            <w:tcW w:type="dxa" w:w="3168"/>
          </w:tcPr>
          <w:p>
            <w:pPr>
              <w:spacing w:line="278" w:lineRule="auto" w:after="0"/>
            </w:pPr>
            <w:r/>
            <w:r>
              <w:rPr>
                <w:rFonts w:ascii="Consolas" w:hAnsi="Consolas"/>
                <w:b w:val="0"/>
                <w:color w:val="526068"/>
                <w:sz w:val="15"/>
              </w:rPr>
              <w:t>127.0.0.1:3308</w:t>
            </w:r>
          </w:p>
        </w:tc>
        <w:tc>
          <w:tcPr>
            <w:tcW w:type="dxa" w:w="1728"/>
          </w:tcPr>
          <w:p>
            <w:pPr>
              <w:spacing w:line="278" w:lineRule="auto" w:after="0"/>
            </w:pPr>
            <w:r/>
            <w:r>
              <w:rPr>
                <w:rFonts w:ascii="Calibri" w:hAnsi="Calibri"/>
                <w:b w:val="0"/>
                <w:color w:val="526068"/>
                <w:sz w:val="15"/>
              </w:rPr>
              <w:t>tenant</w:t>
            </w:r>
          </w:p>
        </w:tc>
      </w:tr>
      <w:tr>
        <w:tc>
          <w:tcPr>
            <w:tcW w:type="dxa" w:w="3456"/>
          </w:tcPr>
          <w:p>
            <w:pPr>
              <w:spacing w:line="278" w:lineRule="auto" w:after="0"/>
            </w:pPr>
            <w:r/>
            <w:r>
              <w:rPr>
                <w:rFonts w:ascii="Calibri" w:hAnsi="Calibri"/>
                <w:b/>
                <w:color w:val="172126"/>
                <w:sz w:val="15"/>
              </w:rPr>
              <w:t>Tenant phpMyAdmin</w:t>
            </w:r>
          </w:p>
        </w:tc>
        <w:tc>
          <w:tcPr>
            <w:tcW w:type="dxa" w:w="3168"/>
          </w:tcPr>
          <w:p>
            <w:pPr>
              <w:spacing w:line="278" w:lineRule="auto" w:after="0"/>
            </w:pPr>
            <w:r/>
            <w:r>
              <w:rPr>
                <w:rFonts w:ascii="Consolas" w:hAnsi="Consolas"/>
                <w:b w:val="0"/>
                <w:color w:val="526068"/>
                <w:sz w:val="15"/>
              </w:rPr>
              <w:t>127.0.0.1:8081</w:t>
            </w:r>
          </w:p>
        </w:tc>
        <w:tc>
          <w:tcPr>
            <w:tcW w:type="dxa" w:w="1728"/>
          </w:tcPr>
          <w:p>
            <w:pPr>
              <w:spacing w:line="278" w:lineRule="auto" w:after="0"/>
            </w:pPr>
            <w:r/>
            <w:r>
              <w:rPr>
                <w:rFonts w:ascii="Calibri" w:hAnsi="Calibri"/>
                <w:b w:val="0"/>
                <w:color w:val="526068"/>
                <w:sz w:val="15"/>
              </w:rPr>
              <w:t>tenant</w:t>
            </w:r>
          </w:p>
        </w:tc>
      </w:tr>
      <w:tr>
        <w:tc>
          <w:tcPr>
            <w:tcW w:type="dxa" w:w="3456"/>
          </w:tcPr>
          <w:p>
            <w:pPr>
              <w:spacing w:line="278" w:lineRule="auto" w:after="0"/>
            </w:pPr>
            <w:r/>
            <w:r>
              <w:rPr>
                <w:rFonts w:ascii="Calibri" w:hAnsi="Calibri"/>
                <w:b/>
                <w:color w:val="172126"/>
                <w:sz w:val="15"/>
              </w:rPr>
              <w:t>Worker (/claude proxy)</w:t>
            </w:r>
          </w:p>
        </w:tc>
        <w:tc>
          <w:tcPr>
            <w:tcW w:type="dxa" w:w="3168"/>
          </w:tcPr>
          <w:p>
            <w:pPr>
              <w:spacing w:line="278" w:lineRule="auto" w:after="0"/>
            </w:pPr>
            <w:r/>
            <w:r>
              <w:rPr>
                <w:rFonts w:ascii="Consolas" w:hAnsi="Consolas"/>
                <w:b w:val="0"/>
                <w:color w:val="526068"/>
                <w:sz w:val="15"/>
              </w:rPr>
              <w:t>127.0.0.1:4000</w:t>
            </w:r>
          </w:p>
        </w:tc>
        <w:tc>
          <w:tcPr>
            <w:tcW w:type="dxa" w:w="1728"/>
          </w:tcPr>
          <w:p>
            <w:pPr>
              <w:spacing w:line="278" w:lineRule="auto" w:after="0"/>
            </w:pPr>
            <w:r/>
            <w:r>
              <w:rPr>
                <w:rFonts w:ascii="Calibri" w:hAnsi="Calibri"/>
                <w:b w:val="0"/>
                <w:color w:val="526068"/>
                <w:sz w:val="15"/>
              </w:rPr>
              <w:t>tenant</w:t>
            </w:r>
          </w:p>
        </w:tc>
      </w:tr>
    </w:tbl>
    <w:p>
      <w:pPr>
        <w:spacing w:after="60"/>
      </w:pP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ssh -N \</w:t>
              <w:br/>
              <w:t xml:space="preserve">  -L 3307:127.0.0.1:3307 \</w:t>
              <w:br/>
              <w:t xml:space="preserve">  -L 3308:127.0.0.1:3308 \</w:t>
              <w:br/>
              <w:t xml:space="preserve">  -L 8081:127.0.0.1:8081 \</w:t>
              <w:br/>
              <w:t xml:space="preserve">  root@74.208.182.201</w:t>
              <w:br/>
              <w:br/>
              <w:t># then point your client at 127.0.0.1:3308 for the tenant database</w:t>
            </w:r>
          </w:p>
        </w:tc>
      </w:tr>
    </w:tbl>
    <w:p>
      <w:pPr>
        <w:spacing w:after="4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DO NOT 'FIX' THE BIND ADDRESS</w:t>
            </w:r>
          </w:p>
          <w:p>
            <w:pPr>
              <w:spacing w:before="60" w:line="302" w:lineRule="auto"/>
            </w:pPr>
            <w:r>
              <w:rPr>
                <w:rFonts w:ascii="Georgia" w:hAnsi="Georgia"/>
                <w:color w:val="172126"/>
                <w:sz w:val="17"/>
              </w:rPr>
              <w:t>Docker writes its own iptables rules AHEAD of ufw's, so a published container port stays reachable from the internet even when ufw status reports it denied — the firewall reports success and the port is open. For anything in a compose file the bind address is the only control we own. Use the tunnel; do not widen 3307 or 3308.</w:t>
            </w:r>
          </w:p>
        </w:tc>
      </w:tr>
    </w:tbl>
    <w:p>
      <w:pPr>
        <w:spacing w:after="60"/>
      </w:pPr>
    </w:p>
    <w:p>
      <w:pPr>
        <w:spacing w:before="260" w:after="80" w:line="307" w:lineRule="auto"/>
      </w:pPr>
      <w:r>
        <w:rPr>
          <w:rFonts w:ascii="Calibri" w:hAnsi="Calibri"/>
          <w:b/>
          <w:color w:val="172126"/>
          <w:sz w:val="22"/>
        </w:rPr>
        <w:t>1.4  (4)  DEMO_STUB_MODE</w:t>
      </w:r>
    </w:p>
    <w:p>
      <w:pPr>
        <w:spacing w:before="0" w:after="140" w:line="307" w:lineRule="auto"/>
      </w:pPr>
      <w:r>
        <w:rPr>
          <w:rFonts w:ascii="Georgia" w:hAnsi="Georgia"/>
          <w:b w:val="0"/>
          <w:color w:val="526068"/>
          <w:sz w:val="19"/>
        </w:rPr>
        <w:t>What it decides, exactly — worker/src/agents.mjs, stubPolicy():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1440"/>
            <w:shd w:val="clear" w:fill="F0F3F4"/>
          </w:tcPr>
          <w:p>
            <w:r/>
            <w:r>
              <w:rPr>
                <w:rFonts w:ascii="Calibri" w:hAnsi="Calibri"/>
                <w:b/>
                <w:color w:val="667279"/>
                <w:sz w:val="13"/>
              </w:rPr>
              <w:t>NODE_ENV</w:t>
            </w:r>
          </w:p>
        </w:tc>
        <w:tc>
          <w:tcPr>
            <w:tcW w:type="dxa" w:w="2160"/>
            <w:shd w:val="clear" w:fill="F0F3F4"/>
          </w:tcPr>
          <w:p>
            <w:r/>
            <w:r>
              <w:rPr>
                <w:rFonts w:ascii="Calibri" w:hAnsi="Calibri"/>
                <w:b/>
                <w:color w:val="667279"/>
                <w:sz w:val="13"/>
              </w:rPr>
              <w:t>DEMO_STUB_MODE</w:t>
            </w:r>
          </w:p>
        </w:tc>
        <w:tc>
          <w:tcPr>
            <w:tcW w:type="dxa" w:w="1224"/>
            <w:shd w:val="clear" w:fill="F0F3F4"/>
          </w:tcPr>
          <w:p>
            <w:r/>
            <w:r>
              <w:rPr>
                <w:rFonts w:ascii="Calibri" w:hAnsi="Calibri"/>
                <w:b/>
                <w:color w:val="667279"/>
                <w:sz w:val="13"/>
              </w:rPr>
              <w:t>STUB OUTPUT</w:t>
            </w:r>
          </w:p>
        </w:tc>
        <w:tc>
          <w:tcPr>
            <w:tcW w:type="dxa" w:w="4464"/>
            <w:shd w:val="clear" w:fill="F0F3F4"/>
          </w:tcPr>
          <w:p>
            <w:r/>
            <w:r>
              <w:rPr>
                <w:rFonts w:ascii="Calibri" w:hAnsi="Calibri"/>
                <w:b/>
                <w:color w:val="667279"/>
                <w:sz w:val="13"/>
              </w:rPr>
              <w:t>MEANING</w:t>
            </w:r>
          </w:p>
        </w:tc>
      </w:tr>
      <w:tr>
        <w:tc>
          <w:tcPr>
            <w:tcW w:type="dxa" w:w="1440"/>
          </w:tcPr>
          <w:p>
            <w:pPr>
              <w:spacing w:line="278" w:lineRule="auto" w:after="0"/>
            </w:pPr>
            <w:r/>
            <w:r>
              <w:rPr>
                <w:rFonts w:ascii="Consolas" w:hAnsi="Consolas"/>
                <w:b/>
                <w:color w:val="172126"/>
                <w:sz w:val="15"/>
              </w:rPr>
              <w:t>any</w:t>
            </w:r>
          </w:p>
        </w:tc>
        <w:tc>
          <w:tcPr>
            <w:tcW w:type="dxa" w:w="2160"/>
          </w:tcPr>
          <w:p>
            <w:pPr>
              <w:spacing w:line="278" w:lineRule="auto" w:after="0"/>
            </w:pPr>
            <w:r/>
            <w:r>
              <w:rPr>
                <w:rFonts w:ascii="Consolas" w:hAnsi="Consolas"/>
                <w:b w:val="0"/>
                <w:color w:val="526068"/>
                <w:sz w:val="15"/>
              </w:rPr>
              <w:t>true</w:t>
            </w:r>
          </w:p>
        </w:tc>
        <w:tc>
          <w:tcPr>
            <w:tcW w:type="dxa" w:w="1224"/>
          </w:tcPr>
          <w:p>
            <w:pPr>
              <w:spacing w:line="278" w:lineRule="auto" w:after="0"/>
            </w:pPr>
            <w:r/>
            <w:r>
              <w:rPr>
                <w:rFonts w:ascii="Calibri" w:hAnsi="Calibri"/>
                <w:b/>
                <w:color w:val="526068"/>
                <w:sz w:val="15"/>
              </w:rPr>
              <w:t>Permitted</w:t>
            </w:r>
          </w:p>
        </w:tc>
        <w:tc>
          <w:tcPr>
            <w:tcW w:type="dxa" w:w="4464"/>
          </w:tcPr>
          <w:p>
            <w:pPr>
              <w:spacing w:line="278" w:lineRule="auto" w:after="0"/>
            </w:pPr>
            <w:r/>
            <w:r>
              <w:rPr>
                <w:rFonts w:ascii="Calibri" w:hAnsi="Calibri"/>
                <w:b w:val="0"/>
                <w:color w:val="526068"/>
                <w:sz w:val="15"/>
              </w:rPr>
              <w:t>An explicit, deliberate choice — demo boxes only</w:t>
            </w:r>
          </w:p>
        </w:tc>
      </w:tr>
      <w:tr>
        <w:tc>
          <w:tcPr>
            <w:tcW w:type="dxa" w:w="1440"/>
          </w:tcPr>
          <w:p>
            <w:pPr>
              <w:spacing w:line="278" w:lineRule="auto" w:after="0"/>
            </w:pPr>
            <w:r/>
            <w:r>
              <w:rPr>
                <w:rFonts w:ascii="Consolas" w:hAnsi="Consolas"/>
                <w:b/>
                <w:color w:val="172126"/>
                <w:sz w:val="15"/>
              </w:rPr>
              <w:t>production</w:t>
            </w:r>
          </w:p>
        </w:tc>
        <w:tc>
          <w:tcPr>
            <w:tcW w:type="dxa" w:w="2160"/>
          </w:tcPr>
          <w:p>
            <w:pPr>
              <w:spacing w:line="278" w:lineRule="auto" w:after="0"/>
            </w:pPr>
            <w:r/>
            <w:r>
              <w:rPr>
                <w:rFonts w:ascii="Consolas" w:hAnsi="Consolas"/>
                <w:b w:val="0"/>
                <w:color w:val="526068"/>
                <w:sz w:val="15"/>
              </w:rPr>
              <w:t>unset / anything else</w:t>
            </w:r>
          </w:p>
        </w:tc>
        <w:tc>
          <w:tcPr>
            <w:tcW w:type="dxa" w:w="1224"/>
            <w:shd w:val="clear" w:fill="FBEAE8"/>
          </w:tcPr>
          <w:p>
            <w:pPr>
              <w:spacing w:line="278" w:lineRule="auto" w:after="0"/>
            </w:pPr>
            <w:r/>
            <w:r>
              <w:rPr>
                <w:rFonts w:ascii="Calibri" w:hAnsi="Calibri"/>
                <w:b/>
                <w:color w:val="B42318"/>
                <w:sz w:val="15"/>
              </w:rPr>
              <w:t>None</w:t>
            </w:r>
          </w:p>
        </w:tc>
        <w:tc>
          <w:tcPr>
            <w:tcW w:type="dxa" w:w="4464"/>
          </w:tcPr>
          <w:p>
            <w:pPr>
              <w:spacing w:line="278" w:lineRule="auto" w:after="0"/>
            </w:pPr>
            <w:r/>
            <w:r>
              <w:rPr>
                <w:rFonts w:ascii="Calibri" w:hAnsi="Calibri"/>
                <w:b w:val="0"/>
                <w:color w:val="526068"/>
                <w:sz w:val="15"/>
              </w:rPr>
              <w:t>The job FAILS and says the key is missing</w:t>
            </w:r>
          </w:p>
        </w:tc>
      </w:tr>
      <w:tr>
        <w:tc>
          <w:tcPr>
            <w:tcW w:type="dxa" w:w="1440"/>
          </w:tcPr>
          <w:p>
            <w:pPr>
              <w:spacing w:line="278" w:lineRule="auto" w:after="0"/>
            </w:pPr>
            <w:r/>
            <w:r>
              <w:rPr>
                <w:rFonts w:ascii="Consolas" w:hAnsi="Consolas"/>
                <w:b/>
                <w:color w:val="172126"/>
                <w:sz w:val="15"/>
              </w:rPr>
              <w:t>development / test</w:t>
            </w:r>
          </w:p>
        </w:tc>
        <w:tc>
          <w:tcPr>
            <w:tcW w:type="dxa" w:w="2160"/>
          </w:tcPr>
          <w:p>
            <w:pPr>
              <w:spacing w:line="278" w:lineRule="auto" w:after="0"/>
            </w:pPr>
            <w:r/>
            <w:r>
              <w:rPr>
                <w:rFonts w:ascii="Consolas" w:hAnsi="Consolas"/>
                <w:b w:val="0"/>
                <w:color w:val="526068"/>
                <w:sz w:val="15"/>
              </w:rPr>
              <w:t>unset</w:t>
            </w:r>
          </w:p>
        </w:tc>
        <w:tc>
          <w:tcPr>
            <w:tcW w:type="dxa" w:w="1224"/>
          </w:tcPr>
          <w:p>
            <w:pPr>
              <w:spacing w:line="278" w:lineRule="auto" w:after="0"/>
            </w:pPr>
            <w:r/>
            <w:r>
              <w:rPr>
                <w:rFonts w:ascii="Calibri" w:hAnsi="Calibri"/>
                <w:b/>
                <w:color w:val="526068"/>
                <w:sz w:val="15"/>
              </w:rPr>
              <w:t>Permitted</w:t>
            </w:r>
          </w:p>
        </w:tc>
        <w:tc>
          <w:tcPr>
            <w:tcW w:type="dxa" w:w="4464"/>
          </w:tcPr>
          <w:p>
            <w:pPr>
              <w:spacing w:line="278" w:lineRule="auto" w:after="0"/>
            </w:pPr>
            <w:r/>
            <w:r>
              <w:rPr>
                <w:rFonts w:ascii="Calibri" w:hAnsi="Calibri"/>
                <w:b w:val="0"/>
                <w:color w:val="526068"/>
                <w:sz w:val="15"/>
              </w:rPr>
              <w:t>Exercise the runtime without model nondeterminism</w:t>
            </w:r>
          </w:p>
        </w:tc>
      </w:tr>
    </w:tbl>
    <w:p>
      <w:pPr>
        <w:spacing w:after="60"/>
      </w:pPr>
    </w:p>
    <w:p>
      <w:pPr>
        <w:spacing w:before="0" w:after="140" w:line="307" w:lineRule="auto"/>
      </w:pPr>
      <w:r>
        <w:rPr>
          <w:rFonts w:ascii="Georgia" w:hAnsi="Georgia"/>
          <w:b w:val="0"/>
          <w:color w:val="526068"/>
          <w:sz w:val="19"/>
        </w:rPr>
        <w:t>The stub exists so gates, provenance, stale/re-plan and audit can be exercised without model nondeterminism. What it must not do is what it used to do: return invented quantities as status "succeeded", indistinguishable from a real bill. Somebody prices work from that. Correct production state is UNSET.</w:t>
      </w:r>
    </w:p>
    <w:p>
      <w:pPr>
        <w:spacing w:before="0" w:after="140" w:line="307" w:lineRule="auto"/>
      </w:pPr>
      <w:r>
        <w:rPr>
          <w:rFonts w:ascii="Georgia" w:hAnsi="Georgia"/>
          <w:b w:val="0"/>
          <w:color w:val="526068"/>
          <w:sz w:val="19"/>
        </w:rPr>
        <w:t>Read it from the worker's own boot line rather than from the file — the file is not necessarily what the running container has:</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cd /opt/preckon-tenant</w:t>
              <w:br/>
              <w:t>docker compose logs worker | grep 'Claude:'</w:t>
              <w:br/>
              <w:br/>
              <w:t># expected on a live box:</w:t>
              <w:br/>
              <w:t>[worker] Claude: configured · stub output: refused</w:t>
              <w:br/>
              <w:t xml:space="preserve">         (NODE_ENV=production and DEMO_STUB_MODE is not set)</w:t>
            </w:r>
          </w:p>
        </w:tc>
      </w:tr>
    </w:tbl>
    <w:p>
      <w:pPr>
        <w:spacing w:after="40"/>
      </w:pPr>
    </w:p>
    <w:p>
      <w:pPr>
        <w:spacing w:before="0" w:after="140" w:line="307" w:lineRule="auto"/>
      </w:pPr>
      <w:r>
        <w:rPr>
          <w:rFonts w:ascii="Georgia" w:hAnsi="Georgia"/>
          <w:b w:val="0"/>
          <w:color w:val="526068"/>
          <w:sz w:val="19"/>
        </w:rPr>
        <w:t>If it says permitted, the worker also prints a warning at boot and every AI result is invented and reported as a success. I have not run this — it needs the SSH access that is item 1.</w:t>
      </w:r>
    </w:p>
    <w:p>
      <w:r>
        <w:br w:type="page"/>
      </w:r>
    </w:p>
    <w:p>
      <w:pPr>
        <w:spacing w:before="0" w:after="60" w:line="307" w:lineRule="auto"/>
      </w:pPr>
      <w:r>
        <w:rPr>
          <w:rFonts w:ascii="Consolas" w:hAnsi="Consolas"/>
          <w:b/>
          <w:color w:val="087E75"/>
          <w:sz w:val="15"/>
        </w:rPr>
        <w:t>PART 2</w:t>
      </w:r>
    </w:p>
    <w:p>
      <w:pPr>
        <w:spacing w:before="0" w:after="160" w:line="252" w:lineRule="auto"/>
      </w:pPr>
      <w:r>
        <w:rPr>
          <w:rFonts w:ascii="Georgia" w:hAnsi="Georgia"/>
          <w:b/>
          <w:color w:val="172126"/>
          <w:sz w:val="38"/>
        </w:rPr>
        <w:t>The operational gaps</w:t>
      </w:r>
    </w:p>
    <w:p>
      <w:pPr>
        <w:spacing w:before="0" w:after="200" w:line="307" w:lineRule="auto"/>
      </w:pPr>
      <w:r>
        <w:rPr>
          <w:rFonts w:ascii="Georgia" w:hAnsi="Georgia"/>
          <w:b w:val="0"/>
          <w:color w:val="526068"/>
          <w:sz w:val="21"/>
        </w:rPr>
        <w:t>Backups, deploy, rollback, TLS, firewall and DNS. These were absent from v1 because v1 catalogued the repository, and most of this is not in the repository. Three of the five answers are worse than they should be, and are written that way on purpose.</w:t>
      </w:r>
    </w:p>
    <w:p>
      <w:pPr>
        <w:spacing w:before="260" w:after="80" w:line="307" w:lineRule="auto"/>
      </w:pPr>
      <w:r>
        <w:rPr>
          <w:rFonts w:ascii="Calibri" w:hAnsi="Calibri"/>
          <w:b/>
          <w:color w:val="172126"/>
          <w:sz w:val="22"/>
        </w:rPr>
        <w:t>2.1  (7)  Backups</w:t>
      </w:r>
    </w:p>
    <w:p>
      <w:pPr>
        <w:spacing w:before="0" w:after="140" w:line="307" w:lineRule="auto"/>
      </w:pPr>
      <w:r>
        <w:rPr>
          <w:rFonts w:ascii="Georgia" w:hAnsi="Georgia"/>
          <w:b w:val="0"/>
          <w:color w:val="526068"/>
          <w:sz w:val="19"/>
        </w:rPr>
        <w:t>You said this was the one you most wanted an answer on. Here it is without varnish: there is a good script, a cron entry nobody committed, and one copy of everything on the same disk as the database it protects.</w:t>
      </w:r>
    </w:p>
    <w:p>
      <w:pPr>
        <w:spacing w:before="200" w:after="60" w:line="307" w:lineRule="auto"/>
      </w:pPr>
      <w:r>
        <w:rPr>
          <w:rFonts w:ascii="Calibri" w:hAnsi="Calibri"/>
          <w:b/>
          <w:color w:val="087E75"/>
          <w:sz w:val="19"/>
        </w:rPr>
        <w:t>What exists</w:t>
      </w:r>
    </w:p>
    <w:p>
      <w:pPr>
        <w:spacing w:before="0" w:after="140" w:line="307" w:lineRule="auto"/>
      </w:pPr>
      <w:r>
        <w:rPr>
          <w:rFonts w:ascii="Georgia" w:hAnsi="Georgia"/>
          <w:b w:val="0"/>
          <w:color w:val="526068"/>
          <w:sz w:val="19"/>
        </w:rPr>
        <w:t>preckon-tenant/scripts/backup.sh dumps with --single-transaction --quick --routines --triggers --events, gzips, then RESTORES the dump into a scratch database and compares table counts plus row counts on audit_event, artifact, project, document_register and ai_usage_ledger before keeping the file. It fails loudly if the restore does not match. A verified backup is more than most places manage.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1656"/>
            <w:shd w:val="clear" w:fill="F0F3F4"/>
          </w:tcPr>
          <w:p>
            <w:r/>
            <w:r>
              <w:rPr>
                <w:rFonts w:ascii="Calibri" w:hAnsi="Calibri"/>
                <w:b/>
                <w:color w:val="667279"/>
                <w:sz w:val="13"/>
              </w:rPr>
              <w:t>PROPERTY</w:t>
            </w:r>
          </w:p>
        </w:tc>
        <w:tc>
          <w:tcPr>
            <w:tcW w:type="dxa" w:w="5112"/>
            <w:shd w:val="clear" w:fill="F0F3F4"/>
          </w:tcPr>
          <w:p>
            <w:r/>
            <w:r>
              <w:rPr>
                <w:rFonts w:ascii="Calibri" w:hAnsi="Calibri"/>
                <w:b/>
                <w:color w:val="667279"/>
                <w:sz w:val="13"/>
              </w:rPr>
              <w:t>VALUE</w:t>
            </w:r>
          </w:p>
        </w:tc>
        <w:tc>
          <w:tcPr>
            <w:tcW w:type="dxa" w:w="1224"/>
            <w:shd w:val="clear" w:fill="F0F3F4"/>
          </w:tcPr>
          <w:p>
            <w:r/>
            <w:r>
              <w:rPr>
                <w:rFonts w:ascii="Calibri" w:hAnsi="Calibri"/>
                <w:b/>
                <w:color w:val="667279"/>
                <w:sz w:val="13"/>
              </w:rPr>
              <w:t>STATE</w:t>
            </w:r>
          </w:p>
        </w:tc>
      </w:tr>
      <w:tr>
        <w:tc>
          <w:tcPr>
            <w:tcW w:type="dxa" w:w="1656"/>
          </w:tcPr>
          <w:p>
            <w:pPr>
              <w:spacing w:line="278" w:lineRule="auto" w:after="0"/>
            </w:pPr>
            <w:r/>
            <w:r>
              <w:rPr>
                <w:rFonts w:ascii="Calibri" w:hAnsi="Calibri"/>
                <w:b/>
                <w:color w:val="172126"/>
                <w:sz w:val="15"/>
              </w:rPr>
              <w:t>Location</w:t>
            </w:r>
          </w:p>
        </w:tc>
        <w:tc>
          <w:tcPr>
            <w:tcW w:type="dxa" w:w="5112"/>
          </w:tcPr>
          <w:p>
            <w:pPr>
              <w:spacing w:line="278" w:lineRule="auto" w:after="0"/>
            </w:pPr>
            <w:r/>
            <w:r>
              <w:rPr>
                <w:rFonts w:ascii="Calibri" w:hAnsi="Calibri"/>
                <w:b w:val="0"/>
                <w:color w:val="526068"/>
                <w:sz w:val="15"/>
              </w:rPr>
              <w:t>/opt/preckon-backups  (BACKUP_DIR)</w:t>
            </w:r>
          </w:p>
        </w:tc>
        <w:tc>
          <w:tcPr>
            <w:tcW w:type="dxa" w:w="1224"/>
            <w:shd w:val="clear" w:fill="E6F3F1"/>
          </w:tcPr>
          <w:p>
            <w:pPr>
              <w:spacing w:line="278" w:lineRule="auto" w:after="0"/>
            </w:pPr>
            <w:r/>
            <w:r>
              <w:rPr>
                <w:rFonts w:ascii="Calibri" w:hAnsi="Calibri"/>
                <w:b/>
                <w:color w:val="087E75"/>
                <w:sz w:val="15"/>
              </w:rPr>
              <w:t>Confirmed</w:t>
            </w:r>
          </w:p>
        </w:tc>
      </w:tr>
      <w:tr>
        <w:tc>
          <w:tcPr>
            <w:tcW w:type="dxa" w:w="1656"/>
          </w:tcPr>
          <w:p>
            <w:pPr>
              <w:spacing w:line="278" w:lineRule="auto" w:after="0"/>
            </w:pPr>
            <w:r/>
            <w:r>
              <w:rPr>
                <w:rFonts w:ascii="Calibri" w:hAnsi="Calibri"/>
                <w:b/>
                <w:color w:val="172126"/>
                <w:sz w:val="15"/>
              </w:rPr>
              <w:t>Retention</w:t>
            </w:r>
          </w:p>
        </w:tc>
        <w:tc>
          <w:tcPr>
            <w:tcW w:type="dxa" w:w="5112"/>
          </w:tcPr>
          <w:p>
            <w:pPr>
              <w:spacing w:line="278" w:lineRule="auto" w:after="0"/>
            </w:pPr>
            <w:r/>
            <w:r>
              <w:rPr>
                <w:rFonts w:ascii="Calibri" w:hAnsi="Calibri"/>
                <w:b w:val="0"/>
                <w:color w:val="526068"/>
                <w:sz w:val="15"/>
              </w:rPr>
              <w:t>14 files (BACKUP_KEEP), pruned oldest-first by ISO stamp</w:t>
            </w:r>
          </w:p>
        </w:tc>
        <w:tc>
          <w:tcPr>
            <w:tcW w:type="dxa" w:w="1224"/>
            <w:shd w:val="clear" w:fill="E6F3F1"/>
          </w:tcPr>
          <w:p>
            <w:pPr>
              <w:spacing w:line="278" w:lineRule="auto" w:after="0"/>
            </w:pPr>
            <w:r/>
            <w:r>
              <w:rPr>
                <w:rFonts w:ascii="Calibri" w:hAnsi="Calibri"/>
                <w:b/>
                <w:color w:val="087E75"/>
                <w:sz w:val="15"/>
              </w:rPr>
              <w:t>Confirmed</w:t>
            </w:r>
          </w:p>
        </w:tc>
      </w:tr>
      <w:tr>
        <w:tc>
          <w:tcPr>
            <w:tcW w:type="dxa" w:w="1656"/>
          </w:tcPr>
          <w:p>
            <w:pPr>
              <w:spacing w:line="278" w:lineRule="auto" w:after="0"/>
            </w:pPr>
            <w:r/>
            <w:r>
              <w:rPr>
                <w:rFonts w:ascii="Calibri" w:hAnsi="Calibri"/>
                <w:b/>
                <w:color w:val="172126"/>
                <w:sz w:val="15"/>
              </w:rPr>
              <w:t>Schedule</w:t>
            </w:r>
          </w:p>
        </w:tc>
        <w:tc>
          <w:tcPr>
            <w:tcW w:type="dxa" w:w="5112"/>
          </w:tcPr>
          <w:p>
            <w:pPr>
              <w:spacing w:line="278" w:lineRule="auto" w:after="0"/>
            </w:pPr>
            <w:r/>
            <w:r>
              <w:rPr>
                <w:rFonts w:ascii="Calibri" w:hAnsi="Calibri"/>
                <w:b w:val="0"/>
                <w:color w:val="526068"/>
                <w:sz w:val="15"/>
              </w:rPr>
              <w:t>Cron on the server. NOT in the repository — read it with crontab -l</w:t>
            </w:r>
          </w:p>
        </w:tc>
        <w:tc>
          <w:tcPr>
            <w:tcW w:type="dxa" w:w="1224"/>
            <w:shd w:val="clear" w:fill="FBF0E0"/>
          </w:tcPr>
          <w:p>
            <w:pPr>
              <w:spacing w:line="278" w:lineRule="auto" w:after="0"/>
            </w:pPr>
            <w:r/>
            <w:r>
              <w:rPr>
                <w:rFonts w:ascii="Calibri" w:hAnsi="Calibri"/>
                <w:b/>
                <w:color w:val="A56000"/>
                <w:sz w:val="15"/>
              </w:rPr>
              <w:t>Open</w:t>
            </w:r>
          </w:p>
        </w:tc>
      </w:tr>
      <w:tr>
        <w:tc>
          <w:tcPr>
            <w:tcW w:type="dxa" w:w="1656"/>
          </w:tcPr>
          <w:p>
            <w:pPr>
              <w:spacing w:line="278" w:lineRule="auto" w:after="0"/>
            </w:pPr>
            <w:r/>
            <w:r>
              <w:rPr>
                <w:rFonts w:ascii="Calibri" w:hAnsi="Calibri"/>
                <w:b/>
                <w:color w:val="172126"/>
                <w:sz w:val="15"/>
              </w:rPr>
              <w:t>Restore</w:t>
            </w:r>
          </w:p>
        </w:tc>
        <w:tc>
          <w:tcPr>
            <w:tcW w:type="dxa" w:w="5112"/>
          </w:tcPr>
          <w:p>
            <w:pPr>
              <w:spacing w:line="278" w:lineRule="auto" w:after="0"/>
            </w:pPr>
            <w:r/>
            <w:r>
              <w:rPr>
                <w:rFonts w:ascii="Calibri" w:hAnsi="Calibri"/>
                <w:b w:val="0"/>
                <w:color w:val="526068"/>
                <w:sz w:val="15"/>
              </w:rPr>
              <w:t>sh scripts/backup.sh --restore &lt;file&gt; &lt;target-db&gt;</w:t>
            </w:r>
          </w:p>
        </w:tc>
        <w:tc>
          <w:tcPr>
            <w:tcW w:type="dxa" w:w="1224"/>
            <w:shd w:val="clear" w:fill="E6F3F1"/>
          </w:tcPr>
          <w:p>
            <w:pPr>
              <w:spacing w:line="278" w:lineRule="auto" w:after="0"/>
            </w:pPr>
            <w:r/>
            <w:r>
              <w:rPr>
                <w:rFonts w:ascii="Calibri" w:hAnsi="Calibri"/>
                <w:b/>
                <w:color w:val="087E75"/>
                <w:sz w:val="15"/>
              </w:rPr>
              <w:t>Confirmed</w:t>
            </w:r>
          </w:p>
        </w:tc>
      </w:tr>
      <w:tr>
        <w:tc>
          <w:tcPr>
            <w:tcW w:type="dxa" w:w="1656"/>
          </w:tcPr>
          <w:p>
            <w:pPr>
              <w:spacing w:line="278" w:lineRule="auto" w:after="0"/>
            </w:pPr>
            <w:r/>
            <w:r>
              <w:rPr>
                <w:rFonts w:ascii="Calibri" w:hAnsi="Calibri"/>
                <w:b/>
                <w:color w:val="172126"/>
                <w:sz w:val="15"/>
              </w:rPr>
              <w:t>Off-box copy</w:t>
            </w:r>
          </w:p>
        </w:tc>
        <w:tc>
          <w:tcPr>
            <w:tcW w:type="dxa" w:w="5112"/>
          </w:tcPr>
          <w:p>
            <w:pPr>
              <w:spacing w:line="278" w:lineRule="auto" w:after="0"/>
            </w:pPr>
            <w:r/>
            <w:r>
              <w:rPr>
                <w:rFonts w:ascii="Calibri" w:hAnsi="Calibri"/>
                <w:b w:val="0"/>
                <w:color w:val="526068"/>
                <w:sz w:val="15"/>
              </w:rPr>
              <w:t>There is none</w:t>
            </w:r>
          </w:p>
        </w:tc>
        <w:tc>
          <w:tcPr>
            <w:tcW w:type="dxa" w:w="1224"/>
            <w:shd w:val="clear" w:fill="FBEAE8"/>
          </w:tcPr>
          <w:p>
            <w:pPr>
              <w:spacing w:line="278" w:lineRule="auto" w:after="0"/>
            </w:pPr>
            <w:r/>
            <w:r>
              <w:rPr>
                <w:rFonts w:ascii="Calibri" w:hAnsi="Calibri"/>
                <w:b/>
                <w:color w:val="B42318"/>
                <w:sz w:val="15"/>
              </w:rPr>
              <w:t>None</w:t>
            </w:r>
          </w:p>
        </w:tc>
      </w:tr>
      <w:tr>
        <w:tc>
          <w:tcPr>
            <w:tcW w:type="dxa" w:w="1656"/>
          </w:tcPr>
          <w:p>
            <w:pPr>
              <w:spacing w:line="278" w:lineRule="auto" w:after="0"/>
            </w:pPr>
            <w:r/>
            <w:r>
              <w:rPr>
                <w:rFonts w:ascii="Calibri" w:hAnsi="Calibri"/>
                <w:b/>
                <w:color w:val="172126"/>
                <w:sz w:val="15"/>
              </w:rPr>
              <w:t>Host database</w:t>
            </w:r>
          </w:p>
        </w:tc>
        <w:tc>
          <w:tcPr>
            <w:tcW w:type="dxa" w:w="5112"/>
          </w:tcPr>
          <w:p>
            <w:pPr>
              <w:spacing w:line="278" w:lineRule="auto" w:after="0"/>
            </w:pPr>
            <w:r/>
            <w:r>
              <w:rPr>
                <w:rFonts w:ascii="Calibri" w:hAnsi="Calibri"/>
                <w:b w:val="0"/>
                <w:color w:val="526068"/>
                <w:sz w:val="15"/>
              </w:rPr>
              <w:t>preckon_host is not backed up at all</w:t>
            </w:r>
          </w:p>
        </w:tc>
        <w:tc>
          <w:tcPr>
            <w:tcW w:type="dxa" w:w="1224"/>
            <w:shd w:val="clear" w:fill="FBEAE8"/>
          </w:tcPr>
          <w:p>
            <w:pPr>
              <w:spacing w:line="278" w:lineRule="auto" w:after="0"/>
            </w:pPr>
            <w:r/>
            <w:r>
              <w:rPr>
                <w:rFonts w:ascii="Calibri" w:hAnsi="Calibri"/>
                <w:b/>
                <w:color w:val="B42318"/>
                <w:sz w:val="15"/>
              </w:rPr>
              <w:t>None</w:t>
            </w:r>
          </w:p>
        </w:tc>
      </w:tr>
      <w:tr>
        <w:tc>
          <w:tcPr>
            <w:tcW w:type="dxa" w:w="1656"/>
          </w:tcPr>
          <w:p>
            <w:pPr>
              <w:spacing w:line="278" w:lineRule="auto" w:after="0"/>
            </w:pPr>
            <w:r/>
            <w:r>
              <w:rPr>
                <w:rFonts w:ascii="Calibri" w:hAnsi="Calibri"/>
                <w:b/>
                <w:color w:val="172126"/>
                <w:sz w:val="15"/>
              </w:rPr>
              <w:t>Uploaded files</w:t>
            </w:r>
          </w:p>
        </w:tc>
        <w:tc>
          <w:tcPr>
            <w:tcW w:type="dxa" w:w="5112"/>
          </w:tcPr>
          <w:p>
            <w:pPr>
              <w:spacing w:line="278" w:lineRule="auto" w:after="0"/>
            </w:pPr>
            <w:r/>
            <w:r>
              <w:rPr>
                <w:rFonts w:ascii="Calibri" w:hAnsi="Calibri"/>
                <w:b w:val="0"/>
                <w:color w:val="526068"/>
                <w:sz w:val="15"/>
              </w:rPr>
              <w:t>Drawings and documents are not backed up</w:t>
            </w:r>
          </w:p>
        </w:tc>
        <w:tc>
          <w:tcPr>
            <w:tcW w:type="dxa" w:w="1224"/>
            <w:shd w:val="clear" w:fill="FBEAE8"/>
          </w:tcPr>
          <w:p>
            <w:pPr>
              <w:spacing w:line="278" w:lineRule="auto" w:after="0"/>
            </w:pPr>
            <w:r/>
            <w:r>
              <w:rPr>
                <w:rFonts w:ascii="Calibri" w:hAnsi="Calibri"/>
                <w:b/>
                <w:color w:val="B42318"/>
                <w:sz w:val="15"/>
              </w:rPr>
              <w:t>None</w:t>
            </w:r>
          </w:p>
        </w:tc>
      </w:tr>
    </w:tbl>
    <w:p>
      <w:pPr>
        <w:spacing w:after="60"/>
      </w:pPr>
    </w:p>
    <w:p>
      <w:pPr>
        <w:spacing w:before="0" w:after="140" w:line="307" w:lineRule="auto"/>
      </w:pPr>
      <w:r>
        <w:rPr>
          <w:rFonts w:ascii="Georgia" w:hAnsi="Georgia"/>
          <w:b w:val="0"/>
          <w:color w:val="526068"/>
          <w:sz w:val="19"/>
        </w:rPr>
        <w:t>The schedule is a documentation gap rather than a system gap. backup.sh's own comments record that cron ran it nightly and that from 1 September it produced 20-byte files for three nights, because the database password was rotated and cron sets no DB_PASS. That is fixed — commit bae5035 reads DATABASE_PASSWORD from .env. The crontab itself is still uncommitted, so the hour it runs has to be read off the box.</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THE ONE TO FIX FIRST</w:t>
            </w:r>
          </w:p>
          <w:p>
            <w:pPr>
              <w:spacing w:before="60" w:line="302" w:lineRule="auto"/>
            </w:pPr>
            <w:r>
              <w:rPr>
                <w:rFonts w:ascii="Georgia" w:hAnsi="Georgia"/>
                <w:color w:val="172126"/>
                <w:sz w:val="17"/>
              </w:rPr>
              <w:t>/opt/preckon-backups sits on the VPS whose database it protects. A disk failure or a provider incident takes the database and all fourteen backups in the same event. Everything else in this section is an improvement; this is the difference between having backups and believing you do.</w:t>
            </w:r>
          </w:p>
        </w:tc>
      </w:tr>
    </w:tbl>
    <w:p>
      <w:pPr>
        <w:spacing w:after="60"/>
      </w:pPr>
    </w:p>
    <w:p>
      <w:pPr>
        <w:spacing w:before="0" w:after="140" w:line="307" w:lineRule="auto"/>
      </w:pPr>
      <w:r>
        <w:rPr>
          <w:rFonts w:ascii="Georgia" w:hAnsi="Georgia"/>
          <w:b w:val="0"/>
          <w:color w:val="526068"/>
          <w:sz w:val="19"/>
        </w:rPr>
        <w:t>Restore drill: restore into a scratch database, never over the live one, and run GET /api/v1/audit/verify afterwards.</w:t>
      </w:r>
    </w:p>
    <w:p>
      <w:pPr>
        <w:spacing w:before="260" w:after="80" w:line="307" w:lineRule="auto"/>
      </w:pPr>
      <w:r>
        <w:rPr>
          <w:rFonts w:ascii="Calibri" w:hAnsi="Calibri"/>
          <w:b/>
          <w:color w:val="172126"/>
          <w:sz w:val="22"/>
        </w:rPr>
        <w:t>2.2  (8)  Deploy and rollback</w:t>
      </w:r>
    </w:p>
    <w:p>
      <w:pPr>
        <w:spacing w:before="0" w:after="140" w:line="307" w:lineRule="auto"/>
      </w:pPr>
      <w:r>
        <w:rPr>
          <w:rFonts w:ascii="Georgia" w:hAnsi="Georgia"/>
          <w:b w:val="0"/>
          <w:color w:val="526068"/>
          <w:sz w:val="19"/>
        </w:rPr>
        <w:t>Yes — scripts/update-from-git.sh is the deploy path. In order:</w:t>
      </w:r>
    </w:p>
    <w:p>
      <w:pPr>
        <w:pStyle w:val="ListBullet"/>
        <w:spacing w:after="60" w:line="302" w:lineRule="auto"/>
        <w:ind w:left="360"/>
      </w:pPr>
      <w:r>
        <w:rPr>
          <w:rFonts w:ascii="Calibri" w:hAnsi="Calibri"/>
          <w:b/>
          <w:color w:val="172126"/>
          <w:sz w:val="17"/>
        </w:rPr>
        <w:t xml:space="preserve">1  </w:t>
      </w:r>
      <w:r>
        <w:rPr>
          <w:rFonts w:ascii="Georgia" w:hAnsi="Georgia"/>
          <w:color w:val="526068"/>
          <w:sz w:val="17"/>
        </w:rPr>
        <w:t>git clone --depth 1 of PRECKON_REPO, default techsmeinc/preckon-tenant.</w:t>
      </w:r>
    </w:p>
    <w:p>
      <w:pPr>
        <w:pStyle w:val="ListBullet"/>
        <w:spacing w:after="60" w:line="302" w:lineRule="auto"/>
        <w:ind w:left="360"/>
      </w:pPr>
      <w:r>
        <w:rPr>
          <w:rFonts w:ascii="Calibri" w:hAnsi="Calibri"/>
          <w:b/>
          <w:color w:val="172126"/>
          <w:sz w:val="17"/>
        </w:rPr>
        <w:t xml:space="preserve">2  </w:t>
      </w:r>
      <w:r>
        <w:rPr>
          <w:rFonts w:ascii="Georgia" w:hAnsi="Georgia"/>
          <w:color w:val="526068"/>
          <w:sz w:val="17"/>
        </w:rPr>
        <w:t>rsync -a --delete into /opt/&lt;plane&gt;/, excluding .env, docker-compose.override.yml, node_modules, .next and .uploads.</w:t>
      </w:r>
    </w:p>
    <w:p>
      <w:pPr>
        <w:pStyle w:val="ListBullet"/>
        <w:spacing w:after="60" w:line="302" w:lineRule="auto"/>
        <w:ind w:left="360"/>
      </w:pPr>
      <w:r>
        <w:rPr>
          <w:rFonts w:ascii="Calibri" w:hAnsi="Calibri"/>
          <w:b/>
          <w:color w:val="172126"/>
          <w:sz w:val="17"/>
        </w:rPr>
        <w:t xml:space="preserve">3  </w:t>
      </w:r>
      <w:r>
        <w:rPr>
          <w:rFonts w:ascii="Georgia" w:hAnsi="Georgia"/>
          <w:color w:val="526068"/>
          <w:sz w:val="17"/>
        </w:rPr>
        <w:t>Every db/migrations/*.sql, in order.</w:t>
      </w:r>
    </w:p>
    <w:p>
      <w:pPr>
        <w:pStyle w:val="ListBullet"/>
        <w:spacing w:after="60" w:line="302" w:lineRule="auto"/>
        <w:ind w:left="360"/>
      </w:pPr>
      <w:r>
        <w:rPr>
          <w:rFonts w:ascii="Calibri" w:hAnsi="Calibri"/>
          <w:b/>
          <w:color w:val="172126"/>
          <w:sz w:val="17"/>
        </w:rPr>
        <w:t xml:space="preserve">4  </w:t>
      </w:r>
      <w:r>
        <w:rPr>
          <w:rFonts w:ascii="Georgia" w:hAnsi="Georgia"/>
          <w:color w:val="526068"/>
          <w:sz w:val="17"/>
        </w:rPr>
        <w:t>Rebuild and run the seeder to re-register the pack catalog. This FAILS the deploy if it fails, because artifact schemas that do not match the running code mean every write touching a new field is rejected at runtime — an application that is up and quietly broken.</w:t>
      </w:r>
    </w:p>
    <w:p>
      <w:pPr>
        <w:pStyle w:val="ListBullet"/>
        <w:spacing w:after="60" w:line="302" w:lineRule="auto"/>
        <w:ind w:left="360"/>
      </w:pPr>
      <w:r>
        <w:rPr>
          <w:rFonts w:ascii="Calibri" w:hAnsi="Calibri"/>
          <w:b/>
          <w:color w:val="172126"/>
          <w:sz w:val="17"/>
        </w:rPr>
        <w:t xml:space="preserve">5  </w:t>
      </w:r>
      <w:r>
        <w:rPr>
          <w:rFonts w:ascii="Georgia" w:hAnsi="Georgia"/>
          <w:color w:val="526068"/>
          <w:sz w:val="17"/>
        </w:rPr>
        <w:t>docker compose build, then up -d, for app, worker and cad.</w:t>
      </w:r>
    </w:p>
    <w:p>
      <w:pPr>
        <w:spacing w:after="40"/>
      </w:pPr>
    </w:p>
    <w:p>
      <w:pPr>
        <w:spacing w:before="0" w:after="140" w:line="307" w:lineRule="auto"/>
      </w:pPr>
      <w:r>
        <w:rPr>
          <w:rFonts w:ascii="Georgia" w:hAnsi="Georgia"/>
          <w:b w:val="0"/>
          <w:color w:val="526068"/>
          <w:sz w:val="19"/>
        </w:rPr>
        <w:t>There are two other paths in the tree: deploy.ps1 (Windows, tarball and scp) and the manual runbook in DEPLOY.md. Three paths is two too many; one should become canonical.</w:t>
      </w:r>
    </w:p>
    <w:p>
      <w:pPr>
        <w:spacing w:before="200" w:after="60" w:line="307" w:lineRule="auto"/>
      </w:pPr>
      <w:r>
        <w:rPr>
          <w:rFonts w:ascii="Calibri" w:hAnsi="Calibri"/>
          <w:b/>
          <w:color w:val="087E75"/>
          <w:sz w:val="19"/>
        </w:rPr>
        <w:t>Rollback: there isn't one</w:t>
      </w:r>
    </w:p>
    <w:p>
      <w:pPr>
        <w:spacing w:before="0" w:after="140" w:line="307" w:lineRule="auto"/>
      </w:pPr>
      <w:r>
        <w:rPr>
          <w:rFonts w:ascii="Georgia" w:hAnsi="Georgia"/>
          <w:b w:val="0"/>
          <w:color w:val="526068"/>
          <w:sz w:val="19"/>
        </w:rPr>
        <w:t>Stated plainly, because assuming otherwise is how a bad deploy becomes an outage.</w:t>
      </w:r>
    </w:p>
    <w:p>
      <w:pPr>
        <w:pStyle w:val="ListBullet"/>
        <w:spacing w:after="60" w:line="302" w:lineRule="auto"/>
        <w:ind w:left="360"/>
      </w:pPr>
      <w:r>
        <w:rPr>
          <w:rFonts w:ascii="Georgia" w:hAnsi="Georgia"/>
          <w:color w:val="526068"/>
          <w:sz w:val="17"/>
        </w:rPr>
        <w:t>The clone is --depth 1 on the default branch, so it cannot be asked for a previous commit.</w:t>
      </w:r>
    </w:p>
    <w:p>
      <w:pPr>
        <w:pStyle w:val="ListBullet"/>
        <w:spacing w:after="60" w:line="302" w:lineRule="auto"/>
        <w:ind w:left="360"/>
      </w:pPr>
      <w:r>
        <w:rPr>
          <w:rFonts w:ascii="Georgia" w:hAnsi="Georgia"/>
          <w:color w:val="526068"/>
          <w:sz w:val="17"/>
        </w:rPr>
        <w:t>rsync --delete is destructive — the previous tree is gone, not shadowed.</w:t>
      </w:r>
    </w:p>
    <w:p>
      <w:pPr>
        <w:pStyle w:val="ListBullet"/>
        <w:spacing w:after="60" w:line="302" w:lineRule="auto"/>
        <w:ind w:left="360"/>
      </w:pPr>
      <w:r>
        <w:rPr>
          <w:rFonts w:ascii="Georgia" w:hAnsi="Georgia"/>
          <w:color w:val="526068"/>
          <w:sz w:val="17"/>
        </w:rPr>
        <w:t>Images are built in place with no tag, so docker compose up cannot be pointed at yesterday's image.</w:t>
      </w:r>
    </w:p>
    <w:p>
      <w:pPr>
        <w:pStyle w:val="ListBullet"/>
        <w:spacing w:after="60" w:line="302" w:lineRule="auto"/>
        <w:ind w:left="360"/>
      </w:pPr>
      <w:r>
        <w:rPr>
          <w:rFonts w:ascii="Georgia" w:hAnsi="Georgia"/>
          <w:color w:val="526068"/>
          <w:sz w:val="17"/>
        </w:rPr>
        <w:t>Migrations are forward-only. There are no down scripts.</w:t>
      </w:r>
    </w:p>
    <w:p>
      <w:pPr>
        <w:spacing w:after="40"/>
      </w:pPr>
    </w:p>
    <w:p>
      <w:pPr>
        <w:spacing w:before="0" w:after="140" w:line="307" w:lineRule="auto"/>
      </w:pPr>
      <w:r>
        <w:rPr>
          <w:rFonts w:ascii="Georgia" w:hAnsi="Georgia"/>
          <w:b w:val="0"/>
          <w:color w:val="526068"/>
          <w:sz w:val="19"/>
        </w:rPr>
        <w:t>Today, rollback means redeploying from an earlier commit by hand, and any migration applied in between stays applied.</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3888"/>
            <w:shd w:val="clear" w:fill="F0F3F4"/>
          </w:tcPr>
          <w:p>
            <w:r/>
            <w:r>
              <w:rPr>
                <w:rFonts w:ascii="Calibri" w:hAnsi="Calibri"/>
                <w:b/>
                <w:color w:val="667279"/>
                <w:sz w:val="13"/>
              </w:rPr>
              <w:t>CHANGE THAT WOULD MAKE IT A ROLLBACK</w:t>
            </w:r>
          </w:p>
        </w:tc>
        <w:tc>
          <w:tcPr>
            <w:tcW w:type="dxa" w:w="5544"/>
            <w:shd w:val="clear" w:fill="F0F3F4"/>
          </w:tcPr>
          <w:p>
            <w:r/>
            <w:r>
              <w:rPr>
                <w:rFonts w:ascii="Calibri" w:hAnsi="Calibri"/>
                <w:b/>
                <w:color w:val="667279"/>
                <w:sz w:val="13"/>
              </w:rPr>
              <w:t>EFFECT</w:t>
            </w:r>
          </w:p>
        </w:tc>
      </w:tr>
      <w:tr>
        <w:tc>
          <w:tcPr>
            <w:tcW w:type="dxa" w:w="3888"/>
          </w:tcPr>
          <w:p>
            <w:pPr>
              <w:spacing w:line="278" w:lineRule="auto" w:after="0"/>
            </w:pPr>
            <w:r/>
            <w:r>
              <w:rPr>
                <w:rFonts w:ascii="Calibri" w:hAnsi="Calibri"/>
                <w:b/>
                <w:color w:val="172126"/>
                <w:sz w:val="15"/>
              </w:rPr>
              <w:t>Run backup.sh as step 0 of every deploy</w:t>
            </w:r>
          </w:p>
        </w:tc>
        <w:tc>
          <w:tcPr>
            <w:tcW w:type="dxa" w:w="5544"/>
          </w:tcPr>
          <w:p>
            <w:pPr>
              <w:spacing w:line="278" w:lineRule="auto" w:after="0"/>
            </w:pPr>
            <w:r/>
            <w:r>
              <w:rPr>
                <w:rFonts w:ascii="Calibri" w:hAnsi="Calibri"/>
                <w:b w:val="0"/>
                <w:color w:val="526068"/>
                <w:sz w:val="15"/>
              </w:rPr>
              <w:t>A restore point that matches the code that broke</w:t>
            </w:r>
          </w:p>
        </w:tc>
      </w:tr>
      <w:tr>
        <w:tc>
          <w:tcPr>
            <w:tcW w:type="dxa" w:w="3888"/>
          </w:tcPr>
          <w:p>
            <w:pPr>
              <w:spacing w:line="278" w:lineRule="auto" w:after="0"/>
            </w:pPr>
            <w:r/>
            <w:r>
              <w:rPr>
                <w:rFonts w:ascii="Calibri" w:hAnsi="Calibri"/>
                <w:b/>
                <w:color w:val="172126"/>
                <w:sz w:val="15"/>
              </w:rPr>
              <w:t>PRECKON_REF support and a full clone</w:t>
            </w:r>
          </w:p>
        </w:tc>
        <w:tc>
          <w:tcPr>
            <w:tcW w:type="dxa" w:w="5544"/>
          </w:tcPr>
          <w:p>
            <w:pPr>
              <w:spacing w:line="278" w:lineRule="auto" w:after="0"/>
            </w:pPr>
            <w:r/>
            <w:r>
              <w:rPr>
                <w:rFonts w:ascii="Calibri" w:hAnsi="Calibri"/>
                <w:b w:val="0"/>
                <w:color w:val="526068"/>
                <w:sz w:val="15"/>
              </w:rPr>
              <w:t>Deploy a named commit — therefore redeploy a previous one</w:t>
            </w:r>
          </w:p>
        </w:tc>
      </w:tr>
      <w:tr>
        <w:tc>
          <w:tcPr>
            <w:tcW w:type="dxa" w:w="3888"/>
          </w:tcPr>
          <w:p>
            <w:pPr>
              <w:spacing w:line="278" w:lineRule="auto" w:after="0"/>
            </w:pPr>
            <w:r/>
            <w:r>
              <w:rPr>
                <w:rFonts w:ascii="Calibri" w:hAnsi="Calibri"/>
                <w:b/>
                <w:color w:val="172126"/>
                <w:sz w:val="15"/>
              </w:rPr>
              <w:t>Tag images with the commit sha</w:t>
            </w:r>
          </w:p>
        </w:tc>
        <w:tc>
          <w:tcPr>
            <w:tcW w:type="dxa" w:w="5544"/>
          </w:tcPr>
          <w:p>
            <w:pPr>
              <w:spacing w:line="278" w:lineRule="auto" w:after="0"/>
            </w:pPr>
            <w:r/>
            <w:r>
              <w:rPr>
                <w:rFonts w:ascii="Calibri" w:hAnsi="Calibri"/>
                <w:b w:val="0"/>
                <w:color w:val="526068"/>
                <w:sz w:val="15"/>
              </w:rPr>
              <w:t>Roll back without rebuilding</w:t>
            </w:r>
          </w:p>
        </w:tc>
      </w:tr>
      <w:tr>
        <w:tc>
          <w:tcPr>
            <w:tcW w:type="dxa" w:w="3888"/>
          </w:tcPr>
          <w:p>
            <w:pPr>
              <w:spacing w:line="278" w:lineRule="auto" w:after="0"/>
            </w:pPr>
            <w:r/>
            <w:r>
              <w:rPr>
                <w:rFonts w:ascii="Calibri" w:hAnsi="Calibri"/>
                <w:b/>
                <w:color w:val="172126"/>
                <w:sz w:val="15"/>
              </w:rPr>
              <w:t>Keep the previous tree as /opt/&lt;plane&gt;.prev</w:t>
            </w:r>
          </w:p>
        </w:tc>
        <w:tc>
          <w:tcPr>
            <w:tcW w:type="dxa" w:w="5544"/>
          </w:tcPr>
          <w:p>
            <w:pPr>
              <w:spacing w:line="278" w:lineRule="auto" w:after="0"/>
            </w:pPr>
            <w:r/>
            <w:r>
              <w:rPr>
                <w:rFonts w:ascii="Calibri" w:hAnsi="Calibri"/>
                <w:b w:val="0"/>
                <w:color w:val="526068"/>
                <w:sz w:val="15"/>
              </w:rPr>
              <w:t>Recover a file without a network round trip</w:t>
            </w:r>
          </w:p>
        </w:tc>
      </w:tr>
    </w:tbl>
    <w:p>
      <w:pPr>
        <w:spacing w:after="60"/>
      </w:pP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THE DEPLOY PATH DOES NOT CURRENTLY WORK</w:t>
            </w:r>
          </w:p>
          <w:p>
            <w:pPr>
              <w:spacing w:before="60" w:line="302" w:lineRule="auto"/>
            </w:pPr>
            <w:r>
              <w:rPr>
                <w:rFonts w:ascii="Georgia" w:hAnsi="Georgia"/>
                <w:color w:val="172126"/>
                <w:sz w:val="17"/>
              </w:rPr>
              <w:t>update-from-git.sh:84 runs the migrations as mysql -uroot -ppreckon. That password was rotated on 1 September. Under set -euo pipefail the step exits non-zero and the deploy aborts before it builds anything. The same stale literal is in DEPLOY.md:41 and :61, and is the default in deploy.ps1:54. The fix is the one already applied to backup.sh — read DATABASE_PASSWORD from .env — in three more places.</w:t>
            </w:r>
          </w:p>
        </w:tc>
      </w:tr>
    </w:tbl>
    <w:p>
      <w:pPr>
        <w:spacing w:after="60"/>
      </w:pPr>
    </w:p>
    <w:p>
      <w:pPr>
        <w:spacing w:before="260" w:after="80" w:line="307" w:lineRule="auto"/>
      </w:pPr>
      <w:r>
        <w:rPr>
          <w:rFonts w:ascii="Calibri" w:hAnsi="Calibri"/>
          <w:b/>
          <w:color w:val="172126"/>
          <w:sz w:val="22"/>
        </w:rPr>
        <w:t>2.3  (9)  TLS, firewall and DNS</w:t>
      </w:r>
    </w:p>
    <w:p>
      <w:pPr>
        <w:spacing w:before="200" w:after="60" w:line="307" w:lineRule="auto"/>
      </w:pPr>
      <w:r>
        <w:rPr>
          <w:rFonts w:ascii="Calibri" w:hAnsi="Calibri"/>
          <w:b/>
          <w:color w:val="087E75"/>
          <w:sz w:val="19"/>
        </w:rPr>
        <w:t>TLS</w:t>
      </w:r>
    </w:p>
    <w:p>
      <w:pPr>
        <w:spacing w:before="0" w:after="140" w:line="307" w:lineRule="auto"/>
      </w:pPr>
      <w:r>
        <w:rPr>
          <w:rFonts w:ascii="Georgia" w:hAnsi="Georgia"/>
          <w:b w:val="0"/>
          <w:color w:val="526068"/>
          <w:sz w:val="19"/>
        </w:rPr>
        <w:t>nginx terminates for host.preckon.com and app.preckon.com; the app containers publish to loopback only and nginx proxies to them. The renewal mechanism is NOT in the repository — no certbot config, no renew hook, no systemd timer. One command answers it: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certbot certificates</w:t>
              <w:br/>
              <w:t>systemctl list-timers | grep -i certbot</w:t>
            </w:r>
          </w:p>
        </w:tc>
      </w:tr>
    </w:tbl>
    <w:p>
      <w:pPr>
        <w:spacing w:after="40"/>
      </w:pPr>
    </w:p>
    <w:p>
      <w:pPr>
        <w:spacing w:before="0" w:after="140" w:line="307" w:lineRule="auto"/>
      </w:pPr>
      <w:r>
        <w:rPr>
          <w:rFonts w:ascii="Georgia" w:hAnsi="Georgia"/>
          <w:b w:val="0"/>
          <w:color w:val="526068"/>
          <w:sz w:val="19"/>
        </w:rPr>
        <w:t>If those come back empty, the certificate is manual and its expiry date is the single most important unknown in this section.</w:t>
      </w:r>
    </w:p>
    <w:p>
      <w:pPr>
        <w:spacing w:before="200" w:after="60" w:line="307" w:lineRule="auto"/>
      </w:pPr>
      <w:r>
        <w:rPr>
          <w:rFonts w:ascii="Calibri" w:hAnsi="Calibri"/>
          <w:b/>
          <w:color w:val="087E75"/>
          <w:sz w:val="19"/>
        </w:rPr>
        <w:t>Firewall — two layers, and the one that works is not ours</w:t>
      </w:r>
    </w:p>
    <w:p>
      <w:pPr>
        <w:spacing w:before="0" w:after="140" w:line="307" w:lineRule="auto"/>
      </w:pPr>
      <w:r>
        <w:rPr>
          <w:rFonts w:ascii="Georgia" w:hAnsi="Georgia"/>
          <w:b w:val="0"/>
          <w:color w:val="526068"/>
          <w:sz w:val="19"/>
        </w:rPr>
        <w:t>A scan of the production host found nine services listening on 0.0.0.0 and no firewall running on the host. Testing from outside, with 22/80/443 as controls to prove the test works, showed everything else filtered — so something upstream, almost certainly the provider's network firewall, is doing the work. That is a real difference in urgency and worth being exact about. What stays true: the only thing between an unauthenticated database and the internet is a rule in a console nobody on this team can see in the repository, and which no deploy re-asserts.</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304"/>
            <w:shd w:val="clear" w:fill="F0F3F4"/>
          </w:tcPr>
          <w:p>
            <w:r/>
            <w:r>
              <w:rPr>
                <w:rFonts w:ascii="Calibri" w:hAnsi="Calibri"/>
                <w:b/>
                <w:color w:val="667279"/>
                <w:sz w:val="13"/>
              </w:rPr>
              <w:t>LAYER</w:t>
            </w:r>
          </w:p>
        </w:tc>
        <w:tc>
          <w:tcPr>
            <w:tcW w:type="dxa" w:w="4824"/>
            <w:shd w:val="clear" w:fill="F0F3F4"/>
          </w:tcPr>
          <w:p>
            <w:r/>
            <w:r>
              <w:rPr>
                <w:rFonts w:ascii="Calibri" w:hAnsi="Calibri"/>
                <w:b/>
                <w:color w:val="667279"/>
                <w:sz w:val="13"/>
              </w:rPr>
              <w:t>WHAT IT COVERS</w:t>
            </w:r>
          </w:p>
        </w:tc>
        <w:tc>
          <w:tcPr>
            <w:tcW w:type="dxa" w:w="1224"/>
            <w:shd w:val="clear" w:fill="F0F3F4"/>
          </w:tcPr>
          <w:p>
            <w:r/>
            <w:r>
              <w:rPr>
                <w:rFonts w:ascii="Calibri" w:hAnsi="Calibri"/>
                <w:b/>
                <w:color w:val="667279"/>
                <w:sz w:val="13"/>
              </w:rPr>
              <w:t>STATE</w:t>
            </w:r>
          </w:p>
        </w:tc>
      </w:tr>
      <w:tr>
        <w:tc>
          <w:tcPr>
            <w:tcW w:type="dxa" w:w="2304"/>
          </w:tcPr>
          <w:p>
            <w:pPr>
              <w:spacing w:line="278" w:lineRule="auto" w:after="0"/>
            </w:pPr>
            <w:r/>
            <w:r>
              <w:rPr>
                <w:rFonts w:ascii="Calibri" w:hAnsi="Calibri"/>
                <w:b/>
                <w:color w:val="172126"/>
                <w:sz w:val="15"/>
              </w:rPr>
              <w:t>Compose bind addresses</w:t>
            </w:r>
          </w:p>
        </w:tc>
        <w:tc>
          <w:tcPr>
            <w:tcW w:type="dxa" w:w="4824"/>
          </w:tcPr>
          <w:p>
            <w:pPr>
              <w:spacing w:line="278" w:lineRule="auto" w:after="0"/>
            </w:pPr>
            <w:r/>
            <w:r>
              <w:rPr>
                <w:rFonts w:ascii="Calibri" w:hAnsi="Calibri"/>
                <w:b w:val="0"/>
                <w:color w:val="526068"/>
                <w:sz w:val="15"/>
              </w:rPr>
              <w:t>Every published port is 127.0.0.1</w:t>
            </w:r>
          </w:p>
        </w:tc>
        <w:tc>
          <w:tcPr>
            <w:tcW w:type="dxa" w:w="1224"/>
            <w:shd w:val="clear" w:fill="E6F3F1"/>
          </w:tcPr>
          <w:p>
            <w:pPr>
              <w:spacing w:line="278" w:lineRule="auto" w:after="0"/>
            </w:pPr>
            <w:r/>
            <w:r>
              <w:rPr>
                <w:rFonts w:ascii="Calibri" w:hAnsi="Calibri"/>
                <w:b/>
                <w:color w:val="087E75"/>
                <w:sz w:val="15"/>
              </w:rPr>
              <w:t>Done</w:t>
            </w:r>
          </w:p>
        </w:tc>
      </w:tr>
      <w:tr>
        <w:tc>
          <w:tcPr>
            <w:tcW w:type="dxa" w:w="2304"/>
          </w:tcPr>
          <w:p>
            <w:pPr>
              <w:spacing w:line="278" w:lineRule="auto" w:after="0"/>
            </w:pPr>
            <w:r/>
            <w:r>
              <w:rPr>
                <w:rFonts w:ascii="Calibri" w:hAnsi="Calibri"/>
                <w:b/>
                <w:color w:val="172126"/>
                <w:sz w:val="15"/>
              </w:rPr>
              <w:t>Provider edge</w:t>
            </w:r>
          </w:p>
        </w:tc>
        <w:tc>
          <w:tcPr>
            <w:tcW w:type="dxa" w:w="4824"/>
          </w:tcPr>
          <w:p>
            <w:pPr>
              <w:spacing w:line="278" w:lineRule="auto" w:after="0"/>
            </w:pPr>
            <w:r/>
            <w:r>
              <w:rPr>
                <w:rFonts w:ascii="Calibri" w:hAnsi="Calibri"/>
                <w:b w:val="0"/>
                <w:color w:val="526068"/>
                <w:sz w:val="15"/>
              </w:rPr>
              <w:t>Permits 22/80/443 only — verified externally</w:t>
            </w:r>
          </w:p>
        </w:tc>
        <w:tc>
          <w:tcPr>
            <w:tcW w:type="dxa" w:w="1224"/>
            <w:shd w:val="clear" w:fill="E6F3F1"/>
          </w:tcPr>
          <w:p>
            <w:pPr>
              <w:spacing w:line="278" w:lineRule="auto" w:after="0"/>
            </w:pPr>
            <w:r/>
            <w:r>
              <w:rPr>
                <w:rFonts w:ascii="Calibri" w:hAnsi="Calibri"/>
                <w:b/>
                <w:color w:val="087E75"/>
                <w:sz w:val="15"/>
              </w:rPr>
              <w:t>Confirmed</w:t>
            </w:r>
          </w:p>
        </w:tc>
      </w:tr>
      <w:tr>
        <w:tc>
          <w:tcPr>
            <w:tcW w:type="dxa" w:w="2304"/>
          </w:tcPr>
          <w:p>
            <w:pPr>
              <w:spacing w:line="278" w:lineRule="auto" w:after="0"/>
            </w:pPr>
            <w:r/>
            <w:r>
              <w:rPr>
                <w:rFonts w:ascii="Calibri" w:hAnsi="Calibri"/>
                <w:b/>
                <w:color w:val="172126"/>
                <w:sz w:val="15"/>
              </w:rPr>
              <w:t>Host ufw</w:t>
            </w:r>
          </w:p>
        </w:tc>
        <w:tc>
          <w:tcPr>
            <w:tcW w:type="dxa" w:w="4824"/>
          </w:tcPr>
          <w:p>
            <w:pPr>
              <w:spacing w:line="278" w:lineRule="auto" w:after="0"/>
            </w:pPr>
            <w:r/>
            <w:r>
              <w:rPr>
                <w:rFonts w:ascii="Calibri" w:hAnsi="Calibri"/>
                <w:b w:val="0"/>
                <w:color w:val="526068"/>
                <w:sz w:val="15"/>
              </w:rPr>
              <w:t>Allow 22/80/443, then enable</w:t>
            </w:r>
          </w:p>
        </w:tc>
        <w:tc>
          <w:tcPr>
            <w:tcW w:type="dxa" w:w="1224"/>
            <w:shd w:val="clear" w:fill="FBF0E0"/>
          </w:tcPr>
          <w:p>
            <w:pPr>
              <w:spacing w:line="278" w:lineRule="auto" w:after="0"/>
            </w:pPr>
            <w:r/>
            <w:r>
              <w:rPr>
                <w:rFonts w:ascii="Calibri" w:hAnsi="Calibri"/>
                <w:b/>
                <w:color w:val="A56000"/>
                <w:sz w:val="15"/>
              </w:rPr>
              <w:t>Unverified</w:t>
            </w:r>
          </w:p>
        </w:tc>
      </w:tr>
      <w:tr>
        <w:tc>
          <w:tcPr>
            <w:tcW w:type="dxa" w:w="2304"/>
          </w:tcPr>
          <w:p>
            <w:pPr>
              <w:spacing w:line="278" w:lineRule="auto" w:after="0"/>
            </w:pPr>
            <w:r/>
            <w:r>
              <w:rPr>
                <w:rFonts w:ascii="Calibri" w:hAnsi="Calibri"/>
                <w:b/>
                <w:color w:val="172126"/>
                <w:sz w:val="15"/>
              </w:rPr>
              <w:t>Ollama :11434</w:t>
            </w:r>
          </w:p>
        </w:tc>
        <w:tc>
          <w:tcPr>
            <w:tcW w:type="dxa" w:w="4824"/>
          </w:tcPr>
          <w:p>
            <w:pPr>
              <w:spacing w:line="278" w:lineRule="auto" w:after="0"/>
            </w:pPr>
            <w:r/>
            <w:r>
              <w:rPr>
                <w:rFonts w:ascii="Calibri" w:hAnsi="Calibri"/>
                <w:b w:val="0"/>
                <w:color w:val="526068"/>
                <w:sz w:val="15"/>
              </w:rPr>
              <w:t>Bind to loopback. It has no authentication of its own</w:t>
            </w:r>
          </w:p>
        </w:tc>
        <w:tc>
          <w:tcPr>
            <w:tcW w:type="dxa" w:w="1224"/>
            <w:shd w:val="clear" w:fill="FBF0E0"/>
          </w:tcPr>
          <w:p>
            <w:pPr>
              <w:spacing w:line="278" w:lineRule="auto" w:after="0"/>
            </w:pPr>
            <w:r/>
            <w:r>
              <w:rPr>
                <w:rFonts w:ascii="Calibri" w:hAnsi="Calibri"/>
                <w:b/>
                <w:color w:val="A56000"/>
                <w:sz w:val="15"/>
              </w:rPr>
              <w:t>Runbook</w:t>
            </w:r>
          </w:p>
        </w:tc>
      </w:tr>
      <w:tr>
        <w:tc>
          <w:tcPr>
            <w:tcW w:type="dxa" w:w="2304"/>
          </w:tcPr>
          <w:p>
            <w:pPr>
              <w:spacing w:line="278" w:lineRule="auto" w:after="0"/>
            </w:pPr>
            <w:r/>
            <w:r>
              <w:rPr>
                <w:rFonts w:ascii="Calibri" w:hAnsi="Calibri"/>
                <w:b/>
                <w:color w:val="172126"/>
                <w:sz w:val="15"/>
              </w:rPr>
              <w:t>Host MariaDB :3306</w:t>
            </w:r>
          </w:p>
        </w:tc>
        <w:tc>
          <w:tcPr>
            <w:tcW w:type="dxa" w:w="4824"/>
          </w:tcPr>
          <w:p>
            <w:pPr>
              <w:spacing w:line="278" w:lineRule="auto" w:after="0"/>
            </w:pPr>
            <w:r/>
            <w:r>
              <w:rPr>
                <w:rFonts w:ascii="Calibri" w:hAnsi="Calibri"/>
                <w:b w:val="0"/>
                <w:color w:val="526068"/>
                <w:sz w:val="15"/>
              </w:rPr>
              <w:t>bind-address = 127.0.0.1</w:t>
            </w:r>
          </w:p>
        </w:tc>
        <w:tc>
          <w:tcPr>
            <w:tcW w:type="dxa" w:w="1224"/>
            <w:shd w:val="clear" w:fill="FBF0E0"/>
          </w:tcPr>
          <w:p>
            <w:pPr>
              <w:spacing w:line="278" w:lineRule="auto" w:after="0"/>
            </w:pPr>
            <w:r/>
            <w:r>
              <w:rPr>
                <w:rFonts w:ascii="Calibri" w:hAnsi="Calibri"/>
                <w:b/>
                <w:color w:val="A56000"/>
                <w:sz w:val="15"/>
              </w:rPr>
              <w:t>Runbook</w:t>
            </w:r>
          </w:p>
        </w:tc>
      </w:tr>
      <w:tr>
        <w:tc>
          <w:tcPr>
            <w:tcW w:type="dxa" w:w="2304"/>
          </w:tcPr>
          <w:p>
            <w:pPr>
              <w:spacing w:line="278" w:lineRule="auto" w:after="0"/>
            </w:pPr>
            <w:r/>
            <w:r>
              <w:rPr>
                <w:rFonts w:ascii="Calibri" w:hAnsi="Calibri"/>
                <w:b/>
                <w:color w:val="172126"/>
                <w:sz w:val="15"/>
              </w:rPr>
              <w:t>rpcbind, cockpit</w:t>
            </w:r>
          </w:p>
        </w:tc>
        <w:tc>
          <w:tcPr>
            <w:tcW w:type="dxa" w:w="4824"/>
          </w:tcPr>
          <w:p>
            <w:pPr>
              <w:spacing w:line="278" w:lineRule="auto" w:after="0"/>
            </w:pPr>
            <w:r/>
            <w:r>
              <w:rPr>
                <w:rFonts w:ascii="Calibri" w:hAnsi="Calibri"/>
                <w:b w:val="0"/>
                <w:color w:val="526068"/>
                <w:sz w:val="15"/>
              </w:rPr>
              <w:t>Disable both</w:t>
            </w:r>
          </w:p>
        </w:tc>
        <w:tc>
          <w:tcPr>
            <w:tcW w:type="dxa" w:w="1224"/>
            <w:shd w:val="clear" w:fill="FBF0E0"/>
          </w:tcPr>
          <w:p>
            <w:pPr>
              <w:spacing w:line="278" w:lineRule="auto" w:after="0"/>
            </w:pPr>
            <w:r/>
            <w:r>
              <w:rPr>
                <w:rFonts w:ascii="Calibri" w:hAnsi="Calibri"/>
                <w:b/>
                <w:color w:val="A56000"/>
                <w:sz w:val="15"/>
              </w:rPr>
              <w:t>Runbook</w:t>
            </w:r>
          </w:p>
        </w:tc>
      </w:tr>
      <w:tr>
        <w:tc>
          <w:tcPr>
            <w:tcW w:type="dxa" w:w="2304"/>
          </w:tcPr>
          <w:p>
            <w:pPr>
              <w:spacing w:line="278" w:lineRule="auto" w:after="0"/>
            </w:pPr>
            <w:r/>
            <w:r>
              <w:rPr>
                <w:rFonts w:ascii="Calibri" w:hAnsi="Calibri"/>
                <w:b/>
                <w:color w:val="172126"/>
                <w:sz w:val="15"/>
              </w:rPr>
              <w:t>nginx HSTS, server_tokens off</w:t>
            </w:r>
          </w:p>
        </w:tc>
        <w:tc>
          <w:tcPr>
            <w:tcW w:type="dxa" w:w="4824"/>
          </w:tcPr>
          <w:p>
            <w:pPr>
              <w:spacing w:line="278" w:lineRule="auto" w:after="0"/>
            </w:pPr>
            <w:r/>
            <w:r>
              <w:rPr>
                <w:rFonts w:ascii="Calibri" w:hAnsi="Calibri"/>
                <w:b w:val="0"/>
                <w:color w:val="526068"/>
                <w:sz w:val="15"/>
              </w:rPr>
              <w:t>Headers on every 443 vhost</w:t>
            </w:r>
          </w:p>
        </w:tc>
        <w:tc>
          <w:tcPr>
            <w:tcW w:type="dxa" w:w="1224"/>
            <w:shd w:val="clear" w:fill="FBF0E0"/>
          </w:tcPr>
          <w:p>
            <w:pPr>
              <w:spacing w:line="278" w:lineRule="auto" w:after="0"/>
            </w:pPr>
            <w:r/>
            <w:r>
              <w:rPr>
                <w:rFonts w:ascii="Calibri" w:hAnsi="Calibri"/>
                <w:b/>
                <w:color w:val="A56000"/>
                <w:sz w:val="15"/>
              </w:rPr>
              <w:t>Runbook</w:t>
            </w:r>
          </w:p>
        </w:tc>
      </w:tr>
    </w:tbl>
    <w:p>
      <w:pPr>
        <w:spacing w:after="60"/>
      </w:pPr>
    </w:p>
    <w:p>
      <w:pPr>
        <w:spacing w:before="0" w:after="140" w:line="307" w:lineRule="auto"/>
      </w:pPr>
      <w:r>
        <w:rPr>
          <w:rFonts w:ascii="Georgia" w:hAnsi="Georgia"/>
          <w:b w:val="0"/>
          <w:color w:val="526068"/>
          <w:sz w:val="19"/>
        </w:rPr>
        <w:t>Full steps are in preckon-host/docs/SERVER-HARDENING.md. Check ufw status verbose before assuming any of it is in place — a written runbook is not a configured host.</w:t>
      </w: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ALSO STILL OPEN, FROM THE SAME SURVEY</w:t>
            </w:r>
          </w:p>
          <w:p>
            <w:pPr>
              <w:spacing w:before="60" w:line="302" w:lineRule="auto"/>
            </w:pPr>
            <w:r>
              <w:rPr>
                <w:rFonts w:ascii="Georgia" w:hAnsi="Georgia"/>
                <w:color w:val="172126"/>
                <w:sz w:val="17"/>
              </w:rPr>
              <w:t>A legacy api-server on :5000 from /home/deploy/tenderlogix-autocad, served over plain HTTP on the bare IP by four duplicate nginx blocks. A plain-HTTP vhost on the production address undoes part of everything else in this table.</w:t>
            </w:r>
          </w:p>
        </w:tc>
      </w:tr>
    </w:tbl>
    <w:p>
      <w:pPr>
        <w:spacing w:after="60"/>
      </w:pPr>
    </w:p>
    <w:p>
      <w:pPr>
        <w:spacing w:before="200" w:after="60" w:line="307" w:lineRule="auto"/>
      </w:pPr>
      <w:r>
        <w:rPr>
          <w:rFonts w:ascii="Calibri" w:hAnsi="Calibri"/>
          <w:b/>
          <w:color w:val="087E75"/>
          <w:sz w:val="19"/>
        </w:rPr>
        <w:t>DNS for preckon.com</w:t>
      </w:r>
    </w:p>
    <w:p>
      <w:pPr>
        <w:spacing w:before="0" w:after="140" w:line="307" w:lineRule="auto"/>
      </w:pPr>
      <w:r>
        <w:rPr>
          <w:rFonts w:ascii="Georgia" w:hAnsi="Georgia"/>
          <w:b w:val="0"/>
          <w:color w:val="526068"/>
          <w:sz w:val="19"/>
        </w:rPr>
        <w:t>Not in the repository and not derivable from it. Nobody has written down who holds the registrar account or the zone. This needs a name, not an investigation — and it is the kind of thing that is only ever missing at the moment a certificate needs a DNS challenge.</w:t>
      </w:r>
    </w:p>
    <w:p>
      <w:r>
        <w:br w:type="page"/>
      </w:r>
    </w:p>
    <w:p>
      <w:pPr>
        <w:spacing w:before="0" w:after="60" w:line="307" w:lineRule="auto"/>
      </w:pPr>
      <w:r>
        <w:rPr>
          <w:rFonts w:ascii="Consolas" w:hAnsi="Consolas"/>
          <w:b/>
          <w:color w:val="087E75"/>
          <w:sz w:val="15"/>
        </w:rPr>
        <w:t>PART 3</w:t>
      </w:r>
    </w:p>
    <w:p>
      <w:pPr>
        <w:spacing w:before="0" w:after="160" w:line="252" w:lineRule="auto"/>
      </w:pPr>
      <w:r>
        <w:rPr>
          <w:rFonts w:ascii="Georgia" w:hAnsi="Georgia"/>
          <w:b/>
          <w:color w:val="172126"/>
          <w:sz w:val="38"/>
        </w:rPr>
        <w:t>Repositories and branches</w:t>
      </w:r>
    </w:p>
    <w:p>
      <w:pPr>
        <w:spacing w:before="0" w:after="200" w:line="307" w:lineRule="auto"/>
      </w:pPr>
      <w:r>
        <w:rPr>
          <w:rFonts w:ascii="Georgia" w:hAnsi="Georgia"/>
          <w:b w:val="0"/>
          <w:color w:val="526068"/>
          <w:sz w:val="21"/>
        </w:rPr>
        <w:t>Both of your repository questions have precise answers. One of them is precise in a way you will not like.</w:t>
      </w:r>
    </w:p>
    <w:p>
      <w:pPr>
        <w:spacing w:before="260" w:after="80" w:line="307" w:lineRule="auto"/>
      </w:pPr>
      <w:r>
        <w:rPr>
          <w:rFonts w:ascii="Calibri" w:hAnsi="Calibri"/>
          <w:b/>
          <w:color w:val="172126"/>
          <w:sz w:val="22"/>
        </w:rPr>
        <w:t>3.1  (10)  AutoCAD-BOQ-Tender — where it lives</w:t>
      </w:r>
    </w:p>
    <w:p>
      <w:pPr>
        <w:spacing w:before="0" w:after="140" w:line="307" w:lineRule="auto"/>
      </w:pPr>
      <w:r>
        <w:rPr>
          <w:rFonts w:ascii="Georgia" w:hAnsi="Georgia"/>
          <w:b w:val="0"/>
          <w:color w:val="526068"/>
          <w:sz w:val="19"/>
        </w:rPr>
        <w:t>It was missing from §3 of v1 because §3 listed git REMOTES, and this is not one.</w:t>
      </w:r>
    </w:p>
    <w:p>
      <w:pPr>
        <w:pStyle w:val="ListBullet"/>
        <w:spacing w:after="60" w:line="302" w:lineRule="auto"/>
        <w:ind w:left="360"/>
      </w:pPr>
      <w:r>
        <w:rPr>
          <w:rFonts w:ascii="Calibri" w:hAnsi="Calibri"/>
          <w:b/>
          <w:color w:val="172126"/>
          <w:sz w:val="17"/>
        </w:rPr>
        <w:t xml:space="preserve">Location  </w:t>
      </w:r>
      <w:r>
        <w:rPr>
          <w:rFonts w:ascii="Georgia" w:hAnsi="Georgia"/>
          <w:color w:val="526068"/>
          <w:sz w:val="17"/>
        </w:rPr>
        <w:t>A directory at the monorepo root — 442 files tracked in the monorepo, published to techsmeinc/preckon-system.</w:t>
      </w:r>
    </w:p>
    <w:p>
      <w:pPr>
        <w:pStyle w:val="ListBullet"/>
        <w:spacing w:after="60" w:line="302" w:lineRule="auto"/>
        <w:ind w:left="360"/>
      </w:pPr>
      <w:r>
        <w:rPr>
          <w:rFonts w:ascii="Calibri" w:hAnsi="Calibri"/>
          <w:b/>
          <w:color w:val="172126"/>
          <w:sz w:val="17"/>
        </w:rPr>
        <w:t xml:space="preserve">The submodule  </w:t>
      </w:r>
      <w:r>
        <w:rPr>
          <w:rFonts w:ascii="Georgia" w:hAnsi="Georgia"/>
          <w:color w:val="526068"/>
          <w:sz w:val="17"/>
        </w:rPr>
        <w:t>AutoCAD-BOQ-Tender/.gitmodules declares tenderlogix-autocad pointing at github.com/techsmeinc/tenderlogix-autocad.git — but the working tree has those files committed as ORDINARY BLOBS, not a gitlink. Two copies exist: the org repository, and the checked-in one that ships.</w:t>
      </w:r>
    </w:p>
    <w:p>
      <w:pPr>
        <w:pStyle w:val="ListBullet"/>
        <w:spacing w:after="60" w:line="302" w:lineRule="auto"/>
        <w:ind w:left="360"/>
      </w:pPr>
      <w:r>
        <w:rPr>
          <w:rFonts w:ascii="Calibri" w:hAnsi="Calibri"/>
          <w:b/>
          <w:color w:val="172126"/>
          <w:sz w:val="17"/>
        </w:rPr>
        <w:t xml:space="preserve">What it is  </w:t>
      </w:r>
      <w:r>
        <w:rPr>
          <w:rFonts w:ascii="Georgia" w:hAnsi="Georgia"/>
          <w:color w:val="526068"/>
          <w:sz w:val="17"/>
        </w:rPr>
        <w:t>A separate application from the two planes: DrawLogix (Next, :3001, basePath /drawlogix), a portal on :5173, an API server on :5000 and a Python sidecar. Its own environment is DrawLogix/.env.local — DATABASE_URL, ANTHROPIC_API_KEY, optional OPENAI_API_KEY, DRAWLOGIX_ODA, DRAWLOGIX_MODEL.</w:t>
      </w:r>
    </w:p>
    <w:p>
      <w:pPr>
        <w:pStyle w:val="ListBullet"/>
        <w:spacing w:after="60" w:line="302" w:lineRule="auto"/>
        <w:ind w:left="360"/>
      </w:pPr>
      <w:r>
        <w:rPr>
          <w:rFonts w:ascii="Calibri" w:hAnsi="Calibri"/>
          <w:b/>
          <w:color w:val="172126"/>
          <w:sz w:val="17"/>
        </w:rPr>
        <w:t xml:space="preserve">Its docs  </w:t>
      </w:r>
      <w:r>
        <w:rPr>
          <w:rFonts w:ascii="Georgia" w:hAnsi="Georgia"/>
          <w:color w:val="526068"/>
          <w:sz w:val="17"/>
        </w:rPr>
        <w:t>PROJECT_DOCUMENTATION.md, TECHNICAL_DOCUMENTATION.md and USER_GUIDE.md at its own root.</w:t>
      </w:r>
    </w:p>
    <w:p>
      <w:pPr>
        <w:pStyle w:val="ListBullet"/>
        <w:spacing w:after="60" w:line="302" w:lineRule="auto"/>
        <w:ind w:left="360"/>
      </w:pPr>
      <w:r>
        <w:rPr>
          <w:rFonts w:ascii="Calibri" w:hAnsi="Calibri"/>
          <w:b/>
          <w:color w:val="172126"/>
          <w:sz w:val="17"/>
        </w:rPr>
        <w:t xml:space="preserve">On the VPS  </w:t>
      </w:r>
      <w:r>
        <w:rPr>
          <w:rFonts w:ascii="Georgia" w:hAnsi="Georgia"/>
          <w:color w:val="526068"/>
          <w:sz w:val="17"/>
        </w:rPr>
        <w:t>This is the :5000 process flagged in §2.3 — the plain-HTTP one.</w:t>
      </w:r>
    </w:p>
    <w:p>
      <w:pPr>
        <w:spacing w:after="4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NEEDS A DECISION</w:t>
            </w:r>
          </w:p>
          <w:p>
            <w:pPr>
              <w:spacing w:before="60" w:line="302" w:lineRule="auto"/>
            </w:pPr>
            <w:r>
              <w:rPr>
                <w:rFonts w:ascii="Georgia" w:hAnsi="Georgia"/>
                <w:color w:val="172126"/>
                <w:sz w:val="17"/>
              </w:rPr>
              <w:t>Is it in scope for you? And if the org repository is authoritative, the monorepo copy should become a real submodule or be deleted. Right now it is neither, which means there is no answer to 'which copy is the one that runs' other than 'the checked-in one, by accident'.</w:t>
            </w:r>
          </w:p>
        </w:tc>
      </w:tr>
    </w:tbl>
    <w:p>
      <w:pPr>
        <w:spacing w:after="60"/>
      </w:pPr>
    </w:p>
    <w:p>
      <w:pPr>
        <w:spacing w:before="260" w:after="80" w:line="307" w:lineRule="auto"/>
      </w:pPr>
      <w:r>
        <w:rPr>
          <w:rFonts w:ascii="Calibri" w:hAnsi="Calibri"/>
          <w:b/>
          <w:color w:val="172126"/>
          <w:sz w:val="22"/>
        </w:rPr>
        <w:t>3.2  (11)  Branching, and what deploys to production</w:t>
      </w:r>
    </w:p>
    <w:p>
      <w:pPr>
        <w:spacing w:before="0" w:after="140" w:line="307" w:lineRule="auto"/>
      </w:pPr>
      <w:r>
        <w:rPr>
          <w:rFonts w:ascii="Georgia" w:hAnsi="Georgia"/>
          <w:b w:val="0"/>
          <w:color w:val="526068"/>
          <w:sz w:val="19"/>
        </w:rPr>
        <w:t>Production deploys from main of techsmeinc/preckon-tenant and techsmeinc/preckon-host. update-from-git.sh clones --depth 1 with no --branch, so it takes the default branch. There is no staging branch and no environment-per-branch.</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736"/>
            <w:shd w:val="clear" w:fill="F0F3F4"/>
          </w:tcPr>
          <w:p>
            <w:r/>
            <w:r>
              <w:rPr>
                <w:rFonts w:ascii="Calibri" w:hAnsi="Calibri"/>
                <w:b/>
                <w:color w:val="667279"/>
                <w:sz w:val="13"/>
              </w:rPr>
              <w:t>REPOSITORY</w:t>
            </w:r>
          </w:p>
        </w:tc>
        <w:tc>
          <w:tcPr>
            <w:tcW w:type="dxa" w:w="1224"/>
            <w:shd w:val="clear" w:fill="F0F3F4"/>
          </w:tcPr>
          <w:p>
            <w:r/>
            <w:r>
              <w:rPr>
                <w:rFonts w:ascii="Calibri" w:hAnsi="Calibri"/>
                <w:b/>
                <w:color w:val="667279"/>
                <w:sz w:val="13"/>
              </w:rPr>
              <w:t>VISIBILITY</w:t>
            </w:r>
          </w:p>
        </w:tc>
        <w:tc>
          <w:tcPr>
            <w:tcW w:type="dxa" w:w="5544"/>
            <w:shd w:val="clear" w:fill="F0F3F4"/>
          </w:tcPr>
          <w:p>
            <w:r/>
            <w:r>
              <w:rPr>
                <w:rFonts w:ascii="Calibri" w:hAnsi="Calibri"/>
                <w:b/>
                <w:color w:val="667279"/>
                <w:sz w:val="13"/>
              </w:rPr>
              <w:t>ROLE</w:t>
            </w:r>
          </w:p>
        </w:tc>
      </w:tr>
      <w:tr>
        <w:tc>
          <w:tcPr>
            <w:tcW w:type="dxa" w:w="2736"/>
          </w:tcPr>
          <w:p>
            <w:pPr>
              <w:spacing w:line="278" w:lineRule="auto" w:after="0"/>
            </w:pPr>
            <w:r/>
            <w:r>
              <w:rPr>
                <w:rFonts w:ascii="Calibri" w:hAnsi="Calibri"/>
                <w:b/>
                <w:color w:val="172126"/>
                <w:sz w:val="15"/>
              </w:rPr>
              <w:t>divya053/newcomplete</w:t>
            </w:r>
          </w:p>
        </w:tc>
        <w:tc>
          <w:tcPr>
            <w:tcW w:type="dxa" w:w="1224"/>
            <w:shd w:val="clear" w:fill="FBEAE8"/>
          </w:tcPr>
          <w:p>
            <w:pPr>
              <w:spacing w:line="278" w:lineRule="auto" w:after="0"/>
            </w:pPr>
            <w:r/>
            <w:r>
              <w:rPr>
                <w:rFonts w:ascii="Calibri" w:hAnsi="Calibri"/>
                <w:b/>
                <w:color w:val="B42318"/>
                <w:sz w:val="15"/>
              </w:rPr>
              <w:t>public</w:t>
            </w:r>
          </w:p>
        </w:tc>
        <w:tc>
          <w:tcPr>
            <w:tcW w:type="dxa" w:w="5544"/>
          </w:tcPr>
          <w:p>
            <w:pPr>
              <w:spacing w:line="278" w:lineRule="auto" w:after="0"/>
            </w:pPr>
            <w:r/>
            <w:r>
              <w:rPr>
                <w:rFonts w:ascii="Calibri" w:hAnsi="Calibri"/>
                <w:b w:val="0"/>
                <w:color w:val="526068"/>
                <w:sz w:val="15"/>
              </w:rPr>
              <w:t>Working monorepo. Autosync pushes every ten minutes since July</w:t>
            </w:r>
          </w:p>
        </w:tc>
      </w:tr>
      <w:tr>
        <w:tc>
          <w:tcPr>
            <w:tcW w:type="dxa" w:w="2736"/>
          </w:tcPr>
          <w:p>
            <w:pPr>
              <w:spacing w:line="278" w:lineRule="auto" w:after="0"/>
            </w:pPr>
            <w:r/>
            <w:r>
              <w:rPr>
                <w:rFonts w:ascii="Calibri" w:hAnsi="Calibri"/>
                <w:b/>
                <w:color w:val="172126"/>
                <w:sz w:val="15"/>
              </w:rPr>
              <w:t>techsmeinc/preckon-system</w:t>
            </w:r>
          </w:p>
        </w:tc>
        <w:tc>
          <w:tcPr>
            <w:tcW w:type="dxa" w:w="1224"/>
          </w:tcPr>
          <w:p>
            <w:pPr>
              <w:spacing w:line="278" w:lineRule="auto" w:after="0"/>
            </w:pPr>
            <w:r/>
            <w:r>
              <w:rPr>
                <w:rFonts w:ascii="Calibri" w:hAnsi="Calibri"/>
                <w:b/>
                <w:color w:val="526068"/>
                <w:sz w:val="15"/>
              </w:rPr>
              <w:t>private</w:t>
            </w:r>
          </w:p>
        </w:tc>
        <w:tc>
          <w:tcPr>
            <w:tcW w:type="dxa" w:w="5544"/>
          </w:tcPr>
          <w:p>
            <w:pPr>
              <w:spacing w:line="278" w:lineRule="auto" w:after="0"/>
            </w:pPr>
            <w:r/>
            <w:r>
              <w:rPr>
                <w:rFonts w:ascii="Calibri" w:hAnsi="Calibri"/>
                <w:b w:val="0"/>
                <w:color w:val="526068"/>
                <w:sz w:val="15"/>
              </w:rPr>
              <w:t>Organisation artefact — subtree of Preckon-system/</w:t>
            </w:r>
          </w:p>
        </w:tc>
      </w:tr>
      <w:tr>
        <w:tc>
          <w:tcPr>
            <w:tcW w:type="dxa" w:w="2736"/>
          </w:tcPr>
          <w:p>
            <w:pPr>
              <w:spacing w:line="278" w:lineRule="auto" w:after="0"/>
            </w:pPr>
            <w:r/>
            <w:r>
              <w:rPr>
                <w:rFonts w:ascii="Calibri" w:hAnsi="Calibri"/>
                <w:b/>
                <w:color w:val="172126"/>
                <w:sz w:val="15"/>
              </w:rPr>
              <w:t>techsmeinc/preckon-tenant</w:t>
            </w:r>
          </w:p>
        </w:tc>
        <w:tc>
          <w:tcPr>
            <w:tcW w:type="dxa" w:w="1224"/>
          </w:tcPr>
          <w:p>
            <w:pPr>
              <w:spacing w:line="278" w:lineRule="auto" w:after="0"/>
            </w:pPr>
            <w:r/>
            <w:r>
              <w:rPr>
                <w:rFonts w:ascii="Calibri" w:hAnsi="Calibri"/>
                <w:b/>
                <w:color w:val="526068"/>
                <w:sz w:val="15"/>
              </w:rPr>
              <w:t>private</w:t>
            </w:r>
          </w:p>
        </w:tc>
        <w:tc>
          <w:tcPr>
            <w:tcW w:type="dxa" w:w="5544"/>
          </w:tcPr>
          <w:p>
            <w:pPr>
              <w:spacing w:line="278" w:lineRule="auto" w:after="0"/>
            </w:pPr>
            <w:r/>
            <w:r>
              <w:rPr>
                <w:rFonts w:ascii="Calibri" w:hAnsi="Calibri"/>
                <w:b w:val="0"/>
                <w:color w:val="526068"/>
                <w:sz w:val="15"/>
              </w:rPr>
              <w:t>Tenant plane at its root. WHAT THE SERVER DEPLOYS FROM</w:t>
            </w:r>
          </w:p>
        </w:tc>
      </w:tr>
      <w:tr>
        <w:tc>
          <w:tcPr>
            <w:tcW w:type="dxa" w:w="2736"/>
          </w:tcPr>
          <w:p>
            <w:pPr>
              <w:spacing w:line="278" w:lineRule="auto" w:after="0"/>
            </w:pPr>
            <w:r/>
            <w:r>
              <w:rPr>
                <w:rFonts w:ascii="Calibri" w:hAnsi="Calibri"/>
                <w:b/>
                <w:color w:val="172126"/>
                <w:sz w:val="15"/>
              </w:rPr>
              <w:t>techsmeinc/preckon-host</w:t>
            </w:r>
          </w:p>
        </w:tc>
        <w:tc>
          <w:tcPr>
            <w:tcW w:type="dxa" w:w="1224"/>
          </w:tcPr>
          <w:p>
            <w:pPr>
              <w:spacing w:line="278" w:lineRule="auto" w:after="0"/>
            </w:pPr>
            <w:r/>
            <w:r>
              <w:rPr>
                <w:rFonts w:ascii="Calibri" w:hAnsi="Calibri"/>
                <w:b/>
                <w:color w:val="526068"/>
                <w:sz w:val="15"/>
              </w:rPr>
              <w:t>private</w:t>
            </w:r>
          </w:p>
        </w:tc>
        <w:tc>
          <w:tcPr>
            <w:tcW w:type="dxa" w:w="5544"/>
          </w:tcPr>
          <w:p>
            <w:pPr>
              <w:spacing w:line="278" w:lineRule="auto" w:after="0"/>
            </w:pPr>
            <w:r/>
            <w:r>
              <w:rPr>
                <w:rFonts w:ascii="Calibri" w:hAnsi="Calibri"/>
                <w:b w:val="0"/>
                <w:color w:val="526068"/>
                <w:sz w:val="15"/>
              </w:rPr>
              <w:t>Host plane at its root</w:t>
            </w:r>
          </w:p>
        </w:tc>
      </w:tr>
    </w:tbl>
    <w:p>
      <w:pPr>
        <w:spacing w:after="60"/>
      </w:pPr>
    </w:p>
    <w:p>
      <w:pPr>
        <w:spacing w:before="0" w:after="140" w:line="307" w:lineRule="auto"/>
      </w:pPr>
      <w:r>
        <w:rPr>
          <w:rFonts w:ascii="Georgia" w:hAnsi="Georgia"/>
          <w:b w:val="0"/>
          <w:color w:val="526068"/>
          <w:sz w:val="19"/>
        </w:rPr>
        <w:t>Work happens in the monorepo; a nightly mirror publishes subtree splits into the three organisation repositories. Feature branches (agent/*) are opened against the org repos.</w:t>
      </w:r>
    </w:p>
    <w:p>
      <w:pPr>
        <w:spacing w:before="200" w:after="60" w:line="307" w:lineRule="auto"/>
      </w:pPr>
      <w:r>
        <w:rPr>
          <w:rFonts w:ascii="Calibri" w:hAnsi="Calibri"/>
          <w:b/>
          <w:color w:val="087E75"/>
          <w:sz w:val="19"/>
        </w:rPr>
        <w:t>Two things to know before you push</w:t>
      </w:r>
    </w:p>
    <w:p>
      <w:pPr>
        <w:pStyle w:val="ListBullet"/>
        <w:spacing w:after="60" w:line="302" w:lineRule="auto"/>
        <w:ind w:left="360"/>
      </w:pPr>
      <w:r>
        <w:rPr>
          <w:rFonts w:ascii="Georgia" w:hAnsi="Georgia"/>
          <w:color w:val="526068"/>
          <w:sz w:val="17"/>
        </w:rPr>
        <w:t>preckon-host has NO COMMON ANCESTOR with the monorepo subtree, so git refuses to merge them. It is published by overlay — start from the remote tip, lay the subtree on top as one commit — which also means files that exist only on the remote survive.</w:t>
      </w:r>
    </w:p>
    <w:p>
      <w:pPr>
        <w:pStyle w:val="ListBullet"/>
        <w:spacing w:after="60" w:line="302" w:lineRule="auto"/>
        <w:ind w:left="360"/>
      </w:pPr>
      <w:r>
        <w:rPr>
          <w:rFonts w:ascii="Georgia" w:hAnsi="Georgia"/>
          <w:color w:val="526068"/>
          <w:sz w:val="17"/>
        </w:rPr>
        <w:t>Pushing to preckon-tenant fails unless .github/workflows/ci.yml is excluded: the token in use has no workflow scope.</w:t>
      </w:r>
    </w:p>
    <w:p>
      <w:pPr>
        <w:spacing w:after="40"/>
      </w:pPr>
    </w:p>
    <w:p>
      <w:pPr>
        <w:spacing w:before="0" w:after="140" w:line="307" w:lineRule="auto"/>
      </w:pPr>
      <w:r>
        <w:rPr>
          <w:rFonts w:ascii="Georgia" w:hAnsi="Georgia"/>
          <w:b w:val="0"/>
          <w:color w:val="526068"/>
          <w:sz w:val="19"/>
        </w:rPr>
        <w:t>The fuller branch-by-branch survey, including which refs still serve credentials and the order in which to clean them up, is Preckon_Branches_and_Repositories_v1.0.docx of 3 September. Read it before deleting anything.</w:t>
      </w:r>
    </w:p>
    <w:p>
      <w:r>
        <w:br w:type="page"/>
      </w:r>
    </w:p>
    <w:p>
      <w:pPr>
        <w:spacing w:before="0" w:after="60" w:line="307" w:lineRule="auto"/>
      </w:pPr>
      <w:r>
        <w:rPr>
          <w:rFonts w:ascii="Consolas" w:hAnsi="Consolas"/>
          <w:b/>
          <w:color w:val="087E75"/>
          <w:sz w:val="15"/>
        </w:rPr>
        <w:t>PART 4</w:t>
      </w:r>
    </w:p>
    <w:p>
      <w:pPr>
        <w:spacing w:before="0" w:after="160" w:line="252" w:lineRule="auto"/>
      </w:pPr>
      <w:r>
        <w:rPr>
          <w:rFonts w:ascii="Georgia" w:hAnsi="Georgia"/>
          <w:b/>
          <w:color w:val="172126"/>
          <w:sz w:val="38"/>
        </w:rPr>
        <w:t>The Anthropic key</w:t>
      </w:r>
    </w:p>
    <w:p>
      <w:pPr>
        <w:spacing w:before="0" w:after="200" w:line="307" w:lineRule="auto"/>
      </w:pPr>
      <w:r>
        <w:rPr>
          <w:rFonts w:ascii="Georgia" w:hAnsi="Georgia"/>
          <w:b w:val="0"/>
          <w:color w:val="526068"/>
          <w:sz w:val="21"/>
        </w:rPr>
        <w:t>Your note, and it is the cheapest item in this document to act on.</w:t>
      </w:r>
    </w:p>
    <w:p>
      <w:pPr>
        <w:spacing w:before="260" w:after="80" w:line="307" w:lineRule="auto"/>
      </w:pPr>
      <w:r>
        <w:rPr>
          <w:rFonts w:ascii="Calibri" w:hAnsi="Calibri"/>
          <w:b/>
          <w:color w:val="172126"/>
          <w:sz w:val="22"/>
        </w:rPr>
        <w:t>4.1  Agreed</w:t>
      </w:r>
    </w:p>
    <w:p>
      <w:pPr>
        <w:spacing w:before="0" w:after="140" w:line="307" w:lineRule="auto"/>
      </w:pPr>
      <w:r>
        <w:rPr>
          <w:rFonts w:ascii="Georgia" w:hAnsi="Georgia"/>
          <w:b w:val="0"/>
          <w:color w:val="526068"/>
          <w:sz w:val="19"/>
        </w:rPr>
        <w:t>Your reasoning is right. One key with one budget means no per-consumer attribution: your test run and a customer's BOQ are the same line item, and a runaway loop in development is indistinguishable from real workload until the invoice arrives. Separating them costs one console visit and one line in a .env.</w:t>
      </w:r>
    </w:p>
    <w:p>
      <w:pPr>
        <w:spacing w:before="260" w:after="80" w:line="307" w:lineRule="auto"/>
      </w:pPr>
      <w:r>
        <w:rPr>
          <w:rFonts w:ascii="Calibri" w:hAnsi="Calibri"/>
          <w:b/>
          <w:color w:val="172126"/>
          <w:sz w:val="22"/>
        </w:rPr>
        <w:t>4.2  What is already true, which makes this easy</w:t>
      </w:r>
    </w:p>
    <w:p>
      <w:pPr>
        <w:pStyle w:val="ListBullet"/>
        <w:spacing w:after="60" w:line="302" w:lineRule="auto"/>
        <w:ind w:left="360"/>
      </w:pPr>
      <w:r>
        <w:rPr>
          <w:rFonts w:ascii="Calibri" w:hAnsi="Calibri"/>
          <w:b/>
          <w:color w:val="172126"/>
          <w:sz w:val="17"/>
        </w:rPr>
        <w:t xml:space="preserve">The key is worker-only.  </w:t>
      </w:r>
      <w:r>
        <w:rPr>
          <w:rFonts w:ascii="Georgia" w:hAnsi="Georgia"/>
          <w:color w:val="526068"/>
          <w:sz w:val="17"/>
        </w:rPr>
        <w:t>The app container never sees it (docker-compose.yml:72), and QA case T-88 asserts exactly that. One file, one service to change.</w:t>
      </w:r>
    </w:p>
    <w:p>
      <w:pPr>
        <w:pStyle w:val="ListBullet"/>
        <w:spacing w:after="60" w:line="302" w:lineRule="auto"/>
        <w:ind w:left="360"/>
      </w:pPr>
      <w:r>
        <w:rPr>
          <w:rFonts w:ascii="Calibri" w:hAnsi="Calibri"/>
          <w:b/>
          <w:color w:val="172126"/>
          <w:sz w:val="17"/>
        </w:rPr>
        <w:t xml:space="preserve">Spend is already metered per attempt.  </w:t>
      </w:r>
      <w:r>
        <w:rPr>
          <w:rFonts w:ascii="Georgia" w:hAnsi="Georgia"/>
          <w:color w:val="526068"/>
          <w:sz w:val="17"/>
        </w:rPr>
        <w:t>ai_usage_ledger is append-only, one row per ATTEMPT including failed ones — ADR-006, migration 021_ai_governance.sql. A dev key's spend is therefore measurable inside the product, not only on the Anthropic console.</w:t>
      </w:r>
    </w:p>
    <w:p>
      <w:pPr>
        <w:spacing w:after="40"/>
      </w:pPr>
    </w:p>
    <w:p>
      <w:pPr>
        <w:spacing w:before="260" w:after="80" w:line="307" w:lineRule="auto"/>
      </w:pPr>
      <w:r>
        <w:rPr>
          <w:rFonts w:ascii="Calibri" w:hAnsi="Calibri"/>
          <w:b/>
          <w:color w:val="172126"/>
          <w:sz w:val="22"/>
        </w:rPr>
        <w:t>4.3  The recommendation, concretely</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4176"/>
            <w:shd w:val="clear" w:fill="F0F3F4"/>
          </w:tcPr>
          <w:p>
            <w:r/>
            <w:r>
              <w:rPr>
                <w:rFonts w:ascii="Calibri" w:hAnsi="Calibri"/>
                <w:b/>
                <w:color w:val="667279"/>
                <w:sz w:val="13"/>
              </w:rPr>
              <w:t>STEP</w:t>
            </w:r>
          </w:p>
        </w:tc>
        <w:tc>
          <w:tcPr>
            <w:tcW w:type="dxa" w:w="5256"/>
            <w:shd w:val="clear" w:fill="F0F3F4"/>
          </w:tcPr>
          <w:p>
            <w:r/>
            <w:r>
              <w:rPr>
                <w:rFonts w:ascii="Calibri" w:hAnsi="Calibri"/>
                <w:b/>
                <w:color w:val="667279"/>
                <w:sz w:val="13"/>
              </w:rPr>
              <w:t>WHY</w:t>
            </w:r>
          </w:p>
        </w:tc>
      </w:tr>
      <w:tr>
        <w:tc>
          <w:tcPr>
            <w:tcW w:type="dxa" w:w="4176"/>
          </w:tcPr>
          <w:p>
            <w:pPr>
              <w:spacing w:line="278" w:lineRule="auto" w:after="0"/>
            </w:pPr>
            <w:r/>
            <w:r>
              <w:rPr>
                <w:rFonts w:ascii="Calibri" w:hAnsi="Calibri"/>
                <w:b/>
                <w:color w:val="172126"/>
                <w:sz w:val="15"/>
              </w:rPr>
              <w:t>Create a second key in a separate Anthropic workspace</w:t>
            </w:r>
          </w:p>
        </w:tc>
        <w:tc>
          <w:tcPr>
            <w:tcW w:type="dxa" w:w="5256"/>
          </w:tcPr>
          <w:p>
            <w:pPr>
              <w:spacing w:line="278" w:lineRule="auto" w:after="0"/>
            </w:pPr>
            <w:r/>
            <w:r>
              <w:rPr>
                <w:rFonts w:ascii="Calibri" w:hAnsi="Calibri"/>
                <w:b w:val="0"/>
                <w:color w:val="526068"/>
                <w:sz w:val="15"/>
              </w:rPr>
              <w:t>Attribution and a cap belong to the workspace, not the key</w:t>
            </w:r>
          </w:p>
        </w:tc>
      </w:tr>
      <w:tr>
        <w:tc>
          <w:tcPr>
            <w:tcW w:type="dxa" w:w="4176"/>
          </w:tcPr>
          <w:p>
            <w:pPr>
              <w:spacing w:line="278" w:lineRule="auto" w:after="0"/>
            </w:pPr>
            <w:r/>
            <w:r>
              <w:rPr>
                <w:rFonts w:ascii="Calibri" w:hAnsi="Calibri"/>
                <w:b/>
                <w:color w:val="172126"/>
                <w:sz w:val="15"/>
              </w:rPr>
              <w:t>Put a monthly spend limit on the dev workspace</w:t>
            </w:r>
          </w:p>
        </w:tc>
        <w:tc>
          <w:tcPr>
            <w:tcW w:type="dxa" w:w="5256"/>
          </w:tcPr>
          <w:p>
            <w:pPr>
              <w:spacing w:line="278" w:lineRule="auto" w:after="0"/>
            </w:pPr>
            <w:r/>
            <w:r>
              <w:rPr>
                <w:rFonts w:ascii="Calibri" w:hAnsi="Calibri"/>
                <w:b w:val="0"/>
                <w:color w:val="526068"/>
                <w:sz w:val="15"/>
              </w:rPr>
              <w:t>Caps the blast radius of a loop, which is the actual risk</w:t>
            </w:r>
          </w:p>
        </w:tc>
      </w:tr>
      <w:tr>
        <w:tc>
          <w:tcPr>
            <w:tcW w:type="dxa" w:w="4176"/>
          </w:tcPr>
          <w:p>
            <w:pPr>
              <w:spacing w:line="278" w:lineRule="auto" w:after="0"/>
            </w:pPr>
            <w:r/>
            <w:r>
              <w:rPr>
                <w:rFonts w:ascii="Calibri" w:hAnsi="Calibri"/>
                <w:b/>
                <w:color w:val="172126"/>
                <w:sz w:val="15"/>
              </w:rPr>
              <w:t>Leave production uncapped but ALERTED</w:t>
            </w:r>
          </w:p>
        </w:tc>
        <w:tc>
          <w:tcPr>
            <w:tcW w:type="dxa" w:w="5256"/>
          </w:tcPr>
          <w:p>
            <w:pPr>
              <w:spacing w:line="278" w:lineRule="auto" w:after="0"/>
            </w:pPr>
            <w:r/>
            <w:r>
              <w:rPr>
                <w:rFonts w:ascii="Calibri" w:hAnsi="Calibri"/>
                <w:b w:val="0"/>
                <w:color w:val="526068"/>
                <w:sz w:val="15"/>
              </w:rPr>
              <w:t>A hard cap on production is an outage waiting for a busy week</w:t>
            </w:r>
          </w:p>
        </w:tc>
      </w:tr>
      <w:tr>
        <w:tc>
          <w:tcPr>
            <w:tcW w:type="dxa" w:w="4176"/>
          </w:tcPr>
          <w:p>
            <w:pPr>
              <w:spacing w:line="278" w:lineRule="auto" w:after="0"/>
            </w:pPr>
            <w:r/>
            <w:r>
              <w:rPr>
                <w:rFonts w:ascii="Calibri" w:hAnsi="Calibri"/>
                <w:b/>
                <w:color w:val="172126"/>
                <w:sz w:val="15"/>
              </w:rPr>
              <w:t>Dev key in the .env of the box you test against, never in the repo</w:t>
            </w:r>
          </w:p>
        </w:tc>
        <w:tc>
          <w:tcPr>
            <w:tcW w:type="dxa" w:w="5256"/>
          </w:tcPr>
          <w:p>
            <w:pPr>
              <w:spacing w:line="278" w:lineRule="auto" w:after="0"/>
            </w:pPr>
            <w:r/>
            <w:r>
              <w:rPr>
                <w:rFonts w:ascii="Calibri" w:hAnsi="Calibri"/>
                <w:b w:val="0"/>
                <w:color w:val="526068"/>
                <w:sz w:val="15"/>
              </w:rPr>
              <w:t>The autosync guard matches sk-ant- shapes, but it is a net, not a policy</w:t>
            </w:r>
          </w:p>
        </w:tc>
      </w:tr>
      <w:tr>
        <w:tc>
          <w:tcPr>
            <w:tcW w:type="dxa" w:w="4176"/>
          </w:tcPr>
          <w:p>
            <w:pPr>
              <w:spacing w:line="278" w:lineRule="auto" w:after="0"/>
            </w:pPr>
            <w:r/>
            <w:r>
              <w:rPr>
                <w:rFonts w:ascii="Calibri" w:hAnsi="Calibri"/>
                <w:b/>
                <w:color w:val="172126"/>
                <w:sz w:val="15"/>
              </w:rPr>
              <w:t>Use the dev key even against production data</w:t>
            </w:r>
          </w:p>
        </w:tc>
        <w:tc>
          <w:tcPr>
            <w:tcW w:type="dxa" w:w="5256"/>
          </w:tcPr>
          <w:p>
            <w:pPr>
              <w:spacing w:line="278" w:lineRule="auto" w:after="0"/>
            </w:pPr>
            <w:r/>
            <w:r>
              <w:rPr>
                <w:rFonts w:ascii="Calibri" w:hAnsi="Calibri"/>
                <w:b w:val="0"/>
                <w:color w:val="526068"/>
                <w:sz w:val="15"/>
              </w:rPr>
              <w:t>The ledger then attributes your spend separately</w:t>
            </w:r>
          </w:p>
        </w:tc>
      </w:tr>
      <w:tr>
        <w:tc>
          <w:tcPr>
            <w:tcW w:type="dxa" w:w="4176"/>
          </w:tcPr>
          <w:p>
            <w:pPr>
              <w:spacing w:line="278" w:lineRule="auto" w:after="0"/>
            </w:pPr>
            <w:r/>
            <w:r>
              <w:rPr>
                <w:rFonts w:ascii="Calibri" w:hAnsi="Calibri"/>
                <w:b/>
                <w:color w:val="172126"/>
                <w:sz w:val="15"/>
              </w:rPr>
              <w:t>Rotate the production key at the same time</w:t>
            </w:r>
          </w:p>
        </w:tc>
        <w:tc>
          <w:tcPr>
            <w:tcW w:type="dxa" w:w="5256"/>
          </w:tcPr>
          <w:p>
            <w:pPr>
              <w:spacing w:line="278" w:lineRule="auto" w:after="0"/>
            </w:pPr>
            <w:r/>
            <w:r>
              <w:rPr>
                <w:rFonts w:ascii="Calibri" w:hAnsi="Calibri"/>
                <w:b w:val="0"/>
                <w:color w:val="526068"/>
                <w:sz w:val="15"/>
              </w:rPr>
              <w:t>It has lived in a .env on a box still serving a plain-HTTP vhost, and DEPLOY.md tells anyone deploying to append it by hand</w:t>
            </w:r>
          </w:p>
        </w:tc>
      </w:tr>
    </w:tbl>
    <w:p>
      <w:pPr>
        <w:spacing w:after="60"/>
      </w:pPr>
    </w:p>
    <w:p>
      <w:r>
        <w:br w:type="page"/>
      </w:r>
    </w:p>
    <w:p>
      <w:pPr>
        <w:spacing w:before="0" w:after="60" w:line="307" w:lineRule="auto"/>
      </w:pPr>
      <w:r>
        <w:rPr>
          <w:rFonts w:ascii="Consolas" w:hAnsi="Consolas"/>
          <w:b/>
          <w:color w:val="087E75"/>
          <w:sz w:val="15"/>
        </w:rPr>
        <w:t>PART 5</w:t>
      </w:r>
    </w:p>
    <w:p>
      <w:pPr>
        <w:spacing w:before="0" w:after="160" w:line="252" w:lineRule="auto"/>
      </w:pPr>
      <w:r>
        <w:rPr>
          <w:rFonts w:ascii="Georgia" w:hAnsi="Georgia"/>
          <w:b/>
          <w:color w:val="172126"/>
          <w:sz w:val="38"/>
        </w:rPr>
        <w:t>Still open, and what I could not check</w:t>
      </w:r>
    </w:p>
    <w:p>
      <w:pPr>
        <w:spacing w:before="0" w:after="200" w:line="307" w:lineRule="auto"/>
      </w:pPr>
      <w:r>
        <w:rPr>
          <w:rFonts w:ascii="Georgia" w:hAnsi="Georgia"/>
          <w:b w:val="0"/>
          <w:color w:val="526068"/>
          <w:sz w:val="21"/>
        </w:rPr>
        <w:t>The parts of your review that this document does not close, and why.</w:t>
      </w:r>
    </w:p>
    <w:p>
      <w:pPr>
        <w:spacing w:before="260" w:after="80" w:line="307" w:lineRule="auto"/>
      </w:pPr>
      <w:r>
        <w:rPr>
          <w:rFonts w:ascii="Calibri" w:hAnsi="Calibri"/>
          <w:b/>
          <w:color w:val="172126"/>
          <w:sz w:val="22"/>
        </w:rPr>
        <w:t>5.1  Items 5 and 6 never arrived</w:t>
      </w:r>
    </w:p>
    <w:p>
      <w:pPr>
        <w:spacing w:before="0" w:after="140" w:line="307" w:lineRule="auto"/>
      </w:pPr>
      <w:r>
        <w:rPr>
          <w:rFonts w:ascii="Georgia" w:hAnsi="Georgia"/>
          <w:b w:val="0"/>
          <w:color w:val="526068"/>
          <w:sz w:val="19"/>
        </w:rPr>
        <w:t>The list runs 1, 2, 3, 4 and then 7. Whatever 5 and 6 were, they are not in the message. Send them and they will be answered in the same form.</w:t>
      </w:r>
    </w:p>
    <w:p>
      <w:pPr>
        <w:spacing w:before="260" w:after="80" w:line="307" w:lineRule="auto"/>
      </w:pPr>
      <w:r>
        <w:rPr>
          <w:rFonts w:ascii="Calibri" w:hAnsi="Calibri"/>
          <w:b/>
          <w:color w:val="172126"/>
          <w:sz w:val="22"/>
        </w:rPr>
        <w:t>5.2  Four things need one command on the box</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3360"/>
        <w:gridCol w:w="3360"/>
        <w:gridCol w:w="3360"/>
      </w:tblGrid>
      <w:tr>
        <w:tc>
          <w:tcPr>
            <w:tcW w:type="dxa" w:w="2736"/>
            <w:shd w:val="clear" w:fill="F0F3F4"/>
          </w:tcPr>
          <w:p>
            <w:r/>
            <w:r>
              <w:rPr>
                <w:rFonts w:ascii="Calibri" w:hAnsi="Calibri"/>
                <w:b/>
                <w:color w:val="667279"/>
                <w:sz w:val="13"/>
              </w:rPr>
              <w:t>QUESTION</w:t>
            </w:r>
          </w:p>
        </w:tc>
        <w:tc>
          <w:tcPr>
            <w:tcW w:type="dxa" w:w="5184"/>
            <w:shd w:val="clear" w:fill="F0F3F4"/>
          </w:tcPr>
          <w:p>
            <w:r/>
            <w:r>
              <w:rPr>
                <w:rFonts w:ascii="Calibri" w:hAnsi="Calibri"/>
                <w:b/>
                <w:color w:val="667279"/>
                <w:sz w:val="13"/>
              </w:rPr>
              <w:t>COMMAND</w:t>
            </w:r>
          </w:p>
        </w:tc>
        <w:tc>
          <w:tcPr>
            <w:tcW w:type="dxa" w:w="1080"/>
            <w:shd w:val="clear" w:fill="F0F3F4"/>
          </w:tcPr>
          <w:p>
            <w:r/>
            <w:r>
              <w:rPr>
                <w:rFonts w:ascii="Calibri" w:hAnsi="Calibri"/>
                <w:b/>
                <w:color w:val="667279"/>
                <w:sz w:val="13"/>
              </w:rPr>
              <w:t>STATE</w:t>
            </w:r>
          </w:p>
        </w:tc>
      </w:tr>
      <w:tr>
        <w:tc>
          <w:tcPr>
            <w:tcW w:type="dxa" w:w="2736"/>
          </w:tcPr>
          <w:p>
            <w:pPr>
              <w:spacing w:line="278" w:lineRule="auto" w:after="0"/>
            </w:pPr>
            <w:r/>
            <w:r>
              <w:rPr>
                <w:rFonts w:ascii="Calibri" w:hAnsi="Calibri"/>
                <w:b/>
                <w:color w:val="172126"/>
                <w:sz w:val="15"/>
              </w:rPr>
              <w:t>Live DEMO_STUB_MODE</w:t>
            </w:r>
          </w:p>
        </w:tc>
        <w:tc>
          <w:tcPr>
            <w:tcW w:type="dxa" w:w="5184"/>
          </w:tcPr>
          <w:p>
            <w:pPr>
              <w:spacing w:line="278" w:lineRule="auto" w:after="0"/>
            </w:pPr>
            <w:r/>
            <w:r>
              <w:rPr>
                <w:rFonts w:ascii="Consolas" w:hAnsi="Consolas"/>
                <w:b w:val="0"/>
                <w:color w:val="526068"/>
                <w:sz w:val="15"/>
              </w:rPr>
              <w:t>docker compose logs worker  —  read the Claude: boot line</w:t>
            </w:r>
          </w:p>
        </w:tc>
        <w:tc>
          <w:tcPr>
            <w:tcW w:type="dxa" w:w="1080"/>
            <w:shd w:val="clear" w:fill="FBF0E0"/>
          </w:tcPr>
          <w:p>
            <w:pPr>
              <w:spacing w:line="278" w:lineRule="auto" w:after="0"/>
            </w:pPr>
            <w:r/>
            <w:r>
              <w:rPr>
                <w:rFonts w:ascii="Calibri" w:hAnsi="Calibri"/>
                <w:b/>
                <w:color w:val="A56000"/>
                <w:sz w:val="15"/>
              </w:rPr>
              <w:t>Open</w:t>
            </w:r>
          </w:p>
        </w:tc>
      </w:tr>
      <w:tr>
        <w:tc>
          <w:tcPr>
            <w:tcW w:type="dxa" w:w="2736"/>
          </w:tcPr>
          <w:p>
            <w:pPr>
              <w:spacing w:line="278" w:lineRule="auto" w:after="0"/>
            </w:pPr>
            <w:r/>
            <w:r>
              <w:rPr>
                <w:rFonts w:ascii="Calibri" w:hAnsi="Calibri"/>
                <w:b/>
                <w:color w:val="172126"/>
                <w:sz w:val="15"/>
              </w:rPr>
              <w:t>Backup schedule</w:t>
            </w:r>
          </w:p>
        </w:tc>
        <w:tc>
          <w:tcPr>
            <w:tcW w:type="dxa" w:w="5184"/>
          </w:tcPr>
          <w:p>
            <w:pPr>
              <w:spacing w:line="278" w:lineRule="auto" w:after="0"/>
            </w:pPr>
            <w:r/>
            <w:r>
              <w:rPr>
                <w:rFonts w:ascii="Consolas" w:hAnsi="Consolas"/>
                <w:b w:val="0"/>
                <w:color w:val="526068"/>
                <w:sz w:val="15"/>
              </w:rPr>
              <w:t>crontab -l</w:t>
            </w:r>
          </w:p>
        </w:tc>
        <w:tc>
          <w:tcPr>
            <w:tcW w:type="dxa" w:w="1080"/>
            <w:shd w:val="clear" w:fill="FBF0E0"/>
          </w:tcPr>
          <w:p>
            <w:pPr>
              <w:spacing w:line="278" w:lineRule="auto" w:after="0"/>
            </w:pPr>
            <w:r/>
            <w:r>
              <w:rPr>
                <w:rFonts w:ascii="Calibri" w:hAnsi="Calibri"/>
                <w:b/>
                <w:color w:val="A56000"/>
                <w:sz w:val="15"/>
              </w:rPr>
              <w:t>Open</w:t>
            </w:r>
          </w:p>
        </w:tc>
      </w:tr>
      <w:tr>
        <w:tc>
          <w:tcPr>
            <w:tcW w:type="dxa" w:w="2736"/>
          </w:tcPr>
          <w:p>
            <w:pPr>
              <w:spacing w:line="278" w:lineRule="auto" w:after="0"/>
            </w:pPr>
            <w:r/>
            <w:r>
              <w:rPr>
                <w:rFonts w:ascii="Calibri" w:hAnsi="Calibri"/>
                <w:b/>
                <w:color w:val="172126"/>
                <w:sz w:val="15"/>
              </w:rPr>
              <w:t>TLS renewal</w:t>
            </w:r>
          </w:p>
        </w:tc>
        <w:tc>
          <w:tcPr>
            <w:tcW w:type="dxa" w:w="5184"/>
          </w:tcPr>
          <w:p>
            <w:pPr>
              <w:spacing w:line="278" w:lineRule="auto" w:after="0"/>
            </w:pPr>
            <w:r/>
            <w:r>
              <w:rPr>
                <w:rFonts w:ascii="Consolas" w:hAnsi="Consolas"/>
                <w:b w:val="0"/>
                <w:color w:val="526068"/>
                <w:sz w:val="15"/>
              </w:rPr>
              <w:t>certbot certificates  ·  systemctl list-timers</w:t>
            </w:r>
          </w:p>
        </w:tc>
        <w:tc>
          <w:tcPr>
            <w:tcW w:type="dxa" w:w="1080"/>
            <w:shd w:val="clear" w:fill="FBF0E0"/>
          </w:tcPr>
          <w:p>
            <w:pPr>
              <w:spacing w:line="278" w:lineRule="auto" w:after="0"/>
            </w:pPr>
            <w:r/>
            <w:r>
              <w:rPr>
                <w:rFonts w:ascii="Calibri" w:hAnsi="Calibri"/>
                <w:b/>
                <w:color w:val="A56000"/>
                <w:sz w:val="15"/>
              </w:rPr>
              <w:t>Open</w:t>
            </w:r>
          </w:p>
        </w:tc>
      </w:tr>
      <w:tr>
        <w:tc>
          <w:tcPr>
            <w:tcW w:type="dxa" w:w="2736"/>
          </w:tcPr>
          <w:p>
            <w:pPr>
              <w:spacing w:line="278" w:lineRule="auto" w:after="0"/>
            </w:pPr>
            <w:r/>
            <w:r>
              <w:rPr>
                <w:rFonts w:ascii="Calibri" w:hAnsi="Calibri"/>
                <w:b/>
                <w:color w:val="172126"/>
                <w:sz w:val="15"/>
              </w:rPr>
              <w:t>Has the hardening runbook been run?</w:t>
            </w:r>
          </w:p>
        </w:tc>
        <w:tc>
          <w:tcPr>
            <w:tcW w:type="dxa" w:w="5184"/>
          </w:tcPr>
          <w:p>
            <w:pPr>
              <w:spacing w:line="278" w:lineRule="auto" w:after="0"/>
            </w:pPr>
            <w:r/>
            <w:r>
              <w:rPr>
                <w:rFonts w:ascii="Consolas" w:hAnsi="Consolas"/>
                <w:b w:val="0"/>
                <w:color w:val="526068"/>
                <w:sz w:val="15"/>
              </w:rPr>
              <w:t>ufw status verbose  ·  ss -tlnp</w:t>
            </w:r>
          </w:p>
        </w:tc>
        <w:tc>
          <w:tcPr>
            <w:tcW w:type="dxa" w:w="1080"/>
            <w:shd w:val="clear" w:fill="FBF0E0"/>
          </w:tcPr>
          <w:p>
            <w:pPr>
              <w:spacing w:line="278" w:lineRule="auto" w:after="0"/>
            </w:pPr>
            <w:r/>
            <w:r>
              <w:rPr>
                <w:rFonts w:ascii="Calibri" w:hAnsi="Calibri"/>
                <w:b/>
                <w:color w:val="A56000"/>
                <w:sz w:val="15"/>
              </w:rPr>
              <w:t>Open</w:t>
            </w:r>
          </w:p>
        </w:tc>
      </w:tr>
    </w:tbl>
    <w:p>
      <w:pPr>
        <w:spacing w:after="60"/>
      </w:pPr>
    </w:p>
    <w:p>
      <w:pPr>
        <w:spacing w:before="0" w:after="140" w:line="307" w:lineRule="auto"/>
      </w:pPr>
      <w:r>
        <w:rPr>
          <w:rFonts w:ascii="Georgia" w:hAnsi="Georgia"/>
          <w:b w:val="0"/>
          <w:color w:val="526068"/>
          <w:sz w:val="19"/>
        </w:rPr>
        <w:t>None of these are unknowable. They are unknown because nobody with server access has run them and written the answer down — which is the same reason item 1 is blocking, and the reason it is blocking for everyone, not only for you.</w:t>
      </w:r>
    </w:p>
    <w:p>
      <w:pPr>
        <w:spacing w:before="260" w:after="80" w:line="307" w:lineRule="auto"/>
      </w:pPr>
      <w:r>
        <w:rPr>
          <w:rFonts w:ascii="Calibri" w:hAnsi="Calibri"/>
          <w:b/>
          <w:color w:val="172126"/>
          <w:sz w:val="22"/>
        </w:rPr>
        <w:t>5.3  Two need a decision rather than an answer</w:t>
      </w:r>
    </w:p>
    <w:p>
      <w:pPr>
        <w:pStyle w:val="ListBullet"/>
        <w:spacing w:after="60" w:line="302" w:lineRule="auto"/>
        <w:ind w:left="360"/>
      </w:pPr>
      <w:r>
        <w:rPr>
          <w:rFonts w:ascii="Georgia" w:hAnsi="Georgia"/>
          <w:color w:val="526068"/>
          <w:sz w:val="17"/>
        </w:rPr>
        <w:t>How the .env values reach you — vault, or out of band — and whether a vault gets created now rather than later.</w:t>
      </w:r>
    </w:p>
    <w:p>
      <w:pPr>
        <w:pStyle w:val="ListBullet"/>
        <w:spacing w:after="60" w:line="302" w:lineRule="auto"/>
        <w:ind w:left="360"/>
      </w:pPr>
      <w:r>
        <w:rPr>
          <w:rFonts w:ascii="Georgia" w:hAnsi="Georgia"/>
          <w:color w:val="526068"/>
          <w:sz w:val="17"/>
        </w:rPr>
        <w:t>Whether AutoCAD-BOQ-Tender is in scope, and which of its two copies is authoritative.</w:t>
      </w:r>
    </w:p>
    <w:p>
      <w:pPr>
        <w:spacing w:after="40"/>
      </w:pPr>
    </w:p>
    <w:p>
      <w:pPr>
        <w:spacing w:before="260" w:after="80" w:line="307" w:lineRule="auto"/>
      </w:pPr>
      <w:r>
        <w:rPr>
          <w:rFonts w:ascii="Calibri" w:hAnsi="Calibri"/>
          <w:b/>
          <w:color w:val="172126"/>
          <w:sz w:val="22"/>
        </w:rPr>
        <w:t>5.4  Defects this review surfaced</w:t>
      </w:r>
    </w:p>
    <w:p>
      <w:pPr>
        <w:spacing w:before="0" w:after="140" w:line="307" w:lineRule="auto"/>
      </w:pPr>
      <w:r>
        <w:rPr>
          <w:rFonts w:ascii="Georgia" w:hAnsi="Georgia"/>
          <w:b w:val="0"/>
          <w:color w:val="526068"/>
          <w:sz w:val="19"/>
        </w:rPr>
        <w:t>Reviewing the document against the code to answer you found five things wrong with the system rather than with the document. Listed so they are not lost in the prose.</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432"/>
            <w:shd w:val="clear" w:fill="F0F3F4"/>
          </w:tcPr>
          <w:p>
            <w:r/>
            <w:r>
              <w:rPr>
                <w:rFonts w:ascii="Calibri" w:hAnsi="Calibri"/>
                <w:b/>
                <w:color w:val="667279"/>
                <w:sz w:val="13"/>
              </w:rPr>
              <w:t>#</w:t>
            </w:r>
          </w:p>
        </w:tc>
        <w:tc>
          <w:tcPr>
            <w:tcW w:type="dxa" w:w="2160"/>
            <w:shd w:val="clear" w:fill="F0F3F4"/>
          </w:tcPr>
          <w:p>
            <w:r/>
            <w:r>
              <w:rPr>
                <w:rFonts w:ascii="Calibri" w:hAnsi="Calibri"/>
                <w:b/>
                <w:color w:val="667279"/>
                <w:sz w:val="13"/>
              </w:rPr>
              <w:t>WHERE</w:t>
            </w:r>
          </w:p>
        </w:tc>
        <w:tc>
          <w:tcPr>
            <w:tcW w:type="dxa" w:w="5616"/>
            <w:shd w:val="clear" w:fill="F0F3F4"/>
          </w:tcPr>
          <w:p>
            <w:r/>
            <w:r>
              <w:rPr>
                <w:rFonts w:ascii="Calibri" w:hAnsi="Calibri"/>
                <w:b/>
                <w:color w:val="667279"/>
                <w:sz w:val="13"/>
              </w:rPr>
              <w:t>DEFECT</w:t>
            </w:r>
          </w:p>
        </w:tc>
        <w:tc>
          <w:tcPr>
            <w:tcW w:type="dxa" w:w="1080"/>
            <w:shd w:val="clear" w:fill="F0F3F4"/>
          </w:tcPr>
          <w:p>
            <w:r/>
            <w:r>
              <w:rPr>
                <w:rFonts w:ascii="Calibri" w:hAnsi="Calibri"/>
                <w:b/>
                <w:color w:val="667279"/>
                <w:sz w:val="13"/>
              </w:rPr>
              <w:t>SEVERITY</w:t>
            </w:r>
          </w:p>
        </w:tc>
      </w:tr>
      <w:tr>
        <w:tc>
          <w:tcPr>
            <w:tcW w:type="dxa" w:w="432"/>
          </w:tcPr>
          <w:p>
            <w:pPr>
              <w:spacing w:line="278" w:lineRule="auto" w:after="0"/>
            </w:pPr>
            <w:r/>
            <w:r>
              <w:rPr>
                <w:rFonts w:ascii="Calibri" w:hAnsi="Calibri"/>
                <w:b/>
                <w:color w:val="172126"/>
                <w:sz w:val="15"/>
              </w:rPr>
              <w:t>D1</w:t>
            </w:r>
          </w:p>
        </w:tc>
        <w:tc>
          <w:tcPr>
            <w:tcW w:type="dxa" w:w="2160"/>
          </w:tcPr>
          <w:p>
            <w:pPr>
              <w:spacing w:line="278" w:lineRule="auto" w:after="0"/>
            </w:pPr>
            <w:r/>
            <w:r>
              <w:rPr>
                <w:rFonts w:ascii="Consolas" w:hAnsi="Consolas"/>
                <w:b w:val="0"/>
                <w:color w:val="526068"/>
                <w:sz w:val="15"/>
              </w:rPr>
              <w:t>update-from-git.sh:84</w:t>
            </w:r>
          </w:p>
        </w:tc>
        <w:tc>
          <w:tcPr>
            <w:tcW w:type="dxa" w:w="5616"/>
          </w:tcPr>
          <w:p>
            <w:pPr>
              <w:spacing w:line="278" w:lineRule="auto" w:after="0"/>
            </w:pPr>
            <w:r/>
            <w:r>
              <w:rPr>
                <w:rFonts w:ascii="Calibri" w:hAnsi="Calibri"/>
                <w:b w:val="0"/>
                <w:color w:val="526068"/>
                <w:sz w:val="15"/>
              </w:rPr>
              <w:t>Migrations run with the pre-rotation password. Under set -euo pipefail the deploy aborts. The documented deploy path is broken today</w:t>
            </w:r>
          </w:p>
        </w:tc>
        <w:tc>
          <w:tcPr>
            <w:tcW w:type="dxa" w:w="1080"/>
            <w:shd w:val="clear" w:fill="FBEAE8"/>
          </w:tcPr>
          <w:p>
            <w:pPr>
              <w:spacing w:line="278" w:lineRule="auto" w:after="0"/>
            </w:pPr>
            <w:r/>
            <w:r>
              <w:rPr>
                <w:rFonts w:ascii="Calibri" w:hAnsi="Calibri"/>
                <w:b/>
                <w:color w:val="B42318"/>
                <w:sz w:val="15"/>
              </w:rPr>
              <w:t>Critical</w:t>
            </w:r>
          </w:p>
        </w:tc>
      </w:tr>
      <w:tr>
        <w:tc>
          <w:tcPr>
            <w:tcW w:type="dxa" w:w="432"/>
          </w:tcPr>
          <w:p>
            <w:pPr>
              <w:spacing w:line="278" w:lineRule="auto" w:after="0"/>
            </w:pPr>
            <w:r/>
            <w:r>
              <w:rPr>
                <w:rFonts w:ascii="Calibri" w:hAnsi="Calibri"/>
                <w:b/>
                <w:color w:val="172126"/>
                <w:sz w:val="15"/>
              </w:rPr>
              <w:t>D2</w:t>
            </w:r>
          </w:p>
        </w:tc>
        <w:tc>
          <w:tcPr>
            <w:tcW w:type="dxa" w:w="2160"/>
          </w:tcPr>
          <w:p>
            <w:pPr>
              <w:spacing w:line="278" w:lineRule="auto" w:after="0"/>
            </w:pPr>
            <w:r/>
            <w:r>
              <w:rPr>
                <w:rFonts w:ascii="Consolas" w:hAnsi="Consolas"/>
                <w:b w:val="0"/>
                <w:color w:val="526068"/>
                <w:sz w:val="15"/>
              </w:rPr>
              <w:t>DEPLOY.md:41, :61</w:t>
            </w:r>
          </w:p>
        </w:tc>
        <w:tc>
          <w:tcPr>
            <w:tcW w:type="dxa" w:w="5616"/>
          </w:tcPr>
          <w:p>
            <w:pPr>
              <w:spacing w:line="278" w:lineRule="auto" w:after="0"/>
            </w:pPr>
            <w:r/>
            <w:r>
              <w:rPr>
                <w:rFonts w:ascii="Calibri" w:hAnsi="Calibri"/>
                <w:b w:val="0"/>
                <w:color w:val="526068"/>
                <w:sz w:val="15"/>
              </w:rPr>
              <w:t>The same stale literal in the runbook a new starter would follow</w:t>
            </w:r>
          </w:p>
        </w:tc>
        <w:tc>
          <w:tcPr>
            <w:tcW w:type="dxa" w:w="1080"/>
            <w:shd w:val="clear" w:fill="FBEAE8"/>
          </w:tcPr>
          <w:p>
            <w:pPr>
              <w:spacing w:line="278" w:lineRule="auto" w:after="0"/>
            </w:pPr>
            <w:r/>
            <w:r>
              <w:rPr>
                <w:rFonts w:ascii="Calibri" w:hAnsi="Calibri"/>
                <w:b/>
                <w:color w:val="B42318"/>
                <w:sz w:val="15"/>
              </w:rPr>
              <w:t>High</w:t>
            </w:r>
          </w:p>
        </w:tc>
      </w:tr>
      <w:tr>
        <w:tc>
          <w:tcPr>
            <w:tcW w:type="dxa" w:w="432"/>
          </w:tcPr>
          <w:p>
            <w:pPr>
              <w:spacing w:line="278" w:lineRule="auto" w:after="0"/>
            </w:pPr>
            <w:r/>
            <w:r>
              <w:rPr>
                <w:rFonts w:ascii="Calibri" w:hAnsi="Calibri"/>
                <w:b/>
                <w:color w:val="172126"/>
                <w:sz w:val="15"/>
              </w:rPr>
              <w:t>D3</w:t>
            </w:r>
          </w:p>
        </w:tc>
        <w:tc>
          <w:tcPr>
            <w:tcW w:type="dxa" w:w="2160"/>
          </w:tcPr>
          <w:p>
            <w:pPr>
              <w:spacing w:line="278" w:lineRule="auto" w:after="0"/>
            </w:pPr>
            <w:r/>
            <w:r>
              <w:rPr>
                <w:rFonts w:ascii="Consolas" w:hAnsi="Consolas"/>
                <w:b w:val="0"/>
                <w:color w:val="526068"/>
                <w:sz w:val="15"/>
              </w:rPr>
              <w:t>deploy.ps1:54</w:t>
            </w:r>
          </w:p>
        </w:tc>
        <w:tc>
          <w:tcPr>
            <w:tcW w:type="dxa" w:w="5616"/>
          </w:tcPr>
          <w:p>
            <w:pPr>
              <w:spacing w:line="278" w:lineRule="auto" w:after="0"/>
            </w:pPr>
            <w:r/>
            <w:r>
              <w:rPr>
                <w:rFonts w:ascii="Calibri" w:hAnsi="Calibri"/>
                <w:b w:val="0"/>
                <w:color w:val="526068"/>
                <w:sz w:val="15"/>
              </w:rPr>
              <w:t>$DbPass defaults to the pre-rotation password</w:t>
            </w:r>
          </w:p>
        </w:tc>
        <w:tc>
          <w:tcPr>
            <w:tcW w:type="dxa" w:w="1080"/>
            <w:shd w:val="clear" w:fill="FBEAE8"/>
          </w:tcPr>
          <w:p>
            <w:pPr>
              <w:spacing w:line="278" w:lineRule="auto" w:after="0"/>
            </w:pPr>
            <w:r/>
            <w:r>
              <w:rPr>
                <w:rFonts w:ascii="Calibri" w:hAnsi="Calibri"/>
                <w:b/>
                <w:color w:val="B42318"/>
                <w:sz w:val="15"/>
              </w:rPr>
              <w:t>High</w:t>
            </w:r>
          </w:p>
        </w:tc>
      </w:tr>
      <w:tr>
        <w:tc>
          <w:tcPr>
            <w:tcW w:type="dxa" w:w="432"/>
          </w:tcPr>
          <w:p>
            <w:pPr>
              <w:spacing w:line="278" w:lineRule="auto" w:after="0"/>
            </w:pPr>
            <w:r/>
            <w:r>
              <w:rPr>
                <w:rFonts w:ascii="Calibri" w:hAnsi="Calibri"/>
                <w:b/>
                <w:color w:val="172126"/>
                <w:sz w:val="15"/>
              </w:rPr>
              <w:t>D4</w:t>
            </w:r>
          </w:p>
        </w:tc>
        <w:tc>
          <w:tcPr>
            <w:tcW w:type="dxa" w:w="2160"/>
          </w:tcPr>
          <w:p>
            <w:pPr>
              <w:spacing w:line="278" w:lineRule="auto" w:after="0"/>
            </w:pPr>
            <w:r/>
            <w:r>
              <w:rPr>
                <w:rFonts w:ascii="Consolas" w:hAnsi="Consolas"/>
                <w:b w:val="0"/>
                <w:color w:val="526068"/>
                <w:sz w:val="15"/>
              </w:rPr>
              <w:t>scripts/backup.sh</w:t>
            </w:r>
          </w:p>
        </w:tc>
        <w:tc>
          <w:tcPr>
            <w:tcW w:type="dxa" w:w="5616"/>
          </w:tcPr>
          <w:p>
            <w:pPr>
              <w:spacing w:line="278" w:lineRule="auto" w:after="0"/>
            </w:pPr>
            <w:r/>
            <w:r>
              <w:rPr>
                <w:rFonts w:ascii="Calibri" w:hAnsi="Calibri"/>
                <w:b w:val="0"/>
                <w:color w:val="526068"/>
                <w:sz w:val="15"/>
              </w:rPr>
              <w:t>Covers preckon_tenant only; backups live on the disk they protect; uploads not covered</w:t>
            </w:r>
          </w:p>
        </w:tc>
        <w:tc>
          <w:tcPr>
            <w:tcW w:type="dxa" w:w="1080"/>
            <w:shd w:val="clear" w:fill="FBEAE8"/>
          </w:tcPr>
          <w:p>
            <w:pPr>
              <w:spacing w:line="278" w:lineRule="auto" w:after="0"/>
            </w:pPr>
            <w:r/>
            <w:r>
              <w:rPr>
                <w:rFonts w:ascii="Calibri" w:hAnsi="Calibri"/>
                <w:b/>
                <w:color w:val="B42318"/>
                <w:sz w:val="15"/>
              </w:rPr>
              <w:t>High</w:t>
            </w:r>
          </w:p>
        </w:tc>
      </w:tr>
      <w:tr>
        <w:tc>
          <w:tcPr>
            <w:tcW w:type="dxa" w:w="432"/>
          </w:tcPr>
          <w:p>
            <w:pPr>
              <w:spacing w:line="278" w:lineRule="auto" w:after="0"/>
            </w:pPr>
            <w:r/>
            <w:r>
              <w:rPr>
                <w:rFonts w:ascii="Calibri" w:hAnsi="Calibri"/>
                <w:b/>
                <w:color w:val="172126"/>
                <w:sz w:val="15"/>
              </w:rPr>
              <w:t>D5</w:t>
            </w:r>
          </w:p>
        </w:tc>
        <w:tc>
          <w:tcPr>
            <w:tcW w:type="dxa" w:w="2160"/>
          </w:tcPr>
          <w:p>
            <w:pPr>
              <w:spacing w:line="278" w:lineRule="auto" w:after="0"/>
            </w:pPr>
            <w:r/>
            <w:r>
              <w:rPr>
                <w:rFonts w:ascii="Consolas" w:hAnsi="Consolas"/>
                <w:b w:val="0"/>
                <w:color w:val="526068"/>
                <w:sz w:val="15"/>
              </w:rPr>
              <w:t>deploy design</w:t>
            </w:r>
          </w:p>
        </w:tc>
        <w:tc>
          <w:tcPr>
            <w:tcW w:type="dxa" w:w="5616"/>
          </w:tcPr>
          <w:p>
            <w:pPr>
              <w:spacing w:line="278" w:lineRule="auto" w:after="0"/>
            </w:pPr>
            <w:r/>
            <w:r>
              <w:rPr>
                <w:rFonts w:ascii="Calibri" w:hAnsi="Calibri"/>
                <w:b w:val="0"/>
                <w:color w:val="526068"/>
                <w:sz w:val="15"/>
              </w:rPr>
              <w:t>No rollback path exists — §2.2</w:t>
            </w:r>
          </w:p>
        </w:tc>
        <w:tc>
          <w:tcPr>
            <w:tcW w:type="dxa" w:w="1080"/>
            <w:shd w:val="clear" w:fill="FBEAE8"/>
          </w:tcPr>
          <w:p>
            <w:pPr>
              <w:spacing w:line="278" w:lineRule="auto" w:after="0"/>
            </w:pPr>
            <w:r/>
            <w:r>
              <w:rPr>
                <w:rFonts w:ascii="Calibri" w:hAnsi="Calibri"/>
                <w:b/>
                <w:color w:val="B42318"/>
                <w:sz w:val="15"/>
              </w:rPr>
              <w:t>High</w:t>
            </w:r>
          </w:p>
        </w:tc>
      </w:tr>
    </w:tbl>
    <w:p>
      <w:pPr>
        <w:spacing w:after="6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THE CHEAP ONE</w:t>
            </w:r>
          </w:p>
          <w:p>
            <w:pPr>
              <w:spacing w:before="60" w:line="302" w:lineRule="auto"/>
            </w:pPr>
            <w:r>
              <w:rPr>
                <w:rFonts w:ascii="Georgia" w:hAnsi="Georgia"/>
                <w:color w:val="172126"/>
                <w:sz w:val="17"/>
              </w:rPr>
              <w:t>D1, D2 and D3 are a single fix applied in three more places — the one already made to backup.sh in commit bae5035. Until it is made, D1 means the deploy command in §2.2 stops at the migration step on a box whose password was rotated on 1 September.</w:t>
            </w:r>
          </w:p>
        </w:tc>
      </w:tr>
    </w:tbl>
    <w:p>
      <w:pPr>
        <w:spacing w:after="60"/>
      </w:pPr>
    </w:p>
    <w:p>
      <w:r>
        <w:br w:type="page"/>
      </w:r>
    </w:p>
    <w:p>
      <w:pPr>
        <w:spacing w:before="0" w:after="60" w:line="307" w:lineRule="auto"/>
      </w:pPr>
      <w:r>
        <w:rPr>
          <w:rFonts w:ascii="Consolas" w:hAnsi="Consolas"/>
          <w:b/>
          <w:color w:val="087E75"/>
          <w:sz w:val="15"/>
        </w:rPr>
        <w:t>PART 6</w:t>
      </w:r>
    </w:p>
    <w:p>
      <w:pPr>
        <w:spacing w:before="0" w:after="160" w:line="252" w:lineRule="auto"/>
      </w:pPr>
      <w:r>
        <w:rPr>
          <w:rFonts w:ascii="Georgia" w:hAnsi="Georgia"/>
          <w:b/>
          <w:color w:val="172126"/>
          <w:sz w:val="38"/>
        </w:rPr>
        <w:t>Reference</w:t>
      </w:r>
    </w:p>
    <w:p>
      <w:pPr>
        <w:spacing w:before="0" w:after="200" w:line="307" w:lineRule="auto"/>
      </w:pPr>
      <w:r>
        <w:rPr>
          <w:rFonts w:ascii="Georgia" w:hAnsi="Georgia"/>
          <w:b w:val="0"/>
          <w:color w:val="526068"/>
          <w:sz w:val="21"/>
        </w:rPr>
        <w:t>The half of v1 that was correct, carried forward — with the passwords taken out.</w:t>
      </w:r>
    </w:p>
    <w:p>
      <w:pPr>
        <w:spacing w:before="260" w:after="80" w:line="307" w:lineRule="auto"/>
      </w:pPr>
      <w:r>
        <w:rPr>
          <w:rFonts w:ascii="Calibri" w:hAnsi="Calibri"/>
          <w:b/>
          <w:color w:val="172126"/>
          <w:sz w:val="22"/>
        </w:rPr>
        <w:t>6.1  Server</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5040"/>
        <w:gridCol w:w="5040"/>
      </w:tblGrid>
      <w:tr>
        <w:tc>
          <w:tcPr>
            <w:tcW w:type="dxa" w:w="2160"/>
            <w:shd w:val="clear" w:fill="F0F3F4"/>
          </w:tcPr>
          <w:p>
            <w:r/>
            <w:r>
              <w:rPr>
                <w:rFonts w:ascii="Calibri" w:hAnsi="Calibri"/>
                <w:b/>
                <w:color w:val="667279"/>
                <w:sz w:val="13"/>
              </w:rPr>
              <w:t>PROPERTY</w:t>
            </w:r>
          </w:p>
        </w:tc>
        <w:tc>
          <w:tcPr>
            <w:tcW w:type="dxa" w:w="7272"/>
            <w:shd w:val="clear" w:fill="F0F3F4"/>
          </w:tcPr>
          <w:p>
            <w:r/>
            <w:r>
              <w:rPr>
                <w:rFonts w:ascii="Calibri" w:hAnsi="Calibri"/>
                <w:b/>
                <w:color w:val="667279"/>
                <w:sz w:val="13"/>
              </w:rPr>
              <w:t>VALUE</w:t>
            </w:r>
          </w:p>
        </w:tc>
      </w:tr>
      <w:tr>
        <w:tc>
          <w:tcPr>
            <w:tcW w:type="dxa" w:w="2160"/>
          </w:tcPr>
          <w:p>
            <w:pPr>
              <w:spacing w:line="278" w:lineRule="auto" w:after="0"/>
            </w:pPr>
            <w:r/>
            <w:r>
              <w:rPr>
                <w:rFonts w:ascii="Calibri" w:hAnsi="Calibri"/>
                <w:b/>
                <w:color w:val="172126"/>
                <w:sz w:val="15"/>
              </w:rPr>
              <w:t>Address</w:t>
            </w:r>
          </w:p>
        </w:tc>
        <w:tc>
          <w:tcPr>
            <w:tcW w:type="dxa" w:w="7272"/>
          </w:tcPr>
          <w:p>
            <w:pPr>
              <w:spacing w:line="278" w:lineRule="auto" w:after="0"/>
            </w:pPr>
            <w:r/>
            <w:r>
              <w:rPr>
                <w:rFonts w:ascii="Consolas" w:hAnsi="Consolas"/>
                <w:b w:val="0"/>
                <w:color w:val="526068"/>
                <w:sz w:val="15"/>
              </w:rPr>
              <w:t>74.208.182.201</w:t>
            </w:r>
          </w:p>
        </w:tc>
      </w:tr>
      <w:tr>
        <w:tc>
          <w:tcPr>
            <w:tcW w:type="dxa" w:w="2160"/>
          </w:tcPr>
          <w:p>
            <w:pPr>
              <w:spacing w:line="278" w:lineRule="auto" w:after="0"/>
            </w:pPr>
            <w:r/>
            <w:r>
              <w:rPr>
                <w:rFonts w:ascii="Calibri" w:hAnsi="Calibri"/>
                <w:b/>
                <w:color w:val="172126"/>
                <w:sz w:val="15"/>
              </w:rPr>
              <w:t>OS</w:t>
            </w:r>
          </w:p>
        </w:tc>
        <w:tc>
          <w:tcPr>
            <w:tcW w:type="dxa" w:w="7272"/>
          </w:tcPr>
          <w:p>
            <w:pPr>
              <w:spacing w:line="278" w:lineRule="auto" w:after="0"/>
            </w:pPr>
            <w:r/>
            <w:r>
              <w:rPr>
                <w:rFonts w:ascii="Consolas" w:hAnsi="Consolas"/>
                <w:b w:val="0"/>
                <w:color w:val="526068"/>
                <w:sz w:val="15"/>
              </w:rPr>
              <w:t>AlmaLinux 9</w:t>
            </w:r>
          </w:p>
        </w:tc>
      </w:tr>
      <w:tr>
        <w:tc>
          <w:tcPr>
            <w:tcW w:type="dxa" w:w="2160"/>
          </w:tcPr>
          <w:p>
            <w:pPr>
              <w:spacing w:line="278" w:lineRule="auto" w:after="0"/>
            </w:pPr>
            <w:r/>
            <w:r>
              <w:rPr>
                <w:rFonts w:ascii="Calibri" w:hAnsi="Calibri"/>
                <w:b/>
                <w:color w:val="172126"/>
                <w:sz w:val="15"/>
              </w:rPr>
              <w:t>Resources</w:t>
            </w:r>
          </w:p>
        </w:tc>
        <w:tc>
          <w:tcPr>
            <w:tcW w:type="dxa" w:w="7272"/>
          </w:tcPr>
          <w:p>
            <w:pPr>
              <w:spacing w:line="278" w:lineRule="auto" w:after="0"/>
            </w:pPr>
            <w:r/>
            <w:r>
              <w:rPr>
                <w:rFonts w:ascii="Consolas" w:hAnsi="Consolas"/>
                <w:b w:val="0"/>
                <w:color w:val="526068"/>
                <w:sz w:val="15"/>
              </w:rPr>
              <w:t>12 vCore · 24 GB RAM · 720 GB NVMe SSD</w:t>
            </w:r>
          </w:p>
        </w:tc>
      </w:tr>
      <w:tr>
        <w:tc>
          <w:tcPr>
            <w:tcW w:type="dxa" w:w="2160"/>
          </w:tcPr>
          <w:p>
            <w:pPr>
              <w:spacing w:line="278" w:lineRule="auto" w:after="0"/>
            </w:pPr>
            <w:r/>
            <w:r>
              <w:rPr>
                <w:rFonts w:ascii="Calibri" w:hAnsi="Calibri"/>
                <w:b/>
                <w:color w:val="172126"/>
                <w:sz w:val="15"/>
              </w:rPr>
              <w:t>SSH user</w:t>
            </w:r>
          </w:p>
        </w:tc>
        <w:tc>
          <w:tcPr>
            <w:tcW w:type="dxa" w:w="7272"/>
          </w:tcPr>
          <w:p>
            <w:pPr>
              <w:spacing w:line="278" w:lineRule="auto" w:after="0"/>
            </w:pPr>
            <w:r/>
            <w:r>
              <w:rPr>
                <w:rFonts w:ascii="Consolas" w:hAnsi="Consolas"/>
                <w:b w:val="0"/>
                <w:color w:val="526068"/>
                <w:sz w:val="15"/>
              </w:rPr>
              <w:t>root — deployment docs use root@$PRECKON_HOST</w:t>
            </w:r>
          </w:p>
        </w:tc>
      </w:tr>
      <w:tr>
        <w:tc>
          <w:tcPr>
            <w:tcW w:type="dxa" w:w="2160"/>
          </w:tcPr>
          <w:p>
            <w:pPr>
              <w:spacing w:line="278" w:lineRule="auto" w:after="0"/>
            </w:pPr>
            <w:r/>
            <w:r>
              <w:rPr>
                <w:rFonts w:ascii="Calibri" w:hAnsi="Calibri"/>
                <w:b/>
                <w:color w:val="172126"/>
                <w:sz w:val="15"/>
              </w:rPr>
              <w:t>Host plane</w:t>
            </w:r>
          </w:p>
        </w:tc>
        <w:tc>
          <w:tcPr>
            <w:tcW w:type="dxa" w:w="7272"/>
          </w:tcPr>
          <w:p>
            <w:pPr>
              <w:spacing w:line="278" w:lineRule="auto" w:after="0"/>
            </w:pPr>
            <w:r/>
            <w:r>
              <w:rPr>
                <w:rFonts w:ascii="Consolas" w:hAnsi="Consolas"/>
                <w:b w:val="0"/>
                <w:color w:val="526068"/>
                <w:sz w:val="15"/>
              </w:rPr>
              <w:t>/opt/preckon-host</w:t>
            </w:r>
          </w:p>
        </w:tc>
      </w:tr>
      <w:tr>
        <w:tc>
          <w:tcPr>
            <w:tcW w:type="dxa" w:w="2160"/>
          </w:tcPr>
          <w:p>
            <w:pPr>
              <w:spacing w:line="278" w:lineRule="auto" w:after="0"/>
            </w:pPr>
            <w:r/>
            <w:r>
              <w:rPr>
                <w:rFonts w:ascii="Calibri" w:hAnsi="Calibri"/>
                <w:b/>
                <w:color w:val="172126"/>
                <w:sz w:val="15"/>
              </w:rPr>
              <w:t>Tenant plane</w:t>
            </w:r>
          </w:p>
        </w:tc>
        <w:tc>
          <w:tcPr>
            <w:tcW w:type="dxa" w:w="7272"/>
          </w:tcPr>
          <w:p>
            <w:pPr>
              <w:spacing w:line="278" w:lineRule="auto" w:after="0"/>
            </w:pPr>
            <w:r/>
            <w:r>
              <w:rPr>
                <w:rFonts w:ascii="Consolas" w:hAnsi="Consolas"/>
                <w:b w:val="0"/>
                <w:color w:val="526068"/>
                <w:sz w:val="15"/>
              </w:rPr>
              <w:t>/opt/preckon-tenant</w:t>
            </w:r>
          </w:p>
        </w:tc>
      </w:tr>
      <w:tr>
        <w:tc>
          <w:tcPr>
            <w:tcW w:type="dxa" w:w="2160"/>
          </w:tcPr>
          <w:p>
            <w:pPr>
              <w:spacing w:line="278" w:lineRule="auto" w:after="0"/>
            </w:pPr>
            <w:r/>
            <w:r>
              <w:rPr>
                <w:rFonts w:ascii="Calibri" w:hAnsi="Calibri"/>
                <w:b/>
                <w:color w:val="172126"/>
                <w:sz w:val="15"/>
              </w:rPr>
              <w:t>Backups</w:t>
            </w:r>
          </w:p>
        </w:tc>
        <w:tc>
          <w:tcPr>
            <w:tcW w:type="dxa" w:w="7272"/>
          </w:tcPr>
          <w:p>
            <w:pPr>
              <w:spacing w:line="278" w:lineRule="auto" w:after="0"/>
            </w:pPr>
            <w:r/>
            <w:r>
              <w:rPr>
                <w:rFonts w:ascii="Consolas" w:hAnsi="Consolas"/>
                <w:b w:val="0"/>
                <w:color w:val="526068"/>
                <w:sz w:val="15"/>
              </w:rPr>
              <w:t>/opt/preckon-backups</w:t>
            </w:r>
          </w:p>
        </w:tc>
      </w:tr>
      <w:tr>
        <w:tc>
          <w:tcPr>
            <w:tcW w:type="dxa" w:w="2160"/>
          </w:tcPr>
          <w:p>
            <w:pPr>
              <w:spacing w:line="278" w:lineRule="auto" w:after="0"/>
            </w:pPr>
            <w:r/>
            <w:r>
              <w:rPr>
                <w:rFonts w:ascii="Calibri" w:hAnsi="Calibri"/>
                <w:b/>
                <w:color w:val="172126"/>
                <w:sz w:val="15"/>
              </w:rPr>
              <w:t>Lifecycle</w:t>
            </w:r>
          </w:p>
        </w:tc>
        <w:tc>
          <w:tcPr>
            <w:tcW w:type="dxa" w:w="7272"/>
          </w:tcPr>
          <w:p>
            <w:pPr>
              <w:spacing w:line="278" w:lineRule="auto" w:after="0"/>
            </w:pPr>
            <w:r/>
            <w:r>
              <w:rPr>
                <w:rFonts w:ascii="Consolas" w:hAnsi="Consolas"/>
                <w:b w:val="0"/>
                <w:color w:val="526068"/>
                <w:sz w:val="15"/>
              </w:rPr>
              <w:t>docker compose, nginx reverse proxy, loopback-bound ports</w:t>
            </w:r>
          </w:p>
        </w:tc>
      </w:tr>
      <w:tr>
        <w:tc>
          <w:tcPr>
            <w:tcW w:type="dxa" w:w="2160"/>
          </w:tcPr>
          <w:p>
            <w:pPr>
              <w:spacing w:line="278" w:lineRule="auto" w:after="0"/>
            </w:pPr>
            <w:r/>
            <w:r>
              <w:rPr>
                <w:rFonts w:ascii="Calibri" w:hAnsi="Calibri"/>
                <w:b/>
                <w:color w:val="172126"/>
                <w:sz w:val="15"/>
              </w:rPr>
              <w:t>Public origins</w:t>
            </w:r>
          </w:p>
        </w:tc>
        <w:tc>
          <w:tcPr>
            <w:tcW w:type="dxa" w:w="7272"/>
          </w:tcPr>
          <w:p>
            <w:pPr>
              <w:spacing w:line="278" w:lineRule="auto" w:after="0"/>
            </w:pPr>
            <w:r/>
            <w:r>
              <w:rPr>
                <w:rFonts w:ascii="Consolas" w:hAnsi="Consolas"/>
                <w:b w:val="0"/>
                <w:color w:val="526068"/>
                <w:sz w:val="15"/>
              </w:rPr>
              <w:t>host.preckon.com (Host console) · app.preckon.com (Tenant workspace)</w:t>
            </w:r>
          </w:p>
        </w:tc>
      </w:tr>
      <w:tr>
        <w:tc>
          <w:tcPr>
            <w:tcW w:type="dxa" w:w="2160"/>
          </w:tcPr>
          <w:p>
            <w:pPr>
              <w:spacing w:line="278" w:lineRule="auto" w:after="0"/>
            </w:pPr>
            <w:r/>
            <w:r>
              <w:rPr>
                <w:rFonts w:ascii="Calibri" w:hAnsi="Calibri"/>
                <w:b/>
                <w:color w:val="172126"/>
                <w:sz w:val="15"/>
              </w:rPr>
              <w:t>QA checklist</w:t>
            </w:r>
          </w:p>
        </w:tc>
        <w:tc>
          <w:tcPr>
            <w:tcW w:type="dxa" w:w="7272"/>
          </w:tcPr>
          <w:p>
            <w:pPr>
              <w:spacing w:line="278" w:lineRule="auto" w:after="0"/>
            </w:pPr>
            <w:r/>
            <w:r>
              <w:rPr>
                <w:rFonts w:ascii="Consolas" w:hAnsi="Consolas"/>
                <w:b w:val="0"/>
                <w:color w:val="526068"/>
                <w:sz w:val="15"/>
              </w:rPr>
              <w:t>/checklist.html on the Host origin — baked into the image at build time</w:t>
            </w:r>
          </w:p>
        </w:tc>
      </w:tr>
    </w:tbl>
    <w:p>
      <w:pPr>
        <w:spacing w:after="60"/>
      </w:pPr>
    </w:p>
    <w:p>
      <w:pPr>
        <w:spacing w:before="260" w:after="80" w:line="307" w:lineRule="auto"/>
      </w:pPr>
      <w:r>
        <w:rPr>
          <w:rFonts w:ascii="Calibri" w:hAnsi="Calibri"/>
          <w:b/>
          <w:color w:val="172126"/>
          <w:sz w:val="22"/>
        </w:rPr>
        <w:t>6.2  Databases</w:t>
      </w:r>
    </w:p>
    <w:p>
      <w:pPr>
        <w:spacing w:before="0" w:after="140" w:line="307" w:lineRule="auto"/>
      </w:pPr>
      <w:r>
        <w:rPr>
          <w:rFonts w:ascii="Georgia" w:hAnsi="Georgia"/>
          <w:b w:val="0"/>
          <w:color w:val="526068"/>
          <w:sz w:val="19"/>
        </w:rPr>
        <w:t>MySQL 8 on both planes — not Postgres. Tenant isolation is application-enforced: tenant-scoped tables carry tenant_id and queries append AND tenant_id = ?. Postgres RLS is not used and is not applicable to this implementation.</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2736"/>
            <w:shd w:val="clear" w:fill="F0F3F4"/>
          </w:tcPr>
          <w:p>
            <w:r/>
            <w:r>
              <w:rPr>
                <w:rFonts w:ascii="Calibri" w:hAnsi="Calibri"/>
                <w:b/>
                <w:color w:val="667279"/>
                <w:sz w:val="13"/>
              </w:rPr>
              <w:t>DATABASE</w:t>
            </w:r>
          </w:p>
        </w:tc>
        <w:tc>
          <w:tcPr>
            <w:tcW w:type="dxa" w:w="1872"/>
            <w:shd w:val="clear" w:fill="F0F3F4"/>
          </w:tcPr>
          <w:p>
            <w:r/>
            <w:r>
              <w:rPr>
                <w:rFonts w:ascii="Calibri" w:hAnsi="Calibri"/>
                <w:b/>
                <w:color w:val="667279"/>
                <w:sz w:val="13"/>
              </w:rPr>
              <w:t>PLANE</w:t>
            </w:r>
          </w:p>
        </w:tc>
        <w:tc>
          <w:tcPr>
            <w:tcW w:type="dxa" w:w="2304"/>
            <w:shd w:val="clear" w:fill="F0F3F4"/>
          </w:tcPr>
          <w:p>
            <w:r/>
            <w:r>
              <w:rPr>
                <w:rFonts w:ascii="Calibri" w:hAnsi="Calibri"/>
                <w:b/>
                <w:color w:val="667279"/>
                <w:sz w:val="13"/>
              </w:rPr>
              <w:t>TUNNEL PORT</w:t>
            </w:r>
          </w:p>
        </w:tc>
        <w:tc>
          <w:tcPr>
            <w:tcW w:type="dxa" w:w="2520"/>
            <w:shd w:val="clear" w:fill="F0F3F4"/>
          </w:tcPr>
          <w:p>
            <w:r/>
            <w:r>
              <w:rPr>
                <w:rFonts w:ascii="Calibri" w:hAnsi="Calibri"/>
                <w:b/>
                <w:color w:val="667279"/>
                <w:sz w:val="13"/>
              </w:rPr>
              <w:t>CONTAINER PORT</w:t>
            </w:r>
          </w:p>
        </w:tc>
      </w:tr>
      <w:tr>
        <w:tc>
          <w:tcPr>
            <w:tcW w:type="dxa" w:w="2736"/>
          </w:tcPr>
          <w:p>
            <w:pPr>
              <w:spacing w:line="278" w:lineRule="auto" w:after="0"/>
            </w:pPr>
            <w:r/>
            <w:r>
              <w:rPr>
                <w:rFonts w:ascii="Consolas" w:hAnsi="Consolas"/>
                <w:b/>
                <w:color w:val="172126"/>
                <w:sz w:val="15"/>
              </w:rPr>
              <w:t>preckon_host</w:t>
            </w:r>
          </w:p>
        </w:tc>
        <w:tc>
          <w:tcPr>
            <w:tcW w:type="dxa" w:w="1872"/>
          </w:tcPr>
          <w:p>
            <w:pPr>
              <w:spacing w:line="278" w:lineRule="auto" w:after="0"/>
            </w:pPr>
            <w:r/>
            <w:r>
              <w:rPr>
                <w:rFonts w:ascii="Calibri" w:hAnsi="Calibri"/>
                <w:b w:val="0"/>
                <w:color w:val="526068"/>
                <w:sz w:val="15"/>
              </w:rPr>
              <w:t>host</w:t>
            </w:r>
          </w:p>
        </w:tc>
        <w:tc>
          <w:tcPr>
            <w:tcW w:type="dxa" w:w="2304"/>
          </w:tcPr>
          <w:p>
            <w:pPr>
              <w:spacing w:line="278" w:lineRule="auto" w:after="0"/>
            </w:pPr>
            <w:r/>
            <w:r>
              <w:rPr>
                <w:rFonts w:ascii="Consolas" w:hAnsi="Consolas"/>
                <w:b w:val="0"/>
                <w:color w:val="526068"/>
                <w:sz w:val="15"/>
              </w:rPr>
              <w:t>3307</w:t>
            </w:r>
          </w:p>
        </w:tc>
        <w:tc>
          <w:tcPr>
            <w:tcW w:type="dxa" w:w="2520"/>
          </w:tcPr>
          <w:p>
            <w:pPr>
              <w:spacing w:line="278" w:lineRule="auto" w:after="0"/>
            </w:pPr>
            <w:r/>
            <w:r>
              <w:rPr>
                <w:rFonts w:ascii="Consolas" w:hAnsi="Consolas"/>
                <w:b w:val="0"/>
                <w:color w:val="526068"/>
                <w:sz w:val="15"/>
              </w:rPr>
              <w:t>3306</w:t>
            </w:r>
          </w:p>
        </w:tc>
      </w:tr>
      <w:tr>
        <w:tc>
          <w:tcPr>
            <w:tcW w:type="dxa" w:w="2736"/>
          </w:tcPr>
          <w:p>
            <w:pPr>
              <w:spacing w:line="278" w:lineRule="auto" w:after="0"/>
            </w:pPr>
            <w:r/>
            <w:r>
              <w:rPr>
                <w:rFonts w:ascii="Consolas" w:hAnsi="Consolas"/>
                <w:b/>
                <w:color w:val="172126"/>
                <w:sz w:val="15"/>
              </w:rPr>
              <w:t>preckon_tenant</w:t>
            </w:r>
          </w:p>
        </w:tc>
        <w:tc>
          <w:tcPr>
            <w:tcW w:type="dxa" w:w="1872"/>
          </w:tcPr>
          <w:p>
            <w:pPr>
              <w:spacing w:line="278" w:lineRule="auto" w:after="0"/>
            </w:pPr>
            <w:r/>
            <w:r>
              <w:rPr>
                <w:rFonts w:ascii="Calibri" w:hAnsi="Calibri"/>
                <w:b w:val="0"/>
                <w:color w:val="526068"/>
                <w:sz w:val="15"/>
              </w:rPr>
              <w:t>tenant</w:t>
            </w:r>
          </w:p>
        </w:tc>
        <w:tc>
          <w:tcPr>
            <w:tcW w:type="dxa" w:w="2304"/>
          </w:tcPr>
          <w:p>
            <w:pPr>
              <w:spacing w:line="278" w:lineRule="auto" w:after="0"/>
            </w:pPr>
            <w:r/>
            <w:r>
              <w:rPr>
                <w:rFonts w:ascii="Consolas" w:hAnsi="Consolas"/>
                <w:b w:val="0"/>
                <w:color w:val="526068"/>
                <w:sz w:val="15"/>
              </w:rPr>
              <w:t>3308</w:t>
            </w:r>
          </w:p>
        </w:tc>
        <w:tc>
          <w:tcPr>
            <w:tcW w:type="dxa" w:w="2520"/>
          </w:tcPr>
          <w:p>
            <w:pPr>
              <w:spacing w:line="278" w:lineRule="auto" w:after="0"/>
            </w:pPr>
            <w:r/>
            <w:r>
              <w:rPr>
                <w:rFonts w:ascii="Consolas" w:hAnsi="Consolas"/>
                <w:b w:val="0"/>
                <w:color w:val="526068"/>
                <w:sz w:val="15"/>
              </w:rPr>
              <w:t>3306</w:t>
            </w:r>
          </w:p>
        </w:tc>
      </w:tr>
    </w:tbl>
    <w:p>
      <w:pPr>
        <w:spacing w:after="60"/>
      </w:pPr>
    </w:p>
    <w:p>
      <w:pPr>
        <w:spacing w:before="260" w:after="80" w:line="307" w:lineRule="auto"/>
      </w:pPr>
      <w:r>
        <w:rPr>
          <w:rFonts w:ascii="Calibri" w:hAnsi="Calibri"/>
          <w:b/>
          <w:color w:val="172126"/>
          <w:sz w:val="22"/>
        </w:rPr>
        <w:t>6.3  Environment variable names</w:t>
      </w:r>
    </w:p>
    <w:p>
      <w:pPr>
        <w:spacing w:before="0" w:after="140" w:line="307" w:lineRule="auto"/>
      </w:pPr>
      <w:r>
        <w:rPr>
          <w:rFonts w:ascii="Georgia" w:hAnsi="Georgia"/>
          <w:b w:val="0"/>
          <w:color w:val="526068"/>
          <w:sz w:val="19"/>
        </w:rPr>
        <w:t>Values are not in this document by design — §1.1. Names only, from .env.example.</w:t>
      </w:r>
    </w:p>
    <w:p>
      <w:pPr>
        <w:spacing w:before="200" w:after="60" w:line="307" w:lineRule="auto"/>
      </w:pPr>
      <w:r>
        <w:rPr>
          <w:rFonts w:ascii="Calibri" w:hAnsi="Calibri"/>
          <w:b/>
          <w:color w:val="087E75"/>
          <w:sz w:val="19"/>
        </w:rPr>
        <w:t>Host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DATABASE_HOST · DATABASE_PORT · DATABASE_USER · DATABASE_PASSWORD · DATABASE_NAME</w:t>
              <w:br/>
              <w:t>BETTER_AUTH_SECRET · BETTER_AUTH_URL · INTERNAL_SERVICE_TOKEN</w:t>
              <w:br/>
              <w:t>STRIPE_SECRET_KEY · STRIPE_WEBHOOK_SECRET</w:t>
              <w:br/>
              <w:t>EMAIL_PROVIDER · EMAIL_FROM_ADDRESS · EMAIL_API_KEY</w:t>
              <w:br/>
              <w:t>STORAGE_BUCKET · STORAGE_ENDPOINT · STORAGE_ACCESS_KEY · STORAGE_SECRET_KEY</w:t>
            </w:r>
          </w:p>
        </w:tc>
      </w:tr>
    </w:tbl>
    <w:p>
      <w:pPr>
        <w:spacing w:after="40"/>
      </w:pPr>
    </w:p>
    <w:p>
      <w:pPr>
        <w:spacing w:before="200" w:after="60" w:line="307" w:lineRule="auto"/>
      </w:pPr>
      <w:r>
        <w:rPr>
          <w:rFonts w:ascii="Calibri" w:hAnsi="Calibri"/>
          <w:b/>
          <w:color w:val="087E75"/>
          <w:sz w:val="19"/>
        </w:rPr>
        <w:t>Tenant</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DATABASE_HOST · DATABASE_PORT · DATABASE_USER · DATABASE_PASSWORD · DATABASE_NAME</w:t>
              <w:br/>
              <w:t>BETTER_AUTH_SECRET · BETTER_AUTH_URL · INTERNAL_SERVICE_TOKEN</w:t>
              <w:br/>
              <w:t>WORKER_URL · CORE_URL · FILE_STORAGE_DIR · TENANT_OWNER_PASSWORD</w:t>
              <w:br/>
              <w:t>ANTHROPIC_API_KEY · DEMO_STUB_MODE</w:t>
              <w:br/>
              <w:t>AI_JOB_LEASE_SECONDS · AI_JOB_BACKOFF_SECONDS · AI_JOB_BACKOFF_MAX_SECONDS</w:t>
              <w:br/>
              <w:t>AI_JOB_RECONCILE_SECONDS · AI_JOB_RECONCILE_DISABLED</w:t>
            </w:r>
          </w:p>
        </w:tc>
      </w:tr>
    </w:tbl>
    <w:p>
      <w:pPr>
        <w:spacing w:after="40"/>
      </w:pPr>
    </w:p>
    <w:p>
      <w:pPr>
        <w:spacing w:before="200" w:after="60" w:line="307" w:lineRule="auto"/>
      </w:pPr>
      <w:r>
        <w:rPr>
          <w:rFonts w:ascii="Calibri" w:hAnsi="Calibri"/>
          <w:b/>
          <w:color w:val="087E75"/>
          <w:sz w:val="19"/>
        </w:rPr>
        <w:t>Runtime and tooling</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CAD_URL · DESKTOP_DOWNLOAD_DIR · AUTH_SIGNIN_MAX · EZDXF_ODAFC · TENANT_PLANE_URL</w:t>
              <w:br/>
              <w:t>PRECKON_HOST · PRECKON_REPO · BACKUP_DIR · BACKUP_KEEP · DB_PASS</w:t>
            </w:r>
          </w:p>
        </w:tc>
      </w:tr>
    </w:tbl>
    <w:p>
      <w:pPr>
        <w:spacing w:after="40"/>
      </w:pPr>
    </w:p>
    <w:tbl>
      <w:tblPr>
        <w:tblW w:type="auto" w:w="0"/>
        <w:tblLook w:firstColumn="1" w:firstRow="1" w:lastColumn="0" w:lastRow="0" w:noHBand="0" w:noVBand="1" w:val="04A0"/>
        <w:tblBorders>
          <w:top w:val="single" w:sz="2" w:space="0" w:color="FBF0E0"/>
          <w:left w:val="single" w:sz="2" w:space="0" w:color="FBF0E0"/>
          <w:bottom w:val="single" w:sz="2" w:space="0" w:color="FBF0E0"/>
          <w:right w:val="single" w:sz="2" w:space="0" w:color="FBF0E0"/>
          <w:insideH w:val="single" w:sz="2" w:space="0" w:color="FBF0E0"/>
          <w:insideV w:val="single" w:sz="2" w:space="0" w:color="FBF0E0"/>
        </w:tblBorders>
      </w:tblPr>
      <w:tblGrid>
        <w:gridCol w:w="10080"/>
      </w:tblGrid>
      <w:tr>
        <w:tc>
          <w:tcPr>
            <w:tcW w:type="dxa" w:w="10080"/>
            <w:shd w:val="clear" w:fill="FBF0E0"/>
          </w:tcPr>
          <w:p>
            <w:r/>
            <w:r>
              <w:rPr>
                <w:rFonts w:ascii="Calibri" w:hAnsi="Calibri"/>
                <w:b/>
                <w:color w:val="A56000"/>
                <w:sz w:val="14"/>
              </w:rPr>
              <w:t>TWO THAT BITE IF YOU GET THEM WRONG</w:t>
            </w:r>
          </w:p>
          <w:p>
            <w:pPr>
              <w:spacing w:before="60" w:line="302" w:lineRule="auto"/>
            </w:pPr>
            <w:r>
              <w:rPr>
                <w:rFonts w:ascii="Georgia" w:hAnsi="Georgia"/>
                <w:color w:val="172126"/>
                <w:sz w:val="17"/>
              </w:rPr>
              <w:t>AUTH_SIGNIN_MAX must stay UNSET on anything publicly reachable. Unset, sign-in throttles at three attempts per minute, which is the point; it exists only so the local e2e suite, which signs in once per test, can run. And DEMO_STUB_MODE, per §1.4.</w:t>
            </w:r>
          </w:p>
        </w:tc>
      </w:tr>
    </w:tbl>
    <w:p>
      <w:pPr>
        <w:spacing w:after="60"/>
      </w:pPr>
    </w:p>
    <w:p>
      <w:pPr>
        <w:spacing w:before="260" w:after="80" w:line="307" w:lineRule="auto"/>
      </w:pPr>
      <w:r>
        <w:rPr>
          <w:rFonts w:ascii="Calibri" w:hAnsi="Calibri"/>
          <w:b/>
          <w:color w:val="172126"/>
          <w:sz w:val="22"/>
        </w:rPr>
        <w:t>6.4  Accounts</w:t>
      </w:r>
    </w:p>
    <w:p>
      <w:pPr>
        <w:spacing w:before="0" w:after="140" w:line="307" w:lineRule="auto"/>
      </w:pPr>
      <w:r>
        <w:rPr>
          <w:rFonts w:ascii="Georgia" w:hAnsi="Georgia"/>
          <w:b w:val="0"/>
          <w:color w:val="526068"/>
          <w:sz w:val="19"/>
        </w:rPr>
        <w:t>Passwords are deliberately absent. Where each one comes from:</w:t>
      </w:r>
    </w:p>
    <w:tbl>
      <w:tblPr>
        <w:tblW w:type="auto" w:w="0"/>
        <w:jc w:val="left"/>
        <w:tblLook w:firstColumn="1" w:firstRow="1" w:lastColumn="0" w:lastRow="0" w:noHBand="0" w:noVBand="1" w:val="04A0"/>
        <w:tblBorders>
          <w:top w:val="single" w:sz="4" w:space="0" w:color="D8DEE2"/>
          <w:left w:val="single" w:sz="4" w:space="0" w:color="D8DEE2"/>
          <w:bottom w:val="single" w:sz="4" w:space="0" w:color="D8DEE2"/>
          <w:right w:val="single" w:sz="4" w:space="0" w:color="D8DEE2"/>
          <w:insideH w:val="single" w:sz="4" w:space="0" w:color="D8DEE2"/>
          <w:insideV w:val="single" w:sz="4" w:space="0" w:color="D8DEE2"/>
        </w:tblBorders>
      </w:tblPr>
      <w:tblGrid>
        <w:gridCol w:w="2520"/>
        <w:gridCol w:w="2520"/>
        <w:gridCol w:w="2520"/>
        <w:gridCol w:w="2520"/>
      </w:tblGrid>
      <w:tr>
        <w:tc>
          <w:tcPr>
            <w:tcW w:type="dxa" w:w="3600"/>
            <w:shd w:val="clear" w:fill="F0F3F4"/>
          </w:tcPr>
          <w:p>
            <w:r/>
            <w:r>
              <w:rPr>
                <w:rFonts w:ascii="Calibri" w:hAnsi="Calibri"/>
                <w:b/>
                <w:color w:val="667279"/>
                <w:sz w:val="13"/>
              </w:rPr>
              <w:t>IDENTITY</w:t>
            </w:r>
          </w:p>
        </w:tc>
        <w:tc>
          <w:tcPr>
            <w:tcW w:type="dxa" w:w="1152"/>
            <w:shd w:val="clear" w:fill="F0F3F4"/>
          </w:tcPr>
          <w:p>
            <w:r/>
            <w:r>
              <w:rPr>
                <w:rFonts w:ascii="Calibri" w:hAnsi="Calibri"/>
                <w:b/>
                <w:color w:val="667279"/>
                <w:sz w:val="13"/>
              </w:rPr>
              <w:t>PLANE</w:t>
            </w:r>
          </w:p>
        </w:tc>
        <w:tc>
          <w:tcPr>
            <w:tcW w:type="dxa" w:w="1440"/>
            <w:shd w:val="clear" w:fill="F0F3F4"/>
          </w:tcPr>
          <w:p>
            <w:r/>
            <w:r>
              <w:rPr>
                <w:rFonts w:ascii="Calibri" w:hAnsi="Calibri"/>
                <w:b/>
                <w:color w:val="667279"/>
                <w:sz w:val="13"/>
              </w:rPr>
              <w:t>ROLE</w:t>
            </w:r>
          </w:p>
        </w:tc>
        <w:tc>
          <w:tcPr>
            <w:tcW w:type="dxa" w:w="3240"/>
            <w:shd w:val="clear" w:fill="F0F3F4"/>
          </w:tcPr>
          <w:p>
            <w:r/>
            <w:r>
              <w:rPr>
                <w:rFonts w:ascii="Calibri" w:hAnsi="Calibri"/>
                <w:b/>
                <w:color w:val="667279"/>
                <w:sz w:val="13"/>
              </w:rPr>
              <w:t>PASSWORD SOURCE</w:t>
            </w:r>
          </w:p>
        </w:tc>
      </w:tr>
      <w:tr>
        <w:tc>
          <w:tcPr>
            <w:tcW w:type="dxa" w:w="3600"/>
          </w:tcPr>
          <w:p>
            <w:pPr>
              <w:spacing w:line="278" w:lineRule="auto" w:after="0"/>
            </w:pPr>
            <w:r/>
            <w:r>
              <w:rPr>
                <w:rFonts w:ascii="Consolas" w:hAnsi="Consolas"/>
                <w:b/>
                <w:color w:val="172126"/>
                <w:sz w:val="15"/>
              </w:rPr>
              <w:t>admin@techsme.com</w:t>
            </w:r>
          </w:p>
        </w:tc>
        <w:tc>
          <w:tcPr>
            <w:tcW w:type="dxa" w:w="1152"/>
          </w:tcPr>
          <w:p>
            <w:pPr>
              <w:spacing w:line="278" w:lineRule="auto" w:after="0"/>
            </w:pPr>
            <w:r/>
            <w:r>
              <w:rPr>
                <w:rFonts w:ascii="Calibri" w:hAnsi="Calibri"/>
                <w:b w:val="0"/>
                <w:color w:val="526068"/>
                <w:sz w:val="15"/>
              </w:rPr>
              <w:t>host</w:t>
            </w:r>
          </w:p>
        </w:tc>
        <w:tc>
          <w:tcPr>
            <w:tcW w:type="dxa" w:w="1440"/>
          </w:tcPr>
          <w:p>
            <w:pPr>
              <w:spacing w:line="278" w:lineRule="auto" w:after="0"/>
            </w:pPr>
            <w:r/>
            <w:r>
              <w:rPr>
                <w:rFonts w:ascii="Calibri" w:hAnsi="Calibri"/>
                <w:b w:val="0"/>
                <w:color w:val="526068"/>
                <w:sz w:val="15"/>
              </w:rPr>
              <w:t>Owner</w:t>
            </w:r>
          </w:p>
        </w:tc>
        <w:tc>
          <w:tcPr>
            <w:tcW w:type="dxa" w:w="3240"/>
          </w:tcPr>
          <w:p>
            <w:pPr>
              <w:spacing w:line="278" w:lineRule="auto" w:after="0"/>
            </w:pPr>
            <w:r/>
            <w:r>
              <w:rPr>
                <w:rFonts w:ascii="Calibri" w:hAnsi="Calibri"/>
                <w:b w:val="0"/>
                <w:color w:val="526068"/>
                <w:sz w:val="15"/>
              </w:rPr>
              <w:t>ROTATE — was published</w:t>
            </w:r>
          </w:p>
        </w:tc>
      </w:tr>
      <w:tr>
        <w:tc>
          <w:tcPr>
            <w:tcW w:type="dxa" w:w="3600"/>
          </w:tcPr>
          <w:p>
            <w:pPr>
              <w:spacing w:line="278" w:lineRule="auto" w:after="0"/>
            </w:pPr>
            <w:r/>
            <w:r>
              <w:rPr>
                <w:rFonts w:ascii="Consolas" w:hAnsi="Consolas"/>
                <w:b/>
                <w:color w:val="172126"/>
                <w:sz w:val="15"/>
              </w:rPr>
              <w:t>shruthi@techsme.com</w:t>
            </w:r>
          </w:p>
        </w:tc>
        <w:tc>
          <w:tcPr>
            <w:tcW w:type="dxa" w:w="1152"/>
          </w:tcPr>
          <w:p>
            <w:pPr>
              <w:spacing w:line="278" w:lineRule="auto" w:after="0"/>
            </w:pPr>
            <w:r/>
            <w:r>
              <w:rPr>
                <w:rFonts w:ascii="Calibri" w:hAnsi="Calibri"/>
                <w:b w:val="0"/>
                <w:color w:val="526068"/>
                <w:sz w:val="15"/>
              </w:rPr>
              <w:t>host</w:t>
            </w:r>
          </w:p>
        </w:tc>
        <w:tc>
          <w:tcPr>
            <w:tcW w:type="dxa" w:w="1440"/>
          </w:tcPr>
          <w:p>
            <w:pPr>
              <w:spacing w:line="278" w:lineRule="auto" w:after="0"/>
            </w:pPr>
            <w:r/>
            <w:r>
              <w:rPr>
                <w:rFonts w:ascii="Calibri" w:hAnsi="Calibri"/>
                <w:b w:val="0"/>
                <w:color w:val="526068"/>
                <w:sz w:val="15"/>
              </w:rPr>
              <w:t>Admin</w:t>
            </w:r>
          </w:p>
        </w:tc>
        <w:tc>
          <w:tcPr>
            <w:tcW w:type="dxa" w:w="3240"/>
          </w:tcPr>
          <w:p>
            <w:pPr>
              <w:spacing w:line="278" w:lineRule="auto" w:after="0"/>
            </w:pPr>
            <w:r/>
            <w:r>
              <w:rPr>
                <w:rFonts w:ascii="Calibri" w:hAnsi="Calibri"/>
                <w:b w:val="0"/>
                <w:color w:val="526068"/>
                <w:sz w:val="15"/>
              </w:rPr>
              <w:t>ROTATE — was published</w:t>
            </w:r>
          </w:p>
        </w:tc>
      </w:tr>
      <w:tr>
        <w:tc>
          <w:tcPr>
            <w:tcW w:type="dxa" w:w="3600"/>
          </w:tcPr>
          <w:p>
            <w:pPr>
              <w:spacing w:line="278" w:lineRule="auto" w:after="0"/>
            </w:pPr>
            <w:r/>
            <w:r>
              <w:rPr>
                <w:rFonts w:ascii="Consolas" w:hAnsi="Consolas"/>
                <w:b/>
                <w:color w:val="172126"/>
                <w:sz w:val="15"/>
              </w:rPr>
              <w:t>pranavi@techsme.com</w:t>
            </w:r>
          </w:p>
        </w:tc>
        <w:tc>
          <w:tcPr>
            <w:tcW w:type="dxa" w:w="1152"/>
          </w:tcPr>
          <w:p>
            <w:pPr>
              <w:spacing w:line="278" w:lineRule="auto" w:after="0"/>
            </w:pPr>
            <w:r/>
            <w:r>
              <w:rPr>
                <w:rFonts w:ascii="Calibri" w:hAnsi="Calibri"/>
                <w:b w:val="0"/>
                <w:color w:val="526068"/>
                <w:sz w:val="15"/>
              </w:rPr>
              <w:t>host</w:t>
            </w:r>
          </w:p>
        </w:tc>
        <w:tc>
          <w:tcPr>
            <w:tcW w:type="dxa" w:w="1440"/>
          </w:tcPr>
          <w:p>
            <w:pPr>
              <w:spacing w:line="278" w:lineRule="auto" w:after="0"/>
            </w:pPr>
            <w:r/>
            <w:r>
              <w:rPr>
                <w:rFonts w:ascii="Calibri" w:hAnsi="Calibri"/>
                <w:b w:val="0"/>
                <w:color w:val="526068"/>
                <w:sz w:val="15"/>
              </w:rPr>
              <w:t>Admin</w:t>
            </w:r>
          </w:p>
        </w:tc>
        <w:tc>
          <w:tcPr>
            <w:tcW w:type="dxa" w:w="3240"/>
          </w:tcPr>
          <w:p>
            <w:pPr>
              <w:spacing w:line="278" w:lineRule="auto" w:after="0"/>
            </w:pPr>
            <w:r/>
            <w:r>
              <w:rPr>
                <w:rFonts w:ascii="Calibri" w:hAnsi="Calibri"/>
                <w:b w:val="0"/>
                <w:color w:val="526068"/>
                <w:sz w:val="15"/>
              </w:rPr>
              <w:t>ROTATE — was published</w:t>
            </w:r>
          </w:p>
        </w:tc>
      </w:tr>
      <w:tr>
        <w:tc>
          <w:tcPr>
            <w:tcW w:type="dxa" w:w="3600"/>
          </w:tcPr>
          <w:p>
            <w:pPr>
              <w:spacing w:line="278" w:lineRule="auto" w:after="0"/>
            </w:pPr>
            <w:r/>
            <w:r>
              <w:rPr>
                <w:rFonts w:ascii="Consolas" w:hAnsi="Consolas"/>
                <w:b/>
                <w:color w:val="172126"/>
                <w:sz w:val="15"/>
              </w:rPr>
              <w:t>owner@cedarstone.build</w:t>
            </w:r>
          </w:p>
        </w:tc>
        <w:tc>
          <w:tcPr>
            <w:tcW w:type="dxa" w:w="1152"/>
          </w:tcPr>
          <w:p>
            <w:pPr>
              <w:spacing w:line="278" w:lineRule="auto" w:after="0"/>
            </w:pPr>
            <w:r/>
            <w:r>
              <w:rPr>
                <w:rFonts w:ascii="Calibri" w:hAnsi="Calibri"/>
                <w:b w:val="0"/>
                <w:color w:val="526068"/>
                <w:sz w:val="15"/>
              </w:rPr>
              <w:t>tenant</w:t>
            </w:r>
          </w:p>
        </w:tc>
        <w:tc>
          <w:tcPr>
            <w:tcW w:type="dxa" w:w="1440"/>
          </w:tcPr>
          <w:p>
            <w:pPr>
              <w:spacing w:line="278" w:lineRule="auto" w:after="0"/>
            </w:pPr>
            <w:r/>
            <w:r>
              <w:rPr>
                <w:rFonts w:ascii="Calibri" w:hAnsi="Calibri"/>
                <w:b w:val="0"/>
                <w:color w:val="526068"/>
                <w:sz w:val="15"/>
              </w:rPr>
              <w:t>Owner</w:t>
            </w:r>
          </w:p>
        </w:tc>
        <w:tc>
          <w:tcPr>
            <w:tcW w:type="dxa" w:w="3240"/>
          </w:tcPr>
          <w:p>
            <w:pPr>
              <w:spacing w:line="278" w:lineRule="auto" w:after="0"/>
            </w:pPr>
            <w:r/>
            <w:r>
              <w:rPr>
                <w:rFonts w:ascii="Calibri" w:hAnsi="Calibri"/>
                <w:b w:val="0"/>
                <w:color w:val="526068"/>
                <w:sz w:val="15"/>
              </w:rPr>
              <w:t>TENANT_OWNER_PASSWORD</w:t>
            </w:r>
          </w:p>
        </w:tc>
      </w:tr>
      <w:tr>
        <w:tc>
          <w:tcPr>
            <w:tcW w:type="dxa" w:w="3600"/>
          </w:tcPr>
          <w:p>
            <w:pPr>
              <w:spacing w:line="278" w:lineRule="auto" w:after="0"/>
            </w:pPr>
            <w:r/>
            <w:r>
              <w:rPr>
                <w:rFonts w:ascii="Consolas" w:hAnsi="Consolas"/>
                <w:b/>
                <w:color w:val="172126"/>
                <w:sz w:val="15"/>
              </w:rPr>
              <w:t>dana@ · riya@ · marcus@ · priya@cedarstone.build</w:t>
            </w:r>
          </w:p>
        </w:tc>
        <w:tc>
          <w:tcPr>
            <w:tcW w:type="dxa" w:w="1152"/>
          </w:tcPr>
          <w:p>
            <w:pPr>
              <w:spacing w:line="278" w:lineRule="auto" w:after="0"/>
            </w:pPr>
            <w:r/>
            <w:r>
              <w:rPr>
                <w:rFonts w:ascii="Calibri" w:hAnsi="Calibri"/>
                <w:b w:val="0"/>
                <w:color w:val="526068"/>
                <w:sz w:val="15"/>
              </w:rPr>
              <w:t>tenant</w:t>
            </w:r>
          </w:p>
        </w:tc>
        <w:tc>
          <w:tcPr>
            <w:tcW w:type="dxa" w:w="1440"/>
          </w:tcPr>
          <w:p>
            <w:pPr>
              <w:spacing w:line="278" w:lineRule="auto" w:after="0"/>
            </w:pPr>
            <w:r/>
            <w:r>
              <w:rPr>
                <w:rFonts w:ascii="Calibri" w:hAnsi="Calibri"/>
                <w:b w:val="0"/>
                <w:color w:val="526068"/>
                <w:sz w:val="15"/>
              </w:rPr>
              <w:t>Colleagues</w:t>
            </w:r>
          </w:p>
        </w:tc>
        <w:tc>
          <w:tcPr>
            <w:tcW w:type="dxa" w:w="3240"/>
          </w:tcPr>
          <w:p>
            <w:pPr>
              <w:spacing w:line="278" w:lineRule="auto" w:after="0"/>
            </w:pPr>
            <w:r/>
            <w:r>
              <w:rPr>
                <w:rFonts w:ascii="Calibri" w:hAnsi="Calibri"/>
                <w:b w:val="0"/>
                <w:color w:val="526068"/>
                <w:sz w:val="15"/>
              </w:rPr>
              <w:t>Same seed unless overridden</w:t>
            </w:r>
          </w:p>
        </w:tc>
      </w:tr>
      <w:tr>
        <w:tc>
          <w:tcPr>
            <w:tcW w:type="dxa" w:w="3600"/>
          </w:tcPr>
          <w:p>
            <w:pPr>
              <w:spacing w:line="278" w:lineRule="auto" w:after="0"/>
            </w:pPr>
            <w:r/>
            <w:r>
              <w:rPr>
                <w:rFonts w:ascii="Consolas" w:hAnsi="Consolas"/>
                <w:b/>
                <w:color w:val="172126"/>
                <w:sz w:val="15"/>
              </w:rPr>
              <w:t>owner@aigcc.group</w:t>
            </w:r>
          </w:p>
        </w:tc>
        <w:tc>
          <w:tcPr>
            <w:tcW w:type="dxa" w:w="1152"/>
          </w:tcPr>
          <w:p>
            <w:pPr>
              <w:spacing w:line="278" w:lineRule="auto" w:after="0"/>
            </w:pPr>
            <w:r/>
            <w:r>
              <w:rPr>
                <w:rFonts w:ascii="Calibri" w:hAnsi="Calibri"/>
                <w:b w:val="0"/>
                <w:color w:val="526068"/>
                <w:sz w:val="15"/>
              </w:rPr>
              <w:t>tenant</w:t>
            </w:r>
          </w:p>
        </w:tc>
        <w:tc>
          <w:tcPr>
            <w:tcW w:type="dxa" w:w="1440"/>
          </w:tcPr>
          <w:p>
            <w:pPr>
              <w:spacing w:line="278" w:lineRule="auto" w:after="0"/>
            </w:pPr>
            <w:r/>
            <w:r>
              <w:rPr>
                <w:rFonts w:ascii="Calibri" w:hAnsi="Calibri"/>
                <w:b w:val="0"/>
                <w:color w:val="526068"/>
                <w:sz w:val="15"/>
              </w:rPr>
              <w:t>Owner</w:t>
            </w:r>
          </w:p>
        </w:tc>
        <w:tc>
          <w:tcPr>
            <w:tcW w:type="dxa" w:w="3240"/>
          </w:tcPr>
          <w:p>
            <w:pPr>
              <w:spacing w:line="278" w:lineRule="auto" w:after="0"/>
            </w:pPr>
            <w:r/>
            <w:r>
              <w:rPr>
                <w:rFonts w:ascii="Calibri" w:hAnsi="Calibri"/>
                <w:b w:val="0"/>
                <w:color w:val="526068"/>
                <w:sz w:val="15"/>
              </w:rPr>
              <w:t>SEED_OWNER_PASSWORD</w:t>
            </w:r>
          </w:p>
        </w:tc>
      </w:tr>
    </w:tbl>
    <w:p>
      <w:pPr>
        <w:spacing w:after="60"/>
      </w:pPr>
    </w:p>
    <w:p>
      <w:pPr>
        <w:spacing w:before="0" w:after="140" w:line="307" w:lineRule="auto"/>
      </w:pPr>
      <w:r>
        <w:rPr>
          <w:rFonts w:ascii="Georgia" w:hAnsi="Georgia"/>
          <w:b w:val="0"/>
          <w:color w:val="526068"/>
          <w:sz w:val="19"/>
        </w:rPr>
        <w:t>The tenant repository still carries some older Riverside references alongside the newer Cedar &amp; Stone and AIGCC seed paths — worth knowing before a seed script surprises you.</w:t>
      </w:r>
    </w:p>
    <w:p>
      <w:pPr>
        <w:spacing w:before="260" w:after="80" w:line="307" w:lineRule="auto"/>
      </w:pPr>
      <w:r>
        <w:rPr>
          <w:rFonts w:ascii="Calibri" w:hAnsi="Calibri"/>
          <w:b/>
          <w:color w:val="172126"/>
          <w:sz w:val="22"/>
        </w:rPr>
        <w:t>6.5  Observability — what is real, and what is a facade</w:t>
      </w:r>
    </w:p>
    <w:p>
      <w:pPr>
        <w:spacing w:before="0" w:after="140" w:line="307" w:lineRule="auto"/>
      </w:pPr>
      <w:r>
        <w:rPr>
          <w:rFonts w:ascii="Georgia" w:hAnsi="Georgia"/>
          <w:b w:val="0"/>
          <w:color w:val="526068"/>
          <w:sz w:val="19"/>
        </w:rPr>
        <w:t>Real, in-product: queue health, AI health, failed jobs, throughput, audit verification, artifact trace and provenance — correlated by trace_id, job_id and tenant_id, with an audit event trail and provenance edges.</w:t>
      </w:r>
    </w:p>
    <w:tbl>
      <w:tblPr>
        <w:tblW w:type="auto" w:w="0"/>
        <w:tblLook w:firstColumn="1" w:firstRow="1" w:lastColumn="0" w:lastRow="0" w:noHBand="0" w:noVBand="1" w:val="04A0"/>
        <w:tblBorders>
          <w:top w:val="single" w:sz="2" w:space="0" w:color="FBEAE8"/>
          <w:left w:val="single" w:sz="2" w:space="0" w:color="FBEAE8"/>
          <w:bottom w:val="single" w:sz="2" w:space="0" w:color="FBEAE8"/>
          <w:right w:val="single" w:sz="2" w:space="0" w:color="FBEAE8"/>
          <w:insideH w:val="single" w:sz="2" w:space="0" w:color="FBEAE8"/>
          <w:insideV w:val="single" w:sz="2" w:space="0" w:color="FBEAE8"/>
        </w:tblBorders>
      </w:tblPr>
      <w:tblGrid>
        <w:gridCol w:w="10080"/>
      </w:tblGrid>
      <w:tr>
        <w:tc>
          <w:tcPr>
            <w:tcW w:type="dxa" w:w="10080"/>
            <w:shd w:val="clear" w:fill="FBEAE8"/>
          </w:tcPr>
          <w:p>
            <w:r/>
            <w:r>
              <w:rPr>
                <w:rFonts w:ascii="Calibri" w:hAnsi="Calibri"/>
                <w:b/>
                <w:color w:val="B42318"/>
                <w:sz w:val="14"/>
              </w:rPr>
              <w:t>NOT REAL</w:t>
            </w:r>
          </w:p>
          <w:p>
            <w:pPr>
              <w:spacing w:before="60" w:line="302" w:lineRule="auto"/>
            </w:pPr>
            <w:r>
              <w:rPr>
                <w:rFonts w:ascii="Georgia" w:hAnsi="Georgia"/>
                <w:color w:val="172126"/>
                <w:sz w:val="17"/>
              </w:rPr>
              <w:t>There is no external dashboard wired — no Datadog, no Grafana, no Sentry, no CloudWatch. The Host observability endpoints are mock and read-through facades, with references to a future Redis/arq and Langfuse. Do not plan on alerting that does not exist; combined with §2.1, nothing currently tells anybody that a backup failed.</w:t>
            </w:r>
          </w:p>
        </w:tc>
      </w:tr>
    </w:tbl>
    <w:p>
      <w:pPr>
        <w:spacing w:after="60"/>
      </w:pPr>
    </w:p>
    <w:p>
      <w:pPr>
        <w:spacing w:before="260" w:after="80" w:line="307" w:lineRule="auto"/>
      </w:pPr>
      <w:r>
        <w:rPr>
          <w:rFonts w:ascii="Calibri" w:hAnsi="Calibri"/>
          <w:b/>
          <w:color w:val="172126"/>
          <w:sz w:val="22"/>
        </w:rPr>
        <w:t>6.6  Read from</w:t>
      </w:r>
    </w:p>
    <w:tbl>
      <w:tblPr>
        <w:tblW w:type="auto" w:w="0"/>
        <w:tblLook w:firstColumn="1" w:firstRow="1" w:lastColumn="0" w:lastRow="0" w:noHBand="0" w:noVBand="1" w:val="04A0"/>
        <w:tblBorders>
          <w:top w:val="single" w:sz="2" w:space="0" w:color="E7EBEE"/>
          <w:left w:val="single" w:sz="2" w:space="0" w:color="E7EBEE"/>
          <w:bottom w:val="single" w:sz="2" w:space="0" w:color="E7EBEE"/>
          <w:right w:val="single" w:sz="2" w:space="0" w:color="E7EBEE"/>
          <w:insideH w:val="single" w:sz="2" w:space="0" w:color="E7EBEE"/>
          <w:insideV w:val="single" w:sz="2" w:space="0" w:color="E7EBEE"/>
        </w:tblBorders>
      </w:tblPr>
      <w:tblGrid>
        <w:gridCol w:w="10080"/>
      </w:tblGrid>
      <w:tr>
        <w:tc>
          <w:tcPr>
            <w:tcW w:type="dxa" w:w="10080"/>
            <w:shd w:val="clear" w:fill="F5F7F8"/>
          </w:tcPr>
          <w:p>
            <w:pPr>
              <w:spacing w:line="288" w:lineRule="auto"/>
            </w:pPr>
            <w:r/>
            <w:r>
              <w:rPr>
                <w:rFonts w:ascii="Consolas" w:hAnsi="Consolas"/>
                <w:color w:val="172126"/>
                <w:sz w:val="16"/>
              </w:rPr>
              <w:t>preckon-host/.env.example              preckon-tenant/.env.example</w:t>
              <w:br/>
              <w:t>preckon-host/docker-compose.yml        preckon-tenant/docker-compose.yml</w:t>
              <w:br/>
              <w:t>preckon-host/docs/SERVER-HARDENING.md  preckon-tenant/DEPLOY.md</w:t>
              <w:br/>
              <w:t>preckon-tenant/scripts/backup.sh       preckon-tenant/scripts/update-from-git.sh</w:t>
              <w:br/>
              <w:t>preckon-tenant/deploy.ps1              preckon-tenant/worker/src/agents.mjs</w:t>
              <w:br/>
              <w:t>preckon-tenant/worker/src/server.mjs   preckon-tenant/db/migrations/021_ai_governance.sql</w:t>
              <w:br/>
              <w:t>preckon-tenant/docs/adr/006-per-attempt-ledger.md</w:t>
              <w:br/>
              <w:t>preckon-tenant/docs/qa/preckon-qa-results.csv</w:t>
              <w:br/>
              <w:t>AutoCAD-BOQ-Tender/.gitmodules         AutoCAD-BOQ-Tender/TECHNICAL_DOCUMENTATION.md</w:t>
              <w:br/>
              <w:t>Documents/Preckon_Branches_and_Repositories_v1.0.docx</w:t>
            </w:r>
          </w:p>
        </w:tc>
      </w:tr>
    </w:tbl>
    <w:p>
      <w:pPr>
        <w:spacing w:after="40"/>
      </w:pPr>
    </w:p>
    <w:p>
      <w:pPr>
        <w:spacing w:before="0" w:after="140" w:line="307" w:lineRule="auto"/>
      </w:pPr>
      <w:r>
        <w:rPr>
          <w:rFonts w:ascii="Georgia" w:hAnsi="Georgia"/>
          <w:b w:val="0"/>
          <w:color w:val="667279"/>
          <w:sz w:val="17"/>
        </w:rPr>
        <w:t>Repository facts read from the git remotes and index on 4 September 2026. Server facts marked Open in §5.2 are read from the repository's own records of the server, not from the server.</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7" w:lineRule="auto"/>
    </w:pPr>
    <w:rPr>
      <w:rFonts w:ascii="Georgia" w:hAnsi="Georgia" w:eastAsia="Georgia"/>
      <w:color w:val="52606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