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PRECKON  ·  ACCESS AND INFRASTRUCTURE  ·  v2.1  ·  4 SEPTEMBER 2026</w:t>
      </w:r>
    </w:p>
    <w:p>
      <w:pPr>
        <w:spacing w:before="0" w:after="200" w:line="252" w:lineRule="auto"/>
      </w:pPr>
      <w:r>
        <w:rPr>
          <w:rFonts w:ascii="Georgia" w:hAnsi="Georgia"/>
          <w:b/>
          <w:color w:val="172126"/>
          <w:sz w:val="46"/>
        </w:rPr>
        <w:t>Answering the access review — what you need to run the system, and what nobody has written down yet</w:t>
      </w:r>
    </w:p>
    <w:p>
      <w:pPr>
        <w:spacing w:before="0" w:after="260" w:line="307" w:lineRule="auto"/>
      </w:pPr>
      <w:r>
        <w:rPr>
          <w:rFonts w:ascii="Georgia" w:hAnsi="Georgia"/>
          <w:b w:val="0"/>
          <w:color w:val="526068"/>
          <w:sz w:val="22"/>
        </w:rPr>
        <w:t>Twelve points against v1. Nine are answered here, four need one command run on the server, and two never arrived in the message. The review also found the real defect in v1: it was written as an inventory of what the repository contains, when what was needed was a runbook for getting in and standing things up. This revision is the second thing.</w:t>
      </w:r>
    </w:p>
    <w:p>
      <w:pPr>
        <w:spacing w:before="0" w:after="240" w:line="307" w:lineRule="auto"/>
      </w:pPr>
      <w:r>
        <w:rPr>
          <w:rFonts w:ascii="Georgia" w:hAnsi="Georgia"/>
          <w:b w:val="0"/>
          <w:color w:val="667279"/>
          <w:sz w:val="18"/>
        </w:rPr>
        <w:t>v2.1 — Part 1 rewritten against the compose files rather than the .env.example files. That changed the answers to items 1 and 2: the variable list in v1 §7 is not the list you need, the values are split across two files per plane, and TENANT_OWNER_PASSWORD does not do what its name says. Three further defects, D6 to D8, came out of checking.</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016"/>
        <w:gridCol w:w="2016"/>
        <w:gridCol w:w="2016"/>
        <w:gridCol w:w="2016"/>
        <w:gridCol w:w="2016"/>
      </w:tblGrid>
      <w:tr>
        <w:tc>
          <w:tcPr>
            <w:tcW w:type="dxa" w:w="2016"/>
            <w:shd w:val="clear" w:fill="F0F3F4"/>
          </w:tcPr>
          <w:p>
            <w:pPr>
              <w:jc w:val="center"/>
            </w:pPr>
            <w:r/>
            <w:r>
              <w:rPr>
                <w:rFonts w:ascii="Calibri" w:hAnsi="Calibri"/>
                <w:b/>
                <w:color w:val="667279"/>
                <w:sz w:val="12"/>
              </w:rPr>
              <w:t>POINTS RAISED</w:t>
              <w:br/>
            </w:r>
            <w:r>
              <w:rPr>
                <w:rFonts w:ascii="Consolas" w:hAnsi="Consolas"/>
                <w:color w:val="172126"/>
                <w:sz w:val="30"/>
              </w:rPr>
              <w:t>12</w:t>
            </w:r>
          </w:p>
        </w:tc>
        <w:tc>
          <w:tcPr>
            <w:tcW w:type="dxa" w:w="2016"/>
            <w:shd w:val="clear" w:fill="F0F3F4"/>
          </w:tcPr>
          <w:p>
            <w:pPr>
              <w:jc w:val="center"/>
            </w:pPr>
            <w:r/>
            <w:r>
              <w:rPr>
                <w:rFonts w:ascii="Calibri" w:hAnsi="Calibri"/>
                <w:b/>
                <w:color w:val="667279"/>
                <w:sz w:val="12"/>
              </w:rPr>
              <w:t>ANSWERED HERE</w:t>
              <w:br/>
            </w:r>
            <w:r>
              <w:rPr>
                <w:rFonts w:ascii="Consolas" w:hAnsi="Consolas"/>
                <w:color w:val="172126"/>
                <w:sz w:val="30"/>
              </w:rPr>
              <w:t>9</w:t>
            </w:r>
          </w:p>
        </w:tc>
        <w:tc>
          <w:tcPr>
            <w:tcW w:type="dxa" w:w="2016"/>
            <w:shd w:val="clear" w:fill="F0F3F4"/>
          </w:tcPr>
          <w:p>
            <w:pPr>
              <w:jc w:val="center"/>
            </w:pPr>
            <w:r/>
            <w:r>
              <w:rPr>
                <w:rFonts w:ascii="Calibri" w:hAnsi="Calibri"/>
                <w:b/>
                <w:color w:val="667279"/>
                <w:sz w:val="12"/>
              </w:rPr>
              <w:t>NEED THE BOX</w:t>
              <w:br/>
            </w:r>
            <w:r>
              <w:rPr>
                <w:rFonts w:ascii="Consolas" w:hAnsi="Consolas"/>
                <w:color w:val="172126"/>
                <w:sz w:val="30"/>
              </w:rPr>
              <w:t>4</w:t>
            </w:r>
          </w:p>
        </w:tc>
        <w:tc>
          <w:tcPr>
            <w:tcW w:type="dxa" w:w="2016"/>
            <w:shd w:val="clear" w:fill="F0F3F4"/>
          </w:tcPr>
          <w:p>
            <w:pPr>
              <w:jc w:val="center"/>
            </w:pPr>
            <w:r/>
            <w:r>
              <w:rPr>
                <w:rFonts w:ascii="Calibri" w:hAnsi="Calibri"/>
                <w:b/>
                <w:color w:val="667279"/>
                <w:sz w:val="12"/>
              </w:rPr>
              <w:t>MISSING FROM THE MESSAGE</w:t>
              <w:br/>
            </w:r>
            <w:r>
              <w:rPr>
                <w:rFonts w:ascii="Consolas" w:hAnsi="Consolas"/>
                <w:color w:val="172126"/>
                <w:sz w:val="30"/>
              </w:rPr>
              <w:t>2</w:t>
            </w:r>
          </w:p>
        </w:tc>
        <w:tc>
          <w:tcPr>
            <w:tcW w:type="dxa" w:w="2016"/>
            <w:shd w:val="clear" w:fill="F0F3F4"/>
          </w:tcPr>
          <w:p>
            <w:pPr>
              <w:jc w:val="center"/>
            </w:pPr>
            <w:r/>
            <w:r>
              <w:rPr>
                <w:rFonts w:ascii="Calibri" w:hAnsi="Calibri"/>
                <w:b/>
                <w:color w:val="667279"/>
                <w:sz w:val="12"/>
              </w:rPr>
              <w:t>DEFECTS FOUND</w:t>
              <w:br/>
            </w:r>
            <w:r>
              <w:rPr>
                <w:rFonts w:ascii="Consolas" w:hAnsi="Consolas"/>
                <w:color w:val="172126"/>
                <w:sz w:val="30"/>
              </w:rPr>
              <w:t>8</w:t>
            </w:r>
          </w:p>
        </w:tc>
      </w:tr>
    </w:tbl>
    <w:p>
      <w:pPr>
        <w:spacing w:after="1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READ THIS BEFORE THE DETAIL</w:t>
            </w:r>
          </w:p>
          <w:p>
            <w:pPr>
              <w:spacing w:before="60" w:line="302" w:lineRule="auto"/>
            </w:pPr>
            <w:r>
              <w:rPr>
                <w:rFonts w:ascii="Georgia" w:hAnsi="Georgia"/>
                <w:color w:val="172126"/>
                <w:sz w:val="17"/>
              </w:rPr>
              <w:t>v1 of this document listed the root server password and three console passwords in plain text. This monorepo autosyncs to a PUBLIC GitHub repository every ten minutes, and has since July. Those passwords are removed from this revision — which is cleanup, not remediation. They are in the history of a public repository and cannot be taken back. Rotate all four, then read the rest. Which refs still serve DEMO-CREDENTIALS.md, and the order of operations that actually closes this, is Part 3 of the Repositories and Branches document.</w:t>
            </w:r>
          </w:p>
        </w:tc>
      </w:tr>
    </w:tbl>
    <w:p>
      <w:pPr>
        <w:spacing w:after="60"/>
      </w:pPr>
    </w:p>
    <w:p>
      <w:pPr>
        <w:spacing w:before="0" w:after="60" w:line="307" w:lineRule="auto"/>
      </w:pPr>
      <w:r>
        <w:rPr>
          <w:rFonts w:ascii="Consolas" w:hAnsi="Consolas"/>
          <w:b/>
          <w:color w:val="087E75"/>
          <w:sz w:val="15"/>
        </w:rPr>
        <w:t>PART 1</w:t>
      </w:r>
    </w:p>
    <w:p>
      <w:pPr>
        <w:spacing w:before="0" w:after="160" w:line="252" w:lineRule="auto"/>
      </w:pPr>
      <w:r>
        <w:rPr>
          <w:rFonts w:ascii="Georgia" w:hAnsi="Georgia"/>
          <w:b/>
          <w:color w:val="172126"/>
          <w:sz w:val="38"/>
        </w:rPr>
        <w:t>The four blocking items</w:t>
      </w:r>
    </w:p>
    <w:p>
      <w:pPr>
        <w:spacing w:before="0" w:after="200" w:line="307" w:lineRule="auto"/>
      </w:pPr>
      <w:r>
        <w:rPr>
          <w:rFonts w:ascii="Georgia" w:hAnsi="Georgia"/>
          <w:b w:val="0"/>
          <w:color w:val="526068"/>
          <w:sz w:val="21"/>
        </w:rPr>
        <w:t>Each of your four, answered in its own section, in your numbering. Two of them have different answers from the ones v1 implied, and those differences are the reason you could not get in.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432"/>
            <w:shd w:val="clear" w:fill="F0F3F4"/>
          </w:tcPr>
          <w:p>
            <w:r/>
            <w:r>
              <w:rPr>
                <w:rFonts w:ascii="Calibri" w:hAnsi="Calibri"/>
                <w:b/>
                <w:color w:val="667279"/>
                <w:sz w:val="13"/>
              </w:rPr>
              <w:t>#</w:t>
            </w:r>
          </w:p>
        </w:tc>
        <w:tc>
          <w:tcPr>
            <w:tcW w:type="dxa" w:w="2160"/>
            <w:shd w:val="clear" w:fill="F0F3F4"/>
          </w:tcPr>
          <w:p>
            <w:r/>
            <w:r>
              <w:rPr>
                <w:rFonts w:ascii="Calibri" w:hAnsi="Calibri"/>
                <w:b/>
                <w:color w:val="667279"/>
                <w:sz w:val="13"/>
              </w:rPr>
              <w:t>YOUR ITEM</w:t>
            </w:r>
          </w:p>
        </w:tc>
        <w:tc>
          <w:tcPr>
            <w:tcW w:type="dxa" w:w="1152"/>
            <w:shd w:val="clear" w:fill="F0F3F4"/>
          </w:tcPr>
          <w:p>
            <w:r/>
            <w:r>
              <w:rPr>
                <w:rFonts w:ascii="Calibri" w:hAnsi="Calibri"/>
                <w:b/>
                <w:color w:val="667279"/>
                <w:sz w:val="13"/>
              </w:rPr>
              <w:t>VERDICT</w:t>
            </w:r>
          </w:p>
        </w:tc>
        <w:tc>
          <w:tcPr>
            <w:tcW w:type="dxa" w:w="5544"/>
            <w:shd w:val="clear" w:fill="F0F3F4"/>
          </w:tcPr>
          <w:p>
            <w:r/>
            <w:r>
              <w:rPr>
                <w:rFonts w:ascii="Calibri" w:hAnsi="Calibri"/>
                <w:b/>
                <w:color w:val="667279"/>
                <w:sz w:val="13"/>
              </w:rPr>
              <w:t>WHAT IS STILL NEEDED</w:t>
            </w:r>
          </w:p>
        </w:tc>
      </w:tr>
      <w:tr>
        <w:tc>
          <w:tcPr>
            <w:tcW w:type="dxa" w:w="432"/>
          </w:tcPr>
          <w:p>
            <w:pPr>
              <w:spacing w:line="278" w:lineRule="auto" w:after="0"/>
            </w:pPr>
            <w:r/>
            <w:r>
              <w:rPr>
                <w:rFonts w:ascii="Calibri" w:hAnsi="Calibri"/>
                <w:b/>
                <w:color w:val="172126"/>
                <w:sz w:val="15"/>
              </w:rPr>
              <w:t>1</w:t>
            </w:r>
          </w:p>
        </w:tc>
        <w:tc>
          <w:tcPr>
            <w:tcW w:type="dxa" w:w="2160"/>
          </w:tcPr>
          <w:p>
            <w:pPr>
              <w:spacing w:line="278" w:lineRule="auto" w:after="0"/>
            </w:pPr>
            <w:r/>
            <w:r>
              <w:rPr>
                <w:rFonts w:ascii="Calibri" w:hAnsi="Calibri"/>
                <w:b w:val="0"/>
                <w:color w:val="526068"/>
                <w:sz w:val="15"/>
              </w:rPr>
              <w:t>Real .env values</w:t>
            </w:r>
          </w:p>
        </w:tc>
        <w:tc>
          <w:tcPr>
            <w:tcW w:type="dxa" w:w="1152"/>
            <w:shd w:val="clear" w:fill="E6F3F1"/>
          </w:tcPr>
          <w:p>
            <w:pPr>
              <w:spacing w:line="278" w:lineRule="auto" w:after="0"/>
            </w:pPr>
            <w:r/>
            <w:r>
              <w:rPr>
                <w:rFonts w:ascii="Calibri" w:hAnsi="Calibri"/>
                <w:b/>
                <w:color w:val="087E75"/>
                <w:sz w:val="15"/>
              </w:rPr>
              <w:t>Answered</w:t>
            </w:r>
          </w:p>
        </w:tc>
        <w:tc>
          <w:tcPr>
            <w:tcW w:type="dxa" w:w="5544"/>
          </w:tcPr>
          <w:p>
            <w:pPr>
              <w:spacing w:line="278" w:lineRule="auto" w:after="0"/>
            </w:pPr>
            <w:r/>
            <w:r>
              <w:rPr>
                <w:rFonts w:ascii="Calibri" w:hAnsi="Calibri"/>
                <w:b w:val="0"/>
                <w:color w:val="526068"/>
                <w:sz w:val="15"/>
              </w:rPr>
              <w:t>The §7 list was the WRONG list, and it is split across two files per plane. Five values for tenant, four for host — §1.1</w:t>
            </w:r>
          </w:p>
        </w:tc>
      </w:tr>
      <w:tr>
        <w:tc>
          <w:tcPr>
            <w:tcW w:type="dxa" w:w="432"/>
          </w:tcPr>
          <w:p>
            <w:pPr>
              <w:spacing w:line="278" w:lineRule="auto" w:after="0"/>
            </w:pPr>
            <w:r/>
            <w:r>
              <w:rPr>
                <w:rFonts w:ascii="Calibri" w:hAnsi="Calibri"/>
                <w:b/>
                <w:color w:val="172126"/>
                <w:sz w:val="15"/>
              </w:rPr>
              <w:t>2</w:t>
            </w:r>
          </w:p>
        </w:tc>
        <w:tc>
          <w:tcPr>
            <w:tcW w:type="dxa" w:w="2160"/>
          </w:tcPr>
          <w:p>
            <w:pPr>
              <w:spacing w:line="278" w:lineRule="auto" w:after="0"/>
            </w:pPr>
            <w:r/>
            <w:r>
              <w:rPr>
                <w:rFonts w:ascii="Calibri" w:hAnsi="Calibri"/>
                <w:b w:val="0"/>
                <w:color w:val="526068"/>
                <w:sz w:val="15"/>
              </w:rPr>
              <w:t>TENANT_OWNER_PASSWORD</w:t>
            </w:r>
          </w:p>
        </w:tc>
        <w:tc>
          <w:tcPr>
            <w:tcW w:type="dxa" w:w="1152"/>
            <w:shd w:val="clear" w:fill="E6F3F1"/>
          </w:tcPr>
          <w:p>
            <w:pPr>
              <w:spacing w:line="278" w:lineRule="auto" w:after="0"/>
            </w:pPr>
            <w:r/>
            <w:r>
              <w:rPr>
                <w:rFonts w:ascii="Calibri" w:hAnsi="Calibri"/>
                <w:b/>
                <w:color w:val="087E75"/>
                <w:sz w:val="15"/>
              </w:rPr>
              <w:t>Answered</w:t>
            </w:r>
          </w:p>
        </w:tc>
        <w:tc>
          <w:tcPr>
            <w:tcW w:type="dxa" w:w="5544"/>
          </w:tcPr>
          <w:p>
            <w:pPr>
              <w:spacing w:line="278" w:lineRule="auto" w:after="0"/>
            </w:pPr>
            <w:r/>
            <w:r>
              <w:rPr>
                <w:rFonts w:ascii="Calibri" w:hAnsi="Calibri"/>
                <w:b w:val="0"/>
                <w:color w:val="526068"/>
                <w:sz w:val="15"/>
              </w:rPr>
              <w:t>And it is not what you need: the compose seed creates no login at all. A password plus one of two seed scripts — §1.2</w:t>
            </w:r>
          </w:p>
        </w:tc>
      </w:tr>
      <w:tr>
        <w:tc>
          <w:tcPr>
            <w:tcW w:type="dxa" w:w="432"/>
          </w:tcPr>
          <w:p>
            <w:pPr>
              <w:spacing w:line="278" w:lineRule="auto" w:after="0"/>
            </w:pPr>
            <w:r/>
            <w:r>
              <w:rPr>
                <w:rFonts w:ascii="Calibri" w:hAnsi="Calibri"/>
                <w:b/>
                <w:color w:val="172126"/>
                <w:sz w:val="15"/>
              </w:rPr>
              <w:t>3</w:t>
            </w:r>
          </w:p>
        </w:tc>
        <w:tc>
          <w:tcPr>
            <w:tcW w:type="dxa" w:w="2160"/>
          </w:tcPr>
          <w:p>
            <w:pPr>
              <w:spacing w:line="278" w:lineRule="auto" w:after="0"/>
            </w:pPr>
            <w:r/>
            <w:r>
              <w:rPr>
                <w:rFonts w:ascii="Calibri" w:hAnsi="Calibri"/>
                <w:b w:val="0"/>
                <w:color w:val="526068"/>
                <w:sz w:val="15"/>
              </w:rPr>
              <w:t>Database access path</w:t>
            </w:r>
          </w:p>
        </w:tc>
        <w:tc>
          <w:tcPr>
            <w:tcW w:type="dxa" w:w="1152"/>
            <w:shd w:val="clear" w:fill="E6F3F1"/>
          </w:tcPr>
          <w:p>
            <w:pPr>
              <w:spacing w:line="278" w:lineRule="auto" w:after="0"/>
            </w:pPr>
            <w:r/>
            <w:r>
              <w:rPr>
                <w:rFonts w:ascii="Calibri" w:hAnsi="Calibri"/>
                <w:b/>
                <w:color w:val="087E75"/>
                <w:sz w:val="15"/>
              </w:rPr>
              <w:t>Confirmed</w:t>
            </w:r>
          </w:p>
        </w:tc>
        <w:tc>
          <w:tcPr>
            <w:tcW w:type="dxa" w:w="5544"/>
          </w:tcPr>
          <w:p>
            <w:pPr>
              <w:spacing w:line="278" w:lineRule="auto" w:after="0"/>
            </w:pPr>
            <w:r/>
            <w:r>
              <w:rPr>
                <w:rFonts w:ascii="Calibri" w:hAnsi="Calibri"/>
                <w:b w:val="0"/>
                <w:color w:val="526068"/>
                <w:sz w:val="15"/>
              </w:rPr>
              <w:t>Nothing. Your SSH-tunnel assumption is right — §1.3</w:t>
            </w:r>
          </w:p>
        </w:tc>
      </w:tr>
      <w:tr>
        <w:tc>
          <w:tcPr>
            <w:tcW w:type="dxa" w:w="432"/>
          </w:tcPr>
          <w:p>
            <w:pPr>
              <w:spacing w:line="278" w:lineRule="auto" w:after="0"/>
            </w:pPr>
            <w:r/>
            <w:r>
              <w:rPr>
                <w:rFonts w:ascii="Calibri" w:hAnsi="Calibri"/>
                <w:b/>
                <w:color w:val="172126"/>
                <w:sz w:val="15"/>
              </w:rPr>
              <w:t>4</w:t>
            </w:r>
          </w:p>
        </w:tc>
        <w:tc>
          <w:tcPr>
            <w:tcW w:type="dxa" w:w="2160"/>
          </w:tcPr>
          <w:p>
            <w:pPr>
              <w:spacing w:line="278" w:lineRule="auto" w:after="0"/>
            </w:pPr>
            <w:r/>
            <w:r>
              <w:rPr>
                <w:rFonts w:ascii="Calibri" w:hAnsi="Calibri"/>
                <w:b w:val="0"/>
                <w:color w:val="526068"/>
                <w:sz w:val="15"/>
              </w:rPr>
              <w:t>Live DEMO_STUB_MODE</w:t>
            </w:r>
          </w:p>
        </w:tc>
        <w:tc>
          <w:tcPr>
            <w:tcW w:type="dxa" w:w="1152"/>
            <w:shd w:val="clear" w:fill="E6F3F1"/>
          </w:tcPr>
          <w:p>
            <w:pPr>
              <w:spacing w:line="278" w:lineRule="auto" w:after="0"/>
            </w:pPr>
            <w:r/>
            <w:r>
              <w:rPr>
                <w:rFonts w:ascii="Calibri" w:hAnsi="Calibri"/>
                <w:b/>
                <w:color w:val="087E75"/>
                <w:sz w:val="15"/>
              </w:rPr>
              <w:t>Answered</w:t>
            </w:r>
          </w:p>
        </w:tc>
        <w:tc>
          <w:tcPr>
            <w:tcW w:type="dxa" w:w="5544"/>
          </w:tcPr>
          <w:p>
            <w:pPr>
              <w:spacing w:line="278" w:lineRule="auto" w:after="0"/>
            </w:pPr>
            <w:r/>
            <w:r>
              <w:rPr>
                <w:rFonts w:ascii="Calibri" w:hAnsi="Calibri"/>
                <w:b w:val="0"/>
                <w:color w:val="526068"/>
                <w:sz w:val="15"/>
              </w:rPr>
              <w:t>The image pins NODE_ENV=production, so only two live states are possible. One command on the box — §1.4</w:t>
            </w:r>
          </w:p>
        </w:tc>
      </w:tr>
    </w:tbl>
    <w:p>
      <w:pPr>
        <w:spacing w:after="60"/>
      </w:pPr>
    </w:p>
    <w:p>
      <w:pPr>
        <w:spacing w:before="260" w:after="80" w:line="307" w:lineRule="auto"/>
      </w:pPr>
      <w:r>
        <w:rPr>
          <w:rFonts w:ascii="Calibri" w:hAnsi="Calibri"/>
          <w:b/>
          <w:color w:val="172126"/>
          <w:sz w:val="22"/>
        </w:rPr>
        <w:t>1.1  (1)  The .env values — the list you actually need</w:t>
      </w:r>
    </w:p>
    <w:p>
      <w:pPr>
        <w:spacing w:before="0" w:after="140" w:line="307" w:lineRule="auto"/>
      </w:pPr>
      <w:r>
        <w:rPr>
          <w:rFonts w:ascii="Georgia" w:hAnsi="Georgia"/>
          <w:b w:val="0"/>
          <w:color w:val="526068"/>
          <w:sz w:val="19"/>
        </w:rPr>
        <w:t>They are not in this document and will not be. What follows is the exact set of values somebody has to hand you, which is SHORTER than §7 of v1 suggested: most of the names in that list are hardcoded in the compose files and are not read from .env at all.</w:t>
      </w:r>
    </w:p>
    <w:p>
      <w:pPr>
        <w:spacing w:before="200" w:after="60" w:line="307" w:lineRule="auto"/>
      </w:pPr>
      <w:r>
        <w:rPr>
          <w:rFonts w:ascii="Calibri" w:hAnsi="Calibri"/>
          <w:b/>
          <w:color w:val="087E75"/>
          <w:sz w:val="19"/>
        </w:rPr>
        <w:t>Two files per plane, not one</w:t>
      </w:r>
    </w:p>
    <w:p>
      <w:pPr>
        <w:spacing w:before="0" w:after="140" w:line="307" w:lineRule="auto"/>
      </w:pPr>
      <w:r>
        <w:rPr>
          <w:rFonts w:ascii="Georgia" w:hAnsi="Georgia"/>
          <w:b w:val="0"/>
          <w:color w:val="526068"/>
          <w:sz w:val="19"/>
        </w:rPr>
        <w:t>.env holds some of it; docker-compose.override.yml holds the rest. Both are excluded from the rsync and from the deploy tarball, so neither is in any repository.</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/opt/preckon-tenant/.env      /opt/preckon-tenant/docker-compose.override.yml</w:t>
              <w:br/>
              <w:t>/opt/preckon-host/.env        /opt/preckon-host/docker-compose.override.yml</w:t>
            </w:r>
          </w:p>
        </w:tc>
      </w:tr>
    </w:tbl>
    <w:p>
      <w:pPr>
        <w:spacing w:after="40"/>
      </w:pPr>
    </w:p>
    <w:p>
      <w:pPr>
        <w:spacing w:before="200" w:after="60" w:line="307" w:lineRule="auto"/>
      </w:pPr>
      <w:r>
        <w:rPr>
          <w:rFonts w:ascii="Calibri" w:hAnsi="Calibri"/>
          <w:b/>
          <w:color w:val="087E75"/>
          <w:sz w:val="19"/>
        </w:rPr>
        <w:t>Tenant — what you must be given</w:t>
      </w:r>
    </w:p>
    <w:p>
      <w:pPr>
        <w:spacing w:before="0" w:after="140" w:line="307" w:lineRule="auto"/>
      </w:pPr>
      <w:r>
        <w:rPr>
          <w:rFonts w:ascii="Georgia" w:hAnsi="Georgia"/>
          <w:b w:val="0"/>
          <w:color w:val="526068"/>
          <w:sz w:val="19"/>
        </w:rPr>
        <w:t>These four are demanded by docker-compose.yml with :? — the stack refuses to start without them rather than falling back to a default.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664"/>
            <w:shd w:val="clear" w:fill="F0F3F4"/>
          </w:tcPr>
          <w:p>
            <w:r/>
            <w:r>
              <w:rPr>
                <w:rFonts w:ascii="Calibri" w:hAnsi="Calibri"/>
                <w:b/>
                <w:color w:val="667279"/>
                <w:sz w:val="13"/>
              </w:rPr>
              <w:t>VARIABLE</w:t>
            </w:r>
          </w:p>
        </w:tc>
        <w:tc>
          <w:tcPr>
            <w:tcW w:type="dxa" w:w="1800"/>
            <w:shd w:val="clear" w:fill="F0F3F4"/>
          </w:tcPr>
          <w:p>
            <w:r/>
            <w:r>
              <w:rPr>
                <w:rFonts w:ascii="Calibri" w:hAnsi="Calibri"/>
                <w:b/>
                <w:color w:val="667279"/>
                <w:sz w:val="13"/>
              </w:rPr>
              <w:t>NEEDED BY</w:t>
            </w:r>
          </w:p>
        </w:tc>
        <w:tc>
          <w:tcPr>
            <w:tcW w:type="dxa" w:w="4968"/>
            <w:shd w:val="clear" w:fill="F0F3F4"/>
          </w:tcPr>
          <w:p>
            <w:r/>
            <w:r>
              <w:rPr>
                <w:rFonts w:ascii="Calibri" w:hAnsi="Calibri"/>
                <w:b/>
                <w:color w:val="667279"/>
                <w:sz w:val="13"/>
              </w:rPr>
              <w:t>WHY YOU CANNOT GENERATE IT YOURSELF</w:t>
            </w:r>
          </w:p>
        </w:tc>
      </w:tr>
      <w:tr>
        <w:tc>
          <w:tcPr>
            <w:tcW w:type="dxa" w:w="2664"/>
          </w:tcPr>
          <w:p>
            <w:pPr>
              <w:spacing w:line="278" w:lineRule="auto" w:after="0"/>
            </w:pPr>
            <w:r/>
            <w:r>
              <w:rPr>
                <w:rFonts w:ascii="Consolas" w:hAnsi="Consolas"/>
                <w:b/>
                <w:color w:val="172126"/>
                <w:sz w:val="15"/>
              </w:rPr>
              <w:t>DATABASE_PASSWORD</w:t>
            </w:r>
          </w:p>
        </w:tc>
        <w:tc>
          <w:tcPr>
            <w:tcW w:type="dxa" w:w="1800"/>
          </w:tcPr>
          <w:p>
            <w:pPr>
              <w:spacing w:line="278" w:lineRule="auto" w:after="0"/>
            </w:pPr>
            <w:r/>
            <w:r>
              <w:rPr>
                <w:rFonts w:ascii="Calibri" w:hAnsi="Calibri"/>
                <w:b w:val="0"/>
                <w:color w:val="526068"/>
                <w:sz w:val="15"/>
              </w:rPr>
              <w:t>app · seed · db</w:t>
            </w:r>
          </w:p>
        </w:tc>
        <w:tc>
          <w:tcPr>
            <w:tcW w:type="dxa" w:w="4968"/>
          </w:tcPr>
          <w:p>
            <w:pPr>
              <w:spacing w:line="278" w:lineRule="auto" w:after="0"/>
            </w:pPr>
            <w:r/>
            <w:r>
              <w:rPr>
                <w:rFonts w:ascii="Calibri" w:hAnsi="Calibri"/>
                <w:b w:val="0"/>
                <w:color w:val="526068"/>
                <w:sz w:val="15"/>
              </w:rPr>
              <w:t>Must match the existing database. Rotated on 1 September</w:t>
            </w:r>
          </w:p>
        </w:tc>
      </w:tr>
      <w:tr>
        <w:tc>
          <w:tcPr>
            <w:tcW w:type="dxa" w:w="2664"/>
          </w:tcPr>
          <w:p>
            <w:pPr>
              <w:spacing w:line="278" w:lineRule="auto" w:after="0"/>
            </w:pPr>
            <w:r/>
            <w:r>
              <w:rPr>
                <w:rFonts w:ascii="Consolas" w:hAnsi="Consolas"/>
                <w:b/>
                <w:color w:val="172126"/>
                <w:sz w:val="15"/>
              </w:rPr>
              <w:t>BETTER_AUTH_SECRET</w:t>
            </w:r>
          </w:p>
        </w:tc>
        <w:tc>
          <w:tcPr>
            <w:tcW w:type="dxa" w:w="1800"/>
          </w:tcPr>
          <w:p>
            <w:pPr>
              <w:spacing w:line="278" w:lineRule="auto" w:after="0"/>
            </w:pPr>
            <w:r/>
            <w:r>
              <w:rPr>
                <w:rFonts w:ascii="Calibri" w:hAnsi="Calibri"/>
                <w:b w:val="0"/>
                <w:color w:val="526068"/>
                <w:sz w:val="15"/>
              </w:rPr>
              <w:t>app · seed</w:t>
            </w:r>
          </w:p>
        </w:tc>
        <w:tc>
          <w:tcPr>
            <w:tcW w:type="dxa" w:w="4968"/>
          </w:tcPr>
          <w:p>
            <w:pPr>
              <w:spacing w:line="278" w:lineRule="auto" w:after="0"/>
            </w:pPr>
            <w:r/>
            <w:r>
              <w:rPr>
                <w:rFonts w:ascii="Calibri" w:hAnsi="Calibri"/>
                <w:b w:val="0"/>
                <w:color w:val="526068"/>
                <w:sz w:val="15"/>
              </w:rPr>
              <w:t>Regenerating it invalidates every existing session</w:t>
            </w:r>
          </w:p>
        </w:tc>
      </w:tr>
      <w:tr>
        <w:tc>
          <w:tcPr>
            <w:tcW w:type="dxa" w:w="2664"/>
          </w:tcPr>
          <w:p>
            <w:pPr>
              <w:spacing w:line="278" w:lineRule="auto" w:after="0"/>
            </w:pPr>
            <w:r/>
            <w:r>
              <w:rPr>
                <w:rFonts w:ascii="Consolas" w:hAnsi="Consolas"/>
                <w:b/>
                <w:color w:val="172126"/>
                <w:sz w:val="15"/>
              </w:rPr>
              <w:t>INTERNAL_SERVICE_TOKEN</w:t>
            </w:r>
          </w:p>
        </w:tc>
        <w:tc>
          <w:tcPr>
            <w:tcW w:type="dxa" w:w="1800"/>
          </w:tcPr>
          <w:p>
            <w:pPr>
              <w:spacing w:line="278" w:lineRule="auto" w:after="0"/>
            </w:pPr>
            <w:r/>
            <w:r>
              <w:rPr>
                <w:rFonts w:ascii="Calibri" w:hAnsi="Calibri"/>
                <w:b w:val="0"/>
                <w:color w:val="526068"/>
                <w:sz w:val="15"/>
              </w:rPr>
              <w:t>app · worker</w:t>
            </w:r>
          </w:p>
        </w:tc>
        <w:tc>
          <w:tcPr>
            <w:tcW w:type="dxa" w:w="4968"/>
          </w:tcPr>
          <w:p>
            <w:pPr>
              <w:spacing w:line="278" w:lineRule="auto" w:after="0"/>
            </w:pPr>
            <w:r/>
            <w:r>
              <w:rPr>
                <w:rFonts w:ascii="Calibri" w:hAnsi="Calibri"/>
                <w:b w:val="0"/>
                <w:color w:val="526068"/>
                <w:sz w:val="15"/>
              </w:rPr>
              <w:t>Must match the HOST plane's — see below</w:t>
            </w:r>
          </w:p>
        </w:tc>
      </w:tr>
      <w:tr>
        <w:tc>
          <w:tcPr>
            <w:tcW w:type="dxa" w:w="2664"/>
          </w:tcPr>
          <w:p>
            <w:pPr>
              <w:spacing w:line="278" w:lineRule="auto" w:after="0"/>
            </w:pPr>
            <w:r/>
            <w:r>
              <w:rPr>
                <w:rFonts w:ascii="Consolas" w:hAnsi="Consolas"/>
                <w:b/>
                <w:color w:val="172126"/>
                <w:sz w:val="15"/>
              </w:rPr>
              <w:t>TENANT_OWNER_PASSWORD</w:t>
            </w:r>
          </w:p>
        </w:tc>
        <w:tc>
          <w:tcPr>
            <w:tcW w:type="dxa" w:w="1800"/>
          </w:tcPr>
          <w:p>
            <w:pPr>
              <w:spacing w:line="278" w:lineRule="auto" w:after="0"/>
            </w:pPr>
            <w:r/>
            <w:r>
              <w:rPr>
                <w:rFonts w:ascii="Calibri" w:hAnsi="Calibri"/>
                <w:b w:val="0"/>
                <w:color w:val="526068"/>
                <w:sz w:val="15"/>
              </w:rPr>
              <w:t>seed profile</w:t>
            </w:r>
          </w:p>
        </w:tc>
        <w:tc>
          <w:tcPr>
            <w:tcW w:type="dxa" w:w="4968"/>
          </w:tcPr>
          <w:p>
            <w:pPr>
              <w:spacing w:line="278" w:lineRule="auto" w:after="0"/>
            </w:pPr>
            <w:r/>
            <w:r>
              <w:rPr>
                <w:rFonts w:ascii="Calibri" w:hAnsi="Calibri"/>
                <w:b w:val="0"/>
                <w:color w:val="526068"/>
                <w:sz w:val="15"/>
              </w:rPr>
              <w:t>Demanded by compose, but never read — §1.2</w:t>
            </w:r>
          </w:p>
        </w:tc>
      </w:tr>
    </w:tbl>
    <w:p>
      <w:pPr>
        <w:spacing w:after="60"/>
      </w:pPr>
    </w:p>
    <w:p>
      <w:pPr>
        <w:spacing w:before="0" w:after="140" w:line="307" w:lineRule="auto"/>
      </w:pPr>
      <w:r>
        <w:rPr>
          <w:rFonts w:ascii="Georgia" w:hAnsi="Georgia"/>
          <w:b w:val="0"/>
          <w:color w:val="526068"/>
          <w:sz w:val="19"/>
        </w:rPr>
        <w:t>Plus one that decides behaviour rather than access: ANTHROPIC_API_KEY. Absent, every AI job FAILS — the image pins NODE_ENV=production, so stub output is refused.</w:t>
      </w:r>
    </w:p>
    <w:p>
      <w:pPr>
        <w:spacing w:before="200" w:after="60" w:line="307" w:lineRule="auto"/>
      </w:pPr>
      <w:r>
        <w:rPr>
          <w:rFonts w:ascii="Calibri" w:hAnsi="Calibri"/>
          <w:b/>
          <w:color w:val="087E75"/>
          <w:sz w:val="19"/>
        </w:rPr>
        <w:t>Tenant — what you do NOT need values for</w:t>
      </w:r>
    </w:p>
    <w:p>
      <w:pPr>
        <w:spacing w:before="0" w:after="140" w:line="307" w:lineRule="auto"/>
      </w:pPr>
      <w:r>
        <w:rPr>
          <w:rFonts w:ascii="Georgia" w:hAnsi="Georgia"/>
          <w:b w:val="0"/>
          <w:color w:val="526068"/>
          <w:sz w:val="19"/>
        </w:rPr>
        <w:t>Hardcoded in docker-compose.yml, and ignored if you put them in .env:</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DATABASE_HOST=db          DATABASE_PORT=3306        DATABASE_USER=root</w:t>
              <w:br/>
              <w:t>DATABASE_NAME=preckon_tenant                        CAD_URL=http://cad:7400</w:t>
              <w:br/>
              <w:t>WORKER_URL=http://worker:4000                       CORE_URL=http://app:3000</w:t>
              <w:br/>
              <w:t>FILE_STORAGE_DIR=/app/.uploads   DESKTOP_DOWNLOAD_DIR=/app/.downloads</w:t>
              <w:br/>
              <w:t>AUTH_SIGNIN_MAX  — defaults to 3. Leave it alone.</w:t>
            </w:r>
          </w:p>
        </w:tc>
      </w:tr>
    </w:tbl>
    <w:p>
      <w:pPr>
        <w:spacing w:after="40"/>
      </w:pPr>
    </w:p>
    <w:p>
      <w:pPr>
        <w:spacing w:before="0" w:after="140" w:line="307" w:lineRule="auto"/>
      </w:pPr>
      <w:r>
        <w:rPr>
          <w:rFonts w:ascii="Georgia" w:hAnsi="Georgia"/>
          <w:b w:val="0"/>
          <w:color w:val="526068"/>
          <w:sz w:val="19"/>
        </w:rPr>
        <w:t>And one that is hardcoded WRONGLY for a server, which is the reason the override file exists at all:</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docker-compose.yml:118</w:t>
              <w:br/>
              <w:t>BETTER_AUTH_URL: http://localhost:3100</w:t>
              <w:br/>
              <w:t>#   the server overrides this to https://app.preckon.com</w:t>
            </w:r>
          </w:p>
        </w:tc>
      </w:tr>
    </w:tbl>
    <w:p>
      <w:pPr>
        <w:spacing w:after="40"/>
      </w:pPr>
    </w:p>
    <w:p>
      <w:pPr>
        <w:spacing w:before="200" w:after="60" w:line="307" w:lineRule="auto"/>
      </w:pPr>
      <w:r>
        <w:rPr>
          <w:rFonts w:ascii="Calibri" w:hAnsi="Calibri"/>
          <w:b/>
          <w:color w:val="087E75"/>
          <w:sz w:val="19"/>
        </w:rPr>
        <w:t>Host — what you must be given</w:t>
      </w:r>
    </w:p>
    <w:p>
      <w:pPr>
        <w:spacing w:before="0" w:after="140" w:line="307" w:lineRule="auto"/>
      </w:pPr>
      <w:r>
        <w:rPr>
          <w:rFonts w:ascii="Georgia" w:hAnsi="Georgia"/>
          <w:b w:val="0"/>
          <w:color w:val="526068"/>
          <w:sz w:val="19"/>
        </w:rPr>
        <w:t>Only DATABASE_PASSWORD comes from .env on this plane (docker-compose.yml:22, 50, 87). Three more are needed but are not read from .env at all.</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024"/>
            <w:shd w:val="clear" w:fill="F0F3F4"/>
          </w:tcPr>
          <w:p>
            <w:r/>
            <w:r>
              <w:rPr>
                <w:rFonts w:ascii="Calibri" w:hAnsi="Calibri"/>
                <w:b/>
                <w:color w:val="667279"/>
                <w:sz w:val="13"/>
              </w:rPr>
              <w:t>VARIABLE</w:t>
            </w:r>
          </w:p>
        </w:tc>
        <w:tc>
          <w:tcPr>
            <w:tcW w:type="dxa" w:w="6408"/>
            <w:shd w:val="clear" w:fill="F0F3F4"/>
          </w:tcPr>
          <w:p>
            <w:r/>
            <w:r>
              <w:rPr>
                <w:rFonts w:ascii="Calibri" w:hAnsi="Calibri"/>
                <w:b/>
                <w:color w:val="667279"/>
                <w:sz w:val="13"/>
              </w:rPr>
              <w:t>WHERE IT IS REALLY SET</w:t>
            </w:r>
          </w:p>
        </w:tc>
      </w:tr>
      <w:tr>
        <w:tc>
          <w:tcPr>
            <w:tcW w:type="dxa" w:w="3024"/>
          </w:tcPr>
          <w:p>
            <w:pPr>
              <w:spacing w:line="278" w:lineRule="auto" w:after="0"/>
            </w:pPr>
            <w:r/>
            <w:r>
              <w:rPr>
                <w:rFonts w:ascii="Consolas" w:hAnsi="Consolas"/>
                <w:b/>
                <w:color w:val="172126"/>
                <w:sz w:val="15"/>
              </w:rPr>
              <w:t>DATABASE_PASSWORD</w:t>
            </w:r>
          </w:p>
        </w:tc>
        <w:tc>
          <w:tcPr>
            <w:tcW w:type="dxa" w:w="6408"/>
          </w:tcPr>
          <w:p>
            <w:pPr>
              <w:spacing w:line="278" w:lineRule="auto" w:after="0"/>
            </w:pPr>
            <w:r/>
            <w:r>
              <w:rPr>
                <w:rFonts w:ascii="Calibri" w:hAnsi="Calibri"/>
                <w:b w:val="0"/>
                <w:color w:val="526068"/>
                <w:sz w:val="15"/>
              </w:rPr>
              <w:t>/opt/preckon-host/.env</w:t>
            </w:r>
          </w:p>
        </w:tc>
      </w:tr>
      <w:tr>
        <w:tc>
          <w:tcPr>
            <w:tcW w:type="dxa" w:w="3024"/>
          </w:tcPr>
          <w:p>
            <w:pPr>
              <w:spacing w:line="278" w:lineRule="auto" w:after="0"/>
            </w:pPr>
            <w:r/>
            <w:r>
              <w:rPr>
                <w:rFonts w:ascii="Consolas" w:hAnsi="Consolas"/>
                <w:b/>
                <w:color w:val="172126"/>
                <w:sz w:val="15"/>
              </w:rPr>
              <w:t>BETTER_AUTH_SECRET</w:t>
            </w:r>
          </w:p>
        </w:tc>
        <w:tc>
          <w:tcPr>
            <w:tcW w:type="dxa" w:w="6408"/>
          </w:tcPr>
          <w:p>
            <w:pPr>
              <w:spacing w:line="278" w:lineRule="auto" w:after="0"/>
            </w:pPr>
            <w:r/>
            <w:r>
              <w:rPr>
                <w:rFonts w:ascii="Calibri" w:hAnsi="Calibri"/>
                <w:b w:val="0"/>
                <w:color w:val="526068"/>
                <w:sz w:val="15"/>
              </w:rPr>
              <w:t>docker-compose.override.yml</w:t>
            </w:r>
          </w:p>
        </w:tc>
      </w:tr>
      <w:tr>
        <w:tc>
          <w:tcPr>
            <w:tcW w:type="dxa" w:w="3024"/>
          </w:tcPr>
          <w:p>
            <w:pPr>
              <w:spacing w:line="278" w:lineRule="auto" w:after="0"/>
            </w:pPr>
            <w:r/>
            <w:r>
              <w:rPr>
                <w:rFonts w:ascii="Consolas" w:hAnsi="Consolas"/>
                <w:b/>
                <w:color w:val="172126"/>
                <w:sz w:val="15"/>
              </w:rPr>
              <w:t>BETTER_AUTH_URL</w:t>
            </w:r>
          </w:p>
        </w:tc>
        <w:tc>
          <w:tcPr>
            <w:tcW w:type="dxa" w:w="6408"/>
          </w:tcPr>
          <w:p>
            <w:pPr>
              <w:spacing w:line="278" w:lineRule="auto" w:after="0"/>
            </w:pPr>
            <w:r/>
            <w:r>
              <w:rPr>
                <w:rFonts w:ascii="Calibri" w:hAnsi="Calibri"/>
                <w:b w:val="0"/>
                <w:color w:val="526068"/>
                <w:sz w:val="15"/>
              </w:rPr>
              <w:t>docker-compose.override.yml — must be https://host.preckon.com</w:t>
            </w:r>
          </w:p>
        </w:tc>
      </w:tr>
      <w:tr>
        <w:tc>
          <w:tcPr>
            <w:tcW w:type="dxa" w:w="3024"/>
          </w:tcPr>
          <w:p>
            <w:pPr>
              <w:spacing w:line="278" w:lineRule="auto" w:after="0"/>
            </w:pPr>
            <w:r/>
            <w:r>
              <w:rPr>
                <w:rFonts w:ascii="Consolas" w:hAnsi="Consolas"/>
                <w:b/>
                <w:color w:val="172126"/>
                <w:sz w:val="15"/>
              </w:rPr>
              <w:t>INTERNAL_SERVICE_TOKEN</w:t>
            </w:r>
          </w:p>
        </w:tc>
        <w:tc>
          <w:tcPr>
            <w:tcW w:type="dxa" w:w="6408"/>
          </w:tcPr>
          <w:p>
            <w:pPr>
              <w:spacing w:line="278" w:lineRule="auto" w:after="0"/>
            </w:pPr>
            <w:r/>
            <w:r>
              <w:rPr>
                <w:rFonts w:ascii="Calibri" w:hAnsi="Calibri"/>
                <w:b w:val="0"/>
                <w:color w:val="526068"/>
                <w:sz w:val="15"/>
              </w:rPr>
              <w:t>docker-compose.override.yml — must match the tenant's</w:t>
            </w:r>
          </w:p>
        </w:tc>
      </w:tr>
    </w:tbl>
    <w:p>
      <w:pPr>
        <w:spacing w:after="60"/>
      </w:pPr>
    </w:p>
    <w:p>
      <w:pPr>
        <w:spacing w:before="0" w:after="140" w:line="307" w:lineRule="auto"/>
      </w:pPr>
      <w:r>
        <w:rPr>
          <w:rFonts w:ascii="Georgia" w:hAnsi="Georgia"/>
          <w:b w:val="0"/>
          <w:color w:val="526068"/>
          <w:sz w:val="19"/>
        </w:rPr>
        <w:t>Optional, and all safe to leave blank while you get started — the code degrades explicitly rather than crashing. STRIPE_SECRET_KEY and STRIPE_WEBHOOK_SECRET blank → billing runs mirror-only and skips live Stripe calls, logged. EMAIL_API_KEY blank → email is logged, not sent. STORAGE_* blank → local ./storage.</w:t>
      </w:r>
    </w:p>
    <w:p>
      <w:pPr>
        <w:spacing w:before="200" w:after="60" w:line="307" w:lineRule="auto"/>
      </w:pPr>
      <w:r>
        <w:rPr>
          <w:rFonts w:ascii="Calibri" w:hAnsi="Calibri"/>
          <w:b/>
          <w:color w:val="087E75"/>
          <w:sz w:val="19"/>
        </w:rPr>
        <w:t>The one cross-plane constraint</w:t>
      </w:r>
    </w:p>
    <w:p>
      <w:pPr>
        <w:spacing w:before="0" w:after="140" w:line="307" w:lineRule="auto"/>
      </w:pPr>
      <w:r>
        <w:rPr>
          <w:rFonts w:ascii="Georgia" w:hAnsi="Georgia"/>
          <w:b w:val="0"/>
          <w:color w:val="526068"/>
          <w:sz w:val="19"/>
        </w:rPr>
        <w:t>INTERNAL_SERVICE_TOKEN must be the SAME STRING on both planes. The Host provisions tenants by calling the tenant plane's /api/internal/tenants/{id}/bootstrap with its own token as a bearer credential (preckon-host/src/lib/integrations.ts:109), and the tenant validates it against its own value. If they differ, tenant creation fails with a 401 and nothing else looks wrong. The same token also gates the tenant's /internal surface — job callbacks and the seed scripts.</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DEFECT D6</w:t>
            </w:r>
          </w:p>
          <w:p>
            <w:pPr>
              <w:spacing w:before="60" w:line="302" w:lineRule="auto"/>
            </w:pPr>
            <w:r>
              <w:rPr>
                <w:rFonts w:ascii="Georgia" w:hAnsi="Georgia"/>
                <w:color w:val="172126"/>
                <w:sz w:val="17"/>
              </w:rPr>
              <w:t>preckon-host/docker-compose.yml:53-55 hardcodes BETTER_AUTH_SECRET, BETTER_AUTH_URL and INTERNAL_SERVICE_TOKEN as the literal change-me-* placeholders. They are NOT read from .env, despite the host README telling you to change them there. On the host plane setting them in .env has no effect — the real values have to be in docker-compose.override.yml. This should be ${VAR:?...}, as the tenant plane already does.</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STILL A DECISION, NOT AN ANSWER</w:t>
            </w:r>
          </w:p>
          <w:p>
            <w:pPr>
              <w:spacing w:before="60" w:line="302" w:lineRule="auto"/>
            </w:pPr>
            <w:r>
              <w:rPr>
                <w:rFonts w:ascii="Georgia" w:hAnsi="Georgia"/>
                <w:color w:val="172126"/>
                <w:sz w:val="17"/>
              </w:rPr>
              <w:t>How the nine values reach you. Until a password manager or vault exists they will be sent out of band. If you would rather they arrive in a vault, say so and one gets created first — that is a twenty-minute decision, not a project.</w:t>
            </w:r>
          </w:p>
        </w:tc>
      </w:tr>
    </w:tbl>
    <w:p>
      <w:pPr>
        <w:spacing w:after="60"/>
      </w:pPr>
    </w:p>
    <w:p>
      <w:pPr>
        <w:spacing w:before="260" w:after="80" w:line="307" w:lineRule="auto"/>
      </w:pPr>
      <w:r>
        <w:rPr>
          <w:rFonts w:ascii="Calibri" w:hAnsi="Calibri"/>
          <w:b/>
          <w:color w:val="172126"/>
          <w:sz w:val="22"/>
        </w:rPr>
        <w:t>1.2  (2)  TENANT_OWNER_PASSWORD — it will not get you in, and here is what will</w:t>
      </w:r>
    </w:p>
    <w:p>
      <w:pPr>
        <w:spacing w:before="0" w:after="140" w:line="307" w:lineRule="auto"/>
      </w:pPr>
      <w:r>
        <w:rPr>
          <w:rFonts w:ascii="Georgia" w:hAnsi="Georgia"/>
          <w:b w:val="0"/>
          <w:color w:val="526068"/>
          <w:sz w:val="19"/>
        </w:rPr>
        <w:t>Your reading of the variable is right: env-driven, no default, and the compose file refuses to start the seed without it. But it does not do what its name implies, and that is why you are stuck.</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COMPOSE SEED CREATES NO LOGIN</w:t>
            </w:r>
          </w:p>
          <w:p>
            <w:pPr>
              <w:spacing w:before="60" w:line="302" w:lineRule="auto"/>
            </w:pPr>
            <w:r>
              <w:rPr>
                <w:rFonts w:ascii="Georgia" w:hAnsi="Georgia"/>
                <w:color w:val="172126"/>
                <w:sz w:val="17"/>
              </w:rPr>
              <w:t>docker compose --profile tools run --rm seed runs npm run seed → scripts/seed.mjs, whose entire body is seedCatalog(). It registers the construction pack and nothing else. TENANT_OWNER_EMAIL and TENANT_OWNER_PASSWORD are passed into that container (docker-compose.yml:164-165) and are never read by the command it runs. TENANT_OWNER_EMAIL is also still owner@riverside.build, the stale name. (D8)</w:t>
            </w:r>
          </w:p>
        </w:tc>
      </w:tr>
    </w:tbl>
    <w:p>
      <w:pPr>
        <w:spacing w:after="60"/>
      </w:pPr>
    </w:p>
    <w:p>
      <w:pPr>
        <w:spacing w:before="0" w:after="140" w:line="307" w:lineRule="auto"/>
      </w:pPr>
      <w:r>
        <w:rPr>
          <w:rFonts w:ascii="Georgia" w:hAnsi="Georgia"/>
          <w:b w:val="0"/>
          <w:color w:val="526068"/>
          <w:sz w:val="19"/>
        </w:rPr>
        <w:t>Logins are created by two separate scripts, run over HTTP against the ALREADY-RUNNING app — not by the compose seed.</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SCRIPT</w:t>
            </w:r>
          </w:p>
        </w:tc>
        <w:tc>
          <w:tcPr>
            <w:tcW w:type="dxa" w:w="3960"/>
            <w:shd w:val="clear" w:fill="F0F3F4"/>
          </w:tcPr>
          <w:p>
            <w:r/>
            <w:r>
              <w:rPr>
                <w:rFonts w:ascii="Calibri" w:hAnsi="Calibri"/>
                <w:b/>
                <w:color w:val="667279"/>
                <w:sz w:val="13"/>
              </w:rPr>
              <w:t>CREATES</w:t>
            </w:r>
          </w:p>
        </w:tc>
        <w:tc>
          <w:tcPr>
            <w:tcW w:type="dxa" w:w="2736"/>
            <w:shd w:val="clear" w:fill="F0F3F4"/>
          </w:tcPr>
          <w:p>
            <w:r/>
            <w:r>
              <w:rPr>
                <w:rFonts w:ascii="Calibri" w:hAnsi="Calibri"/>
                <w:b/>
                <w:color w:val="667279"/>
                <w:sz w:val="13"/>
              </w:rPr>
              <w:t>REQUIRES</w:t>
            </w:r>
          </w:p>
        </w:tc>
      </w:tr>
      <w:tr>
        <w:tc>
          <w:tcPr>
            <w:tcW w:type="dxa" w:w="2736"/>
          </w:tcPr>
          <w:p>
            <w:pPr>
              <w:spacing w:line="278" w:lineRule="auto" w:after="0"/>
            </w:pPr>
            <w:r/>
            <w:r>
              <w:rPr>
                <w:rFonts w:ascii="Consolas" w:hAnsi="Consolas"/>
                <w:b/>
                <w:color w:val="172126"/>
                <w:sz w:val="15"/>
              </w:rPr>
              <w:t>node scripts/seed-aigcc.mjs</w:t>
            </w:r>
          </w:p>
        </w:tc>
        <w:tc>
          <w:tcPr>
            <w:tcW w:type="dxa" w:w="3960"/>
          </w:tcPr>
          <w:p>
            <w:pPr>
              <w:spacing w:line="278" w:lineRule="auto" w:after="0"/>
            </w:pPr>
            <w:r/>
            <w:r>
              <w:rPr>
                <w:rFonts w:ascii="Calibri" w:hAnsi="Calibri"/>
                <w:b w:val="0"/>
                <w:color w:val="526068"/>
                <w:sz w:val="15"/>
              </w:rPr>
              <w:t>owner@aigcc.group, plus team, rate book, library and a portfolio of live tenders</w:t>
            </w:r>
          </w:p>
        </w:tc>
        <w:tc>
          <w:tcPr>
            <w:tcW w:type="dxa" w:w="2736"/>
          </w:tcPr>
          <w:p>
            <w:pPr>
              <w:spacing w:line="278" w:lineRule="auto" w:after="0"/>
            </w:pPr>
            <w:r/>
            <w:r>
              <w:rPr>
                <w:rFonts w:ascii="Consolas" w:hAnsi="Consolas"/>
                <w:b w:val="0"/>
                <w:color w:val="526068"/>
                <w:sz w:val="15"/>
              </w:rPr>
              <w:t>INTERNAL_SERVICE_TOKEN · SEED_OWNER_PASSWORD</w:t>
            </w:r>
          </w:p>
        </w:tc>
      </w:tr>
      <w:tr>
        <w:tc>
          <w:tcPr>
            <w:tcW w:type="dxa" w:w="2736"/>
          </w:tcPr>
          <w:p>
            <w:pPr>
              <w:spacing w:line="278" w:lineRule="auto" w:after="0"/>
            </w:pPr>
            <w:r/>
            <w:r>
              <w:rPr>
                <w:rFonts w:ascii="Consolas" w:hAnsi="Consolas"/>
                <w:b/>
                <w:color w:val="172126"/>
                <w:sz w:val="15"/>
              </w:rPr>
              <w:t>node scripts/seed-cedarstone.mjs</w:t>
            </w:r>
          </w:p>
        </w:tc>
        <w:tc>
          <w:tcPr>
            <w:tcW w:type="dxa" w:w="3960"/>
          </w:tcPr>
          <w:p>
            <w:pPr>
              <w:spacing w:line="278" w:lineRule="auto" w:after="0"/>
            </w:pPr>
            <w:r/>
            <w:r>
              <w:rPr>
                <w:rFonts w:ascii="Calibri" w:hAnsi="Calibri"/>
                <w:b w:val="0"/>
                <w:color w:val="526068"/>
                <w:sz w:val="15"/>
              </w:rPr>
              <w:t>The Cedar &amp; Stone logins only — no projects, no library</w:t>
            </w:r>
          </w:p>
        </w:tc>
        <w:tc>
          <w:tcPr>
            <w:tcW w:type="dxa" w:w="2736"/>
          </w:tcPr>
          <w:p>
            <w:pPr>
              <w:spacing w:line="278" w:lineRule="auto" w:after="0"/>
            </w:pPr>
            <w:r/>
            <w:r>
              <w:rPr>
                <w:rFonts w:ascii="Consolas" w:hAnsi="Consolas"/>
                <w:b w:val="0"/>
                <w:color w:val="526068"/>
                <w:sz w:val="15"/>
              </w:rPr>
              <w:t>INTERNAL_SERVICE_TOKEN · BOOTSTRAP_OWNER · BOOTSTRAP_PASSWORD</w:t>
            </w:r>
          </w:p>
        </w:tc>
      </w:tr>
    </w:tbl>
    <w:p>
      <w:pPr>
        <w:spacing w:after="60"/>
      </w:pPr>
    </w:p>
    <w:p>
      <w:pPr>
        <w:spacing w:before="0" w:after="140" w:line="307" w:lineRule="auto"/>
      </w:pPr>
      <w:r>
        <w:rPr>
          <w:rFonts w:ascii="Georgia" w:hAnsi="Georgia"/>
          <w:b w:val="0"/>
          <w:color w:val="526068"/>
          <w:sz w:val="19"/>
        </w:rPr>
        <w:t>Both hard-stop if the variables are missing rather than defaulting to a published literal, which is why a run with no environment exits 2 instead of quietly provisioning a known password.</w:t>
      </w:r>
    </w:p>
    <w:p>
      <w:pPr>
        <w:spacing w:before="0" w:after="140" w:line="307" w:lineRule="auto"/>
      </w:pPr>
      <w:r>
        <w:rPr>
          <w:rFonts w:ascii="Georgia" w:hAnsi="Georgia"/>
          <w:b w:val="0"/>
          <w:color w:val="526068"/>
          <w:sz w:val="19"/>
        </w:rPr>
        <w:t>So, to get into the tenant workspace, one of:</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(a) be given the existing password for the box</w:t>
              <w:br/>
              <w:t>grep -E '^(TENANT_OWNER_PASSWORD|SEED_OWNER_PASSWORD)=' /opt/preckon-tenant/.env</w:t>
              <w:br/>
              <w:br/>
              <w:t># (b) or create a workspace with a password you choose</w:t>
              <w:br/>
              <w:t>cd /opt/preckon-tenant</w:t>
              <w:br/>
              <w:t>INTERNAL_SERVICE_TOKEN=&lt;the app's&gt; SEED_OWNER_PASSWORD=&lt;yours&gt; \</w:t>
              <w:br/>
              <w:t xml:space="preserve">  node scripts/seed-aigcc.mjs</w:t>
            </w:r>
          </w:p>
        </w:tc>
      </w:tr>
    </w:tbl>
    <w:p>
      <w:pPr>
        <w:spacing w:after="40"/>
      </w:pPr>
    </w:p>
    <w:p>
      <w:pPr>
        <w:spacing w:before="200" w:after="60" w:line="307" w:lineRule="auto"/>
      </w:pPr>
      <w:r>
        <w:rPr>
          <w:rFonts w:ascii="Calibri" w:hAnsi="Calibri"/>
          <w:b/>
          <w:color w:val="087E75"/>
          <w:sz w:val="19"/>
        </w:rPr>
        <w:t>The tenant-id trap, which you will hit next</w:t>
      </w:r>
    </w:p>
    <w:p>
      <w:pPr>
        <w:spacing w:before="0" w:after="140" w:line="307" w:lineRule="auto"/>
      </w:pPr>
      <w:r>
        <w:rPr>
          <w:rFonts w:ascii="Georgia" w:hAnsi="Georgia"/>
          <w:b w:val="0"/>
          <w:color w:val="526068"/>
          <w:sz w:val="19"/>
        </w:rPr>
        <w:t>There are two workspace ids in play, and picking the wrong one gives you a workspace that works but that the Host console does not manage or license.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016"/>
            <w:shd w:val="clear" w:fill="F0F3F4"/>
          </w:tcPr>
          <w:p>
            <w:r/>
            <w:r>
              <w:rPr>
                <w:rFonts w:ascii="Calibri" w:hAnsi="Calibri"/>
                <w:b/>
                <w:color w:val="667279"/>
                <w:sz w:val="13"/>
              </w:rPr>
              <w:t>WORKSPACE ID</w:t>
            </w:r>
          </w:p>
        </w:tc>
        <w:tc>
          <w:tcPr>
            <w:tcW w:type="dxa" w:w="7416"/>
            <w:shd w:val="clear" w:fill="F0F3F4"/>
          </w:tcPr>
          <w:p>
            <w:r/>
            <w:r>
              <w:rPr>
                <w:rFonts w:ascii="Calibri" w:hAnsi="Calibri"/>
                <w:b/>
                <w:color w:val="667279"/>
                <w:sz w:val="13"/>
              </w:rPr>
              <w:t>WHAT IT IS</w:t>
            </w:r>
          </w:p>
        </w:tc>
      </w:tr>
      <w:tr>
        <w:tc>
          <w:tcPr>
            <w:tcW w:type="dxa" w:w="2016"/>
          </w:tcPr>
          <w:p>
            <w:pPr>
              <w:spacing w:line="278" w:lineRule="auto" w:after="0"/>
            </w:pPr>
            <w:r/>
            <w:r>
              <w:rPr>
                <w:rFonts w:ascii="Consolas" w:hAnsi="Consolas"/>
                <w:b/>
                <w:color w:val="172126"/>
                <w:sz w:val="15"/>
              </w:rPr>
              <w:t>…0000a1</w:t>
            </w:r>
          </w:p>
        </w:tc>
        <w:tc>
          <w:tcPr>
            <w:tcW w:type="dxa" w:w="7416"/>
          </w:tcPr>
          <w:p>
            <w:pPr>
              <w:spacing w:line="278" w:lineRule="auto" w:after="0"/>
            </w:pPr>
            <w:r/>
            <w:r>
              <w:rPr>
                <w:rFonts w:ascii="Calibri" w:hAnsi="Calibri"/>
                <w:b w:val="0"/>
                <w:color w:val="526068"/>
                <w:sz w:val="15"/>
              </w:rPr>
              <w:t>What seed-aigcc.mjs creates. The local and standalone default</w:t>
            </w:r>
          </w:p>
        </w:tc>
      </w:tr>
      <w:tr>
        <w:tc>
          <w:tcPr>
            <w:tcW w:type="dxa" w:w="2016"/>
          </w:tcPr>
          <w:p>
            <w:pPr>
              <w:spacing w:line="278" w:lineRule="auto" w:after="0"/>
            </w:pPr>
            <w:r/>
            <w:r>
              <w:rPr>
                <w:rFonts w:ascii="Consolas" w:hAnsi="Consolas"/>
                <w:b/>
                <w:color w:val="172126"/>
                <w:sz w:val="15"/>
              </w:rPr>
              <w:t>…000001</w:t>
            </w:r>
          </w:p>
        </w:tc>
        <w:tc>
          <w:tcPr>
            <w:tcW w:type="dxa" w:w="7416"/>
          </w:tcPr>
          <w:p>
            <w:pPr>
              <w:spacing w:line="278" w:lineRule="auto" w:after="0"/>
            </w:pPr>
            <w:r/>
            <w:r>
              <w:rPr>
                <w:rFonts w:ascii="Calibri" w:hAnsi="Calibri"/>
                <w:b w:val="0"/>
                <w:color w:val="526068"/>
                <w:sz w:val="15"/>
              </w:rPr>
              <w:t>What preckon-host/scripts/seed-demo-tenant.mjs registers — the workspace the HOST plane actually manages</w:t>
            </w:r>
          </w:p>
        </w:tc>
      </w:tr>
    </w:tbl>
    <w:p>
      <w:pPr>
        <w:spacing w:after="60"/>
      </w:pP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make Host → Tenant line up</w:t>
              <w:br/>
              <w:t>TENANT_ID=00000000-0000-7000-8000-000000000001 node scripts/seed-cedarstone.mjs</w:t>
            </w:r>
          </w:p>
        </w:tc>
      </w:tr>
    </w:tbl>
    <w:p>
      <w:pPr>
        <w:spacing w:after="40"/>
      </w:pPr>
    </w:p>
    <w:p>
      <w:pPr>
        <w:spacing w:before="0" w:after="140" w:line="307" w:lineRule="auto"/>
      </w:pPr>
      <w:r>
        <w:rPr>
          <w:rFonts w:ascii="Georgia" w:hAnsi="Georgia"/>
          <w:b w:val="0"/>
          <w:color w:val="526068"/>
          <w:sz w:val="19"/>
        </w:rPr>
        <w:t>The full identity list, without passwords, is §6.4.</w:t>
      </w:r>
    </w:p>
    <w:p>
      <w:pPr>
        <w:spacing w:before="260" w:after="80" w:line="307" w:lineRule="auto"/>
      </w:pPr>
      <w:r>
        <w:rPr>
          <w:rFonts w:ascii="Calibri" w:hAnsi="Calibri"/>
          <w:b/>
          <w:color w:val="172126"/>
          <w:sz w:val="22"/>
        </w:rPr>
        <w:t>1.3  (3)  Database access — your assumption is correct</w:t>
      </w:r>
    </w:p>
    <w:p>
      <w:pPr>
        <w:spacing w:before="0" w:after="140" w:line="307" w:lineRule="auto"/>
      </w:pPr>
      <w:r>
        <w:rPr>
          <w:rFonts w:ascii="Georgia" w:hAnsi="Georgia"/>
          <w:b w:val="0"/>
          <w:color w:val="526068"/>
          <w:sz w:val="19"/>
        </w:rPr>
        <w:t>SSH tunnel. Every published port on both planes binds to 127.0.0.1.</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3456"/>
            <w:shd w:val="clear" w:fill="F0F3F4"/>
          </w:tcPr>
          <w:p>
            <w:r/>
            <w:r>
              <w:rPr>
                <w:rFonts w:ascii="Calibri" w:hAnsi="Calibri"/>
                <w:b/>
                <w:color w:val="667279"/>
                <w:sz w:val="13"/>
              </w:rPr>
              <w:t>SERVICE</w:t>
            </w:r>
          </w:p>
        </w:tc>
        <w:tc>
          <w:tcPr>
            <w:tcW w:type="dxa" w:w="3168"/>
            <w:shd w:val="clear" w:fill="F0F3F4"/>
          </w:tcPr>
          <w:p>
            <w:r/>
            <w:r>
              <w:rPr>
                <w:rFonts w:ascii="Calibri" w:hAnsi="Calibri"/>
                <w:b/>
                <w:color w:val="667279"/>
                <w:sz w:val="13"/>
              </w:rPr>
              <w:t>PUBLISHED</w:t>
            </w:r>
          </w:p>
        </w:tc>
        <w:tc>
          <w:tcPr>
            <w:tcW w:type="dxa" w:w="1728"/>
            <w:shd w:val="clear" w:fill="F0F3F4"/>
          </w:tcPr>
          <w:p>
            <w:r/>
            <w:r>
              <w:rPr>
                <w:rFonts w:ascii="Calibri" w:hAnsi="Calibri"/>
                <w:b/>
                <w:color w:val="667279"/>
                <w:sz w:val="13"/>
              </w:rPr>
              <w:t>PLANE</w:t>
            </w:r>
          </w:p>
        </w:tc>
      </w:tr>
      <w:tr>
        <w:tc>
          <w:tcPr>
            <w:tcW w:type="dxa" w:w="3456"/>
          </w:tcPr>
          <w:p>
            <w:pPr>
              <w:spacing w:line="278" w:lineRule="auto" w:after="0"/>
            </w:pPr>
            <w:r/>
            <w:r>
              <w:rPr>
                <w:rFonts w:ascii="Calibri" w:hAnsi="Calibri"/>
                <w:b/>
                <w:color w:val="172126"/>
                <w:sz w:val="15"/>
              </w:rPr>
              <w:t>Host console</w:t>
            </w:r>
          </w:p>
        </w:tc>
        <w:tc>
          <w:tcPr>
            <w:tcW w:type="dxa" w:w="3168"/>
          </w:tcPr>
          <w:p>
            <w:pPr>
              <w:spacing w:line="278" w:lineRule="auto" w:after="0"/>
            </w:pPr>
            <w:r/>
            <w:r>
              <w:rPr>
                <w:rFonts w:ascii="Consolas" w:hAnsi="Consolas"/>
                <w:b w:val="0"/>
                <w:color w:val="526068"/>
                <w:sz w:val="15"/>
              </w:rPr>
              <w:t>127.0.0.1:3000</w:t>
            </w:r>
          </w:p>
        </w:tc>
        <w:tc>
          <w:tcPr>
            <w:tcW w:type="dxa" w:w="1728"/>
          </w:tcPr>
          <w:p>
            <w:pPr>
              <w:spacing w:line="278" w:lineRule="auto" w:after="0"/>
            </w:pPr>
            <w:r/>
            <w:r>
              <w:rPr>
                <w:rFonts w:ascii="Calibri" w:hAnsi="Calibri"/>
                <w:b w:val="0"/>
                <w:color w:val="526068"/>
                <w:sz w:val="15"/>
              </w:rPr>
              <w:t>host</w:t>
            </w:r>
          </w:p>
        </w:tc>
      </w:tr>
      <w:tr>
        <w:tc>
          <w:tcPr>
            <w:tcW w:type="dxa" w:w="3456"/>
          </w:tcPr>
          <w:p>
            <w:pPr>
              <w:spacing w:line="278" w:lineRule="auto" w:after="0"/>
            </w:pPr>
            <w:r/>
            <w:r>
              <w:rPr>
                <w:rFonts w:ascii="Calibri" w:hAnsi="Calibri"/>
                <w:b/>
                <w:color w:val="172126"/>
                <w:sz w:val="15"/>
              </w:rPr>
              <w:t>Host MySQL</w:t>
            </w:r>
          </w:p>
        </w:tc>
        <w:tc>
          <w:tcPr>
            <w:tcW w:type="dxa" w:w="3168"/>
          </w:tcPr>
          <w:p>
            <w:pPr>
              <w:spacing w:line="278" w:lineRule="auto" w:after="0"/>
            </w:pPr>
            <w:r/>
            <w:r>
              <w:rPr>
                <w:rFonts w:ascii="Consolas" w:hAnsi="Consolas"/>
                <w:b w:val="0"/>
                <w:color w:val="526068"/>
                <w:sz w:val="15"/>
              </w:rPr>
              <w:t>127.0.0.1:3307</w:t>
            </w:r>
          </w:p>
        </w:tc>
        <w:tc>
          <w:tcPr>
            <w:tcW w:type="dxa" w:w="1728"/>
          </w:tcPr>
          <w:p>
            <w:pPr>
              <w:spacing w:line="278" w:lineRule="auto" w:after="0"/>
            </w:pPr>
            <w:r/>
            <w:r>
              <w:rPr>
                <w:rFonts w:ascii="Calibri" w:hAnsi="Calibri"/>
                <w:b w:val="0"/>
                <w:color w:val="526068"/>
                <w:sz w:val="15"/>
              </w:rPr>
              <w:t>host</w:t>
            </w:r>
          </w:p>
        </w:tc>
      </w:tr>
      <w:tr>
        <w:tc>
          <w:tcPr>
            <w:tcW w:type="dxa" w:w="3456"/>
          </w:tcPr>
          <w:p>
            <w:pPr>
              <w:spacing w:line="278" w:lineRule="auto" w:after="0"/>
            </w:pPr>
            <w:r/>
            <w:r>
              <w:rPr>
                <w:rFonts w:ascii="Calibri" w:hAnsi="Calibri"/>
                <w:b/>
                <w:color w:val="172126"/>
                <w:sz w:val="15"/>
              </w:rPr>
              <w:t>Tenant workspace</w:t>
            </w:r>
          </w:p>
        </w:tc>
        <w:tc>
          <w:tcPr>
            <w:tcW w:type="dxa" w:w="3168"/>
          </w:tcPr>
          <w:p>
            <w:pPr>
              <w:spacing w:line="278" w:lineRule="auto" w:after="0"/>
            </w:pPr>
            <w:r/>
            <w:r>
              <w:rPr>
                <w:rFonts w:ascii="Consolas" w:hAnsi="Consolas"/>
                <w:b w:val="0"/>
                <w:color w:val="526068"/>
                <w:sz w:val="15"/>
              </w:rPr>
              <w:t>127.0.0.1:3100</w:t>
            </w:r>
          </w:p>
        </w:tc>
        <w:tc>
          <w:tcPr>
            <w:tcW w:type="dxa" w:w="1728"/>
          </w:tcPr>
          <w:p>
            <w:pPr>
              <w:spacing w:line="278" w:lineRule="auto" w:after="0"/>
            </w:pPr>
            <w:r/>
            <w:r>
              <w:rPr>
                <w:rFonts w:ascii="Calibri" w:hAnsi="Calibri"/>
                <w:b w:val="0"/>
                <w:color w:val="526068"/>
                <w:sz w:val="15"/>
              </w:rPr>
              <w:t>tenant</w:t>
            </w:r>
          </w:p>
        </w:tc>
      </w:tr>
      <w:tr>
        <w:tc>
          <w:tcPr>
            <w:tcW w:type="dxa" w:w="3456"/>
          </w:tcPr>
          <w:p>
            <w:pPr>
              <w:spacing w:line="278" w:lineRule="auto" w:after="0"/>
            </w:pPr>
            <w:r/>
            <w:r>
              <w:rPr>
                <w:rFonts w:ascii="Calibri" w:hAnsi="Calibri"/>
                <w:b/>
                <w:color w:val="172126"/>
                <w:sz w:val="15"/>
              </w:rPr>
              <w:t>Tenant MySQL</w:t>
            </w:r>
          </w:p>
        </w:tc>
        <w:tc>
          <w:tcPr>
            <w:tcW w:type="dxa" w:w="3168"/>
          </w:tcPr>
          <w:p>
            <w:pPr>
              <w:spacing w:line="278" w:lineRule="auto" w:after="0"/>
            </w:pPr>
            <w:r/>
            <w:r>
              <w:rPr>
                <w:rFonts w:ascii="Consolas" w:hAnsi="Consolas"/>
                <w:b w:val="0"/>
                <w:color w:val="526068"/>
                <w:sz w:val="15"/>
              </w:rPr>
              <w:t>127.0.0.1:3308</w:t>
            </w:r>
          </w:p>
        </w:tc>
        <w:tc>
          <w:tcPr>
            <w:tcW w:type="dxa" w:w="1728"/>
          </w:tcPr>
          <w:p>
            <w:pPr>
              <w:spacing w:line="278" w:lineRule="auto" w:after="0"/>
            </w:pPr>
            <w:r/>
            <w:r>
              <w:rPr>
                <w:rFonts w:ascii="Calibri" w:hAnsi="Calibri"/>
                <w:b w:val="0"/>
                <w:color w:val="526068"/>
                <w:sz w:val="15"/>
              </w:rPr>
              <w:t>tenant</w:t>
            </w:r>
          </w:p>
        </w:tc>
      </w:tr>
      <w:tr>
        <w:tc>
          <w:tcPr>
            <w:tcW w:type="dxa" w:w="3456"/>
          </w:tcPr>
          <w:p>
            <w:pPr>
              <w:spacing w:line="278" w:lineRule="auto" w:after="0"/>
            </w:pPr>
            <w:r/>
            <w:r>
              <w:rPr>
                <w:rFonts w:ascii="Calibri" w:hAnsi="Calibri"/>
                <w:b/>
                <w:color w:val="172126"/>
                <w:sz w:val="15"/>
              </w:rPr>
              <w:t>Tenant phpMyAdmin</w:t>
            </w:r>
          </w:p>
        </w:tc>
        <w:tc>
          <w:tcPr>
            <w:tcW w:type="dxa" w:w="3168"/>
          </w:tcPr>
          <w:p>
            <w:pPr>
              <w:spacing w:line="278" w:lineRule="auto" w:after="0"/>
            </w:pPr>
            <w:r/>
            <w:r>
              <w:rPr>
                <w:rFonts w:ascii="Consolas" w:hAnsi="Consolas"/>
                <w:b w:val="0"/>
                <w:color w:val="526068"/>
                <w:sz w:val="15"/>
              </w:rPr>
              <w:t>127.0.0.1:8081</w:t>
            </w:r>
          </w:p>
        </w:tc>
        <w:tc>
          <w:tcPr>
            <w:tcW w:type="dxa" w:w="1728"/>
          </w:tcPr>
          <w:p>
            <w:pPr>
              <w:spacing w:line="278" w:lineRule="auto" w:after="0"/>
            </w:pPr>
            <w:r/>
            <w:r>
              <w:rPr>
                <w:rFonts w:ascii="Calibri" w:hAnsi="Calibri"/>
                <w:b w:val="0"/>
                <w:color w:val="526068"/>
                <w:sz w:val="15"/>
              </w:rPr>
              <w:t>tenant</w:t>
            </w:r>
          </w:p>
        </w:tc>
      </w:tr>
      <w:tr>
        <w:tc>
          <w:tcPr>
            <w:tcW w:type="dxa" w:w="3456"/>
          </w:tcPr>
          <w:p>
            <w:pPr>
              <w:spacing w:line="278" w:lineRule="auto" w:after="0"/>
            </w:pPr>
            <w:r/>
            <w:r>
              <w:rPr>
                <w:rFonts w:ascii="Calibri" w:hAnsi="Calibri"/>
                <w:b/>
                <w:color w:val="172126"/>
                <w:sz w:val="15"/>
              </w:rPr>
              <w:t>Worker (/claude proxy)</w:t>
            </w:r>
          </w:p>
        </w:tc>
        <w:tc>
          <w:tcPr>
            <w:tcW w:type="dxa" w:w="3168"/>
          </w:tcPr>
          <w:p>
            <w:pPr>
              <w:spacing w:line="278" w:lineRule="auto" w:after="0"/>
            </w:pPr>
            <w:r/>
            <w:r>
              <w:rPr>
                <w:rFonts w:ascii="Consolas" w:hAnsi="Consolas"/>
                <w:b w:val="0"/>
                <w:color w:val="526068"/>
                <w:sz w:val="15"/>
              </w:rPr>
              <w:t>127.0.0.1:4000</w:t>
            </w:r>
          </w:p>
        </w:tc>
        <w:tc>
          <w:tcPr>
            <w:tcW w:type="dxa" w:w="1728"/>
          </w:tcPr>
          <w:p>
            <w:pPr>
              <w:spacing w:line="278" w:lineRule="auto" w:after="0"/>
            </w:pPr>
            <w:r/>
            <w:r>
              <w:rPr>
                <w:rFonts w:ascii="Calibri" w:hAnsi="Calibri"/>
                <w:b w:val="0"/>
                <w:color w:val="526068"/>
                <w:sz w:val="15"/>
              </w:rPr>
              <w:t>tenant</w:t>
            </w:r>
          </w:p>
        </w:tc>
      </w:tr>
    </w:tbl>
    <w:p>
      <w:pPr>
        <w:spacing w:after="60"/>
      </w:pP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ssh -N \</w:t>
              <w:br/>
              <w:t xml:space="preserve">  -L 3307:127.0.0.1:3307 \</w:t>
              <w:br/>
              <w:t xml:space="preserve">  -L 3308:127.0.0.1:3308 \</w:t>
              <w:br/>
              <w:t xml:space="preserve">  -L 8081:127.0.0.1:8081 \</w:t>
              <w:br/>
              <w:t xml:space="preserve">  root@74.208.182.201</w:t>
              <w:br/>
              <w:br/>
              <w:t># then point your client at 127.0.0.1:3308 for the tenant database</w:t>
            </w:r>
          </w:p>
        </w:tc>
      </w:tr>
    </w:tbl>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DO NOT 'FIX' THE BIND ADDRESS</w:t>
            </w:r>
          </w:p>
          <w:p>
            <w:pPr>
              <w:spacing w:before="60" w:line="302" w:lineRule="auto"/>
            </w:pPr>
            <w:r>
              <w:rPr>
                <w:rFonts w:ascii="Georgia" w:hAnsi="Georgia"/>
                <w:color w:val="172126"/>
                <w:sz w:val="17"/>
              </w:rPr>
              <w:t>Docker writes its own iptables rules AHEAD of ufw's, so a published container port stays reachable from the internet even when ufw status reports it denied — the firewall reports success and the port is open. For anything in a compose file the bind address is the only control we own. Use the tunnel; do not widen 3307 or 3308.</w:t>
            </w:r>
          </w:p>
        </w:tc>
      </w:tr>
    </w:tbl>
    <w:p>
      <w:pPr>
        <w:spacing w:after="60"/>
      </w:pPr>
    </w:p>
    <w:p>
      <w:pPr>
        <w:spacing w:before="200" w:after="60" w:line="307" w:lineRule="auto"/>
      </w:pPr>
      <w:r>
        <w:rPr>
          <w:rFonts w:ascii="Calibri" w:hAnsi="Calibri"/>
          <w:b/>
          <w:color w:val="087E75"/>
          <w:sz w:val="19"/>
        </w:rPr>
        <w:t>One caveat that will otherwise cost you an afternoon</w:t>
      </w:r>
    </w:p>
    <w:p>
      <w:pPr>
        <w:spacing w:before="0" w:after="140" w:line="307" w:lineRule="auto"/>
      </w:pPr>
      <w:r>
        <w:rPr>
          <w:rFonts w:ascii="Georgia" w:hAnsi="Georgia"/>
          <w:b w:val="0"/>
          <w:color w:val="526068"/>
          <w:sz w:val="19"/>
        </w:rPr>
        <w:t>The tunnel is for the databases and phpMyAdmin. Do NOT try to sign in to the app through http://127.0.0.1:3100 — Better Auth CSRF-checks the request Origin against BETTER_AUTH_URL, which on the server is the public origin. Signing in through the tunnel fails the origin check and returns an error that looks like bad credentials.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4320"/>
            <w:shd w:val="clear" w:fill="F0F3F4"/>
          </w:tcPr>
          <w:p>
            <w:r/>
            <w:r>
              <w:rPr>
                <w:rFonts w:ascii="Calibri" w:hAnsi="Calibri"/>
                <w:b/>
                <w:color w:val="667279"/>
                <w:sz w:val="13"/>
              </w:rPr>
              <w:t>USE THE TUNNEL FOR</w:t>
            </w:r>
          </w:p>
        </w:tc>
        <w:tc>
          <w:tcPr>
            <w:tcW w:type="dxa" w:w="5112"/>
            <w:shd w:val="clear" w:fill="F0F3F4"/>
          </w:tcPr>
          <w:p>
            <w:r/>
            <w:r>
              <w:rPr>
                <w:rFonts w:ascii="Calibri" w:hAnsi="Calibri"/>
                <w:b/>
                <w:color w:val="667279"/>
                <w:sz w:val="13"/>
              </w:rPr>
              <w:t>USE THE PUBLIC ORIGIN FOR</w:t>
            </w:r>
          </w:p>
        </w:tc>
      </w:tr>
      <w:tr>
        <w:tc>
          <w:tcPr>
            <w:tcW w:type="dxa" w:w="4320"/>
          </w:tcPr>
          <w:p>
            <w:pPr>
              <w:spacing w:line="278" w:lineRule="auto" w:after="0"/>
            </w:pPr>
            <w:r/>
            <w:r>
              <w:rPr>
                <w:rFonts w:ascii="Calibri" w:hAnsi="Calibri"/>
                <w:b w:val="0"/>
                <w:color w:val="526068"/>
                <w:sz w:val="15"/>
              </w:rPr>
              <w:t>3307 host MySQL · 3308 tenant MySQL</w:t>
            </w:r>
          </w:p>
        </w:tc>
        <w:tc>
          <w:tcPr>
            <w:tcW w:type="dxa" w:w="5112"/>
          </w:tcPr>
          <w:p>
            <w:pPr>
              <w:spacing w:line="278" w:lineRule="auto" w:after="0"/>
            </w:pPr>
            <w:r/>
            <w:r>
              <w:rPr>
                <w:rFonts w:ascii="Calibri" w:hAnsi="Calibri"/>
                <w:b w:val="0"/>
                <w:color w:val="526068"/>
                <w:sz w:val="15"/>
              </w:rPr>
              <w:t>Signing in to the Host console and the Tenant workspace</w:t>
            </w:r>
          </w:p>
        </w:tc>
      </w:tr>
      <w:tr>
        <w:tc>
          <w:tcPr>
            <w:tcW w:type="dxa" w:w="4320"/>
          </w:tcPr>
          <w:p>
            <w:pPr>
              <w:spacing w:line="278" w:lineRule="auto" w:after="0"/>
            </w:pPr>
            <w:r/>
            <w:r>
              <w:rPr>
                <w:rFonts w:ascii="Calibri" w:hAnsi="Calibri"/>
                <w:b w:val="0"/>
                <w:color w:val="526068"/>
                <w:sz w:val="15"/>
              </w:rPr>
              <w:t>8081 phpMyAdmin</w:t>
            </w:r>
          </w:p>
        </w:tc>
        <w:tc>
          <w:tcPr>
            <w:tcW w:type="dxa" w:w="5112"/>
          </w:tcPr>
          <w:p>
            <w:pPr>
              <w:spacing w:line="278" w:lineRule="auto" w:after="0"/>
            </w:pPr>
            <w:r/>
            <w:r>
              <w:rPr>
                <w:rFonts w:ascii="Calibri" w:hAnsi="Calibri"/>
                <w:b w:val="0"/>
                <w:color w:val="526068"/>
                <w:sz w:val="15"/>
              </w:rPr>
              <w:t>Anything that goes through Better Auth</w:t>
            </w:r>
          </w:p>
        </w:tc>
      </w:tr>
      <w:tr>
        <w:tc>
          <w:tcPr>
            <w:tcW w:type="dxa" w:w="4320"/>
          </w:tcPr>
          <w:p>
            <w:pPr>
              <w:spacing w:line="278" w:lineRule="auto" w:after="0"/>
            </w:pPr>
            <w:r/>
            <w:r>
              <w:rPr>
                <w:rFonts w:ascii="Calibri" w:hAnsi="Calibri"/>
                <w:b w:val="0"/>
                <w:color w:val="526068"/>
                <w:sz w:val="15"/>
              </w:rPr>
              <w:t>4000 the worker's /claude proxy</w:t>
            </w:r>
          </w:p>
        </w:tc>
        <w:tc>
          <w:tcPr>
            <w:tcW w:type="dxa" w:w="5112"/>
          </w:tcPr>
          <w:p>
            <w:pPr>
              <w:spacing w:line="278" w:lineRule="auto" w:after="0"/>
            </w:pPr>
            <w:r/>
            <w:r>
              <w:rPr>
                <w:rFonts w:ascii="Calibri" w:hAnsi="Calibri"/>
                <w:b w:val="0"/>
                <w:color w:val="526068"/>
                <w:sz w:val="15"/>
              </w:rPr>
            </w:r>
          </w:p>
        </w:tc>
      </w:tr>
    </w:tbl>
    <w:p>
      <w:pPr>
        <w:spacing w:after="60"/>
      </w:pPr>
    </w:p>
    <w:p>
      <w:pPr>
        <w:spacing w:before="260" w:after="80" w:line="307" w:lineRule="auto"/>
      </w:pPr>
      <w:r>
        <w:rPr>
          <w:rFonts w:ascii="Calibri" w:hAnsi="Calibri"/>
          <w:b/>
          <w:color w:val="172126"/>
          <w:sz w:val="22"/>
        </w:rPr>
        <w:t>1.4  (4)  DEMO_STUB_MODE</w:t>
      </w:r>
    </w:p>
    <w:p>
      <w:pPr>
        <w:spacing w:before="0" w:after="140" w:line="307" w:lineRule="auto"/>
      </w:pPr>
      <w:r>
        <w:rPr>
          <w:rFonts w:ascii="Georgia" w:hAnsi="Georgia"/>
          <w:b w:val="0"/>
          <w:color w:val="526068"/>
          <w:sz w:val="19"/>
        </w:rPr>
        <w:t>What it decides, exactly — worker/src/agents.mjs, stubPolicy():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1440"/>
            <w:shd w:val="clear" w:fill="F0F3F4"/>
          </w:tcPr>
          <w:p>
            <w:r/>
            <w:r>
              <w:rPr>
                <w:rFonts w:ascii="Calibri" w:hAnsi="Calibri"/>
                <w:b/>
                <w:color w:val="667279"/>
                <w:sz w:val="13"/>
              </w:rPr>
              <w:t>NODE_ENV</w:t>
            </w:r>
          </w:p>
        </w:tc>
        <w:tc>
          <w:tcPr>
            <w:tcW w:type="dxa" w:w="2160"/>
            <w:shd w:val="clear" w:fill="F0F3F4"/>
          </w:tcPr>
          <w:p>
            <w:r/>
            <w:r>
              <w:rPr>
                <w:rFonts w:ascii="Calibri" w:hAnsi="Calibri"/>
                <w:b/>
                <w:color w:val="667279"/>
                <w:sz w:val="13"/>
              </w:rPr>
              <w:t>DEMO_STUB_MODE</w:t>
            </w:r>
          </w:p>
        </w:tc>
        <w:tc>
          <w:tcPr>
            <w:tcW w:type="dxa" w:w="1224"/>
            <w:shd w:val="clear" w:fill="F0F3F4"/>
          </w:tcPr>
          <w:p>
            <w:r/>
            <w:r>
              <w:rPr>
                <w:rFonts w:ascii="Calibri" w:hAnsi="Calibri"/>
                <w:b/>
                <w:color w:val="667279"/>
                <w:sz w:val="13"/>
              </w:rPr>
              <w:t>STUB OUTPUT</w:t>
            </w:r>
          </w:p>
        </w:tc>
        <w:tc>
          <w:tcPr>
            <w:tcW w:type="dxa" w:w="4464"/>
            <w:shd w:val="clear" w:fill="F0F3F4"/>
          </w:tcPr>
          <w:p>
            <w:r/>
            <w:r>
              <w:rPr>
                <w:rFonts w:ascii="Calibri" w:hAnsi="Calibri"/>
                <w:b/>
                <w:color w:val="667279"/>
                <w:sz w:val="13"/>
              </w:rPr>
              <w:t>MEANING</w:t>
            </w:r>
          </w:p>
        </w:tc>
      </w:tr>
      <w:tr>
        <w:tc>
          <w:tcPr>
            <w:tcW w:type="dxa" w:w="1440"/>
          </w:tcPr>
          <w:p>
            <w:pPr>
              <w:spacing w:line="278" w:lineRule="auto" w:after="0"/>
            </w:pPr>
            <w:r/>
            <w:r>
              <w:rPr>
                <w:rFonts w:ascii="Consolas" w:hAnsi="Consolas"/>
                <w:b/>
                <w:color w:val="172126"/>
                <w:sz w:val="15"/>
              </w:rPr>
              <w:t>any</w:t>
            </w:r>
          </w:p>
        </w:tc>
        <w:tc>
          <w:tcPr>
            <w:tcW w:type="dxa" w:w="2160"/>
          </w:tcPr>
          <w:p>
            <w:pPr>
              <w:spacing w:line="278" w:lineRule="auto" w:after="0"/>
            </w:pPr>
            <w:r/>
            <w:r>
              <w:rPr>
                <w:rFonts w:ascii="Consolas" w:hAnsi="Consolas"/>
                <w:b w:val="0"/>
                <w:color w:val="526068"/>
                <w:sz w:val="15"/>
              </w:rPr>
              <w:t>true</w:t>
            </w:r>
          </w:p>
        </w:tc>
        <w:tc>
          <w:tcPr>
            <w:tcW w:type="dxa" w:w="1224"/>
          </w:tcPr>
          <w:p>
            <w:pPr>
              <w:spacing w:line="278" w:lineRule="auto" w:after="0"/>
            </w:pPr>
            <w:r/>
            <w:r>
              <w:rPr>
                <w:rFonts w:ascii="Calibri" w:hAnsi="Calibri"/>
                <w:b/>
                <w:color w:val="526068"/>
                <w:sz w:val="15"/>
              </w:rPr>
              <w:t>Permitted</w:t>
            </w:r>
          </w:p>
        </w:tc>
        <w:tc>
          <w:tcPr>
            <w:tcW w:type="dxa" w:w="4464"/>
          </w:tcPr>
          <w:p>
            <w:pPr>
              <w:spacing w:line="278" w:lineRule="auto" w:after="0"/>
            </w:pPr>
            <w:r/>
            <w:r>
              <w:rPr>
                <w:rFonts w:ascii="Calibri" w:hAnsi="Calibri"/>
                <w:b w:val="0"/>
                <w:color w:val="526068"/>
                <w:sz w:val="15"/>
              </w:rPr>
              <w:t>An explicit, deliberate choice — demo boxes only</w:t>
            </w:r>
          </w:p>
        </w:tc>
      </w:tr>
      <w:tr>
        <w:tc>
          <w:tcPr>
            <w:tcW w:type="dxa" w:w="1440"/>
          </w:tcPr>
          <w:p>
            <w:pPr>
              <w:spacing w:line="278" w:lineRule="auto" w:after="0"/>
            </w:pPr>
            <w:r/>
            <w:r>
              <w:rPr>
                <w:rFonts w:ascii="Consolas" w:hAnsi="Consolas"/>
                <w:b/>
                <w:color w:val="172126"/>
                <w:sz w:val="15"/>
              </w:rPr>
              <w:t>production</w:t>
            </w:r>
          </w:p>
        </w:tc>
        <w:tc>
          <w:tcPr>
            <w:tcW w:type="dxa" w:w="2160"/>
          </w:tcPr>
          <w:p>
            <w:pPr>
              <w:spacing w:line="278" w:lineRule="auto" w:after="0"/>
            </w:pPr>
            <w:r/>
            <w:r>
              <w:rPr>
                <w:rFonts w:ascii="Consolas" w:hAnsi="Consolas"/>
                <w:b w:val="0"/>
                <w:color w:val="526068"/>
                <w:sz w:val="15"/>
              </w:rPr>
              <w:t>unset / anything else</w:t>
            </w:r>
          </w:p>
        </w:tc>
        <w:tc>
          <w:tcPr>
            <w:tcW w:type="dxa" w:w="1224"/>
            <w:shd w:val="clear" w:fill="FBEAE8"/>
          </w:tcPr>
          <w:p>
            <w:pPr>
              <w:spacing w:line="278" w:lineRule="auto" w:after="0"/>
            </w:pPr>
            <w:r/>
            <w:r>
              <w:rPr>
                <w:rFonts w:ascii="Calibri" w:hAnsi="Calibri"/>
                <w:b/>
                <w:color w:val="B42318"/>
                <w:sz w:val="15"/>
              </w:rPr>
              <w:t>None</w:t>
            </w:r>
          </w:p>
        </w:tc>
        <w:tc>
          <w:tcPr>
            <w:tcW w:type="dxa" w:w="4464"/>
          </w:tcPr>
          <w:p>
            <w:pPr>
              <w:spacing w:line="278" w:lineRule="auto" w:after="0"/>
            </w:pPr>
            <w:r/>
            <w:r>
              <w:rPr>
                <w:rFonts w:ascii="Calibri" w:hAnsi="Calibri"/>
                <w:b w:val="0"/>
                <w:color w:val="526068"/>
                <w:sz w:val="15"/>
              </w:rPr>
              <w:t>The job FAILS and says the key is missing</w:t>
            </w:r>
          </w:p>
        </w:tc>
      </w:tr>
      <w:tr>
        <w:tc>
          <w:tcPr>
            <w:tcW w:type="dxa" w:w="1440"/>
          </w:tcPr>
          <w:p>
            <w:pPr>
              <w:spacing w:line="278" w:lineRule="auto" w:after="0"/>
            </w:pPr>
            <w:r/>
            <w:r>
              <w:rPr>
                <w:rFonts w:ascii="Consolas" w:hAnsi="Consolas"/>
                <w:b/>
                <w:color w:val="172126"/>
                <w:sz w:val="15"/>
              </w:rPr>
              <w:t>development / test</w:t>
            </w:r>
          </w:p>
        </w:tc>
        <w:tc>
          <w:tcPr>
            <w:tcW w:type="dxa" w:w="2160"/>
          </w:tcPr>
          <w:p>
            <w:pPr>
              <w:spacing w:line="278" w:lineRule="auto" w:after="0"/>
            </w:pPr>
            <w:r/>
            <w:r>
              <w:rPr>
                <w:rFonts w:ascii="Consolas" w:hAnsi="Consolas"/>
                <w:b w:val="0"/>
                <w:color w:val="526068"/>
                <w:sz w:val="15"/>
              </w:rPr>
              <w:t>unset</w:t>
            </w:r>
          </w:p>
        </w:tc>
        <w:tc>
          <w:tcPr>
            <w:tcW w:type="dxa" w:w="1224"/>
          </w:tcPr>
          <w:p>
            <w:pPr>
              <w:spacing w:line="278" w:lineRule="auto" w:after="0"/>
            </w:pPr>
            <w:r/>
            <w:r>
              <w:rPr>
                <w:rFonts w:ascii="Calibri" w:hAnsi="Calibri"/>
                <w:b/>
                <w:color w:val="526068"/>
                <w:sz w:val="15"/>
              </w:rPr>
              <w:t>Permitted</w:t>
            </w:r>
          </w:p>
        </w:tc>
        <w:tc>
          <w:tcPr>
            <w:tcW w:type="dxa" w:w="4464"/>
          </w:tcPr>
          <w:p>
            <w:pPr>
              <w:spacing w:line="278" w:lineRule="auto" w:after="0"/>
            </w:pPr>
            <w:r/>
            <w:r>
              <w:rPr>
                <w:rFonts w:ascii="Calibri" w:hAnsi="Calibri"/>
                <w:b w:val="0"/>
                <w:color w:val="526068"/>
                <w:sz w:val="15"/>
              </w:rPr>
              <w:t>Exercise the runtime without model nondeterminism</w:t>
            </w:r>
          </w:p>
        </w:tc>
      </w:tr>
    </w:tbl>
    <w:p>
      <w:pPr>
        <w:spacing w:after="60"/>
      </w:pPr>
    </w:p>
    <w:p>
      <w:pPr>
        <w:spacing w:before="0" w:after="140" w:line="307" w:lineRule="auto"/>
      </w:pPr>
      <w:r>
        <w:rPr>
          <w:rFonts w:ascii="Georgia" w:hAnsi="Georgia"/>
          <w:b w:val="0"/>
          <w:color w:val="526068"/>
          <w:sz w:val="19"/>
        </w:rPr>
        <w:t>The stub exists so gates, provenance, stale/re-plan and audit can be exercised without model nondeterminism. What it must not do is what it used to do: return invented quantities as status "succeeded", indistinguishable from a real bill. Somebody prices work from that. Correct production state is UNSET.</w:t>
      </w:r>
    </w:p>
    <w:p>
      <w:pPr>
        <w:spacing w:before="200" w:after="60" w:line="307" w:lineRule="auto"/>
      </w:pPr>
      <w:r>
        <w:rPr>
          <w:rFonts w:ascii="Calibri" w:hAnsi="Calibri"/>
          <w:b/>
          <w:color w:val="087E75"/>
          <w:sz w:val="19"/>
        </w:rPr>
        <w:t>On this deployment there are only two possible live states</w:t>
      </w:r>
    </w:p>
    <w:p>
      <w:pPr>
        <w:spacing w:before="0" w:after="140" w:line="307" w:lineRule="auto"/>
      </w:pPr>
      <w:r>
        <w:rPr>
          <w:rFonts w:ascii="Georgia" w:hAnsi="Georgia"/>
          <w:b w:val="0"/>
          <w:color w:val="526068"/>
          <w:sz w:val="19"/>
        </w:rPr>
        <w:t>The worker image pins NODE_ENV=production, and compose passes the variable through as ${DEMO_STUB_MODE:-} at docker-compose.yml:82. So the middle row of the table above is the default, and the top row is the only alternative:</w:t>
      </w:r>
    </w:p>
    <w:p>
      <w:pPr>
        <w:pStyle w:val="ListBullet"/>
        <w:spacing w:after="60" w:line="302" w:lineRule="auto"/>
        <w:ind w:left="360"/>
      </w:pPr>
      <w:r>
        <w:rPr>
          <w:rFonts w:ascii="Calibri" w:hAnsi="Calibri"/>
          <w:b/>
          <w:color w:val="172126"/>
          <w:sz w:val="17"/>
        </w:rPr>
        <w:t xml:space="preserve">Unset in /opt/preckon-tenant/.env  </w:t>
      </w:r>
      <w:r>
        <w:rPr>
          <w:rFonts w:ascii="Georgia" w:hAnsi="Georgia"/>
          <w:color w:val="526068"/>
          <w:sz w:val="17"/>
        </w:rPr>
        <w:t>Stubs REFUSED. With a key, real Claude. Without one, every AI job fails and says so. This is correct.</w:t>
      </w:r>
    </w:p>
    <w:p>
      <w:pPr>
        <w:pStyle w:val="ListBullet"/>
        <w:spacing w:after="60" w:line="302" w:lineRule="auto"/>
        <w:ind w:left="360"/>
      </w:pPr>
      <w:r>
        <w:rPr>
          <w:rFonts w:ascii="Calibri" w:hAnsi="Calibri"/>
          <w:b/>
          <w:color w:val="172126"/>
          <w:sz w:val="17"/>
        </w:rPr>
        <w:t xml:space="preserve">DEMO_STUB_MODE=true  </w:t>
      </w:r>
      <w:r>
        <w:rPr>
          <w:rFonts w:ascii="Georgia" w:hAnsi="Georgia"/>
          <w:color w:val="526068"/>
          <w:sz w:val="17"/>
        </w:rPr>
        <w:t>Stubs PERMITTED in production — invented quantities returned as successes. This is the state that matters for anything you test, and it is the one you were right to ask about.</w:t>
      </w:r>
    </w:p>
    <w:p>
      <w:pPr>
        <w:spacing w:after="40"/>
      </w:pPr>
    </w:p>
    <w:p>
      <w:pPr>
        <w:spacing w:before="0" w:after="140" w:line="307" w:lineRule="auto"/>
      </w:pPr>
      <w:r>
        <w:rPr>
          <w:rFonts w:ascii="Georgia" w:hAnsi="Georgia"/>
          <w:b w:val="0"/>
          <w:color w:val="526068"/>
          <w:sz w:val="19"/>
        </w:rPr>
        <w:t>Read it from the worker's own boot line rather than from the file — the file is not necessarily what the running container has: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cd /opt/preckon-tenant</w:t>
              <w:br/>
              <w:t>docker compose logs worker | grep 'Claude:'</w:t>
              <w:br/>
              <w:br/>
              <w:t># expected on a live box:</w:t>
              <w:br/>
              <w:t>[worker] Claude: configured · stub output: refused</w:t>
              <w:br/>
              <w:t xml:space="preserve">         (NODE_ENV=production and DEMO_STUB_MODE is not set)</w:t>
            </w:r>
          </w:p>
        </w:tc>
      </w:tr>
    </w:tbl>
    <w:p>
      <w:pPr>
        <w:spacing w:after="40"/>
      </w:pPr>
    </w:p>
    <w:p>
      <w:pPr>
        <w:spacing w:before="0" w:after="140" w:line="307" w:lineRule="auto"/>
      </w:pPr>
      <w:r>
        <w:rPr>
          <w:rFonts w:ascii="Georgia" w:hAnsi="Georgia"/>
          <w:b w:val="0"/>
          <w:color w:val="526068"/>
          <w:sz w:val="19"/>
        </w:rPr>
        <w:t>If it says permitted, the worker also prints a warning at boot and every AI result is invented and reported as a success. I have not run this — it needs the SSH access that is item 1.</w:t>
      </w:r>
    </w:p>
    <w:p>
      <w:r>
        <w:br w:type="page"/>
      </w:r>
    </w:p>
    <w:p>
      <w:pPr>
        <w:spacing w:before="0" w:after="60" w:line="307" w:lineRule="auto"/>
      </w:pPr>
      <w:r>
        <w:rPr>
          <w:rFonts w:ascii="Consolas" w:hAnsi="Consolas"/>
          <w:b/>
          <w:color w:val="087E75"/>
          <w:sz w:val="15"/>
        </w:rPr>
        <w:t>PART 2</w:t>
      </w:r>
    </w:p>
    <w:p>
      <w:pPr>
        <w:spacing w:before="0" w:after="160" w:line="252" w:lineRule="auto"/>
      </w:pPr>
      <w:r>
        <w:rPr>
          <w:rFonts w:ascii="Georgia" w:hAnsi="Georgia"/>
          <w:b/>
          <w:color w:val="172126"/>
          <w:sz w:val="38"/>
        </w:rPr>
        <w:t>The operational gaps</w:t>
      </w:r>
    </w:p>
    <w:p>
      <w:pPr>
        <w:spacing w:before="0" w:after="200" w:line="307" w:lineRule="auto"/>
      </w:pPr>
      <w:r>
        <w:rPr>
          <w:rFonts w:ascii="Georgia" w:hAnsi="Georgia"/>
          <w:b w:val="0"/>
          <w:color w:val="526068"/>
          <w:sz w:val="21"/>
        </w:rPr>
        <w:t>Backups, deploy, rollback, TLS, firewall and DNS. These were absent from v1 because v1 catalogued the repository, and most of this is not in the repository. Three of the five answers are worse than they should be, and are written that way on purpose.</w:t>
      </w:r>
    </w:p>
    <w:p>
      <w:pPr>
        <w:spacing w:before="260" w:after="80" w:line="307" w:lineRule="auto"/>
      </w:pPr>
      <w:r>
        <w:rPr>
          <w:rFonts w:ascii="Calibri" w:hAnsi="Calibri"/>
          <w:b/>
          <w:color w:val="172126"/>
          <w:sz w:val="22"/>
        </w:rPr>
        <w:t>2.1  (7)  Backups</w:t>
      </w:r>
    </w:p>
    <w:p>
      <w:pPr>
        <w:spacing w:before="0" w:after="140" w:line="307" w:lineRule="auto"/>
      </w:pPr>
      <w:r>
        <w:rPr>
          <w:rFonts w:ascii="Georgia" w:hAnsi="Georgia"/>
          <w:b w:val="0"/>
          <w:color w:val="526068"/>
          <w:sz w:val="19"/>
        </w:rPr>
        <w:t>You said this was the one you most wanted an answer on. Here it is without varnish: there is a good script, a cron entry nobody committed, and one copy of everything on the same disk as the database it protects.</w:t>
      </w:r>
    </w:p>
    <w:p>
      <w:pPr>
        <w:spacing w:before="200" w:after="60" w:line="307" w:lineRule="auto"/>
      </w:pPr>
      <w:r>
        <w:rPr>
          <w:rFonts w:ascii="Calibri" w:hAnsi="Calibri"/>
          <w:b/>
          <w:color w:val="087E75"/>
          <w:sz w:val="19"/>
        </w:rPr>
        <w:t>What exists</w:t>
      </w:r>
    </w:p>
    <w:p>
      <w:pPr>
        <w:spacing w:before="0" w:after="140" w:line="307" w:lineRule="auto"/>
      </w:pPr>
      <w:r>
        <w:rPr>
          <w:rFonts w:ascii="Georgia" w:hAnsi="Georgia"/>
          <w:b w:val="0"/>
          <w:color w:val="526068"/>
          <w:sz w:val="19"/>
        </w:rPr>
        <w:t>preckon-tenant/scripts/backup.sh dumps with --single-transaction --quick --routines --triggers --events, gzips, then RESTORES the dump into a scratch database and compares table counts plus row counts on audit_event, artifact, project, document_register and ai_usage_ledger before keeping the file. It fails loudly if the restore does not match. A verified backup is more than most places manage.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656"/>
            <w:shd w:val="clear" w:fill="F0F3F4"/>
          </w:tcPr>
          <w:p>
            <w:r/>
            <w:r>
              <w:rPr>
                <w:rFonts w:ascii="Calibri" w:hAnsi="Calibri"/>
                <w:b/>
                <w:color w:val="667279"/>
                <w:sz w:val="13"/>
              </w:rPr>
              <w:t>PROPERTY</w:t>
            </w:r>
          </w:p>
        </w:tc>
        <w:tc>
          <w:tcPr>
            <w:tcW w:type="dxa" w:w="5112"/>
            <w:shd w:val="clear" w:fill="F0F3F4"/>
          </w:tcPr>
          <w:p>
            <w:r/>
            <w:r>
              <w:rPr>
                <w:rFonts w:ascii="Calibri" w:hAnsi="Calibri"/>
                <w:b/>
                <w:color w:val="667279"/>
                <w:sz w:val="13"/>
              </w:rPr>
              <w:t>VALUE</w:t>
            </w:r>
          </w:p>
        </w:tc>
        <w:tc>
          <w:tcPr>
            <w:tcW w:type="dxa" w:w="1224"/>
            <w:shd w:val="clear" w:fill="F0F3F4"/>
          </w:tcPr>
          <w:p>
            <w:r/>
            <w:r>
              <w:rPr>
                <w:rFonts w:ascii="Calibri" w:hAnsi="Calibri"/>
                <w:b/>
                <w:color w:val="667279"/>
                <w:sz w:val="13"/>
              </w:rPr>
              <w:t>STATE</w:t>
            </w:r>
          </w:p>
        </w:tc>
      </w:tr>
      <w:tr>
        <w:tc>
          <w:tcPr>
            <w:tcW w:type="dxa" w:w="1656"/>
          </w:tcPr>
          <w:p>
            <w:pPr>
              <w:spacing w:line="278" w:lineRule="auto" w:after="0"/>
            </w:pPr>
            <w:r/>
            <w:r>
              <w:rPr>
                <w:rFonts w:ascii="Calibri" w:hAnsi="Calibri"/>
                <w:b/>
                <w:color w:val="172126"/>
                <w:sz w:val="15"/>
              </w:rPr>
              <w:t>Location</w:t>
            </w:r>
          </w:p>
        </w:tc>
        <w:tc>
          <w:tcPr>
            <w:tcW w:type="dxa" w:w="5112"/>
          </w:tcPr>
          <w:p>
            <w:pPr>
              <w:spacing w:line="278" w:lineRule="auto" w:after="0"/>
            </w:pPr>
            <w:r/>
            <w:r>
              <w:rPr>
                <w:rFonts w:ascii="Calibri" w:hAnsi="Calibri"/>
                <w:b w:val="0"/>
                <w:color w:val="526068"/>
                <w:sz w:val="15"/>
              </w:rPr>
              <w:t>/opt/preckon-backups  (BACKUP_DIR)</w:t>
            </w:r>
          </w:p>
        </w:tc>
        <w:tc>
          <w:tcPr>
            <w:tcW w:type="dxa" w:w="1224"/>
            <w:shd w:val="clear" w:fill="E6F3F1"/>
          </w:tcPr>
          <w:p>
            <w:pPr>
              <w:spacing w:line="278" w:lineRule="auto" w:after="0"/>
            </w:pPr>
            <w:r/>
            <w:r>
              <w:rPr>
                <w:rFonts w:ascii="Calibri" w:hAnsi="Calibri"/>
                <w:b/>
                <w:color w:val="087E75"/>
                <w:sz w:val="15"/>
              </w:rPr>
              <w:t>Confirmed</w:t>
            </w:r>
          </w:p>
        </w:tc>
      </w:tr>
      <w:tr>
        <w:tc>
          <w:tcPr>
            <w:tcW w:type="dxa" w:w="1656"/>
          </w:tcPr>
          <w:p>
            <w:pPr>
              <w:spacing w:line="278" w:lineRule="auto" w:after="0"/>
            </w:pPr>
            <w:r/>
            <w:r>
              <w:rPr>
                <w:rFonts w:ascii="Calibri" w:hAnsi="Calibri"/>
                <w:b/>
                <w:color w:val="172126"/>
                <w:sz w:val="15"/>
              </w:rPr>
              <w:t>Retention</w:t>
            </w:r>
          </w:p>
        </w:tc>
        <w:tc>
          <w:tcPr>
            <w:tcW w:type="dxa" w:w="5112"/>
          </w:tcPr>
          <w:p>
            <w:pPr>
              <w:spacing w:line="278" w:lineRule="auto" w:after="0"/>
            </w:pPr>
            <w:r/>
            <w:r>
              <w:rPr>
                <w:rFonts w:ascii="Calibri" w:hAnsi="Calibri"/>
                <w:b w:val="0"/>
                <w:color w:val="526068"/>
                <w:sz w:val="15"/>
              </w:rPr>
              <w:t>14 files (BACKUP_KEEP), pruned oldest-first by ISO stamp</w:t>
            </w:r>
          </w:p>
        </w:tc>
        <w:tc>
          <w:tcPr>
            <w:tcW w:type="dxa" w:w="1224"/>
            <w:shd w:val="clear" w:fill="E6F3F1"/>
          </w:tcPr>
          <w:p>
            <w:pPr>
              <w:spacing w:line="278" w:lineRule="auto" w:after="0"/>
            </w:pPr>
            <w:r/>
            <w:r>
              <w:rPr>
                <w:rFonts w:ascii="Calibri" w:hAnsi="Calibri"/>
                <w:b/>
                <w:color w:val="087E75"/>
                <w:sz w:val="15"/>
              </w:rPr>
              <w:t>Confirmed</w:t>
            </w:r>
          </w:p>
        </w:tc>
      </w:tr>
      <w:tr>
        <w:tc>
          <w:tcPr>
            <w:tcW w:type="dxa" w:w="1656"/>
          </w:tcPr>
          <w:p>
            <w:pPr>
              <w:spacing w:line="278" w:lineRule="auto" w:after="0"/>
            </w:pPr>
            <w:r/>
            <w:r>
              <w:rPr>
                <w:rFonts w:ascii="Calibri" w:hAnsi="Calibri"/>
                <w:b/>
                <w:color w:val="172126"/>
                <w:sz w:val="15"/>
              </w:rPr>
              <w:t>Schedule</w:t>
            </w:r>
          </w:p>
        </w:tc>
        <w:tc>
          <w:tcPr>
            <w:tcW w:type="dxa" w:w="5112"/>
          </w:tcPr>
          <w:p>
            <w:pPr>
              <w:spacing w:line="278" w:lineRule="auto" w:after="0"/>
            </w:pPr>
            <w:r/>
            <w:r>
              <w:rPr>
                <w:rFonts w:ascii="Calibri" w:hAnsi="Calibri"/>
                <w:b w:val="0"/>
                <w:color w:val="526068"/>
                <w:sz w:val="15"/>
              </w:rPr>
              <w:t>Cron on the server. NOT in the repository — read it with crontab -l</w:t>
            </w:r>
          </w:p>
        </w:tc>
        <w:tc>
          <w:tcPr>
            <w:tcW w:type="dxa" w:w="1224"/>
            <w:shd w:val="clear" w:fill="FBF0E0"/>
          </w:tcPr>
          <w:p>
            <w:pPr>
              <w:spacing w:line="278" w:lineRule="auto" w:after="0"/>
            </w:pPr>
            <w:r/>
            <w:r>
              <w:rPr>
                <w:rFonts w:ascii="Calibri" w:hAnsi="Calibri"/>
                <w:b/>
                <w:color w:val="A56000"/>
                <w:sz w:val="15"/>
              </w:rPr>
              <w:t>Open</w:t>
            </w:r>
          </w:p>
        </w:tc>
      </w:tr>
      <w:tr>
        <w:tc>
          <w:tcPr>
            <w:tcW w:type="dxa" w:w="1656"/>
          </w:tcPr>
          <w:p>
            <w:pPr>
              <w:spacing w:line="278" w:lineRule="auto" w:after="0"/>
            </w:pPr>
            <w:r/>
            <w:r>
              <w:rPr>
                <w:rFonts w:ascii="Calibri" w:hAnsi="Calibri"/>
                <w:b/>
                <w:color w:val="172126"/>
                <w:sz w:val="15"/>
              </w:rPr>
              <w:t>Restore</w:t>
            </w:r>
          </w:p>
        </w:tc>
        <w:tc>
          <w:tcPr>
            <w:tcW w:type="dxa" w:w="5112"/>
          </w:tcPr>
          <w:p>
            <w:pPr>
              <w:spacing w:line="278" w:lineRule="auto" w:after="0"/>
            </w:pPr>
            <w:r/>
            <w:r>
              <w:rPr>
                <w:rFonts w:ascii="Calibri" w:hAnsi="Calibri"/>
                <w:b w:val="0"/>
                <w:color w:val="526068"/>
                <w:sz w:val="15"/>
              </w:rPr>
              <w:t>sh scripts/backup.sh --restore &lt;file&gt; &lt;target-db&gt;</w:t>
            </w:r>
          </w:p>
        </w:tc>
        <w:tc>
          <w:tcPr>
            <w:tcW w:type="dxa" w:w="1224"/>
            <w:shd w:val="clear" w:fill="E6F3F1"/>
          </w:tcPr>
          <w:p>
            <w:pPr>
              <w:spacing w:line="278" w:lineRule="auto" w:after="0"/>
            </w:pPr>
            <w:r/>
            <w:r>
              <w:rPr>
                <w:rFonts w:ascii="Calibri" w:hAnsi="Calibri"/>
                <w:b/>
                <w:color w:val="087E75"/>
                <w:sz w:val="15"/>
              </w:rPr>
              <w:t>Confirmed</w:t>
            </w:r>
          </w:p>
        </w:tc>
      </w:tr>
      <w:tr>
        <w:tc>
          <w:tcPr>
            <w:tcW w:type="dxa" w:w="1656"/>
          </w:tcPr>
          <w:p>
            <w:pPr>
              <w:spacing w:line="278" w:lineRule="auto" w:after="0"/>
            </w:pPr>
            <w:r/>
            <w:r>
              <w:rPr>
                <w:rFonts w:ascii="Calibri" w:hAnsi="Calibri"/>
                <w:b/>
                <w:color w:val="172126"/>
                <w:sz w:val="15"/>
              </w:rPr>
              <w:t>Off-box copy</w:t>
            </w:r>
          </w:p>
        </w:tc>
        <w:tc>
          <w:tcPr>
            <w:tcW w:type="dxa" w:w="5112"/>
          </w:tcPr>
          <w:p>
            <w:pPr>
              <w:spacing w:line="278" w:lineRule="auto" w:after="0"/>
            </w:pPr>
            <w:r/>
            <w:r>
              <w:rPr>
                <w:rFonts w:ascii="Calibri" w:hAnsi="Calibri"/>
                <w:b w:val="0"/>
                <w:color w:val="526068"/>
                <w:sz w:val="15"/>
              </w:rPr>
              <w:t>There is none</w:t>
            </w:r>
          </w:p>
        </w:tc>
        <w:tc>
          <w:tcPr>
            <w:tcW w:type="dxa" w:w="1224"/>
            <w:shd w:val="clear" w:fill="FBEAE8"/>
          </w:tcPr>
          <w:p>
            <w:pPr>
              <w:spacing w:line="278" w:lineRule="auto" w:after="0"/>
            </w:pPr>
            <w:r/>
            <w:r>
              <w:rPr>
                <w:rFonts w:ascii="Calibri" w:hAnsi="Calibri"/>
                <w:b/>
                <w:color w:val="B42318"/>
                <w:sz w:val="15"/>
              </w:rPr>
              <w:t>None</w:t>
            </w:r>
          </w:p>
        </w:tc>
      </w:tr>
      <w:tr>
        <w:tc>
          <w:tcPr>
            <w:tcW w:type="dxa" w:w="1656"/>
          </w:tcPr>
          <w:p>
            <w:pPr>
              <w:spacing w:line="278" w:lineRule="auto" w:after="0"/>
            </w:pPr>
            <w:r/>
            <w:r>
              <w:rPr>
                <w:rFonts w:ascii="Calibri" w:hAnsi="Calibri"/>
                <w:b/>
                <w:color w:val="172126"/>
                <w:sz w:val="15"/>
              </w:rPr>
              <w:t>Host database</w:t>
            </w:r>
          </w:p>
        </w:tc>
        <w:tc>
          <w:tcPr>
            <w:tcW w:type="dxa" w:w="5112"/>
          </w:tcPr>
          <w:p>
            <w:pPr>
              <w:spacing w:line="278" w:lineRule="auto" w:after="0"/>
            </w:pPr>
            <w:r/>
            <w:r>
              <w:rPr>
                <w:rFonts w:ascii="Calibri" w:hAnsi="Calibri"/>
                <w:b w:val="0"/>
                <w:color w:val="526068"/>
                <w:sz w:val="15"/>
              </w:rPr>
              <w:t>preckon_host is not backed up at all</w:t>
            </w:r>
          </w:p>
        </w:tc>
        <w:tc>
          <w:tcPr>
            <w:tcW w:type="dxa" w:w="1224"/>
            <w:shd w:val="clear" w:fill="FBEAE8"/>
          </w:tcPr>
          <w:p>
            <w:pPr>
              <w:spacing w:line="278" w:lineRule="auto" w:after="0"/>
            </w:pPr>
            <w:r/>
            <w:r>
              <w:rPr>
                <w:rFonts w:ascii="Calibri" w:hAnsi="Calibri"/>
                <w:b/>
                <w:color w:val="B42318"/>
                <w:sz w:val="15"/>
              </w:rPr>
              <w:t>None</w:t>
            </w:r>
          </w:p>
        </w:tc>
      </w:tr>
      <w:tr>
        <w:tc>
          <w:tcPr>
            <w:tcW w:type="dxa" w:w="1656"/>
          </w:tcPr>
          <w:p>
            <w:pPr>
              <w:spacing w:line="278" w:lineRule="auto" w:after="0"/>
            </w:pPr>
            <w:r/>
            <w:r>
              <w:rPr>
                <w:rFonts w:ascii="Calibri" w:hAnsi="Calibri"/>
                <w:b/>
                <w:color w:val="172126"/>
                <w:sz w:val="15"/>
              </w:rPr>
              <w:t>Uploaded files</w:t>
            </w:r>
          </w:p>
        </w:tc>
        <w:tc>
          <w:tcPr>
            <w:tcW w:type="dxa" w:w="5112"/>
          </w:tcPr>
          <w:p>
            <w:pPr>
              <w:spacing w:line="278" w:lineRule="auto" w:after="0"/>
            </w:pPr>
            <w:r/>
            <w:r>
              <w:rPr>
                <w:rFonts w:ascii="Calibri" w:hAnsi="Calibri"/>
                <w:b w:val="0"/>
                <w:color w:val="526068"/>
                <w:sz w:val="15"/>
              </w:rPr>
              <w:t>Drawings and documents are not backed up</w:t>
            </w:r>
          </w:p>
        </w:tc>
        <w:tc>
          <w:tcPr>
            <w:tcW w:type="dxa" w:w="1224"/>
            <w:shd w:val="clear" w:fill="FBEAE8"/>
          </w:tcPr>
          <w:p>
            <w:pPr>
              <w:spacing w:line="278" w:lineRule="auto" w:after="0"/>
            </w:pPr>
            <w:r/>
            <w:r>
              <w:rPr>
                <w:rFonts w:ascii="Calibri" w:hAnsi="Calibri"/>
                <w:b/>
                <w:color w:val="B42318"/>
                <w:sz w:val="15"/>
              </w:rPr>
              <w:t>None</w:t>
            </w:r>
          </w:p>
        </w:tc>
      </w:tr>
    </w:tbl>
    <w:p>
      <w:pPr>
        <w:spacing w:after="60"/>
      </w:pPr>
    </w:p>
    <w:p>
      <w:pPr>
        <w:spacing w:before="0" w:after="140" w:line="307" w:lineRule="auto"/>
      </w:pPr>
      <w:r>
        <w:rPr>
          <w:rFonts w:ascii="Georgia" w:hAnsi="Georgia"/>
          <w:b w:val="0"/>
          <w:color w:val="526068"/>
          <w:sz w:val="19"/>
        </w:rPr>
        <w:t>The schedule is a documentation gap rather than a system gap. backup.sh's own comments record that cron ran it nightly and that from 1 September it produced 20-byte files for three nights, because the database password was rotated and cron sets no DB_PASS. That is fixed — commit bae5035 reads DATABASE_PASSWORD from .env. The crontab itself is still uncommitted, so the hour it runs has to be read off the box.</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ONE TO FIX FIRST</w:t>
            </w:r>
          </w:p>
          <w:p>
            <w:pPr>
              <w:spacing w:before="60" w:line="302" w:lineRule="auto"/>
            </w:pPr>
            <w:r>
              <w:rPr>
                <w:rFonts w:ascii="Georgia" w:hAnsi="Georgia"/>
                <w:color w:val="172126"/>
                <w:sz w:val="17"/>
              </w:rPr>
              <w:t>/opt/preckon-backups sits on the VPS whose database it protects. A disk failure or a provider incident takes the database and all fourteen backups in the same event. Everything else in this section is an improvement; this is the difference between having backups and believing you do.</w:t>
            </w:r>
          </w:p>
        </w:tc>
      </w:tr>
    </w:tbl>
    <w:p>
      <w:pPr>
        <w:spacing w:after="60"/>
      </w:pPr>
    </w:p>
    <w:p>
      <w:pPr>
        <w:spacing w:before="0" w:after="140" w:line="307" w:lineRule="auto"/>
      </w:pPr>
      <w:r>
        <w:rPr>
          <w:rFonts w:ascii="Georgia" w:hAnsi="Georgia"/>
          <w:b w:val="0"/>
          <w:color w:val="526068"/>
          <w:sz w:val="19"/>
        </w:rPr>
        <w:t>Restore drill: restore into a scratch database, never over the live one, and run GET /api/v1/audit/verify afterwards.</w:t>
      </w:r>
    </w:p>
    <w:p>
      <w:pPr>
        <w:spacing w:before="260" w:after="80" w:line="307" w:lineRule="auto"/>
      </w:pPr>
      <w:r>
        <w:rPr>
          <w:rFonts w:ascii="Calibri" w:hAnsi="Calibri"/>
          <w:b/>
          <w:color w:val="172126"/>
          <w:sz w:val="22"/>
        </w:rPr>
        <w:t>2.2  (8)  Deploy and rollback</w:t>
      </w:r>
    </w:p>
    <w:p>
      <w:pPr>
        <w:spacing w:before="0" w:after="140" w:line="307" w:lineRule="auto"/>
      </w:pPr>
      <w:r>
        <w:rPr>
          <w:rFonts w:ascii="Georgia" w:hAnsi="Georgia"/>
          <w:b w:val="0"/>
          <w:color w:val="526068"/>
          <w:sz w:val="19"/>
        </w:rPr>
        <w:t>Yes — scripts/update-from-git.sh is the deploy path. In order:</w:t>
      </w:r>
    </w:p>
    <w:p>
      <w:pPr>
        <w:pStyle w:val="ListBullet"/>
        <w:spacing w:after="60" w:line="302" w:lineRule="auto"/>
        <w:ind w:left="360"/>
      </w:pPr>
      <w:r>
        <w:rPr>
          <w:rFonts w:ascii="Calibri" w:hAnsi="Calibri"/>
          <w:b/>
          <w:color w:val="172126"/>
          <w:sz w:val="17"/>
        </w:rPr>
        <w:t xml:space="preserve">1  </w:t>
      </w:r>
      <w:r>
        <w:rPr>
          <w:rFonts w:ascii="Georgia" w:hAnsi="Georgia"/>
          <w:color w:val="526068"/>
          <w:sz w:val="17"/>
        </w:rPr>
        <w:t>git clone --depth 1 of PRECKON_REPO, default techsmeinc/preckon-tenant.</w:t>
      </w:r>
    </w:p>
    <w:p>
      <w:pPr>
        <w:pStyle w:val="ListBullet"/>
        <w:spacing w:after="60" w:line="302" w:lineRule="auto"/>
        <w:ind w:left="360"/>
      </w:pPr>
      <w:r>
        <w:rPr>
          <w:rFonts w:ascii="Calibri" w:hAnsi="Calibri"/>
          <w:b/>
          <w:color w:val="172126"/>
          <w:sz w:val="17"/>
        </w:rPr>
        <w:t xml:space="preserve">2  </w:t>
      </w:r>
      <w:r>
        <w:rPr>
          <w:rFonts w:ascii="Georgia" w:hAnsi="Georgia"/>
          <w:color w:val="526068"/>
          <w:sz w:val="17"/>
        </w:rPr>
        <w:t>rsync -a --delete into /opt/&lt;plane&gt;/, excluding .env, docker-compose.override.yml, node_modules, .next and .uploads.</w:t>
      </w:r>
    </w:p>
    <w:p>
      <w:pPr>
        <w:pStyle w:val="ListBullet"/>
        <w:spacing w:after="60" w:line="302" w:lineRule="auto"/>
        <w:ind w:left="360"/>
      </w:pPr>
      <w:r>
        <w:rPr>
          <w:rFonts w:ascii="Calibri" w:hAnsi="Calibri"/>
          <w:b/>
          <w:color w:val="172126"/>
          <w:sz w:val="17"/>
        </w:rPr>
        <w:t xml:space="preserve">3  </w:t>
      </w:r>
      <w:r>
        <w:rPr>
          <w:rFonts w:ascii="Georgia" w:hAnsi="Georgia"/>
          <w:color w:val="526068"/>
          <w:sz w:val="17"/>
        </w:rPr>
        <w:t>Every db/migrations/*.sql, in order.</w:t>
      </w:r>
    </w:p>
    <w:p>
      <w:pPr>
        <w:pStyle w:val="ListBullet"/>
        <w:spacing w:after="60" w:line="302" w:lineRule="auto"/>
        <w:ind w:left="360"/>
      </w:pPr>
      <w:r>
        <w:rPr>
          <w:rFonts w:ascii="Calibri" w:hAnsi="Calibri"/>
          <w:b/>
          <w:color w:val="172126"/>
          <w:sz w:val="17"/>
        </w:rPr>
        <w:t xml:space="preserve">4  </w:t>
      </w:r>
      <w:r>
        <w:rPr>
          <w:rFonts w:ascii="Georgia" w:hAnsi="Georgia"/>
          <w:color w:val="526068"/>
          <w:sz w:val="17"/>
        </w:rPr>
        <w:t>Rebuild and run the seeder to re-register the pack catalog. This FAILS the deploy if it fails, because artifact schemas that do not match the running code mean every write touching a new field is rejected at runtime — an application that is up and quietly broken.</w:t>
      </w:r>
    </w:p>
    <w:p>
      <w:pPr>
        <w:pStyle w:val="ListBullet"/>
        <w:spacing w:after="60" w:line="302" w:lineRule="auto"/>
        <w:ind w:left="360"/>
      </w:pPr>
      <w:r>
        <w:rPr>
          <w:rFonts w:ascii="Calibri" w:hAnsi="Calibri"/>
          <w:b/>
          <w:color w:val="172126"/>
          <w:sz w:val="17"/>
        </w:rPr>
        <w:t xml:space="preserve">5  </w:t>
      </w:r>
      <w:r>
        <w:rPr>
          <w:rFonts w:ascii="Georgia" w:hAnsi="Georgia"/>
          <w:color w:val="526068"/>
          <w:sz w:val="17"/>
        </w:rPr>
        <w:t>docker compose build, then up -d, for app, worker and cad.</w:t>
      </w:r>
    </w:p>
    <w:p>
      <w:pPr>
        <w:spacing w:after="40"/>
      </w:pPr>
    </w:p>
    <w:p>
      <w:pPr>
        <w:spacing w:before="0" w:after="140" w:line="307" w:lineRule="auto"/>
      </w:pPr>
      <w:r>
        <w:rPr>
          <w:rFonts w:ascii="Georgia" w:hAnsi="Georgia"/>
          <w:b w:val="0"/>
          <w:color w:val="526068"/>
          <w:sz w:val="19"/>
        </w:rPr>
        <w:t>There are two other paths in the tree: deploy.ps1 (Windows, tarball and scp) and the manual runbook in DEPLOY.md. Three paths is two too many; one should become canonical.</w:t>
      </w:r>
    </w:p>
    <w:p>
      <w:pPr>
        <w:spacing w:before="200" w:after="60" w:line="307" w:lineRule="auto"/>
      </w:pPr>
      <w:r>
        <w:rPr>
          <w:rFonts w:ascii="Calibri" w:hAnsi="Calibri"/>
          <w:b/>
          <w:color w:val="087E75"/>
          <w:sz w:val="19"/>
        </w:rPr>
        <w:t>Rollback: there isn't one</w:t>
      </w:r>
    </w:p>
    <w:p>
      <w:pPr>
        <w:spacing w:before="0" w:after="140" w:line="307" w:lineRule="auto"/>
      </w:pPr>
      <w:r>
        <w:rPr>
          <w:rFonts w:ascii="Georgia" w:hAnsi="Georgia"/>
          <w:b w:val="0"/>
          <w:color w:val="526068"/>
          <w:sz w:val="19"/>
        </w:rPr>
        <w:t>Stated plainly, because assuming otherwise is how a bad deploy becomes an outage.</w:t>
      </w:r>
    </w:p>
    <w:p>
      <w:pPr>
        <w:pStyle w:val="ListBullet"/>
        <w:spacing w:after="60" w:line="302" w:lineRule="auto"/>
        <w:ind w:left="360"/>
      </w:pPr>
      <w:r>
        <w:rPr>
          <w:rFonts w:ascii="Georgia" w:hAnsi="Georgia"/>
          <w:color w:val="526068"/>
          <w:sz w:val="17"/>
        </w:rPr>
        <w:t>The clone is --depth 1 on the default branch, so it cannot be asked for a previous commit.</w:t>
      </w:r>
    </w:p>
    <w:p>
      <w:pPr>
        <w:pStyle w:val="ListBullet"/>
        <w:spacing w:after="60" w:line="302" w:lineRule="auto"/>
        <w:ind w:left="360"/>
      </w:pPr>
      <w:r>
        <w:rPr>
          <w:rFonts w:ascii="Georgia" w:hAnsi="Georgia"/>
          <w:color w:val="526068"/>
          <w:sz w:val="17"/>
        </w:rPr>
        <w:t>rsync --delete is destructive — the previous tree is gone, not shadowed.</w:t>
      </w:r>
    </w:p>
    <w:p>
      <w:pPr>
        <w:pStyle w:val="ListBullet"/>
        <w:spacing w:after="60" w:line="302" w:lineRule="auto"/>
        <w:ind w:left="360"/>
      </w:pPr>
      <w:r>
        <w:rPr>
          <w:rFonts w:ascii="Georgia" w:hAnsi="Georgia"/>
          <w:color w:val="526068"/>
          <w:sz w:val="17"/>
        </w:rPr>
        <w:t>Images are built in place with no tag, so docker compose up cannot be pointed at yesterday's image.</w:t>
      </w:r>
    </w:p>
    <w:p>
      <w:pPr>
        <w:pStyle w:val="ListBullet"/>
        <w:spacing w:after="60" w:line="302" w:lineRule="auto"/>
        <w:ind w:left="360"/>
      </w:pPr>
      <w:r>
        <w:rPr>
          <w:rFonts w:ascii="Georgia" w:hAnsi="Georgia"/>
          <w:color w:val="526068"/>
          <w:sz w:val="17"/>
        </w:rPr>
        <w:t>Migrations are forward-only. There are no down scripts.</w:t>
      </w:r>
    </w:p>
    <w:p>
      <w:pPr>
        <w:spacing w:after="40"/>
      </w:pPr>
    </w:p>
    <w:p>
      <w:pPr>
        <w:spacing w:before="0" w:after="140" w:line="307" w:lineRule="auto"/>
      </w:pPr>
      <w:r>
        <w:rPr>
          <w:rFonts w:ascii="Georgia" w:hAnsi="Georgia"/>
          <w:b w:val="0"/>
          <w:color w:val="526068"/>
          <w:sz w:val="19"/>
        </w:rPr>
        <w:t>Today, rollback means redeploying from an earlier commit by hand, and any migration applied in between stays applied.</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888"/>
            <w:shd w:val="clear" w:fill="F0F3F4"/>
          </w:tcPr>
          <w:p>
            <w:r/>
            <w:r>
              <w:rPr>
                <w:rFonts w:ascii="Calibri" w:hAnsi="Calibri"/>
                <w:b/>
                <w:color w:val="667279"/>
                <w:sz w:val="13"/>
              </w:rPr>
              <w:t>CHANGE THAT WOULD MAKE IT A ROLLBACK</w:t>
            </w:r>
          </w:p>
        </w:tc>
        <w:tc>
          <w:tcPr>
            <w:tcW w:type="dxa" w:w="5544"/>
            <w:shd w:val="clear" w:fill="F0F3F4"/>
          </w:tcPr>
          <w:p>
            <w:r/>
            <w:r>
              <w:rPr>
                <w:rFonts w:ascii="Calibri" w:hAnsi="Calibri"/>
                <w:b/>
                <w:color w:val="667279"/>
                <w:sz w:val="13"/>
              </w:rPr>
              <w:t>EFFECT</w:t>
            </w:r>
          </w:p>
        </w:tc>
      </w:tr>
      <w:tr>
        <w:tc>
          <w:tcPr>
            <w:tcW w:type="dxa" w:w="3888"/>
          </w:tcPr>
          <w:p>
            <w:pPr>
              <w:spacing w:line="278" w:lineRule="auto" w:after="0"/>
            </w:pPr>
            <w:r/>
            <w:r>
              <w:rPr>
                <w:rFonts w:ascii="Calibri" w:hAnsi="Calibri"/>
                <w:b/>
                <w:color w:val="172126"/>
                <w:sz w:val="15"/>
              </w:rPr>
              <w:t>Run backup.sh as step 0 of every deploy</w:t>
            </w:r>
          </w:p>
        </w:tc>
        <w:tc>
          <w:tcPr>
            <w:tcW w:type="dxa" w:w="5544"/>
          </w:tcPr>
          <w:p>
            <w:pPr>
              <w:spacing w:line="278" w:lineRule="auto" w:after="0"/>
            </w:pPr>
            <w:r/>
            <w:r>
              <w:rPr>
                <w:rFonts w:ascii="Calibri" w:hAnsi="Calibri"/>
                <w:b w:val="0"/>
                <w:color w:val="526068"/>
                <w:sz w:val="15"/>
              </w:rPr>
              <w:t>A restore point that matches the code that broke</w:t>
            </w:r>
          </w:p>
        </w:tc>
      </w:tr>
      <w:tr>
        <w:tc>
          <w:tcPr>
            <w:tcW w:type="dxa" w:w="3888"/>
          </w:tcPr>
          <w:p>
            <w:pPr>
              <w:spacing w:line="278" w:lineRule="auto" w:after="0"/>
            </w:pPr>
            <w:r/>
            <w:r>
              <w:rPr>
                <w:rFonts w:ascii="Calibri" w:hAnsi="Calibri"/>
                <w:b/>
                <w:color w:val="172126"/>
                <w:sz w:val="15"/>
              </w:rPr>
              <w:t>PRECKON_REF support and a full clone</w:t>
            </w:r>
          </w:p>
        </w:tc>
        <w:tc>
          <w:tcPr>
            <w:tcW w:type="dxa" w:w="5544"/>
          </w:tcPr>
          <w:p>
            <w:pPr>
              <w:spacing w:line="278" w:lineRule="auto" w:after="0"/>
            </w:pPr>
            <w:r/>
            <w:r>
              <w:rPr>
                <w:rFonts w:ascii="Calibri" w:hAnsi="Calibri"/>
                <w:b w:val="0"/>
                <w:color w:val="526068"/>
                <w:sz w:val="15"/>
              </w:rPr>
              <w:t>Deploy a named commit — therefore redeploy a previous one</w:t>
            </w:r>
          </w:p>
        </w:tc>
      </w:tr>
      <w:tr>
        <w:tc>
          <w:tcPr>
            <w:tcW w:type="dxa" w:w="3888"/>
          </w:tcPr>
          <w:p>
            <w:pPr>
              <w:spacing w:line="278" w:lineRule="auto" w:after="0"/>
            </w:pPr>
            <w:r/>
            <w:r>
              <w:rPr>
                <w:rFonts w:ascii="Calibri" w:hAnsi="Calibri"/>
                <w:b/>
                <w:color w:val="172126"/>
                <w:sz w:val="15"/>
              </w:rPr>
              <w:t>Tag images with the commit sha</w:t>
            </w:r>
          </w:p>
        </w:tc>
        <w:tc>
          <w:tcPr>
            <w:tcW w:type="dxa" w:w="5544"/>
          </w:tcPr>
          <w:p>
            <w:pPr>
              <w:spacing w:line="278" w:lineRule="auto" w:after="0"/>
            </w:pPr>
            <w:r/>
            <w:r>
              <w:rPr>
                <w:rFonts w:ascii="Calibri" w:hAnsi="Calibri"/>
                <w:b w:val="0"/>
                <w:color w:val="526068"/>
                <w:sz w:val="15"/>
              </w:rPr>
              <w:t>Roll back without rebuilding</w:t>
            </w:r>
          </w:p>
        </w:tc>
      </w:tr>
      <w:tr>
        <w:tc>
          <w:tcPr>
            <w:tcW w:type="dxa" w:w="3888"/>
          </w:tcPr>
          <w:p>
            <w:pPr>
              <w:spacing w:line="278" w:lineRule="auto" w:after="0"/>
            </w:pPr>
            <w:r/>
            <w:r>
              <w:rPr>
                <w:rFonts w:ascii="Calibri" w:hAnsi="Calibri"/>
                <w:b/>
                <w:color w:val="172126"/>
                <w:sz w:val="15"/>
              </w:rPr>
              <w:t>Keep the previous tree as /opt/&lt;plane&gt;.prev</w:t>
            </w:r>
          </w:p>
        </w:tc>
        <w:tc>
          <w:tcPr>
            <w:tcW w:type="dxa" w:w="5544"/>
          </w:tcPr>
          <w:p>
            <w:pPr>
              <w:spacing w:line="278" w:lineRule="auto" w:after="0"/>
            </w:pPr>
            <w:r/>
            <w:r>
              <w:rPr>
                <w:rFonts w:ascii="Calibri" w:hAnsi="Calibri"/>
                <w:b w:val="0"/>
                <w:color w:val="526068"/>
                <w:sz w:val="15"/>
              </w:rPr>
              <w:t>Recover a file without a network round trip</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DEPLOY PATH DOES NOT CURRENTLY WORK</w:t>
            </w:r>
          </w:p>
          <w:p>
            <w:pPr>
              <w:spacing w:before="60" w:line="302" w:lineRule="auto"/>
            </w:pPr>
            <w:r>
              <w:rPr>
                <w:rFonts w:ascii="Georgia" w:hAnsi="Georgia"/>
                <w:color w:val="172126"/>
                <w:sz w:val="17"/>
              </w:rPr>
              <w:t>update-from-git.sh:84 runs the migrations as mysql -uroot -ppreckon. That password was rotated on 1 September. Under set -euo pipefail the step exits non-zero and the deploy aborts before it builds anything. The same stale literal is in DEPLOY.md:41 and :61, and is the default in deploy.ps1:54. The fix is the one already applied to backup.sh — read DATABASE_PASSWORD from .env — in three more places.</w:t>
            </w:r>
          </w:p>
        </w:tc>
      </w:tr>
    </w:tbl>
    <w:p>
      <w:pPr>
        <w:spacing w:after="60"/>
      </w:pPr>
    </w:p>
    <w:p>
      <w:pPr>
        <w:spacing w:before="260" w:after="80" w:line="307" w:lineRule="auto"/>
      </w:pPr>
      <w:r>
        <w:rPr>
          <w:rFonts w:ascii="Calibri" w:hAnsi="Calibri"/>
          <w:b/>
          <w:color w:val="172126"/>
          <w:sz w:val="22"/>
        </w:rPr>
        <w:t>2.3  (9)  TLS, firewall and DNS</w:t>
      </w:r>
    </w:p>
    <w:p>
      <w:pPr>
        <w:spacing w:before="200" w:after="60" w:line="307" w:lineRule="auto"/>
      </w:pPr>
      <w:r>
        <w:rPr>
          <w:rFonts w:ascii="Calibri" w:hAnsi="Calibri"/>
          <w:b/>
          <w:color w:val="087E75"/>
          <w:sz w:val="19"/>
        </w:rPr>
        <w:t>TLS</w:t>
      </w:r>
    </w:p>
    <w:p>
      <w:pPr>
        <w:spacing w:before="0" w:after="140" w:line="307" w:lineRule="auto"/>
      </w:pPr>
      <w:r>
        <w:rPr>
          <w:rFonts w:ascii="Georgia" w:hAnsi="Georgia"/>
          <w:b w:val="0"/>
          <w:color w:val="526068"/>
          <w:sz w:val="19"/>
        </w:rPr>
        <w:t>nginx terminates for host.preckon.com and app.preckon.com; the app containers publish to loopback only and nginx proxies to them. The renewal mechanism is NOT in the repository — no certbot config, no renew hook, no systemd timer. One command answers it: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certbot certificates</w:t>
              <w:br/>
              <w:t>systemctl list-timers | grep -i certbot</w:t>
            </w:r>
          </w:p>
        </w:tc>
      </w:tr>
    </w:tbl>
    <w:p>
      <w:pPr>
        <w:spacing w:after="40"/>
      </w:pPr>
    </w:p>
    <w:p>
      <w:pPr>
        <w:spacing w:before="0" w:after="140" w:line="307" w:lineRule="auto"/>
      </w:pPr>
      <w:r>
        <w:rPr>
          <w:rFonts w:ascii="Georgia" w:hAnsi="Georgia"/>
          <w:b w:val="0"/>
          <w:color w:val="526068"/>
          <w:sz w:val="19"/>
        </w:rPr>
        <w:t>If those come back empty, the certificate is manual and its expiry date is the single most important unknown in this section.</w:t>
      </w:r>
    </w:p>
    <w:p>
      <w:pPr>
        <w:spacing w:before="200" w:after="60" w:line="307" w:lineRule="auto"/>
      </w:pPr>
      <w:r>
        <w:rPr>
          <w:rFonts w:ascii="Calibri" w:hAnsi="Calibri"/>
          <w:b/>
          <w:color w:val="087E75"/>
          <w:sz w:val="19"/>
        </w:rPr>
        <w:t>Firewall — two layers, and the one that works is not ours</w:t>
      </w:r>
    </w:p>
    <w:p>
      <w:pPr>
        <w:spacing w:before="0" w:after="140" w:line="307" w:lineRule="auto"/>
      </w:pPr>
      <w:r>
        <w:rPr>
          <w:rFonts w:ascii="Georgia" w:hAnsi="Georgia"/>
          <w:b w:val="0"/>
          <w:color w:val="526068"/>
          <w:sz w:val="19"/>
        </w:rPr>
        <w:t>A scan of the production host found nine services listening on 0.0.0.0 and no firewall running on the host. Testing from outside, with 22/80/443 as controls to prove the test works, showed everything else filtered — so something upstream, almost certainly the provider's network firewall, is doing the work. That is a real difference in urgency and worth being exact about. What stays true: the only thing between an unauthenticated database and the internet is a rule in a console nobody on this team can see in the repository, and which no deploy re-asserts.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304"/>
            <w:shd w:val="clear" w:fill="F0F3F4"/>
          </w:tcPr>
          <w:p>
            <w:r/>
            <w:r>
              <w:rPr>
                <w:rFonts w:ascii="Calibri" w:hAnsi="Calibri"/>
                <w:b/>
                <w:color w:val="667279"/>
                <w:sz w:val="13"/>
              </w:rPr>
              <w:t>LAYER</w:t>
            </w:r>
          </w:p>
        </w:tc>
        <w:tc>
          <w:tcPr>
            <w:tcW w:type="dxa" w:w="4824"/>
            <w:shd w:val="clear" w:fill="F0F3F4"/>
          </w:tcPr>
          <w:p>
            <w:r/>
            <w:r>
              <w:rPr>
                <w:rFonts w:ascii="Calibri" w:hAnsi="Calibri"/>
                <w:b/>
                <w:color w:val="667279"/>
                <w:sz w:val="13"/>
              </w:rPr>
              <w:t>WHAT IT COVERS</w:t>
            </w:r>
          </w:p>
        </w:tc>
        <w:tc>
          <w:tcPr>
            <w:tcW w:type="dxa" w:w="1224"/>
            <w:shd w:val="clear" w:fill="F0F3F4"/>
          </w:tcPr>
          <w:p>
            <w:r/>
            <w:r>
              <w:rPr>
                <w:rFonts w:ascii="Calibri" w:hAnsi="Calibri"/>
                <w:b/>
                <w:color w:val="667279"/>
                <w:sz w:val="13"/>
              </w:rPr>
              <w:t>STATE</w:t>
            </w:r>
          </w:p>
        </w:tc>
      </w:tr>
      <w:tr>
        <w:tc>
          <w:tcPr>
            <w:tcW w:type="dxa" w:w="2304"/>
          </w:tcPr>
          <w:p>
            <w:pPr>
              <w:spacing w:line="278" w:lineRule="auto" w:after="0"/>
            </w:pPr>
            <w:r/>
            <w:r>
              <w:rPr>
                <w:rFonts w:ascii="Calibri" w:hAnsi="Calibri"/>
                <w:b/>
                <w:color w:val="172126"/>
                <w:sz w:val="15"/>
              </w:rPr>
              <w:t>Compose bind addresses</w:t>
            </w:r>
          </w:p>
        </w:tc>
        <w:tc>
          <w:tcPr>
            <w:tcW w:type="dxa" w:w="4824"/>
          </w:tcPr>
          <w:p>
            <w:pPr>
              <w:spacing w:line="278" w:lineRule="auto" w:after="0"/>
            </w:pPr>
            <w:r/>
            <w:r>
              <w:rPr>
                <w:rFonts w:ascii="Calibri" w:hAnsi="Calibri"/>
                <w:b w:val="0"/>
                <w:color w:val="526068"/>
                <w:sz w:val="15"/>
              </w:rPr>
              <w:t>Every published port is 127.0.0.1</w:t>
            </w:r>
          </w:p>
        </w:tc>
        <w:tc>
          <w:tcPr>
            <w:tcW w:type="dxa" w:w="1224"/>
            <w:shd w:val="clear" w:fill="E6F3F1"/>
          </w:tcPr>
          <w:p>
            <w:pPr>
              <w:spacing w:line="278" w:lineRule="auto" w:after="0"/>
            </w:pPr>
            <w:r/>
            <w:r>
              <w:rPr>
                <w:rFonts w:ascii="Calibri" w:hAnsi="Calibri"/>
                <w:b/>
                <w:color w:val="087E75"/>
                <w:sz w:val="15"/>
              </w:rPr>
              <w:t>Done</w:t>
            </w:r>
          </w:p>
        </w:tc>
      </w:tr>
      <w:tr>
        <w:tc>
          <w:tcPr>
            <w:tcW w:type="dxa" w:w="2304"/>
          </w:tcPr>
          <w:p>
            <w:pPr>
              <w:spacing w:line="278" w:lineRule="auto" w:after="0"/>
            </w:pPr>
            <w:r/>
            <w:r>
              <w:rPr>
                <w:rFonts w:ascii="Calibri" w:hAnsi="Calibri"/>
                <w:b/>
                <w:color w:val="172126"/>
                <w:sz w:val="15"/>
              </w:rPr>
              <w:t>Provider edge</w:t>
            </w:r>
          </w:p>
        </w:tc>
        <w:tc>
          <w:tcPr>
            <w:tcW w:type="dxa" w:w="4824"/>
          </w:tcPr>
          <w:p>
            <w:pPr>
              <w:spacing w:line="278" w:lineRule="auto" w:after="0"/>
            </w:pPr>
            <w:r/>
            <w:r>
              <w:rPr>
                <w:rFonts w:ascii="Calibri" w:hAnsi="Calibri"/>
                <w:b w:val="0"/>
                <w:color w:val="526068"/>
                <w:sz w:val="15"/>
              </w:rPr>
              <w:t>Permits 22/80/443 only — verified externally</w:t>
            </w:r>
          </w:p>
        </w:tc>
        <w:tc>
          <w:tcPr>
            <w:tcW w:type="dxa" w:w="1224"/>
            <w:shd w:val="clear" w:fill="E6F3F1"/>
          </w:tcPr>
          <w:p>
            <w:pPr>
              <w:spacing w:line="278" w:lineRule="auto" w:after="0"/>
            </w:pPr>
            <w:r/>
            <w:r>
              <w:rPr>
                <w:rFonts w:ascii="Calibri" w:hAnsi="Calibri"/>
                <w:b/>
                <w:color w:val="087E75"/>
                <w:sz w:val="15"/>
              </w:rPr>
              <w:t>Confirmed</w:t>
            </w:r>
          </w:p>
        </w:tc>
      </w:tr>
      <w:tr>
        <w:tc>
          <w:tcPr>
            <w:tcW w:type="dxa" w:w="2304"/>
          </w:tcPr>
          <w:p>
            <w:pPr>
              <w:spacing w:line="278" w:lineRule="auto" w:after="0"/>
            </w:pPr>
            <w:r/>
            <w:r>
              <w:rPr>
                <w:rFonts w:ascii="Calibri" w:hAnsi="Calibri"/>
                <w:b/>
                <w:color w:val="172126"/>
                <w:sz w:val="15"/>
              </w:rPr>
              <w:t>Host ufw</w:t>
            </w:r>
          </w:p>
        </w:tc>
        <w:tc>
          <w:tcPr>
            <w:tcW w:type="dxa" w:w="4824"/>
          </w:tcPr>
          <w:p>
            <w:pPr>
              <w:spacing w:line="278" w:lineRule="auto" w:after="0"/>
            </w:pPr>
            <w:r/>
            <w:r>
              <w:rPr>
                <w:rFonts w:ascii="Calibri" w:hAnsi="Calibri"/>
                <w:b w:val="0"/>
                <w:color w:val="526068"/>
                <w:sz w:val="15"/>
              </w:rPr>
              <w:t>Allow 22/80/443, then enable</w:t>
            </w:r>
          </w:p>
        </w:tc>
        <w:tc>
          <w:tcPr>
            <w:tcW w:type="dxa" w:w="1224"/>
            <w:shd w:val="clear" w:fill="FBF0E0"/>
          </w:tcPr>
          <w:p>
            <w:pPr>
              <w:spacing w:line="278" w:lineRule="auto" w:after="0"/>
            </w:pPr>
            <w:r/>
            <w:r>
              <w:rPr>
                <w:rFonts w:ascii="Calibri" w:hAnsi="Calibri"/>
                <w:b/>
                <w:color w:val="A56000"/>
                <w:sz w:val="15"/>
              </w:rPr>
              <w:t>Unverified</w:t>
            </w:r>
          </w:p>
        </w:tc>
      </w:tr>
      <w:tr>
        <w:tc>
          <w:tcPr>
            <w:tcW w:type="dxa" w:w="2304"/>
          </w:tcPr>
          <w:p>
            <w:pPr>
              <w:spacing w:line="278" w:lineRule="auto" w:after="0"/>
            </w:pPr>
            <w:r/>
            <w:r>
              <w:rPr>
                <w:rFonts w:ascii="Calibri" w:hAnsi="Calibri"/>
                <w:b/>
                <w:color w:val="172126"/>
                <w:sz w:val="15"/>
              </w:rPr>
              <w:t>Ollama :11434</w:t>
            </w:r>
          </w:p>
        </w:tc>
        <w:tc>
          <w:tcPr>
            <w:tcW w:type="dxa" w:w="4824"/>
          </w:tcPr>
          <w:p>
            <w:pPr>
              <w:spacing w:line="278" w:lineRule="auto" w:after="0"/>
            </w:pPr>
            <w:r/>
            <w:r>
              <w:rPr>
                <w:rFonts w:ascii="Calibri" w:hAnsi="Calibri"/>
                <w:b w:val="0"/>
                <w:color w:val="526068"/>
                <w:sz w:val="15"/>
              </w:rPr>
              <w:t>Bind to loopback. It has no authentication of its own</w:t>
            </w:r>
          </w:p>
        </w:tc>
        <w:tc>
          <w:tcPr>
            <w:tcW w:type="dxa" w:w="1224"/>
            <w:shd w:val="clear" w:fill="FBF0E0"/>
          </w:tcPr>
          <w:p>
            <w:pPr>
              <w:spacing w:line="278" w:lineRule="auto" w:after="0"/>
            </w:pPr>
            <w:r/>
            <w:r>
              <w:rPr>
                <w:rFonts w:ascii="Calibri" w:hAnsi="Calibri"/>
                <w:b/>
                <w:color w:val="A56000"/>
                <w:sz w:val="15"/>
              </w:rPr>
              <w:t>Runbook</w:t>
            </w:r>
          </w:p>
        </w:tc>
      </w:tr>
      <w:tr>
        <w:tc>
          <w:tcPr>
            <w:tcW w:type="dxa" w:w="2304"/>
          </w:tcPr>
          <w:p>
            <w:pPr>
              <w:spacing w:line="278" w:lineRule="auto" w:after="0"/>
            </w:pPr>
            <w:r/>
            <w:r>
              <w:rPr>
                <w:rFonts w:ascii="Calibri" w:hAnsi="Calibri"/>
                <w:b/>
                <w:color w:val="172126"/>
                <w:sz w:val="15"/>
              </w:rPr>
              <w:t>Host MariaDB :3306</w:t>
            </w:r>
          </w:p>
        </w:tc>
        <w:tc>
          <w:tcPr>
            <w:tcW w:type="dxa" w:w="4824"/>
          </w:tcPr>
          <w:p>
            <w:pPr>
              <w:spacing w:line="278" w:lineRule="auto" w:after="0"/>
            </w:pPr>
            <w:r/>
            <w:r>
              <w:rPr>
                <w:rFonts w:ascii="Calibri" w:hAnsi="Calibri"/>
                <w:b w:val="0"/>
                <w:color w:val="526068"/>
                <w:sz w:val="15"/>
              </w:rPr>
              <w:t>bind-address = 127.0.0.1</w:t>
            </w:r>
          </w:p>
        </w:tc>
        <w:tc>
          <w:tcPr>
            <w:tcW w:type="dxa" w:w="1224"/>
            <w:shd w:val="clear" w:fill="FBF0E0"/>
          </w:tcPr>
          <w:p>
            <w:pPr>
              <w:spacing w:line="278" w:lineRule="auto" w:after="0"/>
            </w:pPr>
            <w:r/>
            <w:r>
              <w:rPr>
                <w:rFonts w:ascii="Calibri" w:hAnsi="Calibri"/>
                <w:b/>
                <w:color w:val="A56000"/>
                <w:sz w:val="15"/>
              </w:rPr>
              <w:t>Runbook</w:t>
            </w:r>
          </w:p>
        </w:tc>
      </w:tr>
      <w:tr>
        <w:tc>
          <w:tcPr>
            <w:tcW w:type="dxa" w:w="2304"/>
          </w:tcPr>
          <w:p>
            <w:pPr>
              <w:spacing w:line="278" w:lineRule="auto" w:after="0"/>
            </w:pPr>
            <w:r/>
            <w:r>
              <w:rPr>
                <w:rFonts w:ascii="Calibri" w:hAnsi="Calibri"/>
                <w:b/>
                <w:color w:val="172126"/>
                <w:sz w:val="15"/>
              </w:rPr>
              <w:t>rpcbind, cockpit</w:t>
            </w:r>
          </w:p>
        </w:tc>
        <w:tc>
          <w:tcPr>
            <w:tcW w:type="dxa" w:w="4824"/>
          </w:tcPr>
          <w:p>
            <w:pPr>
              <w:spacing w:line="278" w:lineRule="auto" w:after="0"/>
            </w:pPr>
            <w:r/>
            <w:r>
              <w:rPr>
                <w:rFonts w:ascii="Calibri" w:hAnsi="Calibri"/>
                <w:b w:val="0"/>
                <w:color w:val="526068"/>
                <w:sz w:val="15"/>
              </w:rPr>
              <w:t>Disable both</w:t>
            </w:r>
          </w:p>
        </w:tc>
        <w:tc>
          <w:tcPr>
            <w:tcW w:type="dxa" w:w="1224"/>
            <w:shd w:val="clear" w:fill="FBF0E0"/>
          </w:tcPr>
          <w:p>
            <w:pPr>
              <w:spacing w:line="278" w:lineRule="auto" w:after="0"/>
            </w:pPr>
            <w:r/>
            <w:r>
              <w:rPr>
                <w:rFonts w:ascii="Calibri" w:hAnsi="Calibri"/>
                <w:b/>
                <w:color w:val="A56000"/>
                <w:sz w:val="15"/>
              </w:rPr>
              <w:t>Runbook</w:t>
            </w:r>
          </w:p>
        </w:tc>
      </w:tr>
      <w:tr>
        <w:tc>
          <w:tcPr>
            <w:tcW w:type="dxa" w:w="2304"/>
          </w:tcPr>
          <w:p>
            <w:pPr>
              <w:spacing w:line="278" w:lineRule="auto" w:after="0"/>
            </w:pPr>
            <w:r/>
            <w:r>
              <w:rPr>
                <w:rFonts w:ascii="Calibri" w:hAnsi="Calibri"/>
                <w:b/>
                <w:color w:val="172126"/>
                <w:sz w:val="15"/>
              </w:rPr>
              <w:t>nginx HSTS, server_tokens off</w:t>
            </w:r>
          </w:p>
        </w:tc>
        <w:tc>
          <w:tcPr>
            <w:tcW w:type="dxa" w:w="4824"/>
          </w:tcPr>
          <w:p>
            <w:pPr>
              <w:spacing w:line="278" w:lineRule="auto" w:after="0"/>
            </w:pPr>
            <w:r/>
            <w:r>
              <w:rPr>
                <w:rFonts w:ascii="Calibri" w:hAnsi="Calibri"/>
                <w:b w:val="0"/>
                <w:color w:val="526068"/>
                <w:sz w:val="15"/>
              </w:rPr>
              <w:t>Headers on every 443 vhost</w:t>
            </w:r>
          </w:p>
        </w:tc>
        <w:tc>
          <w:tcPr>
            <w:tcW w:type="dxa" w:w="1224"/>
            <w:shd w:val="clear" w:fill="FBF0E0"/>
          </w:tcPr>
          <w:p>
            <w:pPr>
              <w:spacing w:line="278" w:lineRule="auto" w:after="0"/>
            </w:pPr>
            <w:r/>
            <w:r>
              <w:rPr>
                <w:rFonts w:ascii="Calibri" w:hAnsi="Calibri"/>
                <w:b/>
                <w:color w:val="A56000"/>
                <w:sz w:val="15"/>
              </w:rPr>
              <w:t>Runbook</w:t>
            </w:r>
          </w:p>
        </w:tc>
      </w:tr>
    </w:tbl>
    <w:p>
      <w:pPr>
        <w:spacing w:after="60"/>
      </w:pPr>
    </w:p>
    <w:p>
      <w:pPr>
        <w:spacing w:before="0" w:after="140" w:line="307" w:lineRule="auto"/>
      </w:pPr>
      <w:r>
        <w:rPr>
          <w:rFonts w:ascii="Georgia" w:hAnsi="Georgia"/>
          <w:b w:val="0"/>
          <w:color w:val="526068"/>
          <w:sz w:val="19"/>
        </w:rPr>
        <w:t>Full steps are in preckon-host/docs/SERVER-HARDENING.md. Check ufw status verbose before assuming any of it is in place — a written runbook is not a configured host.</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ALSO STILL OPEN, FROM THE SAME SURVEY</w:t>
            </w:r>
          </w:p>
          <w:p>
            <w:pPr>
              <w:spacing w:before="60" w:line="302" w:lineRule="auto"/>
            </w:pPr>
            <w:r>
              <w:rPr>
                <w:rFonts w:ascii="Georgia" w:hAnsi="Georgia"/>
                <w:color w:val="172126"/>
                <w:sz w:val="17"/>
              </w:rPr>
              <w:t>A legacy api-server on :5000 from /home/deploy/tenderlogix-autocad, served over plain HTTP on the bare IP by four duplicate nginx blocks. A plain-HTTP vhost on the production address undoes part of everything else in this table.</w:t>
            </w:r>
          </w:p>
        </w:tc>
      </w:tr>
    </w:tbl>
    <w:p>
      <w:pPr>
        <w:spacing w:after="60"/>
      </w:pPr>
    </w:p>
    <w:p>
      <w:pPr>
        <w:spacing w:before="200" w:after="60" w:line="307" w:lineRule="auto"/>
      </w:pPr>
      <w:r>
        <w:rPr>
          <w:rFonts w:ascii="Calibri" w:hAnsi="Calibri"/>
          <w:b/>
          <w:color w:val="087E75"/>
          <w:sz w:val="19"/>
        </w:rPr>
        <w:t>DNS for preckon.com</w:t>
      </w:r>
    </w:p>
    <w:p>
      <w:pPr>
        <w:spacing w:before="0" w:after="140" w:line="307" w:lineRule="auto"/>
      </w:pPr>
      <w:r>
        <w:rPr>
          <w:rFonts w:ascii="Georgia" w:hAnsi="Georgia"/>
          <w:b w:val="0"/>
          <w:color w:val="526068"/>
          <w:sz w:val="19"/>
        </w:rPr>
        <w:t>Not in the repository and not derivable from it. Nobody has written down who holds the registrar account or the zone. This needs a name, not an investigation — and it is the kind of thing that is only ever missing at the moment a certificate needs a DNS challenge.</w:t>
      </w:r>
    </w:p>
    <w:p>
      <w:r>
        <w:br w:type="page"/>
      </w:r>
    </w:p>
    <w:p>
      <w:pPr>
        <w:spacing w:before="0" w:after="60" w:line="307" w:lineRule="auto"/>
      </w:pPr>
      <w:r>
        <w:rPr>
          <w:rFonts w:ascii="Consolas" w:hAnsi="Consolas"/>
          <w:b/>
          <w:color w:val="087E75"/>
          <w:sz w:val="15"/>
        </w:rPr>
        <w:t>PART 3</w:t>
      </w:r>
    </w:p>
    <w:p>
      <w:pPr>
        <w:spacing w:before="0" w:after="160" w:line="252" w:lineRule="auto"/>
      </w:pPr>
      <w:r>
        <w:rPr>
          <w:rFonts w:ascii="Georgia" w:hAnsi="Georgia"/>
          <w:b/>
          <w:color w:val="172126"/>
          <w:sz w:val="38"/>
        </w:rPr>
        <w:t>Repositories and branches</w:t>
      </w:r>
    </w:p>
    <w:p>
      <w:pPr>
        <w:spacing w:before="0" w:after="200" w:line="307" w:lineRule="auto"/>
      </w:pPr>
      <w:r>
        <w:rPr>
          <w:rFonts w:ascii="Georgia" w:hAnsi="Georgia"/>
          <w:b w:val="0"/>
          <w:color w:val="526068"/>
          <w:sz w:val="21"/>
        </w:rPr>
        <w:t>Both of your repository questions have precise answers. One of them is precise in a way you will not like.</w:t>
      </w:r>
    </w:p>
    <w:p>
      <w:pPr>
        <w:spacing w:before="260" w:after="80" w:line="307" w:lineRule="auto"/>
      </w:pPr>
      <w:r>
        <w:rPr>
          <w:rFonts w:ascii="Calibri" w:hAnsi="Calibri"/>
          <w:b/>
          <w:color w:val="172126"/>
          <w:sz w:val="22"/>
        </w:rPr>
        <w:t>3.1  (10)  AutoCAD-BOQ-Tender — where it lives</w:t>
      </w:r>
    </w:p>
    <w:p>
      <w:pPr>
        <w:spacing w:before="0" w:after="140" w:line="307" w:lineRule="auto"/>
      </w:pPr>
      <w:r>
        <w:rPr>
          <w:rFonts w:ascii="Georgia" w:hAnsi="Georgia"/>
          <w:b w:val="0"/>
          <w:color w:val="526068"/>
          <w:sz w:val="19"/>
        </w:rPr>
        <w:t>It was missing from §3 of v1 because §3 listed git REMOTES, and this is not one.</w:t>
      </w:r>
    </w:p>
    <w:p>
      <w:pPr>
        <w:pStyle w:val="ListBullet"/>
        <w:spacing w:after="60" w:line="302" w:lineRule="auto"/>
        <w:ind w:left="360"/>
      </w:pPr>
      <w:r>
        <w:rPr>
          <w:rFonts w:ascii="Calibri" w:hAnsi="Calibri"/>
          <w:b/>
          <w:color w:val="172126"/>
          <w:sz w:val="17"/>
        </w:rPr>
        <w:t xml:space="preserve">Location  </w:t>
      </w:r>
      <w:r>
        <w:rPr>
          <w:rFonts w:ascii="Georgia" w:hAnsi="Georgia"/>
          <w:color w:val="526068"/>
          <w:sz w:val="17"/>
        </w:rPr>
        <w:t>A directory at the monorepo root — 442 files tracked in the monorepo, published to techsmeinc/preckon-system.</w:t>
      </w:r>
    </w:p>
    <w:p>
      <w:pPr>
        <w:pStyle w:val="ListBullet"/>
        <w:spacing w:after="60" w:line="302" w:lineRule="auto"/>
        <w:ind w:left="360"/>
      </w:pPr>
      <w:r>
        <w:rPr>
          <w:rFonts w:ascii="Calibri" w:hAnsi="Calibri"/>
          <w:b/>
          <w:color w:val="172126"/>
          <w:sz w:val="17"/>
        </w:rPr>
        <w:t xml:space="preserve">The submodule  </w:t>
      </w:r>
      <w:r>
        <w:rPr>
          <w:rFonts w:ascii="Georgia" w:hAnsi="Georgia"/>
          <w:color w:val="526068"/>
          <w:sz w:val="17"/>
        </w:rPr>
        <w:t>AutoCAD-BOQ-Tender/.gitmodules declares tenderlogix-autocad pointing at github.com/techsmeinc/tenderlogix-autocad.git — but the working tree has those files committed as ORDINARY BLOBS, not a gitlink. Two copies exist: the org repository, and the checked-in one that ships.</w:t>
      </w:r>
    </w:p>
    <w:p>
      <w:pPr>
        <w:pStyle w:val="ListBullet"/>
        <w:spacing w:after="60" w:line="302" w:lineRule="auto"/>
        <w:ind w:left="360"/>
      </w:pPr>
      <w:r>
        <w:rPr>
          <w:rFonts w:ascii="Calibri" w:hAnsi="Calibri"/>
          <w:b/>
          <w:color w:val="172126"/>
          <w:sz w:val="17"/>
        </w:rPr>
        <w:t xml:space="preserve">What it is  </w:t>
      </w:r>
      <w:r>
        <w:rPr>
          <w:rFonts w:ascii="Georgia" w:hAnsi="Georgia"/>
          <w:color w:val="526068"/>
          <w:sz w:val="17"/>
        </w:rPr>
        <w:t>A separate application from the two planes: DrawLogix (Next, :3001, basePath /drawlogix), a portal on :5173, an API server on :5000 and a Python sidecar. Its own environment is DrawLogix/.env.local — DATABASE_URL, ANTHROPIC_API_KEY, optional OPENAI_API_KEY, DRAWLOGIX_ODA, DRAWLOGIX_MODEL.</w:t>
      </w:r>
    </w:p>
    <w:p>
      <w:pPr>
        <w:pStyle w:val="ListBullet"/>
        <w:spacing w:after="60" w:line="302" w:lineRule="auto"/>
        <w:ind w:left="360"/>
      </w:pPr>
      <w:r>
        <w:rPr>
          <w:rFonts w:ascii="Calibri" w:hAnsi="Calibri"/>
          <w:b/>
          <w:color w:val="172126"/>
          <w:sz w:val="17"/>
        </w:rPr>
        <w:t xml:space="preserve">Its docs  </w:t>
      </w:r>
      <w:r>
        <w:rPr>
          <w:rFonts w:ascii="Georgia" w:hAnsi="Georgia"/>
          <w:color w:val="526068"/>
          <w:sz w:val="17"/>
        </w:rPr>
        <w:t>PROJECT_DOCUMENTATION.md, TECHNICAL_DOCUMENTATION.md and USER_GUIDE.md at its own root.</w:t>
      </w:r>
    </w:p>
    <w:p>
      <w:pPr>
        <w:pStyle w:val="ListBullet"/>
        <w:spacing w:after="60" w:line="302" w:lineRule="auto"/>
        <w:ind w:left="360"/>
      </w:pPr>
      <w:r>
        <w:rPr>
          <w:rFonts w:ascii="Calibri" w:hAnsi="Calibri"/>
          <w:b/>
          <w:color w:val="172126"/>
          <w:sz w:val="17"/>
        </w:rPr>
        <w:t xml:space="preserve">On the VPS  </w:t>
      </w:r>
      <w:r>
        <w:rPr>
          <w:rFonts w:ascii="Georgia" w:hAnsi="Georgia"/>
          <w:color w:val="526068"/>
          <w:sz w:val="17"/>
        </w:rPr>
        <w:t>This is the :5000 process flagged in §2.3 — the plain-HTTP one.</w:t>
      </w:r>
    </w:p>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NEEDS A DECISION</w:t>
            </w:r>
          </w:p>
          <w:p>
            <w:pPr>
              <w:spacing w:before="60" w:line="302" w:lineRule="auto"/>
            </w:pPr>
            <w:r>
              <w:rPr>
                <w:rFonts w:ascii="Georgia" w:hAnsi="Georgia"/>
                <w:color w:val="172126"/>
                <w:sz w:val="17"/>
              </w:rPr>
              <w:t>Is it in scope for you? And if the org repository is authoritative, the monorepo copy should become a real submodule or be deleted. Right now it is neither, which means there is no answer to 'which copy is the one that runs' other than 'the checked-in one, by accident'.</w:t>
            </w:r>
          </w:p>
        </w:tc>
      </w:tr>
    </w:tbl>
    <w:p>
      <w:pPr>
        <w:spacing w:after="60"/>
      </w:pPr>
    </w:p>
    <w:p>
      <w:pPr>
        <w:spacing w:before="260" w:after="80" w:line="307" w:lineRule="auto"/>
      </w:pPr>
      <w:r>
        <w:rPr>
          <w:rFonts w:ascii="Calibri" w:hAnsi="Calibri"/>
          <w:b/>
          <w:color w:val="172126"/>
          <w:sz w:val="22"/>
        </w:rPr>
        <w:t>3.2  (11)  Branching, and what deploys to production</w:t>
      </w:r>
    </w:p>
    <w:p>
      <w:pPr>
        <w:spacing w:before="0" w:after="140" w:line="307" w:lineRule="auto"/>
      </w:pPr>
      <w:r>
        <w:rPr>
          <w:rFonts w:ascii="Georgia" w:hAnsi="Georgia"/>
          <w:b w:val="0"/>
          <w:color w:val="526068"/>
          <w:sz w:val="19"/>
        </w:rPr>
        <w:t>Production deploys from main of techsmeinc/preckon-tenant and techsmeinc/preckon-host. update-from-git.sh clones --depth 1 with no --branch, so it takes the default branch. There is no staging branch and no environment-per-branch.</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REPOSITORY</w:t>
            </w:r>
          </w:p>
        </w:tc>
        <w:tc>
          <w:tcPr>
            <w:tcW w:type="dxa" w:w="1224"/>
            <w:shd w:val="clear" w:fill="F0F3F4"/>
          </w:tcPr>
          <w:p>
            <w:r/>
            <w:r>
              <w:rPr>
                <w:rFonts w:ascii="Calibri" w:hAnsi="Calibri"/>
                <w:b/>
                <w:color w:val="667279"/>
                <w:sz w:val="13"/>
              </w:rPr>
              <w:t>VISIBILITY</w:t>
            </w:r>
          </w:p>
        </w:tc>
        <w:tc>
          <w:tcPr>
            <w:tcW w:type="dxa" w:w="5544"/>
            <w:shd w:val="clear" w:fill="F0F3F4"/>
          </w:tcPr>
          <w:p>
            <w:r/>
            <w:r>
              <w:rPr>
                <w:rFonts w:ascii="Calibri" w:hAnsi="Calibri"/>
                <w:b/>
                <w:color w:val="667279"/>
                <w:sz w:val="13"/>
              </w:rPr>
              <w:t>ROLE</w:t>
            </w:r>
          </w:p>
        </w:tc>
      </w:tr>
      <w:tr>
        <w:tc>
          <w:tcPr>
            <w:tcW w:type="dxa" w:w="2736"/>
          </w:tcPr>
          <w:p>
            <w:pPr>
              <w:spacing w:line="278" w:lineRule="auto" w:after="0"/>
            </w:pPr>
            <w:r/>
            <w:r>
              <w:rPr>
                <w:rFonts w:ascii="Calibri" w:hAnsi="Calibri"/>
                <w:b/>
                <w:color w:val="172126"/>
                <w:sz w:val="15"/>
              </w:rPr>
              <w:t>divya053/newcomplete</w:t>
            </w:r>
          </w:p>
        </w:tc>
        <w:tc>
          <w:tcPr>
            <w:tcW w:type="dxa" w:w="1224"/>
            <w:shd w:val="clear" w:fill="FBEAE8"/>
          </w:tcPr>
          <w:p>
            <w:pPr>
              <w:spacing w:line="278" w:lineRule="auto" w:after="0"/>
            </w:pPr>
            <w:r/>
            <w:r>
              <w:rPr>
                <w:rFonts w:ascii="Calibri" w:hAnsi="Calibri"/>
                <w:b/>
                <w:color w:val="B42318"/>
                <w:sz w:val="15"/>
              </w:rPr>
              <w:t>public</w:t>
            </w:r>
          </w:p>
        </w:tc>
        <w:tc>
          <w:tcPr>
            <w:tcW w:type="dxa" w:w="5544"/>
          </w:tcPr>
          <w:p>
            <w:pPr>
              <w:spacing w:line="278" w:lineRule="auto" w:after="0"/>
            </w:pPr>
            <w:r/>
            <w:r>
              <w:rPr>
                <w:rFonts w:ascii="Calibri" w:hAnsi="Calibri"/>
                <w:b w:val="0"/>
                <w:color w:val="526068"/>
                <w:sz w:val="15"/>
              </w:rPr>
              <w:t>Working monorepo. Autosync pushes every ten minutes since July</w:t>
            </w:r>
          </w:p>
        </w:tc>
      </w:tr>
      <w:tr>
        <w:tc>
          <w:tcPr>
            <w:tcW w:type="dxa" w:w="2736"/>
          </w:tcPr>
          <w:p>
            <w:pPr>
              <w:spacing w:line="278" w:lineRule="auto" w:after="0"/>
            </w:pPr>
            <w:r/>
            <w:r>
              <w:rPr>
                <w:rFonts w:ascii="Calibri" w:hAnsi="Calibri"/>
                <w:b/>
                <w:color w:val="172126"/>
                <w:sz w:val="15"/>
              </w:rPr>
              <w:t>techsmeinc/preckon-system</w:t>
            </w:r>
          </w:p>
        </w:tc>
        <w:tc>
          <w:tcPr>
            <w:tcW w:type="dxa" w:w="1224"/>
          </w:tcPr>
          <w:p>
            <w:pPr>
              <w:spacing w:line="278" w:lineRule="auto" w:after="0"/>
            </w:pPr>
            <w:r/>
            <w:r>
              <w:rPr>
                <w:rFonts w:ascii="Calibri" w:hAnsi="Calibri"/>
                <w:b/>
                <w:color w:val="526068"/>
                <w:sz w:val="15"/>
              </w:rPr>
              <w:t>private</w:t>
            </w:r>
          </w:p>
        </w:tc>
        <w:tc>
          <w:tcPr>
            <w:tcW w:type="dxa" w:w="5544"/>
          </w:tcPr>
          <w:p>
            <w:pPr>
              <w:spacing w:line="278" w:lineRule="auto" w:after="0"/>
            </w:pPr>
            <w:r/>
            <w:r>
              <w:rPr>
                <w:rFonts w:ascii="Calibri" w:hAnsi="Calibri"/>
                <w:b w:val="0"/>
                <w:color w:val="526068"/>
                <w:sz w:val="15"/>
              </w:rPr>
              <w:t>Organisation artefact — subtree of Preckon-system/</w:t>
            </w:r>
          </w:p>
        </w:tc>
      </w:tr>
      <w:tr>
        <w:tc>
          <w:tcPr>
            <w:tcW w:type="dxa" w:w="2736"/>
          </w:tcPr>
          <w:p>
            <w:pPr>
              <w:spacing w:line="278" w:lineRule="auto" w:after="0"/>
            </w:pPr>
            <w:r/>
            <w:r>
              <w:rPr>
                <w:rFonts w:ascii="Calibri" w:hAnsi="Calibri"/>
                <w:b/>
                <w:color w:val="172126"/>
                <w:sz w:val="15"/>
              </w:rPr>
              <w:t>techsmeinc/preckon-tenant</w:t>
            </w:r>
          </w:p>
        </w:tc>
        <w:tc>
          <w:tcPr>
            <w:tcW w:type="dxa" w:w="1224"/>
          </w:tcPr>
          <w:p>
            <w:pPr>
              <w:spacing w:line="278" w:lineRule="auto" w:after="0"/>
            </w:pPr>
            <w:r/>
            <w:r>
              <w:rPr>
                <w:rFonts w:ascii="Calibri" w:hAnsi="Calibri"/>
                <w:b/>
                <w:color w:val="526068"/>
                <w:sz w:val="15"/>
              </w:rPr>
              <w:t>private</w:t>
            </w:r>
          </w:p>
        </w:tc>
        <w:tc>
          <w:tcPr>
            <w:tcW w:type="dxa" w:w="5544"/>
          </w:tcPr>
          <w:p>
            <w:pPr>
              <w:spacing w:line="278" w:lineRule="auto" w:after="0"/>
            </w:pPr>
            <w:r/>
            <w:r>
              <w:rPr>
                <w:rFonts w:ascii="Calibri" w:hAnsi="Calibri"/>
                <w:b w:val="0"/>
                <w:color w:val="526068"/>
                <w:sz w:val="15"/>
              </w:rPr>
              <w:t>Tenant plane at its root. WHAT THE SERVER DEPLOYS FROM</w:t>
            </w:r>
          </w:p>
        </w:tc>
      </w:tr>
      <w:tr>
        <w:tc>
          <w:tcPr>
            <w:tcW w:type="dxa" w:w="2736"/>
          </w:tcPr>
          <w:p>
            <w:pPr>
              <w:spacing w:line="278" w:lineRule="auto" w:after="0"/>
            </w:pPr>
            <w:r/>
            <w:r>
              <w:rPr>
                <w:rFonts w:ascii="Calibri" w:hAnsi="Calibri"/>
                <w:b/>
                <w:color w:val="172126"/>
                <w:sz w:val="15"/>
              </w:rPr>
              <w:t>techsmeinc/preckon-host</w:t>
            </w:r>
          </w:p>
        </w:tc>
        <w:tc>
          <w:tcPr>
            <w:tcW w:type="dxa" w:w="1224"/>
          </w:tcPr>
          <w:p>
            <w:pPr>
              <w:spacing w:line="278" w:lineRule="auto" w:after="0"/>
            </w:pPr>
            <w:r/>
            <w:r>
              <w:rPr>
                <w:rFonts w:ascii="Calibri" w:hAnsi="Calibri"/>
                <w:b/>
                <w:color w:val="526068"/>
                <w:sz w:val="15"/>
              </w:rPr>
              <w:t>private</w:t>
            </w:r>
          </w:p>
        </w:tc>
        <w:tc>
          <w:tcPr>
            <w:tcW w:type="dxa" w:w="5544"/>
          </w:tcPr>
          <w:p>
            <w:pPr>
              <w:spacing w:line="278" w:lineRule="auto" w:after="0"/>
            </w:pPr>
            <w:r/>
            <w:r>
              <w:rPr>
                <w:rFonts w:ascii="Calibri" w:hAnsi="Calibri"/>
                <w:b w:val="0"/>
                <w:color w:val="526068"/>
                <w:sz w:val="15"/>
              </w:rPr>
              <w:t>Host plane at its root</w:t>
            </w:r>
          </w:p>
        </w:tc>
      </w:tr>
    </w:tbl>
    <w:p>
      <w:pPr>
        <w:spacing w:after="60"/>
      </w:pPr>
    </w:p>
    <w:p>
      <w:pPr>
        <w:spacing w:before="0" w:after="140" w:line="307" w:lineRule="auto"/>
      </w:pPr>
      <w:r>
        <w:rPr>
          <w:rFonts w:ascii="Georgia" w:hAnsi="Georgia"/>
          <w:b w:val="0"/>
          <w:color w:val="526068"/>
          <w:sz w:val="19"/>
        </w:rPr>
        <w:t>Work happens in the monorepo; a nightly mirror publishes subtree splits into the three organisation repositories. Feature branches (agent/*) are opened against the org repos.</w:t>
      </w:r>
    </w:p>
    <w:p>
      <w:pPr>
        <w:spacing w:before="200" w:after="60" w:line="307" w:lineRule="auto"/>
      </w:pPr>
      <w:r>
        <w:rPr>
          <w:rFonts w:ascii="Calibri" w:hAnsi="Calibri"/>
          <w:b/>
          <w:color w:val="087E75"/>
          <w:sz w:val="19"/>
        </w:rPr>
        <w:t>Two things to know before you push</w:t>
      </w:r>
    </w:p>
    <w:p>
      <w:pPr>
        <w:pStyle w:val="ListBullet"/>
        <w:spacing w:after="60" w:line="302" w:lineRule="auto"/>
        <w:ind w:left="360"/>
      </w:pPr>
      <w:r>
        <w:rPr>
          <w:rFonts w:ascii="Georgia" w:hAnsi="Georgia"/>
          <w:color w:val="526068"/>
          <w:sz w:val="17"/>
        </w:rPr>
        <w:t>preckon-host has NO COMMON ANCESTOR with the monorepo subtree, so git refuses to merge them. It is published by overlay — start from the remote tip, lay the subtree on top as one commit — which also means files that exist only on the remote survive.</w:t>
      </w:r>
    </w:p>
    <w:p>
      <w:pPr>
        <w:pStyle w:val="ListBullet"/>
        <w:spacing w:after="60" w:line="302" w:lineRule="auto"/>
        <w:ind w:left="360"/>
      </w:pPr>
      <w:r>
        <w:rPr>
          <w:rFonts w:ascii="Georgia" w:hAnsi="Georgia"/>
          <w:color w:val="526068"/>
          <w:sz w:val="17"/>
        </w:rPr>
        <w:t>Pushing to preckon-tenant fails unless .github/workflows/ci.yml is excluded: the token in use has no workflow scope.</w:t>
      </w:r>
    </w:p>
    <w:p>
      <w:pPr>
        <w:spacing w:after="40"/>
      </w:pPr>
    </w:p>
    <w:p>
      <w:pPr>
        <w:spacing w:before="0" w:after="140" w:line="307" w:lineRule="auto"/>
      </w:pPr>
      <w:r>
        <w:rPr>
          <w:rFonts w:ascii="Georgia" w:hAnsi="Georgia"/>
          <w:b w:val="0"/>
          <w:color w:val="526068"/>
          <w:sz w:val="19"/>
        </w:rPr>
        <w:t>The fuller branch-by-branch survey, including which refs still serve credentials and the order in which to clean them up, is Preckon_Branches_and_Repositories_v1.0.docx of 3 September. Read it before deleting anything.</w:t>
      </w:r>
    </w:p>
    <w:p>
      <w:r>
        <w:br w:type="page"/>
      </w:r>
    </w:p>
    <w:p>
      <w:pPr>
        <w:spacing w:before="0" w:after="60" w:line="307" w:lineRule="auto"/>
      </w:pPr>
      <w:r>
        <w:rPr>
          <w:rFonts w:ascii="Consolas" w:hAnsi="Consolas"/>
          <w:b/>
          <w:color w:val="087E75"/>
          <w:sz w:val="15"/>
        </w:rPr>
        <w:t>PART 4</w:t>
      </w:r>
    </w:p>
    <w:p>
      <w:pPr>
        <w:spacing w:before="0" w:after="160" w:line="252" w:lineRule="auto"/>
      </w:pPr>
      <w:r>
        <w:rPr>
          <w:rFonts w:ascii="Georgia" w:hAnsi="Georgia"/>
          <w:b/>
          <w:color w:val="172126"/>
          <w:sz w:val="38"/>
        </w:rPr>
        <w:t>The Anthropic key</w:t>
      </w:r>
    </w:p>
    <w:p>
      <w:pPr>
        <w:spacing w:before="0" w:after="200" w:line="307" w:lineRule="auto"/>
      </w:pPr>
      <w:r>
        <w:rPr>
          <w:rFonts w:ascii="Georgia" w:hAnsi="Georgia"/>
          <w:b w:val="0"/>
          <w:color w:val="526068"/>
          <w:sz w:val="21"/>
        </w:rPr>
        <w:t>Your note, and it is the cheapest item in this document to act on.</w:t>
      </w:r>
    </w:p>
    <w:p>
      <w:pPr>
        <w:spacing w:before="260" w:after="80" w:line="307" w:lineRule="auto"/>
      </w:pPr>
      <w:r>
        <w:rPr>
          <w:rFonts w:ascii="Calibri" w:hAnsi="Calibri"/>
          <w:b/>
          <w:color w:val="172126"/>
          <w:sz w:val="22"/>
        </w:rPr>
        <w:t>4.1  Agreed</w:t>
      </w:r>
    </w:p>
    <w:p>
      <w:pPr>
        <w:spacing w:before="0" w:after="140" w:line="307" w:lineRule="auto"/>
      </w:pPr>
      <w:r>
        <w:rPr>
          <w:rFonts w:ascii="Georgia" w:hAnsi="Georgia"/>
          <w:b w:val="0"/>
          <w:color w:val="526068"/>
          <w:sz w:val="19"/>
        </w:rPr>
        <w:t>Your reasoning is right. One key with one budget means no per-consumer attribution: your test run and a customer's BOQ are the same line item, and a runaway loop in development is indistinguishable from real workload until the invoice arrives. Separating them costs one console visit and one line in a .env.</w:t>
      </w:r>
    </w:p>
    <w:p>
      <w:pPr>
        <w:spacing w:before="260" w:after="80" w:line="307" w:lineRule="auto"/>
      </w:pPr>
      <w:r>
        <w:rPr>
          <w:rFonts w:ascii="Calibri" w:hAnsi="Calibri"/>
          <w:b/>
          <w:color w:val="172126"/>
          <w:sz w:val="22"/>
        </w:rPr>
        <w:t>4.2  What is already true, which makes this easy</w:t>
      </w:r>
    </w:p>
    <w:p>
      <w:pPr>
        <w:pStyle w:val="ListBullet"/>
        <w:spacing w:after="60" w:line="302" w:lineRule="auto"/>
        <w:ind w:left="360"/>
      </w:pPr>
      <w:r>
        <w:rPr>
          <w:rFonts w:ascii="Calibri" w:hAnsi="Calibri"/>
          <w:b/>
          <w:color w:val="172126"/>
          <w:sz w:val="17"/>
        </w:rPr>
        <w:t xml:space="preserve">The key is worker-only.  </w:t>
      </w:r>
      <w:r>
        <w:rPr>
          <w:rFonts w:ascii="Georgia" w:hAnsi="Georgia"/>
          <w:color w:val="526068"/>
          <w:sz w:val="17"/>
        </w:rPr>
        <w:t>The app container never sees it (docker-compose.yml:72), and QA case T-88 asserts exactly that. One file, one service to change.</w:t>
      </w:r>
    </w:p>
    <w:p>
      <w:pPr>
        <w:pStyle w:val="ListBullet"/>
        <w:spacing w:after="60" w:line="302" w:lineRule="auto"/>
        <w:ind w:left="360"/>
      </w:pPr>
      <w:r>
        <w:rPr>
          <w:rFonts w:ascii="Calibri" w:hAnsi="Calibri"/>
          <w:b/>
          <w:color w:val="172126"/>
          <w:sz w:val="17"/>
        </w:rPr>
        <w:t xml:space="preserve">Spend is already metered per attempt.  </w:t>
      </w:r>
      <w:r>
        <w:rPr>
          <w:rFonts w:ascii="Georgia" w:hAnsi="Georgia"/>
          <w:color w:val="526068"/>
          <w:sz w:val="17"/>
        </w:rPr>
        <w:t>ai_usage_ledger is append-only, one row per ATTEMPT including failed ones — ADR-006, migration 021_ai_governance.sql. A dev key's spend is therefore measurable inside the product, not only on the Anthropic console.</w:t>
      </w:r>
    </w:p>
    <w:p>
      <w:pPr>
        <w:spacing w:after="40"/>
      </w:pPr>
    </w:p>
    <w:p>
      <w:pPr>
        <w:spacing w:before="260" w:after="80" w:line="307" w:lineRule="auto"/>
      </w:pPr>
      <w:r>
        <w:rPr>
          <w:rFonts w:ascii="Calibri" w:hAnsi="Calibri"/>
          <w:b/>
          <w:color w:val="172126"/>
          <w:sz w:val="22"/>
        </w:rPr>
        <w:t>4.3  The recommendation, concretely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4176"/>
            <w:shd w:val="clear" w:fill="F0F3F4"/>
          </w:tcPr>
          <w:p>
            <w:r/>
            <w:r>
              <w:rPr>
                <w:rFonts w:ascii="Calibri" w:hAnsi="Calibri"/>
                <w:b/>
                <w:color w:val="667279"/>
                <w:sz w:val="13"/>
              </w:rPr>
              <w:t>STEP</w:t>
            </w:r>
          </w:p>
        </w:tc>
        <w:tc>
          <w:tcPr>
            <w:tcW w:type="dxa" w:w="5256"/>
            <w:shd w:val="clear" w:fill="F0F3F4"/>
          </w:tcPr>
          <w:p>
            <w:r/>
            <w:r>
              <w:rPr>
                <w:rFonts w:ascii="Calibri" w:hAnsi="Calibri"/>
                <w:b/>
                <w:color w:val="667279"/>
                <w:sz w:val="13"/>
              </w:rPr>
              <w:t>WHY</w:t>
            </w:r>
          </w:p>
        </w:tc>
      </w:tr>
      <w:tr>
        <w:tc>
          <w:tcPr>
            <w:tcW w:type="dxa" w:w="4176"/>
          </w:tcPr>
          <w:p>
            <w:pPr>
              <w:spacing w:line="278" w:lineRule="auto" w:after="0"/>
            </w:pPr>
            <w:r/>
            <w:r>
              <w:rPr>
                <w:rFonts w:ascii="Calibri" w:hAnsi="Calibri"/>
                <w:b/>
                <w:color w:val="172126"/>
                <w:sz w:val="15"/>
              </w:rPr>
              <w:t>Create a second key in a separate Anthropic workspace</w:t>
            </w:r>
          </w:p>
        </w:tc>
        <w:tc>
          <w:tcPr>
            <w:tcW w:type="dxa" w:w="5256"/>
          </w:tcPr>
          <w:p>
            <w:pPr>
              <w:spacing w:line="278" w:lineRule="auto" w:after="0"/>
            </w:pPr>
            <w:r/>
            <w:r>
              <w:rPr>
                <w:rFonts w:ascii="Calibri" w:hAnsi="Calibri"/>
                <w:b w:val="0"/>
                <w:color w:val="526068"/>
                <w:sz w:val="15"/>
              </w:rPr>
              <w:t>Attribution and a cap belong to the workspace, not the key</w:t>
            </w:r>
          </w:p>
        </w:tc>
      </w:tr>
      <w:tr>
        <w:tc>
          <w:tcPr>
            <w:tcW w:type="dxa" w:w="4176"/>
          </w:tcPr>
          <w:p>
            <w:pPr>
              <w:spacing w:line="278" w:lineRule="auto" w:after="0"/>
            </w:pPr>
            <w:r/>
            <w:r>
              <w:rPr>
                <w:rFonts w:ascii="Calibri" w:hAnsi="Calibri"/>
                <w:b/>
                <w:color w:val="172126"/>
                <w:sz w:val="15"/>
              </w:rPr>
              <w:t>Put a monthly spend limit on the dev workspace</w:t>
            </w:r>
          </w:p>
        </w:tc>
        <w:tc>
          <w:tcPr>
            <w:tcW w:type="dxa" w:w="5256"/>
          </w:tcPr>
          <w:p>
            <w:pPr>
              <w:spacing w:line="278" w:lineRule="auto" w:after="0"/>
            </w:pPr>
            <w:r/>
            <w:r>
              <w:rPr>
                <w:rFonts w:ascii="Calibri" w:hAnsi="Calibri"/>
                <w:b w:val="0"/>
                <w:color w:val="526068"/>
                <w:sz w:val="15"/>
              </w:rPr>
              <w:t>Caps the blast radius of a loop, which is the actual risk</w:t>
            </w:r>
          </w:p>
        </w:tc>
      </w:tr>
      <w:tr>
        <w:tc>
          <w:tcPr>
            <w:tcW w:type="dxa" w:w="4176"/>
          </w:tcPr>
          <w:p>
            <w:pPr>
              <w:spacing w:line="278" w:lineRule="auto" w:after="0"/>
            </w:pPr>
            <w:r/>
            <w:r>
              <w:rPr>
                <w:rFonts w:ascii="Calibri" w:hAnsi="Calibri"/>
                <w:b/>
                <w:color w:val="172126"/>
                <w:sz w:val="15"/>
              </w:rPr>
              <w:t>Leave production uncapped but ALERTED</w:t>
            </w:r>
          </w:p>
        </w:tc>
        <w:tc>
          <w:tcPr>
            <w:tcW w:type="dxa" w:w="5256"/>
          </w:tcPr>
          <w:p>
            <w:pPr>
              <w:spacing w:line="278" w:lineRule="auto" w:after="0"/>
            </w:pPr>
            <w:r/>
            <w:r>
              <w:rPr>
                <w:rFonts w:ascii="Calibri" w:hAnsi="Calibri"/>
                <w:b w:val="0"/>
                <w:color w:val="526068"/>
                <w:sz w:val="15"/>
              </w:rPr>
              <w:t>A hard cap on production is an outage waiting for a busy week</w:t>
            </w:r>
          </w:p>
        </w:tc>
      </w:tr>
      <w:tr>
        <w:tc>
          <w:tcPr>
            <w:tcW w:type="dxa" w:w="4176"/>
          </w:tcPr>
          <w:p>
            <w:pPr>
              <w:spacing w:line="278" w:lineRule="auto" w:after="0"/>
            </w:pPr>
            <w:r/>
            <w:r>
              <w:rPr>
                <w:rFonts w:ascii="Calibri" w:hAnsi="Calibri"/>
                <w:b/>
                <w:color w:val="172126"/>
                <w:sz w:val="15"/>
              </w:rPr>
              <w:t>Dev key in the .env of the box you test against, never in the repo</w:t>
            </w:r>
          </w:p>
        </w:tc>
        <w:tc>
          <w:tcPr>
            <w:tcW w:type="dxa" w:w="5256"/>
          </w:tcPr>
          <w:p>
            <w:pPr>
              <w:spacing w:line="278" w:lineRule="auto" w:after="0"/>
            </w:pPr>
            <w:r/>
            <w:r>
              <w:rPr>
                <w:rFonts w:ascii="Calibri" w:hAnsi="Calibri"/>
                <w:b w:val="0"/>
                <w:color w:val="526068"/>
                <w:sz w:val="15"/>
              </w:rPr>
              <w:t>The autosync guard matches sk-ant- shapes, but it is a net, not a policy</w:t>
            </w:r>
          </w:p>
        </w:tc>
      </w:tr>
      <w:tr>
        <w:tc>
          <w:tcPr>
            <w:tcW w:type="dxa" w:w="4176"/>
          </w:tcPr>
          <w:p>
            <w:pPr>
              <w:spacing w:line="278" w:lineRule="auto" w:after="0"/>
            </w:pPr>
            <w:r/>
            <w:r>
              <w:rPr>
                <w:rFonts w:ascii="Calibri" w:hAnsi="Calibri"/>
                <w:b/>
                <w:color w:val="172126"/>
                <w:sz w:val="15"/>
              </w:rPr>
              <w:t>Use the dev key even against production data</w:t>
            </w:r>
          </w:p>
        </w:tc>
        <w:tc>
          <w:tcPr>
            <w:tcW w:type="dxa" w:w="5256"/>
          </w:tcPr>
          <w:p>
            <w:pPr>
              <w:spacing w:line="278" w:lineRule="auto" w:after="0"/>
            </w:pPr>
            <w:r/>
            <w:r>
              <w:rPr>
                <w:rFonts w:ascii="Calibri" w:hAnsi="Calibri"/>
                <w:b w:val="0"/>
                <w:color w:val="526068"/>
                <w:sz w:val="15"/>
              </w:rPr>
              <w:t>The ledger then attributes your spend separately</w:t>
            </w:r>
          </w:p>
        </w:tc>
      </w:tr>
      <w:tr>
        <w:tc>
          <w:tcPr>
            <w:tcW w:type="dxa" w:w="4176"/>
          </w:tcPr>
          <w:p>
            <w:pPr>
              <w:spacing w:line="278" w:lineRule="auto" w:after="0"/>
            </w:pPr>
            <w:r/>
            <w:r>
              <w:rPr>
                <w:rFonts w:ascii="Calibri" w:hAnsi="Calibri"/>
                <w:b/>
                <w:color w:val="172126"/>
                <w:sz w:val="15"/>
              </w:rPr>
              <w:t>Rotate the production key at the same time</w:t>
            </w:r>
          </w:p>
        </w:tc>
        <w:tc>
          <w:tcPr>
            <w:tcW w:type="dxa" w:w="5256"/>
          </w:tcPr>
          <w:p>
            <w:pPr>
              <w:spacing w:line="278" w:lineRule="auto" w:after="0"/>
            </w:pPr>
            <w:r/>
            <w:r>
              <w:rPr>
                <w:rFonts w:ascii="Calibri" w:hAnsi="Calibri"/>
                <w:b w:val="0"/>
                <w:color w:val="526068"/>
                <w:sz w:val="15"/>
              </w:rPr>
              <w:t>It has lived in a .env on a box still serving a plain-HTTP vhost, and DEPLOY.md tells anyone deploying to append it by hand</w:t>
            </w:r>
          </w:p>
        </w:tc>
      </w:tr>
    </w:tbl>
    <w:p>
      <w:pPr>
        <w:spacing w:after="60"/>
      </w:pPr>
    </w:p>
    <w:p>
      <w:r>
        <w:br w:type="page"/>
      </w:r>
    </w:p>
    <w:p>
      <w:pPr>
        <w:spacing w:before="0" w:after="60" w:line="307" w:lineRule="auto"/>
      </w:pPr>
      <w:r>
        <w:rPr>
          <w:rFonts w:ascii="Consolas" w:hAnsi="Consolas"/>
          <w:b/>
          <w:color w:val="087E75"/>
          <w:sz w:val="15"/>
        </w:rPr>
        <w:t>PART 5</w:t>
      </w:r>
    </w:p>
    <w:p>
      <w:pPr>
        <w:spacing w:before="0" w:after="160" w:line="252" w:lineRule="auto"/>
      </w:pPr>
      <w:r>
        <w:rPr>
          <w:rFonts w:ascii="Georgia" w:hAnsi="Georgia"/>
          <w:b/>
          <w:color w:val="172126"/>
          <w:sz w:val="38"/>
        </w:rPr>
        <w:t>Still open, and what I could not check</w:t>
      </w:r>
    </w:p>
    <w:p>
      <w:pPr>
        <w:spacing w:before="0" w:after="200" w:line="307" w:lineRule="auto"/>
      </w:pPr>
      <w:r>
        <w:rPr>
          <w:rFonts w:ascii="Georgia" w:hAnsi="Georgia"/>
          <w:b w:val="0"/>
          <w:color w:val="526068"/>
          <w:sz w:val="21"/>
        </w:rPr>
        <w:t>The parts of your review that this document does not close, and why.</w:t>
      </w:r>
    </w:p>
    <w:p>
      <w:pPr>
        <w:spacing w:before="260" w:after="80" w:line="307" w:lineRule="auto"/>
      </w:pPr>
      <w:r>
        <w:rPr>
          <w:rFonts w:ascii="Calibri" w:hAnsi="Calibri"/>
          <w:b/>
          <w:color w:val="172126"/>
          <w:sz w:val="22"/>
        </w:rPr>
        <w:t>5.1  Items 5 and 6 never arrived</w:t>
      </w:r>
    </w:p>
    <w:p>
      <w:pPr>
        <w:spacing w:before="0" w:after="140" w:line="307" w:lineRule="auto"/>
      </w:pPr>
      <w:r>
        <w:rPr>
          <w:rFonts w:ascii="Georgia" w:hAnsi="Georgia"/>
          <w:b w:val="0"/>
          <w:color w:val="526068"/>
          <w:sz w:val="19"/>
        </w:rPr>
        <w:t>The list runs 1, 2, 3, 4 and then 7. Whatever 5 and 6 were, they are not in the message. Send them and they will be answered in the same form.</w:t>
      </w:r>
    </w:p>
    <w:p>
      <w:pPr>
        <w:spacing w:before="260" w:after="80" w:line="307" w:lineRule="auto"/>
      </w:pPr>
      <w:r>
        <w:rPr>
          <w:rFonts w:ascii="Calibri" w:hAnsi="Calibri"/>
          <w:b/>
          <w:color w:val="172126"/>
          <w:sz w:val="22"/>
        </w:rPr>
        <w:t>5.2  Four things need one command on the box</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QUESTION</w:t>
            </w:r>
          </w:p>
        </w:tc>
        <w:tc>
          <w:tcPr>
            <w:tcW w:type="dxa" w:w="5184"/>
            <w:shd w:val="clear" w:fill="F0F3F4"/>
          </w:tcPr>
          <w:p>
            <w:r/>
            <w:r>
              <w:rPr>
                <w:rFonts w:ascii="Calibri" w:hAnsi="Calibri"/>
                <w:b/>
                <w:color w:val="667279"/>
                <w:sz w:val="13"/>
              </w:rPr>
              <w:t>COMMAND</w:t>
            </w:r>
          </w:p>
        </w:tc>
        <w:tc>
          <w:tcPr>
            <w:tcW w:type="dxa" w:w="1080"/>
            <w:shd w:val="clear" w:fill="F0F3F4"/>
          </w:tcPr>
          <w:p>
            <w:r/>
            <w:r>
              <w:rPr>
                <w:rFonts w:ascii="Calibri" w:hAnsi="Calibri"/>
                <w:b/>
                <w:color w:val="667279"/>
                <w:sz w:val="13"/>
              </w:rPr>
              <w:t>STATE</w:t>
            </w:r>
          </w:p>
        </w:tc>
      </w:tr>
      <w:tr>
        <w:tc>
          <w:tcPr>
            <w:tcW w:type="dxa" w:w="2736"/>
          </w:tcPr>
          <w:p>
            <w:pPr>
              <w:spacing w:line="278" w:lineRule="auto" w:after="0"/>
            </w:pPr>
            <w:r/>
            <w:r>
              <w:rPr>
                <w:rFonts w:ascii="Calibri" w:hAnsi="Calibri"/>
                <w:b/>
                <w:color w:val="172126"/>
                <w:sz w:val="15"/>
              </w:rPr>
              <w:t>Live DEMO_STUB_MODE</w:t>
            </w:r>
          </w:p>
        </w:tc>
        <w:tc>
          <w:tcPr>
            <w:tcW w:type="dxa" w:w="5184"/>
          </w:tcPr>
          <w:p>
            <w:pPr>
              <w:spacing w:line="278" w:lineRule="auto" w:after="0"/>
            </w:pPr>
            <w:r/>
            <w:r>
              <w:rPr>
                <w:rFonts w:ascii="Consolas" w:hAnsi="Consolas"/>
                <w:b w:val="0"/>
                <w:color w:val="526068"/>
                <w:sz w:val="15"/>
              </w:rPr>
              <w:t>docker compose logs worker  —  read the Claude: boot line</w:t>
            </w:r>
          </w:p>
        </w:tc>
        <w:tc>
          <w:tcPr>
            <w:tcW w:type="dxa" w:w="1080"/>
            <w:shd w:val="clear" w:fill="FBF0E0"/>
          </w:tcPr>
          <w:p>
            <w:pPr>
              <w:spacing w:line="278" w:lineRule="auto" w:after="0"/>
            </w:pPr>
            <w:r/>
            <w:r>
              <w:rPr>
                <w:rFonts w:ascii="Calibri" w:hAnsi="Calibri"/>
                <w:b/>
                <w:color w:val="A56000"/>
                <w:sz w:val="15"/>
              </w:rPr>
              <w:t>Open</w:t>
            </w:r>
          </w:p>
        </w:tc>
      </w:tr>
      <w:tr>
        <w:tc>
          <w:tcPr>
            <w:tcW w:type="dxa" w:w="2736"/>
          </w:tcPr>
          <w:p>
            <w:pPr>
              <w:spacing w:line="278" w:lineRule="auto" w:after="0"/>
            </w:pPr>
            <w:r/>
            <w:r>
              <w:rPr>
                <w:rFonts w:ascii="Calibri" w:hAnsi="Calibri"/>
                <w:b/>
                <w:color w:val="172126"/>
                <w:sz w:val="15"/>
              </w:rPr>
              <w:t>Backup schedule</w:t>
            </w:r>
          </w:p>
        </w:tc>
        <w:tc>
          <w:tcPr>
            <w:tcW w:type="dxa" w:w="5184"/>
          </w:tcPr>
          <w:p>
            <w:pPr>
              <w:spacing w:line="278" w:lineRule="auto" w:after="0"/>
            </w:pPr>
            <w:r/>
            <w:r>
              <w:rPr>
                <w:rFonts w:ascii="Consolas" w:hAnsi="Consolas"/>
                <w:b w:val="0"/>
                <w:color w:val="526068"/>
                <w:sz w:val="15"/>
              </w:rPr>
              <w:t>crontab -l</w:t>
            </w:r>
          </w:p>
        </w:tc>
        <w:tc>
          <w:tcPr>
            <w:tcW w:type="dxa" w:w="1080"/>
            <w:shd w:val="clear" w:fill="FBF0E0"/>
          </w:tcPr>
          <w:p>
            <w:pPr>
              <w:spacing w:line="278" w:lineRule="auto" w:after="0"/>
            </w:pPr>
            <w:r/>
            <w:r>
              <w:rPr>
                <w:rFonts w:ascii="Calibri" w:hAnsi="Calibri"/>
                <w:b/>
                <w:color w:val="A56000"/>
                <w:sz w:val="15"/>
              </w:rPr>
              <w:t>Open</w:t>
            </w:r>
          </w:p>
        </w:tc>
      </w:tr>
      <w:tr>
        <w:tc>
          <w:tcPr>
            <w:tcW w:type="dxa" w:w="2736"/>
          </w:tcPr>
          <w:p>
            <w:pPr>
              <w:spacing w:line="278" w:lineRule="auto" w:after="0"/>
            </w:pPr>
            <w:r/>
            <w:r>
              <w:rPr>
                <w:rFonts w:ascii="Calibri" w:hAnsi="Calibri"/>
                <w:b/>
                <w:color w:val="172126"/>
                <w:sz w:val="15"/>
              </w:rPr>
              <w:t>TLS renewal</w:t>
            </w:r>
          </w:p>
        </w:tc>
        <w:tc>
          <w:tcPr>
            <w:tcW w:type="dxa" w:w="5184"/>
          </w:tcPr>
          <w:p>
            <w:pPr>
              <w:spacing w:line="278" w:lineRule="auto" w:after="0"/>
            </w:pPr>
            <w:r/>
            <w:r>
              <w:rPr>
                <w:rFonts w:ascii="Consolas" w:hAnsi="Consolas"/>
                <w:b w:val="0"/>
                <w:color w:val="526068"/>
                <w:sz w:val="15"/>
              </w:rPr>
              <w:t>certbot certificates  ·  systemctl list-timers</w:t>
            </w:r>
          </w:p>
        </w:tc>
        <w:tc>
          <w:tcPr>
            <w:tcW w:type="dxa" w:w="1080"/>
            <w:shd w:val="clear" w:fill="FBF0E0"/>
          </w:tcPr>
          <w:p>
            <w:pPr>
              <w:spacing w:line="278" w:lineRule="auto" w:after="0"/>
            </w:pPr>
            <w:r/>
            <w:r>
              <w:rPr>
                <w:rFonts w:ascii="Calibri" w:hAnsi="Calibri"/>
                <w:b/>
                <w:color w:val="A56000"/>
                <w:sz w:val="15"/>
              </w:rPr>
              <w:t>Open</w:t>
            </w:r>
          </w:p>
        </w:tc>
      </w:tr>
      <w:tr>
        <w:tc>
          <w:tcPr>
            <w:tcW w:type="dxa" w:w="2736"/>
          </w:tcPr>
          <w:p>
            <w:pPr>
              <w:spacing w:line="278" w:lineRule="auto" w:after="0"/>
            </w:pPr>
            <w:r/>
            <w:r>
              <w:rPr>
                <w:rFonts w:ascii="Calibri" w:hAnsi="Calibri"/>
                <w:b/>
                <w:color w:val="172126"/>
                <w:sz w:val="15"/>
              </w:rPr>
              <w:t>Has the hardening runbook been run?</w:t>
            </w:r>
          </w:p>
        </w:tc>
        <w:tc>
          <w:tcPr>
            <w:tcW w:type="dxa" w:w="5184"/>
          </w:tcPr>
          <w:p>
            <w:pPr>
              <w:spacing w:line="278" w:lineRule="auto" w:after="0"/>
            </w:pPr>
            <w:r/>
            <w:r>
              <w:rPr>
                <w:rFonts w:ascii="Consolas" w:hAnsi="Consolas"/>
                <w:b w:val="0"/>
                <w:color w:val="526068"/>
                <w:sz w:val="15"/>
              </w:rPr>
              <w:t>ufw status verbose  ·  ss -tlnp</w:t>
            </w:r>
          </w:p>
        </w:tc>
        <w:tc>
          <w:tcPr>
            <w:tcW w:type="dxa" w:w="1080"/>
            <w:shd w:val="clear" w:fill="FBF0E0"/>
          </w:tcPr>
          <w:p>
            <w:pPr>
              <w:spacing w:line="278" w:lineRule="auto" w:after="0"/>
            </w:pPr>
            <w:r/>
            <w:r>
              <w:rPr>
                <w:rFonts w:ascii="Calibri" w:hAnsi="Calibri"/>
                <w:b/>
                <w:color w:val="A56000"/>
                <w:sz w:val="15"/>
              </w:rPr>
              <w:t>Open</w:t>
            </w:r>
          </w:p>
        </w:tc>
      </w:tr>
    </w:tbl>
    <w:p>
      <w:pPr>
        <w:spacing w:after="60"/>
      </w:pPr>
    </w:p>
    <w:p>
      <w:pPr>
        <w:spacing w:before="0" w:after="140" w:line="307" w:lineRule="auto"/>
      </w:pPr>
      <w:r>
        <w:rPr>
          <w:rFonts w:ascii="Georgia" w:hAnsi="Georgia"/>
          <w:b w:val="0"/>
          <w:color w:val="526068"/>
          <w:sz w:val="19"/>
        </w:rPr>
        <w:t>None of these are unknowable. They are unknown because nobody with server access has run them and written the answer down — which is the same reason item 1 is blocking, and the reason it is blocking for everyone, not only for you.</w:t>
      </w:r>
    </w:p>
    <w:p>
      <w:pPr>
        <w:spacing w:before="260" w:after="80" w:line="307" w:lineRule="auto"/>
      </w:pPr>
      <w:r>
        <w:rPr>
          <w:rFonts w:ascii="Calibri" w:hAnsi="Calibri"/>
          <w:b/>
          <w:color w:val="172126"/>
          <w:sz w:val="22"/>
        </w:rPr>
        <w:t>5.3  Two need a decision rather than an answer</w:t>
      </w:r>
    </w:p>
    <w:p>
      <w:pPr>
        <w:pStyle w:val="ListBullet"/>
        <w:spacing w:after="60" w:line="302" w:lineRule="auto"/>
        <w:ind w:left="360"/>
      </w:pPr>
      <w:r>
        <w:rPr>
          <w:rFonts w:ascii="Georgia" w:hAnsi="Georgia"/>
          <w:color w:val="526068"/>
          <w:sz w:val="17"/>
        </w:rPr>
        <w:t>How the .env values reach you — vault, or out of band — and whether a vault gets created now rather than later.</w:t>
      </w:r>
    </w:p>
    <w:p>
      <w:pPr>
        <w:pStyle w:val="ListBullet"/>
        <w:spacing w:after="60" w:line="302" w:lineRule="auto"/>
        <w:ind w:left="360"/>
      </w:pPr>
      <w:r>
        <w:rPr>
          <w:rFonts w:ascii="Georgia" w:hAnsi="Georgia"/>
          <w:color w:val="526068"/>
          <w:sz w:val="17"/>
        </w:rPr>
        <w:t>Whether AutoCAD-BOQ-Tender is in scope, and which of its two copies is authoritative.</w:t>
      </w:r>
    </w:p>
    <w:p>
      <w:pPr>
        <w:spacing w:after="40"/>
      </w:pPr>
    </w:p>
    <w:p>
      <w:pPr>
        <w:spacing w:before="260" w:after="80" w:line="307" w:lineRule="auto"/>
      </w:pPr>
      <w:r>
        <w:rPr>
          <w:rFonts w:ascii="Calibri" w:hAnsi="Calibri"/>
          <w:b/>
          <w:color w:val="172126"/>
          <w:sz w:val="22"/>
        </w:rPr>
        <w:t>5.4  Defects this review surfaced</w:t>
      </w:r>
    </w:p>
    <w:p>
      <w:pPr>
        <w:spacing w:before="0" w:after="140" w:line="307" w:lineRule="auto"/>
      </w:pPr>
      <w:r>
        <w:rPr>
          <w:rFonts w:ascii="Georgia" w:hAnsi="Georgia"/>
          <w:b w:val="0"/>
          <w:color w:val="526068"/>
          <w:sz w:val="19"/>
        </w:rPr>
        <w:t>Reviewing the document against the code to answer you found five things wrong with the system rather than with the document. Listed so they are not lost in the prose.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432"/>
            <w:shd w:val="clear" w:fill="F0F3F4"/>
          </w:tcPr>
          <w:p>
            <w:r/>
            <w:r>
              <w:rPr>
                <w:rFonts w:ascii="Calibri" w:hAnsi="Calibri"/>
                <w:b/>
                <w:color w:val="667279"/>
                <w:sz w:val="13"/>
              </w:rPr>
              <w:t>#</w:t>
            </w:r>
          </w:p>
        </w:tc>
        <w:tc>
          <w:tcPr>
            <w:tcW w:type="dxa" w:w="2160"/>
            <w:shd w:val="clear" w:fill="F0F3F4"/>
          </w:tcPr>
          <w:p>
            <w:r/>
            <w:r>
              <w:rPr>
                <w:rFonts w:ascii="Calibri" w:hAnsi="Calibri"/>
                <w:b/>
                <w:color w:val="667279"/>
                <w:sz w:val="13"/>
              </w:rPr>
              <w:t>WHERE</w:t>
            </w:r>
          </w:p>
        </w:tc>
        <w:tc>
          <w:tcPr>
            <w:tcW w:type="dxa" w:w="5616"/>
            <w:shd w:val="clear" w:fill="F0F3F4"/>
          </w:tcPr>
          <w:p>
            <w:r/>
            <w:r>
              <w:rPr>
                <w:rFonts w:ascii="Calibri" w:hAnsi="Calibri"/>
                <w:b/>
                <w:color w:val="667279"/>
                <w:sz w:val="13"/>
              </w:rPr>
              <w:t>DEFECT</w:t>
            </w:r>
          </w:p>
        </w:tc>
        <w:tc>
          <w:tcPr>
            <w:tcW w:type="dxa" w:w="1080"/>
            <w:shd w:val="clear" w:fill="F0F3F4"/>
          </w:tcPr>
          <w:p>
            <w:r/>
            <w:r>
              <w:rPr>
                <w:rFonts w:ascii="Calibri" w:hAnsi="Calibri"/>
                <w:b/>
                <w:color w:val="667279"/>
                <w:sz w:val="13"/>
              </w:rPr>
              <w:t>SEVERITY</w:t>
            </w:r>
          </w:p>
        </w:tc>
      </w:tr>
      <w:tr>
        <w:tc>
          <w:tcPr>
            <w:tcW w:type="dxa" w:w="432"/>
          </w:tcPr>
          <w:p>
            <w:pPr>
              <w:spacing w:line="278" w:lineRule="auto" w:after="0"/>
            </w:pPr>
            <w:r/>
            <w:r>
              <w:rPr>
                <w:rFonts w:ascii="Calibri" w:hAnsi="Calibri"/>
                <w:b/>
                <w:color w:val="172126"/>
                <w:sz w:val="15"/>
              </w:rPr>
              <w:t>D1</w:t>
            </w:r>
          </w:p>
        </w:tc>
        <w:tc>
          <w:tcPr>
            <w:tcW w:type="dxa" w:w="2160"/>
          </w:tcPr>
          <w:p>
            <w:pPr>
              <w:spacing w:line="278" w:lineRule="auto" w:after="0"/>
            </w:pPr>
            <w:r/>
            <w:r>
              <w:rPr>
                <w:rFonts w:ascii="Consolas" w:hAnsi="Consolas"/>
                <w:b w:val="0"/>
                <w:color w:val="526068"/>
                <w:sz w:val="15"/>
              </w:rPr>
              <w:t>update-from-git.sh:84</w:t>
            </w:r>
          </w:p>
        </w:tc>
        <w:tc>
          <w:tcPr>
            <w:tcW w:type="dxa" w:w="5616"/>
          </w:tcPr>
          <w:p>
            <w:pPr>
              <w:spacing w:line="278" w:lineRule="auto" w:after="0"/>
            </w:pPr>
            <w:r/>
            <w:r>
              <w:rPr>
                <w:rFonts w:ascii="Calibri" w:hAnsi="Calibri"/>
                <w:b w:val="0"/>
                <w:color w:val="526068"/>
                <w:sz w:val="15"/>
              </w:rPr>
              <w:t>Migrations run with the pre-rotation password. Under set -euo pipefail the deploy aborts. The documented deploy path is broken today</w:t>
            </w:r>
          </w:p>
        </w:tc>
        <w:tc>
          <w:tcPr>
            <w:tcW w:type="dxa" w:w="1080"/>
            <w:shd w:val="clear" w:fill="FBEAE8"/>
          </w:tcPr>
          <w:p>
            <w:pPr>
              <w:spacing w:line="278" w:lineRule="auto" w:after="0"/>
            </w:pPr>
            <w:r/>
            <w:r>
              <w:rPr>
                <w:rFonts w:ascii="Calibri" w:hAnsi="Calibri"/>
                <w:b/>
                <w:color w:val="B42318"/>
                <w:sz w:val="15"/>
              </w:rPr>
              <w:t>Critical</w:t>
            </w:r>
          </w:p>
        </w:tc>
      </w:tr>
      <w:tr>
        <w:tc>
          <w:tcPr>
            <w:tcW w:type="dxa" w:w="432"/>
          </w:tcPr>
          <w:p>
            <w:pPr>
              <w:spacing w:line="278" w:lineRule="auto" w:after="0"/>
            </w:pPr>
            <w:r/>
            <w:r>
              <w:rPr>
                <w:rFonts w:ascii="Calibri" w:hAnsi="Calibri"/>
                <w:b/>
                <w:color w:val="172126"/>
                <w:sz w:val="15"/>
              </w:rPr>
              <w:t>D2</w:t>
            </w:r>
          </w:p>
        </w:tc>
        <w:tc>
          <w:tcPr>
            <w:tcW w:type="dxa" w:w="2160"/>
          </w:tcPr>
          <w:p>
            <w:pPr>
              <w:spacing w:line="278" w:lineRule="auto" w:after="0"/>
            </w:pPr>
            <w:r/>
            <w:r>
              <w:rPr>
                <w:rFonts w:ascii="Consolas" w:hAnsi="Consolas"/>
                <w:b w:val="0"/>
                <w:color w:val="526068"/>
                <w:sz w:val="15"/>
              </w:rPr>
              <w:t>DEPLOY.md:41, :61</w:t>
            </w:r>
          </w:p>
        </w:tc>
        <w:tc>
          <w:tcPr>
            <w:tcW w:type="dxa" w:w="5616"/>
          </w:tcPr>
          <w:p>
            <w:pPr>
              <w:spacing w:line="278" w:lineRule="auto" w:after="0"/>
            </w:pPr>
            <w:r/>
            <w:r>
              <w:rPr>
                <w:rFonts w:ascii="Calibri" w:hAnsi="Calibri"/>
                <w:b w:val="0"/>
                <w:color w:val="526068"/>
                <w:sz w:val="15"/>
              </w:rPr>
              <w:t>The same stale literal in the runbook a new starter would follow</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D3</w:t>
            </w:r>
          </w:p>
        </w:tc>
        <w:tc>
          <w:tcPr>
            <w:tcW w:type="dxa" w:w="2160"/>
          </w:tcPr>
          <w:p>
            <w:pPr>
              <w:spacing w:line="278" w:lineRule="auto" w:after="0"/>
            </w:pPr>
            <w:r/>
            <w:r>
              <w:rPr>
                <w:rFonts w:ascii="Consolas" w:hAnsi="Consolas"/>
                <w:b w:val="0"/>
                <w:color w:val="526068"/>
                <w:sz w:val="15"/>
              </w:rPr>
              <w:t>deploy.ps1:54</w:t>
            </w:r>
          </w:p>
        </w:tc>
        <w:tc>
          <w:tcPr>
            <w:tcW w:type="dxa" w:w="5616"/>
          </w:tcPr>
          <w:p>
            <w:pPr>
              <w:spacing w:line="278" w:lineRule="auto" w:after="0"/>
            </w:pPr>
            <w:r/>
            <w:r>
              <w:rPr>
                <w:rFonts w:ascii="Calibri" w:hAnsi="Calibri"/>
                <w:b w:val="0"/>
                <w:color w:val="526068"/>
                <w:sz w:val="15"/>
              </w:rPr>
              <w:t>$DbPass defaults to the pre-rotation password</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D4</w:t>
            </w:r>
          </w:p>
        </w:tc>
        <w:tc>
          <w:tcPr>
            <w:tcW w:type="dxa" w:w="2160"/>
          </w:tcPr>
          <w:p>
            <w:pPr>
              <w:spacing w:line="278" w:lineRule="auto" w:after="0"/>
            </w:pPr>
            <w:r/>
            <w:r>
              <w:rPr>
                <w:rFonts w:ascii="Consolas" w:hAnsi="Consolas"/>
                <w:b w:val="0"/>
                <w:color w:val="526068"/>
                <w:sz w:val="15"/>
              </w:rPr>
              <w:t>scripts/backup.sh</w:t>
            </w:r>
          </w:p>
        </w:tc>
        <w:tc>
          <w:tcPr>
            <w:tcW w:type="dxa" w:w="5616"/>
          </w:tcPr>
          <w:p>
            <w:pPr>
              <w:spacing w:line="278" w:lineRule="auto" w:after="0"/>
            </w:pPr>
            <w:r/>
            <w:r>
              <w:rPr>
                <w:rFonts w:ascii="Calibri" w:hAnsi="Calibri"/>
                <w:b w:val="0"/>
                <w:color w:val="526068"/>
                <w:sz w:val="15"/>
              </w:rPr>
              <w:t>Covers preckon_tenant only; backups live on the disk they protect; uploads not covered</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D5</w:t>
            </w:r>
          </w:p>
        </w:tc>
        <w:tc>
          <w:tcPr>
            <w:tcW w:type="dxa" w:w="2160"/>
          </w:tcPr>
          <w:p>
            <w:pPr>
              <w:spacing w:line="278" w:lineRule="auto" w:after="0"/>
            </w:pPr>
            <w:r/>
            <w:r>
              <w:rPr>
                <w:rFonts w:ascii="Consolas" w:hAnsi="Consolas"/>
                <w:b w:val="0"/>
                <w:color w:val="526068"/>
                <w:sz w:val="15"/>
              </w:rPr>
              <w:t>deploy design</w:t>
            </w:r>
          </w:p>
        </w:tc>
        <w:tc>
          <w:tcPr>
            <w:tcW w:type="dxa" w:w="5616"/>
          </w:tcPr>
          <w:p>
            <w:pPr>
              <w:spacing w:line="278" w:lineRule="auto" w:after="0"/>
            </w:pPr>
            <w:r/>
            <w:r>
              <w:rPr>
                <w:rFonts w:ascii="Calibri" w:hAnsi="Calibri"/>
                <w:b w:val="0"/>
                <w:color w:val="526068"/>
                <w:sz w:val="15"/>
              </w:rPr>
              <w:t>No rollback path exists — §2.2</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D6</w:t>
            </w:r>
          </w:p>
        </w:tc>
        <w:tc>
          <w:tcPr>
            <w:tcW w:type="dxa" w:w="2160"/>
          </w:tcPr>
          <w:p>
            <w:pPr>
              <w:spacing w:line="278" w:lineRule="auto" w:after="0"/>
            </w:pPr>
            <w:r/>
            <w:r>
              <w:rPr>
                <w:rFonts w:ascii="Consolas" w:hAnsi="Consolas"/>
                <w:b w:val="0"/>
                <w:color w:val="526068"/>
                <w:sz w:val="15"/>
              </w:rPr>
              <w:t>preckon-host compose:53-55</w:t>
            </w:r>
          </w:p>
        </w:tc>
        <w:tc>
          <w:tcPr>
            <w:tcW w:type="dxa" w:w="5616"/>
          </w:tcPr>
          <w:p>
            <w:pPr>
              <w:spacing w:line="278" w:lineRule="auto" w:after="0"/>
            </w:pPr>
            <w:r/>
            <w:r>
              <w:rPr>
                <w:rFonts w:ascii="Calibri" w:hAnsi="Calibri"/>
                <w:b w:val="0"/>
                <w:color w:val="526068"/>
                <w:sz w:val="15"/>
              </w:rPr>
              <w:t>BETTER_AUTH_SECRET, BETTER_AUTH_URL and INTERNAL_SERVICE_TOKEN are hardcoded change-me-* literals, not read from .env, despite the README saying to change them there</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D7</w:t>
            </w:r>
          </w:p>
        </w:tc>
        <w:tc>
          <w:tcPr>
            <w:tcW w:type="dxa" w:w="2160"/>
          </w:tcPr>
          <w:p>
            <w:pPr>
              <w:spacing w:line="278" w:lineRule="auto" w:after="0"/>
            </w:pPr>
            <w:r/>
            <w:r>
              <w:rPr>
                <w:rFonts w:ascii="Consolas" w:hAnsi="Consolas"/>
                <w:b w:val="0"/>
                <w:color w:val="526068"/>
                <w:sz w:val="15"/>
              </w:rPr>
              <w:t>preckon-host compose:94</w:t>
            </w:r>
          </w:p>
        </w:tc>
        <w:tc>
          <w:tcPr>
            <w:tcW w:type="dxa" w:w="5616"/>
          </w:tcPr>
          <w:p>
            <w:pPr>
              <w:spacing w:line="278" w:lineRule="auto" w:after="0"/>
            </w:pPr>
            <w:r/>
            <w:r>
              <w:rPr>
                <w:rFonts w:ascii="Calibri" w:hAnsi="Calibri"/>
                <w:b w:val="0"/>
                <w:color w:val="526068"/>
                <w:sz w:val="15"/>
              </w:rPr>
              <w:t>OWNER_PASSWORD: one of the published passwords, committed in a file that syncs to a public repository. The seed reuses an existing account rather than resetting it, so rotating the account holds — but the literal is readable and is what a fresh seed would create</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D8</w:t>
            </w:r>
          </w:p>
        </w:tc>
        <w:tc>
          <w:tcPr>
            <w:tcW w:type="dxa" w:w="2160"/>
          </w:tcPr>
          <w:p>
            <w:pPr>
              <w:spacing w:line="278" w:lineRule="auto" w:after="0"/>
            </w:pPr>
            <w:r/>
            <w:r>
              <w:rPr>
                <w:rFonts w:ascii="Consolas" w:hAnsi="Consolas"/>
                <w:b w:val="0"/>
                <w:color w:val="526068"/>
                <w:sz w:val="15"/>
              </w:rPr>
              <w:t>preckon-tenant compose:164-165</w:t>
            </w:r>
          </w:p>
        </w:tc>
        <w:tc>
          <w:tcPr>
            <w:tcW w:type="dxa" w:w="5616"/>
          </w:tcPr>
          <w:p>
            <w:pPr>
              <w:spacing w:line="278" w:lineRule="auto" w:after="0"/>
            </w:pPr>
            <w:r/>
            <w:r>
              <w:rPr>
                <w:rFonts w:ascii="Calibri" w:hAnsi="Calibri"/>
                <w:b w:val="0"/>
                <w:color w:val="526068"/>
                <w:sz w:val="15"/>
              </w:rPr>
              <w:t>The seed service demands TENANT_OWNER_PASSWORD with :? but the command it runs never reads it, and TENANT_OWNER_EMAIL is still owner@riverside.build. A required variable with no effect</w:t>
            </w:r>
          </w:p>
        </w:tc>
        <w:tc>
          <w:tcPr>
            <w:tcW w:type="dxa" w:w="1080"/>
            <w:shd w:val="clear" w:fill="FBF0E0"/>
          </w:tcPr>
          <w:p>
            <w:pPr>
              <w:spacing w:line="278" w:lineRule="auto" w:after="0"/>
            </w:pPr>
            <w:r/>
            <w:r>
              <w:rPr>
                <w:rFonts w:ascii="Calibri" w:hAnsi="Calibri"/>
                <w:b/>
                <w:color w:val="A56000"/>
                <w:sz w:val="15"/>
              </w:rPr>
              <w:t>Medium</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THE CHEAP ONE</w:t>
            </w:r>
          </w:p>
          <w:p>
            <w:pPr>
              <w:spacing w:before="60" w:line="302" w:lineRule="auto"/>
            </w:pPr>
            <w:r>
              <w:rPr>
                <w:rFonts w:ascii="Georgia" w:hAnsi="Georgia"/>
                <w:color w:val="172126"/>
                <w:sz w:val="17"/>
              </w:rPr>
              <w:t>D1, D2 and D3 are a single fix applied in three more places — the one already made to backup.sh in commit bae5035. Until it is made, D1 means the deploy command in §2.2 stops at the migration step on a box whose password was rotated on 1 September. D6 and D8 are the same class of bug in the other direction: a variable that looks load-bearing and is not, which is what made items 1 and 2 of your review hard to answer from the documentation alone.</w:t>
            </w:r>
          </w:p>
        </w:tc>
      </w:tr>
    </w:tbl>
    <w:p>
      <w:pPr>
        <w:spacing w:after="60"/>
      </w:pPr>
    </w:p>
    <w:p>
      <w:r>
        <w:br w:type="page"/>
      </w:r>
    </w:p>
    <w:p>
      <w:pPr>
        <w:spacing w:before="0" w:after="60" w:line="307" w:lineRule="auto"/>
      </w:pPr>
      <w:r>
        <w:rPr>
          <w:rFonts w:ascii="Consolas" w:hAnsi="Consolas"/>
          <w:b/>
          <w:color w:val="087E75"/>
          <w:sz w:val="15"/>
        </w:rPr>
        <w:t>PART 6</w:t>
      </w:r>
    </w:p>
    <w:p>
      <w:pPr>
        <w:spacing w:before="0" w:after="160" w:line="252" w:lineRule="auto"/>
      </w:pPr>
      <w:r>
        <w:rPr>
          <w:rFonts w:ascii="Georgia" w:hAnsi="Georgia"/>
          <w:b/>
          <w:color w:val="172126"/>
          <w:sz w:val="38"/>
        </w:rPr>
        <w:t>Reference</w:t>
      </w:r>
    </w:p>
    <w:p>
      <w:pPr>
        <w:spacing w:before="0" w:after="200" w:line="307" w:lineRule="auto"/>
      </w:pPr>
      <w:r>
        <w:rPr>
          <w:rFonts w:ascii="Georgia" w:hAnsi="Georgia"/>
          <w:b w:val="0"/>
          <w:color w:val="526068"/>
          <w:sz w:val="21"/>
        </w:rPr>
        <w:t>The half of v1 that was correct, carried forward — with the passwords taken out.</w:t>
      </w:r>
    </w:p>
    <w:p>
      <w:pPr>
        <w:spacing w:before="260" w:after="80" w:line="307" w:lineRule="auto"/>
      </w:pPr>
      <w:r>
        <w:rPr>
          <w:rFonts w:ascii="Calibri" w:hAnsi="Calibri"/>
          <w:b/>
          <w:color w:val="172126"/>
          <w:sz w:val="22"/>
        </w:rPr>
        <w:t>6.1  Server</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160"/>
            <w:shd w:val="clear" w:fill="F0F3F4"/>
          </w:tcPr>
          <w:p>
            <w:r/>
            <w:r>
              <w:rPr>
                <w:rFonts w:ascii="Calibri" w:hAnsi="Calibri"/>
                <w:b/>
                <w:color w:val="667279"/>
                <w:sz w:val="13"/>
              </w:rPr>
              <w:t>PROPERTY</w:t>
            </w:r>
          </w:p>
        </w:tc>
        <w:tc>
          <w:tcPr>
            <w:tcW w:type="dxa" w:w="7272"/>
            <w:shd w:val="clear" w:fill="F0F3F4"/>
          </w:tcPr>
          <w:p>
            <w:r/>
            <w:r>
              <w:rPr>
                <w:rFonts w:ascii="Calibri" w:hAnsi="Calibri"/>
                <w:b/>
                <w:color w:val="667279"/>
                <w:sz w:val="13"/>
              </w:rPr>
              <w:t>VALUE</w:t>
            </w:r>
          </w:p>
        </w:tc>
      </w:tr>
      <w:tr>
        <w:tc>
          <w:tcPr>
            <w:tcW w:type="dxa" w:w="2160"/>
          </w:tcPr>
          <w:p>
            <w:pPr>
              <w:spacing w:line="278" w:lineRule="auto" w:after="0"/>
            </w:pPr>
            <w:r/>
            <w:r>
              <w:rPr>
                <w:rFonts w:ascii="Calibri" w:hAnsi="Calibri"/>
                <w:b/>
                <w:color w:val="172126"/>
                <w:sz w:val="15"/>
              </w:rPr>
              <w:t>Address</w:t>
            </w:r>
          </w:p>
        </w:tc>
        <w:tc>
          <w:tcPr>
            <w:tcW w:type="dxa" w:w="7272"/>
          </w:tcPr>
          <w:p>
            <w:pPr>
              <w:spacing w:line="278" w:lineRule="auto" w:after="0"/>
            </w:pPr>
            <w:r/>
            <w:r>
              <w:rPr>
                <w:rFonts w:ascii="Consolas" w:hAnsi="Consolas"/>
                <w:b w:val="0"/>
                <w:color w:val="526068"/>
                <w:sz w:val="15"/>
              </w:rPr>
              <w:t>74.208.182.201</w:t>
            </w:r>
          </w:p>
        </w:tc>
      </w:tr>
      <w:tr>
        <w:tc>
          <w:tcPr>
            <w:tcW w:type="dxa" w:w="2160"/>
          </w:tcPr>
          <w:p>
            <w:pPr>
              <w:spacing w:line="278" w:lineRule="auto" w:after="0"/>
            </w:pPr>
            <w:r/>
            <w:r>
              <w:rPr>
                <w:rFonts w:ascii="Calibri" w:hAnsi="Calibri"/>
                <w:b/>
                <w:color w:val="172126"/>
                <w:sz w:val="15"/>
              </w:rPr>
              <w:t>OS</w:t>
            </w:r>
          </w:p>
        </w:tc>
        <w:tc>
          <w:tcPr>
            <w:tcW w:type="dxa" w:w="7272"/>
          </w:tcPr>
          <w:p>
            <w:pPr>
              <w:spacing w:line="278" w:lineRule="auto" w:after="0"/>
            </w:pPr>
            <w:r/>
            <w:r>
              <w:rPr>
                <w:rFonts w:ascii="Consolas" w:hAnsi="Consolas"/>
                <w:b w:val="0"/>
                <w:color w:val="526068"/>
                <w:sz w:val="15"/>
              </w:rPr>
              <w:t>AlmaLinux 9</w:t>
            </w:r>
          </w:p>
        </w:tc>
      </w:tr>
      <w:tr>
        <w:tc>
          <w:tcPr>
            <w:tcW w:type="dxa" w:w="2160"/>
          </w:tcPr>
          <w:p>
            <w:pPr>
              <w:spacing w:line="278" w:lineRule="auto" w:after="0"/>
            </w:pPr>
            <w:r/>
            <w:r>
              <w:rPr>
                <w:rFonts w:ascii="Calibri" w:hAnsi="Calibri"/>
                <w:b/>
                <w:color w:val="172126"/>
                <w:sz w:val="15"/>
              </w:rPr>
              <w:t>Resources</w:t>
            </w:r>
          </w:p>
        </w:tc>
        <w:tc>
          <w:tcPr>
            <w:tcW w:type="dxa" w:w="7272"/>
          </w:tcPr>
          <w:p>
            <w:pPr>
              <w:spacing w:line="278" w:lineRule="auto" w:after="0"/>
            </w:pPr>
            <w:r/>
            <w:r>
              <w:rPr>
                <w:rFonts w:ascii="Consolas" w:hAnsi="Consolas"/>
                <w:b w:val="0"/>
                <w:color w:val="526068"/>
                <w:sz w:val="15"/>
              </w:rPr>
              <w:t>12 vCore · 24 GB RAM · 720 GB NVMe SSD</w:t>
            </w:r>
          </w:p>
        </w:tc>
      </w:tr>
      <w:tr>
        <w:tc>
          <w:tcPr>
            <w:tcW w:type="dxa" w:w="2160"/>
          </w:tcPr>
          <w:p>
            <w:pPr>
              <w:spacing w:line="278" w:lineRule="auto" w:after="0"/>
            </w:pPr>
            <w:r/>
            <w:r>
              <w:rPr>
                <w:rFonts w:ascii="Calibri" w:hAnsi="Calibri"/>
                <w:b/>
                <w:color w:val="172126"/>
                <w:sz w:val="15"/>
              </w:rPr>
              <w:t>SSH user</w:t>
            </w:r>
          </w:p>
        </w:tc>
        <w:tc>
          <w:tcPr>
            <w:tcW w:type="dxa" w:w="7272"/>
          </w:tcPr>
          <w:p>
            <w:pPr>
              <w:spacing w:line="278" w:lineRule="auto" w:after="0"/>
            </w:pPr>
            <w:r/>
            <w:r>
              <w:rPr>
                <w:rFonts w:ascii="Consolas" w:hAnsi="Consolas"/>
                <w:b w:val="0"/>
                <w:color w:val="526068"/>
                <w:sz w:val="15"/>
              </w:rPr>
              <w:t>root — deployment docs use root@$PRECKON_HOST</w:t>
            </w:r>
          </w:p>
        </w:tc>
      </w:tr>
      <w:tr>
        <w:tc>
          <w:tcPr>
            <w:tcW w:type="dxa" w:w="2160"/>
          </w:tcPr>
          <w:p>
            <w:pPr>
              <w:spacing w:line="278" w:lineRule="auto" w:after="0"/>
            </w:pPr>
            <w:r/>
            <w:r>
              <w:rPr>
                <w:rFonts w:ascii="Calibri" w:hAnsi="Calibri"/>
                <w:b/>
                <w:color w:val="172126"/>
                <w:sz w:val="15"/>
              </w:rPr>
              <w:t>Host plane</w:t>
            </w:r>
          </w:p>
        </w:tc>
        <w:tc>
          <w:tcPr>
            <w:tcW w:type="dxa" w:w="7272"/>
          </w:tcPr>
          <w:p>
            <w:pPr>
              <w:spacing w:line="278" w:lineRule="auto" w:after="0"/>
            </w:pPr>
            <w:r/>
            <w:r>
              <w:rPr>
                <w:rFonts w:ascii="Consolas" w:hAnsi="Consolas"/>
                <w:b w:val="0"/>
                <w:color w:val="526068"/>
                <w:sz w:val="15"/>
              </w:rPr>
              <w:t>/opt/preckon-host</w:t>
            </w:r>
          </w:p>
        </w:tc>
      </w:tr>
      <w:tr>
        <w:tc>
          <w:tcPr>
            <w:tcW w:type="dxa" w:w="2160"/>
          </w:tcPr>
          <w:p>
            <w:pPr>
              <w:spacing w:line="278" w:lineRule="auto" w:after="0"/>
            </w:pPr>
            <w:r/>
            <w:r>
              <w:rPr>
                <w:rFonts w:ascii="Calibri" w:hAnsi="Calibri"/>
                <w:b/>
                <w:color w:val="172126"/>
                <w:sz w:val="15"/>
              </w:rPr>
              <w:t>Tenant plane</w:t>
            </w:r>
          </w:p>
        </w:tc>
        <w:tc>
          <w:tcPr>
            <w:tcW w:type="dxa" w:w="7272"/>
          </w:tcPr>
          <w:p>
            <w:pPr>
              <w:spacing w:line="278" w:lineRule="auto" w:after="0"/>
            </w:pPr>
            <w:r/>
            <w:r>
              <w:rPr>
                <w:rFonts w:ascii="Consolas" w:hAnsi="Consolas"/>
                <w:b w:val="0"/>
                <w:color w:val="526068"/>
                <w:sz w:val="15"/>
              </w:rPr>
              <w:t>/opt/preckon-tenant</w:t>
            </w:r>
          </w:p>
        </w:tc>
      </w:tr>
      <w:tr>
        <w:tc>
          <w:tcPr>
            <w:tcW w:type="dxa" w:w="2160"/>
          </w:tcPr>
          <w:p>
            <w:pPr>
              <w:spacing w:line="278" w:lineRule="auto" w:after="0"/>
            </w:pPr>
            <w:r/>
            <w:r>
              <w:rPr>
                <w:rFonts w:ascii="Calibri" w:hAnsi="Calibri"/>
                <w:b/>
                <w:color w:val="172126"/>
                <w:sz w:val="15"/>
              </w:rPr>
              <w:t>Backups</w:t>
            </w:r>
          </w:p>
        </w:tc>
        <w:tc>
          <w:tcPr>
            <w:tcW w:type="dxa" w:w="7272"/>
          </w:tcPr>
          <w:p>
            <w:pPr>
              <w:spacing w:line="278" w:lineRule="auto" w:after="0"/>
            </w:pPr>
            <w:r/>
            <w:r>
              <w:rPr>
                <w:rFonts w:ascii="Consolas" w:hAnsi="Consolas"/>
                <w:b w:val="0"/>
                <w:color w:val="526068"/>
                <w:sz w:val="15"/>
              </w:rPr>
              <w:t>/opt/preckon-backups</w:t>
            </w:r>
          </w:p>
        </w:tc>
      </w:tr>
      <w:tr>
        <w:tc>
          <w:tcPr>
            <w:tcW w:type="dxa" w:w="2160"/>
          </w:tcPr>
          <w:p>
            <w:pPr>
              <w:spacing w:line="278" w:lineRule="auto" w:after="0"/>
            </w:pPr>
            <w:r/>
            <w:r>
              <w:rPr>
                <w:rFonts w:ascii="Calibri" w:hAnsi="Calibri"/>
                <w:b/>
                <w:color w:val="172126"/>
                <w:sz w:val="15"/>
              </w:rPr>
              <w:t>Lifecycle</w:t>
            </w:r>
          </w:p>
        </w:tc>
        <w:tc>
          <w:tcPr>
            <w:tcW w:type="dxa" w:w="7272"/>
          </w:tcPr>
          <w:p>
            <w:pPr>
              <w:spacing w:line="278" w:lineRule="auto" w:after="0"/>
            </w:pPr>
            <w:r/>
            <w:r>
              <w:rPr>
                <w:rFonts w:ascii="Consolas" w:hAnsi="Consolas"/>
                <w:b w:val="0"/>
                <w:color w:val="526068"/>
                <w:sz w:val="15"/>
              </w:rPr>
              <w:t>docker compose, nginx reverse proxy, loopback-bound ports</w:t>
            </w:r>
          </w:p>
        </w:tc>
      </w:tr>
      <w:tr>
        <w:tc>
          <w:tcPr>
            <w:tcW w:type="dxa" w:w="2160"/>
          </w:tcPr>
          <w:p>
            <w:pPr>
              <w:spacing w:line="278" w:lineRule="auto" w:after="0"/>
            </w:pPr>
            <w:r/>
            <w:r>
              <w:rPr>
                <w:rFonts w:ascii="Calibri" w:hAnsi="Calibri"/>
                <w:b/>
                <w:color w:val="172126"/>
                <w:sz w:val="15"/>
              </w:rPr>
              <w:t>Public origins</w:t>
            </w:r>
          </w:p>
        </w:tc>
        <w:tc>
          <w:tcPr>
            <w:tcW w:type="dxa" w:w="7272"/>
          </w:tcPr>
          <w:p>
            <w:pPr>
              <w:spacing w:line="278" w:lineRule="auto" w:after="0"/>
            </w:pPr>
            <w:r/>
            <w:r>
              <w:rPr>
                <w:rFonts w:ascii="Consolas" w:hAnsi="Consolas"/>
                <w:b w:val="0"/>
                <w:color w:val="526068"/>
                <w:sz w:val="15"/>
              </w:rPr>
              <w:t>host.preckon.com (Host console) · app.preckon.com (Tenant workspace)</w:t>
            </w:r>
          </w:p>
        </w:tc>
      </w:tr>
      <w:tr>
        <w:tc>
          <w:tcPr>
            <w:tcW w:type="dxa" w:w="2160"/>
          </w:tcPr>
          <w:p>
            <w:pPr>
              <w:spacing w:line="278" w:lineRule="auto" w:after="0"/>
            </w:pPr>
            <w:r/>
            <w:r>
              <w:rPr>
                <w:rFonts w:ascii="Calibri" w:hAnsi="Calibri"/>
                <w:b/>
                <w:color w:val="172126"/>
                <w:sz w:val="15"/>
              </w:rPr>
              <w:t>QA checklist</w:t>
            </w:r>
          </w:p>
        </w:tc>
        <w:tc>
          <w:tcPr>
            <w:tcW w:type="dxa" w:w="7272"/>
          </w:tcPr>
          <w:p>
            <w:pPr>
              <w:spacing w:line="278" w:lineRule="auto" w:after="0"/>
            </w:pPr>
            <w:r/>
            <w:r>
              <w:rPr>
                <w:rFonts w:ascii="Consolas" w:hAnsi="Consolas"/>
                <w:b w:val="0"/>
                <w:color w:val="526068"/>
                <w:sz w:val="15"/>
              </w:rPr>
              <w:t>/checklist.html on the Host origin — baked into the image at build time</w:t>
            </w:r>
          </w:p>
        </w:tc>
      </w:tr>
    </w:tbl>
    <w:p>
      <w:pPr>
        <w:spacing w:after="60"/>
      </w:pPr>
    </w:p>
    <w:p>
      <w:pPr>
        <w:spacing w:before="260" w:after="80" w:line="307" w:lineRule="auto"/>
      </w:pPr>
      <w:r>
        <w:rPr>
          <w:rFonts w:ascii="Calibri" w:hAnsi="Calibri"/>
          <w:b/>
          <w:color w:val="172126"/>
          <w:sz w:val="22"/>
        </w:rPr>
        <w:t>6.2  Databases</w:t>
      </w:r>
    </w:p>
    <w:p>
      <w:pPr>
        <w:spacing w:before="0" w:after="140" w:line="307" w:lineRule="auto"/>
      </w:pPr>
      <w:r>
        <w:rPr>
          <w:rFonts w:ascii="Georgia" w:hAnsi="Georgia"/>
          <w:b w:val="0"/>
          <w:color w:val="526068"/>
          <w:sz w:val="19"/>
        </w:rPr>
        <w:t>MySQL 8 on both planes — not Postgres. Tenant isolation is application-enforced: tenant-scoped tables carry tenant_id and queries append AND tenant_id = ?. Postgres RLS is not used and is not applicable to this implementation.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2736"/>
            <w:shd w:val="clear" w:fill="F0F3F4"/>
          </w:tcPr>
          <w:p>
            <w:r/>
            <w:r>
              <w:rPr>
                <w:rFonts w:ascii="Calibri" w:hAnsi="Calibri"/>
                <w:b/>
                <w:color w:val="667279"/>
                <w:sz w:val="13"/>
              </w:rPr>
              <w:t>DATABASE</w:t>
            </w:r>
          </w:p>
        </w:tc>
        <w:tc>
          <w:tcPr>
            <w:tcW w:type="dxa" w:w="1872"/>
            <w:shd w:val="clear" w:fill="F0F3F4"/>
          </w:tcPr>
          <w:p>
            <w:r/>
            <w:r>
              <w:rPr>
                <w:rFonts w:ascii="Calibri" w:hAnsi="Calibri"/>
                <w:b/>
                <w:color w:val="667279"/>
                <w:sz w:val="13"/>
              </w:rPr>
              <w:t>PLANE</w:t>
            </w:r>
          </w:p>
        </w:tc>
        <w:tc>
          <w:tcPr>
            <w:tcW w:type="dxa" w:w="2304"/>
            <w:shd w:val="clear" w:fill="F0F3F4"/>
          </w:tcPr>
          <w:p>
            <w:r/>
            <w:r>
              <w:rPr>
                <w:rFonts w:ascii="Calibri" w:hAnsi="Calibri"/>
                <w:b/>
                <w:color w:val="667279"/>
                <w:sz w:val="13"/>
              </w:rPr>
              <w:t>TUNNEL PORT</w:t>
            </w:r>
          </w:p>
        </w:tc>
        <w:tc>
          <w:tcPr>
            <w:tcW w:type="dxa" w:w="2520"/>
            <w:shd w:val="clear" w:fill="F0F3F4"/>
          </w:tcPr>
          <w:p>
            <w:r/>
            <w:r>
              <w:rPr>
                <w:rFonts w:ascii="Calibri" w:hAnsi="Calibri"/>
                <w:b/>
                <w:color w:val="667279"/>
                <w:sz w:val="13"/>
              </w:rPr>
              <w:t>CONTAINER PORT</w:t>
            </w:r>
          </w:p>
        </w:tc>
      </w:tr>
      <w:tr>
        <w:tc>
          <w:tcPr>
            <w:tcW w:type="dxa" w:w="2736"/>
          </w:tcPr>
          <w:p>
            <w:pPr>
              <w:spacing w:line="278" w:lineRule="auto" w:after="0"/>
            </w:pPr>
            <w:r/>
            <w:r>
              <w:rPr>
                <w:rFonts w:ascii="Consolas" w:hAnsi="Consolas"/>
                <w:b/>
                <w:color w:val="172126"/>
                <w:sz w:val="15"/>
              </w:rPr>
              <w:t>preckon_host</w:t>
            </w:r>
          </w:p>
        </w:tc>
        <w:tc>
          <w:tcPr>
            <w:tcW w:type="dxa" w:w="1872"/>
          </w:tcPr>
          <w:p>
            <w:pPr>
              <w:spacing w:line="278" w:lineRule="auto" w:after="0"/>
            </w:pPr>
            <w:r/>
            <w:r>
              <w:rPr>
                <w:rFonts w:ascii="Calibri" w:hAnsi="Calibri"/>
                <w:b w:val="0"/>
                <w:color w:val="526068"/>
                <w:sz w:val="15"/>
              </w:rPr>
              <w:t>host</w:t>
            </w:r>
          </w:p>
        </w:tc>
        <w:tc>
          <w:tcPr>
            <w:tcW w:type="dxa" w:w="2304"/>
          </w:tcPr>
          <w:p>
            <w:pPr>
              <w:spacing w:line="278" w:lineRule="auto" w:after="0"/>
            </w:pPr>
            <w:r/>
            <w:r>
              <w:rPr>
                <w:rFonts w:ascii="Consolas" w:hAnsi="Consolas"/>
                <w:b w:val="0"/>
                <w:color w:val="526068"/>
                <w:sz w:val="15"/>
              </w:rPr>
              <w:t>3307</w:t>
            </w:r>
          </w:p>
        </w:tc>
        <w:tc>
          <w:tcPr>
            <w:tcW w:type="dxa" w:w="2520"/>
          </w:tcPr>
          <w:p>
            <w:pPr>
              <w:spacing w:line="278" w:lineRule="auto" w:after="0"/>
            </w:pPr>
            <w:r/>
            <w:r>
              <w:rPr>
                <w:rFonts w:ascii="Consolas" w:hAnsi="Consolas"/>
                <w:b w:val="0"/>
                <w:color w:val="526068"/>
                <w:sz w:val="15"/>
              </w:rPr>
              <w:t>3306</w:t>
            </w:r>
          </w:p>
        </w:tc>
      </w:tr>
      <w:tr>
        <w:tc>
          <w:tcPr>
            <w:tcW w:type="dxa" w:w="2736"/>
          </w:tcPr>
          <w:p>
            <w:pPr>
              <w:spacing w:line="278" w:lineRule="auto" w:after="0"/>
            </w:pPr>
            <w:r/>
            <w:r>
              <w:rPr>
                <w:rFonts w:ascii="Consolas" w:hAnsi="Consolas"/>
                <w:b/>
                <w:color w:val="172126"/>
                <w:sz w:val="15"/>
              </w:rPr>
              <w:t>preckon_tenant</w:t>
            </w:r>
          </w:p>
        </w:tc>
        <w:tc>
          <w:tcPr>
            <w:tcW w:type="dxa" w:w="1872"/>
          </w:tcPr>
          <w:p>
            <w:pPr>
              <w:spacing w:line="278" w:lineRule="auto" w:after="0"/>
            </w:pPr>
            <w:r/>
            <w:r>
              <w:rPr>
                <w:rFonts w:ascii="Calibri" w:hAnsi="Calibri"/>
                <w:b w:val="0"/>
                <w:color w:val="526068"/>
                <w:sz w:val="15"/>
              </w:rPr>
              <w:t>tenant</w:t>
            </w:r>
          </w:p>
        </w:tc>
        <w:tc>
          <w:tcPr>
            <w:tcW w:type="dxa" w:w="2304"/>
          </w:tcPr>
          <w:p>
            <w:pPr>
              <w:spacing w:line="278" w:lineRule="auto" w:after="0"/>
            </w:pPr>
            <w:r/>
            <w:r>
              <w:rPr>
                <w:rFonts w:ascii="Consolas" w:hAnsi="Consolas"/>
                <w:b w:val="0"/>
                <w:color w:val="526068"/>
                <w:sz w:val="15"/>
              </w:rPr>
              <w:t>3308</w:t>
            </w:r>
          </w:p>
        </w:tc>
        <w:tc>
          <w:tcPr>
            <w:tcW w:type="dxa" w:w="2520"/>
          </w:tcPr>
          <w:p>
            <w:pPr>
              <w:spacing w:line="278" w:lineRule="auto" w:after="0"/>
            </w:pPr>
            <w:r/>
            <w:r>
              <w:rPr>
                <w:rFonts w:ascii="Consolas" w:hAnsi="Consolas"/>
                <w:b w:val="0"/>
                <w:color w:val="526068"/>
                <w:sz w:val="15"/>
              </w:rPr>
              <w:t>3306</w:t>
            </w:r>
          </w:p>
        </w:tc>
      </w:tr>
    </w:tbl>
    <w:p>
      <w:pPr>
        <w:spacing w:after="60"/>
      </w:pPr>
    </w:p>
    <w:p>
      <w:pPr>
        <w:spacing w:before="260" w:after="80" w:line="307" w:lineRule="auto"/>
      </w:pPr>
      <w:r>
        <w:rPr>
          <w:rFonts w:ascii="Calibri" w:hAnsi="Calibri"/>
          <w:b/>
          <w:color w:val="172126"/>
          <w:sz w:val="22"/>
        </w:rPr>
        <w:t>6.3  Environment variable names</w:t>
      </w:r>
    </w:p>
    <w:p>
      <w:pPr>
        <w:spacing w:before="0" w:after="140" w:line="307" w:lineRule="auto"/>
      </w:pPr>
      <w:r>
        <w:rPr>
          <w:rFonts w:ascii="Georgia" w:hAnsi="Georgia"/>
          <w:b w:val="0"/>
          <w:color w:val="526068"/>
          <w:sz w:val="19"/>
        </w:rPr>
        <w:t>Values are not in this document by design. Names only, from .env.example.</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THIS IS AN INVENTORY, NOT A CHECKLIST</w:t>
            </w:r>
          </w:p>
          <w:p>
            <w:pPr>
              <w:spacing w:before="60" w:line="302" w:lineRule="auto"/>
            </w:pPr>
            <w:r>
              <w:rPr>
                <w:rFonts w:ascii="Georgia" w:hAnsi="Georgia"/>
                <w:color w:val="172126"/>
                <w:sz w:val="17"/>
              </w:rPr>
              <w:t>Most of these are hardcoded in the compose files and are not read from .env at all. For the short list of values you actually have to be GIVEN — five for the tenant, four for the host — use §1.1 instead. Working through the list below will have you chasing values nobody needs to send.</w:t>
            </w:r>
          </w:p>
        </w:tc>
      </w:tr>
    </w:tbl>
    <w:p>
      <w:pPr>
        <w:spacing w:after="60"/>
      </w:pPr>
    </w:p>
    <w:p>
      <w:pPr>
        <w:spacing w:before="200" w:after="60" w:line="307" w:lineRule="auto"/>
      </w:pPr>
      <w:r>
        <w:rPr>
          <w:rFonts w:ascii="Calibri" w:hAnsi="Calibri"/>
          <w:b/>
          <w:color w:val="087E75"/>
          <w:sz w:val="19"/>
        </w:rPr>
        <w:t>Host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DATABASE_HOST · DATABASE_PORT · DATABASE_USER · DATABASE_PASSWORD · DATABASE_NAME</w:t>
              <w:br/>
              <w:t>BETTER_AUTH_SECRET · BETTER_AUTH_URL · INTERNAL_SERVICE_TOKEN</w:t>
              <w:br/>
              <w:t>STRIPE_SECRET_KEY · STRIPE_WEBHOOK_SECRET</w:t>
              <w:br/>
              <w:t>EMAIL_PROVIDER · EMAIL_FROM_ADDRESS · EMAIL_API_KEY</w:t>
              <w:br/>
              <w:t>STORAGE_BUCKET · STORAGE_ENDPOINT · STORAGE_ACCESS_KEY · STORAGE_SECRET_KEY</w:t>
            </w:r>
          </w:p>
        </w:tc>
      </w:tr>
    </w:tbl>
    <w:p>
      <w:pPr>
        <w:spacing w:after="40"/>
      </w:pPr>
    </w:p>
    <w:p>
      <w:pPr>
        <w:spacing w:before="200" w:after="60" w:line="307" w:lineRule="auto"/>
      </w:pPr>
      <w:r>
        <w:rPr>
          <w:rFonts w:ascii="Calibri" w:hAnsi="Calibri"/>
          <w:b/>
          <w:color w:val="087E75"/>
          <w:sz w:val="19"/>
        </w:rPr>
        <w:t>Tenant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DATABASE_HOST · DATABASE_PORT · DATABASE_USER · DATABASE_PASSWORD · DATABASE_NAME</w:t>
              <w:br/>
              <w:t>BETTER_AUTH_SECRET · BETTER_AUTH_URL · INTERNAL_SERVICE_TOKEN</w:t>
              <w:br/>
              <w:t>WORKER_URL · CORE_URL · FILE_STORAGE_DIR · TENANT_OWNER_PASSWORD</w:t>
              <w:br/>
              <w:t>ANTHROPIC_API_KEY · DEMO_STUB_MODE</w:t>
              <w:br/>
              <w:t>AI_JOB_LEASE_SECONDS · AI_JOB_BACKOFF_SECONDS · AI_JOB_BACKOFF_MAX_SECONDS</w:t>
              <w:br/>
              <w:t>AI_JOB_RECONCILE_SECONDS · AI_JOB_RECONCILE_DISABLED</w:t>
            </w:r>
          </w:p>
        </w:tc>
      </w:tr>
    </w:tbl>
    <w:p>
      <w:pPr>
        <w:spacing w:after="40"/>
      </w:pPr>
    </w:p>
    <w:p>
      <w:pPr>
        <w:spacing w:before="200" w:after="60" w:line="307" w:lineRule="auto"/>
      </w:pPr>
      <w:r>
        <w:rPr>
          <w:rFonts w:ascii="Calibri" w:hAnsi="Calibri"/>
          <w:b/>
          <w:color w:val="087E75"/>
          <w:sz w:val="19"/>
        </w:rPr>
        <w:t>Runtime and tooling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CAD_URL · DESKTOP_DOWNLOAD_DIR · AUTH_SIGNIN_MAX · EZDXF_ODAFC · TENANT_PLANE_URL</w:t>
              <w:br/>
              <w:t>PRECKON_HOST · PRECKON_REPO · BACKUP_DIR · BACKUP_KEEP · DB_PASS</w:t>
            </w:r>
          </w:p>
        </w:tc>
      </w:tr>
    </w:tbl>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TWO THAT BITE IF YOU GET THEM WRONG</w:t>
            </w:r>
          </w:p>
          <w:p>
            <w:pPr>
              <w:spacing w:before="60" w:line="302" w:lineRule="auto"/>
            </w:pPr>
            <w:r>
              <w:rPr>
                <w:rFonts w:ascii="Georgia" w:hAnsi="Georgia"/>
                <w:color w:val="172126"/>
                <w:sz w:val="17"/>
              </w:rPr>
              <w:t>AUTH_SIGNIN_MAX must stay UNSET on anything publicly reachable. Unset, sign-in throttles at three attempts per minute, which is the point; it exists only so the local e2e suite, which signs in once per test, can run. And DEMO_STUB_MODE, per §1.4.</w:t>
            </w:r>
          </w:p>
        </w:tc>
      </w:tr>
    </w:tbl>
    <w:p>
      <w:pPr>
        <w:spacing w:after="60"/>
      </w:pPr>
    </w:p>
    <w:p>
      <w:pPr>
        <w:spacing w:before="260" w:after="80" w:line="307" w:lineRule="auto"/>
      </w:pPr>
      <w:r>
        <w:rPr>
          <w:rFonts w:ascii="Calibri" w:hAnsi="Calibri"/>
          <w:b/>
          <w:color w:val="172126"/>
          <w:sz w:val="22"/>
        </w:rPr>
        <w:t>6.4  Accounts</w:t>
      </w:r>
    </w:p>
    <w:p>
      <w:pPr>
        <w:spacing w:before="0" w:after="140" w:line="307" w:lineRule="auto"/>
      </w:pPr>
      <w:r>
        <w:rPr>
          <w:rFonts w:ascii="Georgia" w:hAnsi="Georgia"/>
          <w:b w:val="0"/>
          <w:color w:val="526068"/>
          <w:sz w:val="19"/>
        </w:rPr>
        <w:t>Passwords are deliberately absent. Where each one comes from:</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3600"/>
            <w:shd w:val="clear" w:fill="F0F3F4"/>
          </w:tcPr>
          <w:p>
            <w:r/>
            <w:r>
              <w:rPr>
                <w:rFonts w:ascii="Calibri" w:hAnsi="Calibri"/>
                <w:b/>
                <w:color w:val="667279"/>
                <w:sz w:val="13"/>
              </w:rPr>
              <w:t>IDENTITY</w:t>
            </w:r>
          </w:p>
        </w:tc>
        <w:tc>
          <w:tcPr>
            <w:tcW w:type="dxa" w:w="1152"/>
            <w:shd w:val="clear" w:fill="F0F3F4"/>
          </w:tcPr>
          <w:p>
            <w:r/>
            <w:r>
              <w:rPr>
                <w:rFonts w:ascii="Calibri" w:hAnsi="Calibri"/>
                <w:b/>
                <w:color w:val="667279"/>
                <w:sz w:val="13"/>
              </w:rPr>
              <w:t>PLANE</w:t>
            </w:r>
          </w:p>
        </w:tc>
        <w:tc>
          <w:tcPr>
            <w:tcW w:type="dxa" w:w="1440"/>
            <w:shd w:val="clear" w:fill="F0F3F4"/>
          </w:tcPr>
          <w:p>
            <w:r/>
            <w:r>
              <w:rPr>
                <w:rFonts w:ascii="Calibri" w:hAnsi="Calibri"/>
                <w:b/>
                <w:color w:val="667279"/>
                <w:sz w:val="13"/>
              </w:rPr>
              <w:t>ROLE</w:t>
            </w:r>
          </w:p>
        </w:tc>
        <w:tc>
          <w:tcPr>
            <w:tcW w:type="dxa" w:w="3240"/>
            <w:shd w:val="clear" w:fill="F0F3F4"/>
          </w:tcPr>
          <w:p>
            <w:r/>
            <w:r>
              <w:rPr>
                <w:rFonts w:ascii="Calibri" w:hAnsi="Calibri"/>
                <w:b/>
                <w:color w:val="667279"/>
                <w:sz w:val="13"/>
              </w:rPr>
              <w:t>PASSWORD SOURCE</w:t>
            </w:r>
          </w:p>
        </w:tc>
      </w:tr>
      <w:tr>
        <w:tc>
          <w:tcPr>
            <w:tcW w:type="dxa" w:w="3600"/>
          </w:tcPr>
          <w:p>
            <w:pPr>
              <w:spacing w:line="278" w:lineRule="auto" w:after="0"/>
            </w:pPr>
            <w:r/>
            <w:r>
              <w:rPr>
                <w:rFonts w:ascii="Consolas" w:hAnsi="Consolas"/>
                <w:b/>
                <w:color w:val="172126"/>
                <w:sz w:val="15"/>
              </w:rPr>
              <w:t>admin@techsme.com</w:t>
            </w:r>
          </w:p>
        </w:tc>
        <w:tc>
          <w:tcPr>
            <w:tcW w:type="dxa" w:w="1152"/>
          </w:tcPr>
          <w:p>
            <w:pPr>
              <w:spacing w:line="278" w:lineRule="auto" w:after="0"/>
            </w:pPr>
            <w:r/>
            <w:r>
              <w:rPr>
                <w:rFonts w:ascii="Calibri" w:hAnsi="Calibri"/>
                <w:b w:val="0"/>
                <w:color w:val="526068"/>
                <w:sz w:val="15"/>
              </w:rPr>
              <w:t>host</w:t>
            </w:r>
          </w:p>
        </w:tc>
        <w:tc>
          <w:tcPr>
            <w:tcW w:type="dxa" w:w="1440"/>
          </w:tcPr>
          <w:p>
            <w:pPr>
              <w:spacing w:line="278" w:lineRule="auto" w:after="0"/>
            </w:pPr>
            <w:r/>
            <w:r>
              <w:rPr>
                <w:rFonts w:ascii="Calibri" w:hAnsi="Calibri"/>
                <w:b w:val="0"/>
                <w:color w:val="526068"/>
                <w:sz w:val="15"/>
              </w:rPr>
              <w:t>Owner</w:t>
            </w:r>
          </w:p>
        </w:tc>
        <w:tc>
          <w:tcPr>
            <w:tcW w:type="dxa" w:w="3240"/>
          </w:tcPr>
          <w:p>
            <w:pPr>
              <w:spacing w:line="278" w:lineRule="auto" w:after="0"/>
            </w:pPr>
            <w:r/>
            <w:r>
              <w:rPr>
                <w:rFonts w:ascii="Calibri" w:hAnsi="Calibri"/>
                <w:b w:val="0"/>
                <w:color w:val="526068"/>
                <w:sz w:val="15"/>
              </w:rPr>
              <w:t>ROTATE — was published</w:t>
            </w:r>
          </w:p>
        </w:tc>
      </w:tr>
      <w:tr>
        <w:tc>
          <w:tcPr>
            <w:tcW w:type="dxa" w:w="3600"/>
          </w:tcPr>
          <w:p>
            <w:pPr>
              <w:spacing w:line="278" w:lineRule="auto" w:after="0"/>
            </w:pPr>
            <w:r/>
            <w:r>
              <w:rPr>
                <w:rFonts w:ascii="Consolas" w:hAnsi="Consolas"/>
                <w:b/>
                <w:color w:val="172126"/>
                <w:sz w:val="15"/>
              </w:rPr>
              <w:t>shruthi@techsme.com</w:t>
            </w:r>
          </w:p>
        </w:tc>
        <w:tc>
          <w:tcPr>
            <w:tcW w:type="dxa" w:w="1152"/>
          </w:tcPr>
          <w:p>
            <w:pPr>
              <w:spacing w:line="278" w:lineRule="auto" w:after="0"/>
            </w:pPr>
            <w:r/>
            <w:r>
              <w:rPr>
                <w:rFonts w:ascii="Calibri" w:hAnsi="Calibri"/>
                <w:b w:val="0"/>
                <w:color w:val="526068"/>
                <w:sz w:val="15"/>
              </w:rPr>
              <w:t>host</w:t>
            </w:r>
          </w:p>
        </w:tc>
        <w:tc>
          <w:tcPr>
            <w:tcW w:type="dxa" w:w="1440"/>
          </w:tcPr>
          <w:p>
            <w:pPr>
              <w:spacing w:line="278" w:lineRule="auto" w:after="0"/>
            </w:pPr>
            <w:r/>
            <w:r>
              <w:rPr>
                <w:rFonts w:ascii="Calibri" w:hAnsi="Calibri"/>
                <w:b w:val="0"/>
                <w:color w:val="526068"/>
                <w:sz w:val="15"/>
              </w:rPr>
              <w:t>Admin</w:t>
            </w:r>
          </w:p>
        </w:tc>
        <w:tc>
          <w:tcPr>
            <w:tcW w:type="dxa" w:w="3240"/>
          </w:tcPr>
          <w:p>
            <w:pPr>
              <w:spacing w:line="278" w:lineRule="auto" w:after="0"/>
            </w:pPr>
            <w:r/>
            <w:r>
              <w:rPr>
                <w:rFonts w:ascii="Calibri" w:hAnsi="Calibri"/>
                <w:b w:val="0"/>
                <w:color w:val="526068"/>
                <w:sz w:val="15"/>
              </w:rPr>
              <w:t>ROTATE — was published</w:t>
            </w:r>
          </w:p>
        </w:tc>
      </w:tr>
      <w:tr>
        <w:tc>
          <w:tcPr>
            <w:tcW w:type="dxa" w:w="3600"/>
          </w:tcPr>
          <w:p>
            <w:pPr>
              <w:spacing w:line="278" w:lineRule="auto" w:after="0"/>
            </w:pPr>
            <w:r/>
            <w:r>
              <w:rPr>
                <w:rFonts w:ascii="Consolas" w:hAnsi="Consolas"/>
                <w:b/>
                <w:color w:val="172126"/>
                <w:sz w:val="15"/>
              </w:rPr>
              <w:t>pranavi@techsme.com</w:t>
            </w:r>
          </w:p>
        </w:tc>
        <w:tc>
          <w:tcPr>
            <w:tcW w:type="dxa" w:w="1152"/>
          </w:tcPr>
          <w:p>
            <w:pPr>
              <w:spacing w:line="278" w:lineRule="auto" w:after="0"/>
            </w:pPr>
            <w:r/>
            <w:r>
              <w:rPr>
                <w:rFonts w:ascii="Calibri" w:hAnsi="Calibri"/>
                <w:b w:val="0"/>
                <w:color w:val="526068"/>
                <w:sz w:val="15"/>
              </w:rPr>
              <w:t>host</w:t>
            </w:r>
          </w:p>
        </w:tc>
        <w:tc>
          <w:tcPr>
            <w:tcW w:type="dxa" w:w="1440"/>
          </w:tcPr>
          <w:p>
            <w:pPr>
              <w:spacing w:line="278" w:lineRule="auto" w:after="0"/>
            </w:pPr>
            <w:r/>
            <w:r>
              <w:rPr>
                <w:rFonts w:ascii="Calibri" w:hAnsi="Calibri"/>
                <w:b w:val="0"/>
                <w:color w:val="526068"/>
                <w:sz w:val="15"/>
              </w:rPr>
              <w:t>Admin</w:t>
            </w:r>
          </w:p>
        </w:tc>
        <w:tc>
          <w:tcPr>
            <w:tcW w:type="dxa" w:w="3240"/>
          </w:tcPr>
          <w:p>
            <w:pPr>
              <w:spacing w:line="278" w:lineRule="auto" w:after="0"/>
            </w:pPr>
            <w:r/>
            <w:r>
              <w:rPr>
                <w:rFonts w:ascii="Calibri" w:hAnsi="Calibri"/>
                <w:b w:val="0"/>
                <w:color w:val="526068"/>
                <w:sz w:val="15"/>
              </w:rPr>
              <w:t>ROTATE — was published</w:t>
            </w:r>
          </w:p>
        </w:tc>
      </w:tr>
      <w:tr>
        <w:tc>
          <w:tcPr>
            <w:tcW w:type="dxa" w:w="3600"/>
          </w:tcPr>
          <w:p>
            <w:pPr>
              <w:spacing w:line="278" w:lineRule="auto" w:after="0"/>
            </w:pPr>
            <w:r/>
            <w:r>
              <w:rPr>
                <w:rFonts w:ascii="Consolas" w:hAnsi="Consolas"/>
                <w:b/>
                <w:color w:val="172126"/>
                <w:sz w:val="15"/>
              </w:rPr>
              <w:t>owner@cedarstone.build</w:t>
            </w:r>
          </w:p>
        </w:tc>
        <w:tc>
          <w:tcPr>
            <w:tcW w:type="dxa" w:w="1152"/>
          </w:tcPr>
          <w:p>
            <w:pPr>
              <w:spacing w:line="278" w:lineRule="auto" w:after="0"/>
            </w:pPr>
            <w:r/>
            <w:r>
              <w:rPr>
                <w:rFonts w:ascii="Calibri" w:hAnsi="Calibri"/>
                <w:b w:val="0"/>
                <w:color w:val="526068"/>
                <w:sz w:val="15"/>
              </w:rPr>
              <w:t>tenant</w:t>
            </w:r>
          </w:p>
        </w:tc>
        <w:tc>
          <w:tcPr>
            <w:tcW w:type="dxa" w:w="1440"/>
          </w:tcPr>
          <w:p>
            <w:pPr>
              <w:spacing w:line="278" w:lineRule="auto" w:after="0"/>
            </w:pPr>
            <w:r/>
            <w:r>
              <w:rPr>
                <w:rFonts w:ascii="Calibri" w:hAnsi="Calibri"/>
                <w:b w:val="0"/>
                <w:color w:val="526068"/>
                <w:sz w:val="15"/>
              </w:rPr>
              <w:t>Owner</w:t>
            </w:r>
          </w:p>
        </w:tc>
        <w:tc>
          <w:tcPr>
            <w:tcW w:type="dxa" w:w="3240"/>
          </w:tcPr>
          <w:p>
            <w:pPr>
              <w:spacing w:line="278" w:lineRule="auto" w:after="0"/>
            </w:pPr>
            <w:r/>
            <w:r>
              <w:rPr>
                <w:rFonts w:ascii="Calibri" w:hAnsi="Calibri"/>
                <w:b w:val="0"/>
                <w:color w:val="526068"/>
                <w:sz w:val="15"/>
              </w:rPr>
              <w:t>TENANT_OWNER_PASSWORD</w:t>
            </w:r>
          </w:p>
        </w:tc>
      </w:tr>
      <w:tr>
        <w:tc>
          <w:tcPr>
            <w:tcW w:type="dxa" w:w="3600"/>
          </w:tcPr>
          <w:p>
            <w:pPr>
              <w:spacing w:line="278" w:lineRule="auto" w:after="0"/>
            </w:pPr>
            <w:r/>
            <w:r>
              <w:rPr>
                <w:rFonts w:ascii="Consolas" w:hAnsi="Consolas"/>
                <w:b/>
                <w:color w:val="172126"/>
                <w:sz w:val="15"/>
              </w:rPr>
              <w:t>dana@ · riya@ · marcus@ · priya@cedarstone.build</w:t>
            </w:r>
          </w:p>
        </w:tc>
        <w:tc>
          <w:tcPr>
            <w:tcW w:type="dxa" w:w="1152"/>
          </w:tcPr>
          <w:p>
            <w:pPr>
              <w:spacing w:line="278" w:lineRule="auto" w:after="0"/>
            </w:pPr>
            <w:r/>
            <w:r>
              <w:rPr>
                <w:rFonts w:ascii="Calibri" w:hAnsi="Calibri"/>
                <w:b w:val="0"/>
                <w:color w:val="526068"/>
                <w:sz w:val="15"/>
              </w:rPr>
              <w:t>tenant</w:t>
            </w:r>
          </w:p>
        </w:tc>
        <w:tc>
          <w:tcPr>
            <w:tcW w:type="dxa" w:w="1440"/>
          </w:tcPr>
          <w:p>
            <w:pPr>
              <w:spacing w:line="278" w:lineRule="auto" w:after="0"/>
            </w:pPr>
            <w:r/>
            <w:r>
              <w:rPr>
                <w:rFonts w:ascii="Calibri" w:hAnsi="Calibri"/>
                <w:b w:val="0"/>
                <w:color w:val="526068"/>
                <w:sz w:val="15"/>
              </w:rPr>
              <w:t>Colleagues</w:t>
            </w:r>
          </w:p>
        </w:tc>
        <w:tc>
          <w:tcPr>
            <w:tcW w:type="dxa" w:w="3240"/>
          </w:tcPr>
          <w:p>
            <w:pPr>
              <w:spacing w:line="278" w:lineRule="auto" w:after="0"/>
            </w:pPr>
            <w:r/>
            <w:r>
              <w:rPr>
                <w:rFonts w:ascii="Calibri" w:hAnsi="Calibri"/>
                <w:b w:val="0"/>
                <w:color w:val="526068"/>
                <w:sz w:val="15"/>
              </w:rPr>
              <w:t>Same seed unless overridden</w:t>
            </w:r>
          </w:p>
        </w:tc>
      </w:tr>
      <w:tr>
        <w:tc>
          <w:tcPr>
            <w:tcW w:type="dxa" w:w="3600"/>
          </w:tcPr>
          <w:p>
            <w:pPr>
              <w:spacing w:line="278" w:lineRule="auto" w:after="0"/>
            </w:pPr>
            <w:r/>
            <w:r>
              <w:rPr>
                <w:rFonts w:ascii="Consolas" w:hAnsi="Consolas"/>
                <w:b/>
                <w:color w:val="172126"/>
                <w:sz w:val="15"/>
              </w:rPr>
              <w:t>owner@aigcc.group</w:t>
            </w:r>
          </w:p>
        </w:tc>
        <w:tc>
          <w:tcPr>
            <w:tcW w:type="dxa" w:w="1152"/>
          </w:tcPr>
          <w:p>
            <w:pPr>
              <w:spacing w:line="278" w:lineRule="auto" w:after="0"/>
            </w:pPr>
            <w:r/>
            <w:r>
              <w:rPr>
                <w:rFonts w:ascii="Calibri" w:hAnsi="Calibri"/>
                <w:b w:val="0"/>
                <w:color w:val="526068"/>
                <w:sz w:val="15"/>
              </w:rPr>
              <w:t>tenant</w:t>
            </w:r>
          </w:p>
        </w:tc>
        <w:tc>
          <w:tcPr>
            <w:tcW w:type="dxa" w:w="1440"/>
          </w:tcPr>
          <w:p>
            <w:pPr>
              <w:spacing w:line="278" w:lineRule="auto" w:after="0"/>
            </w:pPr>
            <w:r/>
            <w:r>
              <w:rPr>
                <w:rFonts w:ascii="Calibri" w:hAnsi="Calibri"/>
                <w:b w:val="0"/>
                <w:color w:val="526068"/>
                <w:sz w:val="15"/>
              </w:rPr>
              <w:t>Owner</w:t>
            </w:r>
          </w:p>
        </w:tc>
        <w:tc>
          <w:tcPr>
            <w:tcW w:type="dxa" w:w="3240"/>
          </w:tcPr>
          <w:p>
            <w:pPr>
              <w:spacing w:line="278" w:lineRule="auto" w:after="0"/>
            </w:pPr>
            <w:r/>
            <w:r>
              <w:rPr>
                <w:rFonts w:ascii="Calibri" w:hAnsi="Calibri"/>
                <w:b w:val="0"/>
                <w:color w:val="526068"/>
                <w:sz w:val="15"/>
              </w:rPr>
              <w:t>SEED_OWNER_PASSWORD</w:t>
            </w:r>
          </w:p>
        </w:tc>
      </w:tr>
    </w:tbl>
    <w:p>
      <w:pPr>
        <w:spacing w:after="60"/>
      </w:pPr>
    </w:p>
    <w:p>
      <w:pPr>
        <w:spacing w:before="0" w:after="140" w:line="307" w:lineRule="auto"/>
      </w:pPr>
      <w:r>
        <w:rPr>
          <w:rFonts w:ascii="Georgia" w:hAnsi="Georgia"/>
          <w:b w:val="0"/>
          <w:color w:val="526068"/>
          <w:sz w:val="19"/>
        </w:rPr>
        <w:t>None of the tenant identities are created by the compose seed — see §1.2. owner@aigcc.group comes from seed-aigcc.mjs, the Cedar &amp; Stone logins from seed-cedarstone.mjs, and both run over HTTP against the already-running app.</w:t>
      </w:r>
    </w:p>
    <w:p>
      <w:pPr>
        <w:spacing w:before="0" w:after="140" w:line="307" w:lineRule="auto"/>
      </w:pPr>
      <w:r>
        <w:rPr>
          <w:rFonts w:ascii="Georgia" w:hAnsi="Georgia"/>
          <w:b w:val="0"/>
          <w:color w:val="526068"/>
          <w:sz w:val="19"/>
        </w:rPr>
        <w:t>The stale Riverside name is still live rather than a documentation leftover: TENANT_OWNER_EMAIL: owner@riverside.build in the tenant compose seed service (D8), alongside scattered references in the tenant repository.</w:t>
      </w:r>
    </w:p>
    <w:p>
      <w:pPr>
        <w:spacing w:before="260" w:after="80" w:line="307" w:lineRule="auto"/>
      </w:pPr>
      <w:r>
        <w:rPr>
          <w:rFonts w:ascii="Calibri" w:hAnsi="Calibri"/>
          <w:b/>
          <w:color w:val="172126"/>
          <w:sz w:val="22"/>
        </w:rPr>
        <w:t>6.5  Observability — what is real, and what is a facade</w:t>
      </w:r>
    </w:p>
    <w:p>
      <w:pPr>
        <w:spacing w:before="0" w:after="140" w:line="307" w:lineRule="auto"/>
      </w:pPr>
      <w:r>
        <w:rPr>
          <w:rFonts w:ascii="Georgia" w:hAnsi="Georgia"/>
          <w:b w:val="0"/>
          <w:color w:val="526068"/>
          <w:sz w:val="19"/>
        </w:rPr>
        <w:t>Real, in-product: queue health, AI health, failed jobs, throughput, audit verification, artifact trace and provenance — correlated by trace_id, job_id and tenant_id, with an audit event trail and provenance edges.</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NOT REAL</w:t>
            </w:r>
          </w:p>
          <w:p>
            <w:pPr>
              <w:spacing w:before="60" w:line="302" w:lineRule="auto"/>
            </w:pPr>
            <w:r>
              <w:rPr>
                <w:rFonts w:ascii="Georgia" w:hAnsi="Georgia"/>
                <w:color w:val="172126"/>
                <w:sz w:val="17"/>
              </w:rPr>
              <w:t>There is no external dashboard wired — no Datadog, no Grafana, no Sentry, no CloudWatch. The Host observability endpoints are mock and read-through facades, with references to a future Redis/arq and Langfuse. Do not plan on alerting that does not exist; combined with §2.1, nothing currently tells anybody that a backup failed.</w:t>
            </w:r>
          </w:p>
        </w:tc>
      </w:tr>
    </w:tbl>
    <w:p>
      <w:pPr>
        <w:spacing w:after="60"/>
      </w:pPr>
    </w:p>
    <w:p>
      <w:pPr>
        <w:spacing w:before="260" w:after="80" w:line="307" w:lineRule="auto"/>
      </w:pPr>
      <w:r>
        <w:rPr>
          <w:rFonts w:ascii="Calibri" w:hAnsi="Calibri"/>
          <w:b/>
          <w:color w:val="172126"/>
          <w:sz w:val="22"/>
        </w:rPr>
        <w:t>6.6  Read from</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preckon-host/.env.example              preckon-tenant/.env.example</w:t>
              <w:br/>
              <w:t>preckon-host/docker-compose.yml        preckon-tenant/docker-compose.yml</w:t>
              <w:br/>
              <w:t>preckon-host/docs/SERVER-HARDENING.md  preckon-tenant/DEPLOY.md</w:t>
              <w:br/>
              <w:t>preckon-tenant/scripts/backup.sh       preckon-tenant/scripts/update-from-git.sh</w:t>
              <w:br/>
              <w:t>preckon-tenant/deploy.ps1              preckon-tenant/worker/src/agents.mjs</w:t>
              <w:br/>
              <w:t>preckon-tenant/worker/src/server.mjs   preckon-tenant/db/migrations/021_ai_governance.sql</w:t>
              <w:br/>
              <w:t>preckon-tenant/docs/adr/006-per-attempt-ledger.md</w:t>
              <w:br/>
              <w:t>preckon-tenant/docs/qa/preckon-qa-results.csv</w:t>
              <w:br/>
              <w:t>AutoCAD-BOQ-Tender/.gitmodules         AutoCAD-BOQ-Tender/TECHNICAL_DOCUMENTATION.md</w:t>
              <w:br/>
              <w:t>Documents/Preckon_Branches_and_Repositories_v1.0.docx</w:t>
            </w:r>
          </w:p>
        </w:tc>
      </w:tr>
    </w:tbl>
    <w:p>
      <w:pPr>
        <w:spacing w:after="40"/>
      </w:pPr>
    </w:p>
    <w:p>
      <w:pPr>
        <w:spacing w:before="0" w:after="140" w:line="307" w:lineRule="auto"/>
      </w:pPr>
      <w:r>
        <w:rPr>
          <w:rFonts w:ascii="Georgia" w:hAnsi="Georgia"/>
          <w:b w:val="0"/>
          <w:color w:val="667279"/>
          <w:sz w:val="17"/>
        </w:rPr>
        <w:t>Repository facts read from the git remotes and index on 4 September 2026. Server facts marked Open in §5.2 are read from the repository's own records of the server, not from the server.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