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8"/>
          <w:sz w:val="60"/>
        </w:rPr>
        <w:br/>
        <w:br/>
        <w:t>PRECKON</w:t>
      </w:r>
    </w:p>
    <w:p>
      <w:pPr>
        <w:jc w:val="center"/>
      </w:pPr>
      <w:r>
        <w:rPr>
          <w:rFonts w:ascii="Aptos Display" w:hAnsi="Aptos Display"/>
          <w:b/>
          <w:color w:val="282828"/>
          <w:sz w:val="44"/>
        </w:rPr>
        <w:t>MASTER TESTING &amp; QUALITY</w:t>
        <w:br/>
        <w:t>ENGINEERING BLUEPRINT</w:t>
      </w:r>
    </w:p>
    <w:p>
      <w:pPr>
        <w:jc w:val="center"/>
      </w:pPr>
      <w:r>
        <w:rPr>
          <w:rFonts w:ascii="Aptos" w:hAnsi="Aptos"/>
          <w:b/>
          <w:color w:val="1F4E78"/>
          <w:sz w:val="26"/>
        </w:rPr>
        <w:t>Version 1.0</w:t>
      </w:r>
    </w:p>
    <w:p>
      <w:pPr>
        <w:jc w:val="center"/>
      </w:pPr>
      <w:r>
        <w:rPr>
          <w:rFonts w:ascii="Aptos" w:hAnsi="Aptos"/>
          <w:color w:val="5A5A5A"/>
          <w:sz w:val="20"/>
        </w:rPr>
        <w:t>Engineering Baseline • 27 August 2026</w:t>
      </w:r>
    </w:p>
    <w:p>
      <w:r>
        <w:rPr>
          <w:rFonts w:ascii="Aptos" w:hAnsi="Aptos"/>
        </w:rPr>
        <w:br/>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120" w:type="dxa"/>
              <w:start w:w="120" w:type="dxa"/>
              <w:bottom w:w="120" w:type="dxa"/>
              <w:end w:w="120" w:type="dxa"/>
            </w:tcMar>
          </w:tcPr>
          <w:p>
            <w:r>
              <w:rPr>
                <w:b/>
              </w:rPr>
              <w:t>Scope</w:t>
            </w:r>
          </w:p>
        </w:tc>
        <w:tc>
          <w:tcPr>
            <w:tcW w:type="dxa" w:w="5083"/>
            <w:tcMar>
              <w:top w:w="120" w:type="dxa"/>
              <w:start w:w="120" w:type="dxa"/>
              <w:bottom w:w="120" w:type="dxa"/>
              <w:end w:w="120" w:type="dxa"/>
            </w:tcMar>
          </w:tcPr>
          <w:p>
            <w:r>
              <w:t>Entire Preckon platform</w:t>
            </w:r>
          </w:p>
        </w:tc>
      </w:tr>
      <w:tr>
        <w:tc>
          <w:tcPr>
            <w:tcW w:type="dxa" w:w="5083"/>
            <w:shd w:fill="EAF2F8"/>
            <w:tcMar>
              <w:top w:w="120" w:type="dxa"/>
              <w:start w:w="120" w:type="dxa"/>
              <w:bottom w:w="120" w:type="dxa"/>
              <w:end w:w="120" w:type="dxa"/>
            </w:tcMar>
          </w:tcPr>
          <w:p>
            <w:r>
              <w:rPr>
                <w:b/>
              </w:rPr>
              <w:t>Audience</w:t>
            </w:r>
          </w:p>
        </w:tc>
        <w:tc>
          <w:tcPr>
            <w:tcW w:type="dxa" w:w="5083"/>
            <w:tcMar>
              <w:top w:w="120" w:type="dxa"/>
              <w:start w:w="120" w:type="dxa"/>
              <w:bottom w:w="120" w:type="dxa"/>
              <w:end w:w="120" w:type="dxa"/>
            </w:tcMar>
          </w:tcPr>
          <w:p>
            <w:r>
              <w:t>Engineering, Quality Engineering, Product, Construction SMEs, SRE/Security</w:t>
            </w:r>
          </w:p>
        </w:tc>
      </w:tr>
      <w:tr>
        <w:tc>
          <w:tcPr>
            <w:tcW w:type="dxa" w:w="5083"/>
            <w:shd w:fill="EAF2F8"/>
            <w:tcMar>
              <w:top w:w="120" w:type="dxa"/>
              <w:start w:w="120" w:type="dxa"/>
              <w:bottom w:w="120" w:type="dxa"/>
              <w:end w:w="120" w:type="dxa"/>
            </w:tcMar>
          </w:tcPr>
          <w:p>
            <w:r>
              <w:rPr>
                <w:b/>
              </w:rPr>
              <w:t>Objective</w:t>
            </w:r>
          </w:p>
        </w:tc>
        <w:tc>
          <w:tcPr>
            <w:tcW w:type="dxa" w:w="5083"/>
            <w:tcMar>
              <w:top w:w="120" w:type="dxa"/>
              <w:start w:w="120" w:type="dxa"/>
              <w:bottom w:w="120" w:type="dxa"/>
              <w:end w:w="120" w:type="dxa"/>
            </w:tcMar>
          </w:tcPr>
          <w:p>
            <w:r>
              <w:t>Prove construction-domain correctness, data integrity, AI trustworthiness, security and production readiness.</w:t>
            </w:r>
          </w:p>
        </w:tc>
      </w:tr>
      <w:tr>
        <w:tc>
          <w:tcPr>
            <w:tcW w:type="dxa" w:w="5083"/>
            <w:shd w:fill="EAF2F8"/>
            <w:tcMar>
              <w:top w:w="120" w:type="dxa"/>
              <w:start w:w="120" w:type="dxa"/>
              <w:bottom w:w="120" w:type="dxa"/>
              <w:end w:w="120" w:type="dxa"/>
            </w:tcMar>
          </w:tcPr>
          <w:p>
            <w:r>
              <w:rPr>
                <w:b/>
              </w:rPr>
              <w:t>Status</w:t>
            </w:r>
          </w:p>
        </w:tc>
        <w:tc>
          <w:tcPr>
            <w:tcW w:type="dxa" w:w="5083"/>
            <w:tcMar>
              <w:top w:w="120" w:type="dxa"/>
              <w:start w:w="120" w:type="dxa"/>
              <w:bottom w:w="120" w:type="dxa"/>
              <w:end w:w="120" w:type="dxa"/>
            </w:tcMar>
          </w:tcPr>
          <w:p>
            <w:r>
              <w:t>Baseline standard; evolve through controlled revisions</w:t>
            </w:r>
          </w:p>
        </w:tc>
      </w:tr>
    </w:tbl>
    <w:p>
      <w:r>
        <w:rPr>
          <w:rFonts w:ascii="Aptos" w:hAnsi="Aptos"/>
        </w:rPr>
        <w:br w:type="page"/>
      </w:r>
    </w:p>
    <w:p>
      <w:pPr>
        <w:pStyle w:val="Heading1"/>
      </w:pPr>
      <w:r>
        <w:rPr>
          <w:rFonts w:ascii="Aptos" w:hAnsi="Aptos"/>
        </w:rP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8"/>
            <w:vAlign w:val="center"/>
            <w:tcMar>
              <w:top w:w="80" w:type="dxa"/>
              <w:start w:w="90" w:type="dxa"/>
              <w:bottom w:w="80" w:type="dxa"/>
              <w:end w:w="90" w:type="dxa"/>
            </w:tcMar>
          </w:tcPr>
          <w:p>
            <w:pPr>
              <w:jc w:val="left"/>
            </w:pPr>
            <w:r>
              <w:rPr>
                <w:b/>
                <w:color w:val="FFFFFF"/>
                <w:sz w:val="18"/>
              </w:rPr>
              <w:t>Item</w:t>
            </w:r>
          </w:p>
        </w:tc>
        <w:tc>
          <w:tcPr>
            <w:tcW w:type="dxa" w:w="8352"/>
            <w:shd w:fill="1F4E78"/>
            <w:vAlign w:val="center"/>
            <w:tcMar>
              <w:top w:w="80" w:type="dxa"/>
              <w:start w:w="90" w:type="dxa"/>
              <w:bottom w:w="80" w:type="dxa"/>
              <w:end w:w="90" w:type="dxa"/>
            </w:tcMar>
          </w:tcPr>
          <w:p>
            <w:pPr>
              <w:jc w:val="left"/>
            </w:pPr>
            <w:r>
              <w:rPr>
                <w:b/>
                <w:color w:val="FFFFFF"/>
                <w:sz w:val="18"/>
              </w:rPr>
              <w:t>Value</w:t>
            </w:r>
          </w:p>
        </w:tc>
      </w:tr>
      <w:tr>
        <w:trPr>
          <w:cantSplit/>
        </w:trPr>
        <w:tc>
          <w:tcPr>
            <w:tcW w:type="dxa" w:w="2160"/>
            <w:vAlign w:val="top"/>
            <w:tcMar>
              <w:top w:w="80" w:type="dxa"/>
              <w:start w:w="90" w:type="dxa"/>
              <w:bottom w:w="80" w:type="dxa"/>
              <w:end w:w="90" w:type="dxa"/>
            </w:tcMar>
          </w:tcPr>
          <w:p>
            <w:r>
              <w:rPr>
                <w:sz w:val="18"/>
              </w:rPr>
              <w:t>Document</w:t>
            </w:r>
          </w:p>
        </w:tc>
        <w:tc>
          <w:tcPr>
            <w:tcW w:type="dxa" w:w="8352"/>
            <w:vAlign w:val="top"/>
            <w:tcMar>
              <w:top w:w="80" w:type="dxa"/>
              <w:start w:w="90" w:type="dxa"/>
              <w:bottom w:w="80" w:type="dxa"/>
              <w:end w:w="90" w:type="dxa"/>
            </w:tcMar>
          </w:tcPr>
          <w:p>
            <w:r>
              <w:rPr>
                <w:sz w:val="18"/>
              </w:rPr>
              <w:t>Preckon Master Testing &amp; Quality Engineering Blueprint</w:t>
            </w:r>
          </w:p>
        </w:tc>
      </w:tr>
      <w:tr>
        <w:trPr>
          <w:cantSplit/>
        </w:trPr>
        <w:tc>
          <w:tcPr>
            <w:tcW w:type="dxa" w:w="2160"/>
            <w:vAlign w:val="top"/>
            <w:tcMar>
              <w:top w:w="80" w:type="dxa"/>
              <w:start w:w="90" w:type="dxa"/>
              <w:bottom w:w="80" w:type="dxa"/>
              <w:end w:w="90" w:type="dxa"/>
            </w:tcMar>
          </w:tcPr>
          <w:p>
            <w:r>
              <w:rPr>
                <w:sz w:val="18"/>
              </w:rPr>
              <w:t>Version</w:t>
            </w:r>
          </w:p>
        </w:tc>
        <w:tc>
          <w:tcPr>
            <w:tcW w:type="dxa" w:w="8352"/>
            <w:vAlign w:val="top"/>
            <w:tcMar>
              <w:top w:w="80" w:type="dxa"/>
              <w:start w:w="90" w:type="dxa"/>
              <w:bottom w:w="80" w:type="dxa"/>
              <w:end w:w="90" w:type="dxa"/>
            </w:tcMar>
          </w:tcPr>
          <w:p>
            <w:r>
              <w:rPr>
                <w:sz w:val="18"/>
              </w:rPr>
              <w:t>1.0</w:t>
            </w:r>
          </w:p>
        </w:tc>
      </w:tr>
      <w:tr>
        <w:trPr>
          <w:cantSplit/>
        </w:trPr>
        <w:tc>
          <w:tcPr>
            <w:tcW w:type="dxa" w:w="2160"/>
            <w:vAlign w:val="top"/>
            <w:tcMar>
              <w:top w:w="80" w:type="dxa"/>
              <w:start w:w="90" w:type="dxa"/>
              <w:bottom w:w="80" w:type="dxa"/>
              <w:end w:w="90" w:type="dxa"/>
            </w:tcMar>
          </w:tcPr>
          <w:p>
            <w:r>
              <w:rPr>
                <w:sz w:val="18"/>
              </w:rPr>
              <w:t>Date</w:t>
            </w:r>
          </w:p>
        </w:tc>
        <w:tc>
          <w:tcPr>
            <w:tcW w:type="dxa" w:w="8352"/>
            <w:vAlign w:val="top"/>
            <w:tcMar>
              <w:top w:w="80" w:type="dxa"/>
              <w:start w:w="90" w:type="dxa"/>
              <w:bottom w:w="80" w:type="dxa"/>
              <w:end w:w="90" w:type="dxa"/>
            </w:tcMar>
          </w:tcPr>
          <w:p>
            <w:r>
              <w:rPr>
                <w:sz w:val="18"/>
              </w:rPr>
              <w:t>27 August 2026</w:t>
            </w:r>
          </w:p>
        </w:tc>
      </w:tr>
      <w:tr>
        <w:trPr>
          <w:cantSplit/>
        </w:trPr>
        <w:tc>
          <w:tcPr>
            <w:tcW w:type="dxa" w:w="2160"/>
            <w:vAlign w:val="top"/>
            <w:tcMar>
              <w:top w:w="80" w:type="dxa"/>
              <w:start w:w="90" w:type="dxa"/>
              <w:bottom w:w="80" w:type="dxa"/>
              <w:end w:w="90" w:type="dxa"/>
            </w:tcMar>
          </w:tcPr>
          <w:p>
            <w:r>
              <w:rPr>
                <w:sz w:val="18"/>
              </w:rPr>
              <w:t>Owner</w:t>
            </w:r>
          </w:p>
        </w:tc>
        <w:tc>
          <w:tcPr>
            <w:tcW w:type="dxa" w:w="8352"/>
            <w:vAlign w:val="top"/>
            <w:tcMar>
              <w:top w:w="80" w:type="dxa"/>
              <w:start w:w="90" w:type="dxa"/>
              <w:bottom w:w="80" w:type="dxa"/>
              <w:end w:w="90" w:type="dxa"/>
            </w:tcMar>
          </w:tcPr>
          <w:p>
            <w:r>
              <w:rPr>
                <w:sz w:val="18"/>
              </w:rPr>
              <w:t>Preckon Engineering / Quality Engineering</w:t>
            </w:r>
          </w:p>
        </w:tc>
      </w:tr>
      <w:tr>
        <w:trPr>
          <w:cantSplit/>
        </w:trPr>
        <w:tc>
          <w:tcPr>
            <w:tcW w:type="dxa" w:w="2160"/>
            <w:vAlign w:val="top"/>
            <w:tcMar>
              <w:top w:w="80" w:type="dxa"/>
              <w:start w:w="90" w:type="dxa"/>
              <w:bottom w:w="80" w:type="dxa"/>
              <w:end w:w="90" w:type="dxa"/>
            </w:tcMar>
          </w:tcPr>
          <w:p>
            <w:r>
              <w:rPr>
                <w:sz w:val="18"/>
              </w:rPr>
              <w:t>Review cadence</w:t>
            </w:r>
          </w:p>
        </w:tc>
        <w:tc>
          <w:tcPr>
            <w:tcW w:type="dxa" w:w="8352"/>
            <w:vAlign w:val="top"/>
            <w:tcMar>
              <w:top w:w="80" w:type="dxa"/>
              <w:start w:w="90" w:type="dxa"/>
              <w:bottom w:w="80" w:type="dxa"/>
              <w:end w:w="90" w:type="dxa"/>
            </w:tcMar>
          </w:tcPr>
          <w:p>
            <w:r>
              <w:rPr>
                <w:sz w:val="18"/>
              </w:rPr>
              <w:t>Quarterly and after material architecture/product changes</w:t>
            </w:r>
          </w:p>
        </w:tc>
      </w:tr>
      <w:tr>
        <w:trPr>
          <w:cantSplit/>
        </w:trPr>
        <w:tc>
          <w:tcPr>
            <w:tcW w:type="dxa" w:w="2160"/>
            <w:vAlign w:val="top"/>
            <w:tcMar>
              <w:top w:w="80" w:type="dxa"/>
              <w:start w:w="90" w:type="dxa"/>
              <w:bottom w:w="80" w:type="dxa"/>
              <w:end w:w="90" w:type="dxa"/>
            </w:tcMar>
          </w:tcPr>
          <w:p>
            <w:r>
              <w:rPr>
                <w:sz w:val="18"/>
              </w:rPr>
              <w:t>Applies to</w:t>
            </w:r>
          </w:p>
        </w:tc>
        <w:tc>
          <w:tcPr>
            <w:tcW w:type="dxa" w:w="8352"/>
            <w:vAlign w:val="top"/>
            <w:tcMar>
              <w:top w:w="80" w:type="dxa"/>
              <w:start w:w="90" w:type="dxa"/>
              <w:bottom w:w="80" w:type="dxa"/>
              <w:end w:w="90" w:type="dxa"/>
            </w:tcMar>
          </w:tcPr>
          <w:p>
            <w:r>
              <w:rPr>
                <w:sz w:val="18"/>
              </w:rPr>
              <w:t>SaaS, browser, downloadable applications, AI/agents, integrations, migrations, enterprise/private deployment</w:t>
            </w:r>
          </w:p>
        </w:tc>
      </w:tr>
    </w:tbl>
    <w:p/>
    <w:p>
      <w:r>
        <w:rPr>
          <w:rFonts w:ascii="Aptos Display" w:hAnsi="Aptos Display"/>
          <w:b/>
          <w:color w:val="1F4E78"/>
          <w:sz w:val="32"/>
        </w:rPr>
        <w:t>Table of Contents</w:t>
      </w:r>
    </w:p>
    <w:p>
      <w:r>
        <w:rPr>
          <w:rFonts w:ascii="Aptos" w:hAnsi="Aptos"/>
        </w:rPr>
        <w:fldChar w:fldCharType="begin"/>
        <w:instrText xml:space="preserve"> TOC \o "1-3" \h \z \u </w:instrText>
        <w:fldChar w:fldCharType="separate"/>
        <w:t>Right-click and update field to refresh the Table of Contents.</w:t>
        <w:fldChar w:fldCharType="end"/>
      </w:r>
    </w:p>
    <w:p>
      <w:r>
        <w:rPr>
          <w:rFonts w:ascii="Aptos" w:hAnsi="Aptos"/>
        </w:rPr>
        <w:br w:type="page"/>
      </w:r>
    </w:p>
    <w:p>
      <w:pPr>
        <w:pStyle w:val="Heading1"/>
      </w:pPr>
      <w:r>
        <w:rPr>
          <w:rFonts w:ascii="Aptos" w:hAnsi="Aptos"/>
        </w:rPr>
        <w:t>Executive Summary</w:t>
      </w:r>
    </w:p>
    <w:p>
      <w:r>
        <w:rPr>
          <w:rFonts w:ascii="Aptos" w:hAnsi="Aptos"/>
        </w:rPr>
        <w:t>Preckon must be tested as a connected construction operating platform rather than as isolated screens or modules. The primary quality criterion is that a project can enter at tender stage and move through drawings, quantities, estimating, scheduling, documents, changes, field execution, cost control and closeout without silent information loss, incorrect calculations, security leakage or untraceable AI decisions.</w:t>
      </w:r>
    </w:p>
    <w:p>
      <w:r>
        <w:rPr>
          <w:rFonts w:ascii="Aptos" w:hAnsi="Aptos"/>
        </w:rPr>
        <w:t>This blueprint establishes Preckon QualityLab as the internal quality platform: Golden Projects, deterministic test oracles, AI evaluation datasets, cross-module Golden Journeys, integration simulators, performance/security suites and release scorecards.</w:t>
      </w:r>
    </w:p>
    <w:tbl>
      <w:tblPr>
        <w:tblStyle w:val="TableGrid"/>
        <w:tblW w:type="auto" w:w="0"/>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r>
              <w:rPr>
                <w:b/>
              </w:rPr>
              <w:t xml:space="preserve">Primary end-to-end acceptance criterion: </w:t>
            </w:r>
            <w:r>
              <w:t>A construction project can flow through Preckon without re-entering authoritative information, losing traceability, violating permissions, introducing silent calculation differences or allowing unsupported AI conclusions to become authoritative.</w:t>
            </w:r>
          </w:p>
        </w:tc>
      </w:tr>
    </w:tbl>
    <w:p/>
    <w:p>
      <w:pPr>
        <w:pStyle w:val="Heading1"/>
      </w:pPr>
      <w:r>
        <w:rPr>
          <w:rFonts w:ascii="Aptos" w:hAnsi="Aptos"/>
        </w:rPr>
        <w:t>Quality Policy and Principles</w:t>
      </w:r>
    </w:p>
    <w:p>
      <w:pPr>
        <w:pStyle w:val="ListBullet"/>
      </w:pPr>
      <w:r>
        <w:rPr>
          <w:rFonts w:ascii="Aptos" w:hAnsi="Aptos"/>
        </w:rPr>
        <w:t>Quality is owned by engineering; QA is a quality engineering function, not a downstream inspection team.</w:t>
      </w:r>
    </w:p>
    <w:p>
      <w:pPr>
        <w:pStyle w:val="ListBullet"/>
      </w:pPr>
      <w:r>
        <w:rPr>
          <w:rFonts w:ascii="Aptos" w:hAnsi="Aptos"/>
        </w:rPr>
        <w:t>Risk-based testing takes priority over raw test counts or code-coverage percentages.</w:t>
      </w:r>
    </w:p>
    <w:p>
      <w:pPr>
        <w:pStyle w:val="ListBullet"/>
      </w:pPr>
      <w:r>
        <w:rPr>
          <w:rFonts w:ascii="Aptos" w:hAnsi="Aptos"/>
        </w:rPr>
        <w:t>Construction calculations and system-of-record data must be deterministic, traceable and reproducible.</w:t>
      </w:r>
    </w:p>
    <w:p>
      <w:pPr>
        <w:pStyle w:val="ListBullet"/>
      </w:pPr>
      <w:r>
        <w:rPr>
          <w:rFonts w:ascii="Aptos" w:hAnsi="Aptos"/>
        </w:rPr>
        <w:t>AI may recommend and explain, but deterministic engines remain authoritative for calculations that require exactness.</w:t>
      </w:r>
    </w:p>
    <w:p>
      <w:pPr>
        <w:pStyle w:val="ListBullet"/>
      </w:pPr>
      <w:r>
        <w:rPr>
          <w:rFonts w:ascii="Aptos" w:hAnsi="Aptos"/>
        </w:rPr>
        <w:t>Every consequential AI output must be grounded in project evidence or explicitly state that evidence is insufficient.</w:t>
      </w:r>
    </w:p>
    <w:p>
      <w:pPr>
        <w:pStyle w:val="ListBullet"/>
      </w:pPr>
      <w:r>
        <w:rPr>
          <w:rFonts w:ascii="Aptos" w:hAnsi="Aptos"/>
        </w:rPr>
        <w:t>Cross-module continuity is a first-class acceptance criterion: information should flow without re-entry or silent loss.</w:t>
      </w:r>
    </w:p>
    <w:p>
      <w:pPr>
        <w:pStyle w:val="ListBullet"/>
      </w:pPr>
      <w:r>
        <w:rPr>
          <w:rFonts w:ascii="Aptos" w:hAnsi="Aptos"/>
        </w:rPr>
        <w:t>Tenant isolation, authorization and auditability are release blockers.</w:t>
      </w:r>
    </w:p>
    <w:p>
      <w:pPr>
        <w:pStyle w:val="ListBullet"/>
      </w:pPr>
      <w:r>
        <w:rPr>
          <w:rFonts w:ascii="Aptos" w:hAnsi="Aptos"/>
        </w:rPr>
        <w:t>Production readiness includes observability, rollback, backup/recovery and operational runbooks.</w:t>
      </w:r>
    </w:p>
    <w:p>
      <w:pPr>
        <w:pStyle w:val="ListBullet"/>
      </w:pPr>
      <w:r>
        <w:rPr>
          <w:rFonts w:ascii="Aptos" w:hAnsi="Aptos"/>
        </w:rPr>
        <w:t>Arabic/RTL, accessibility and responsive behavior are built into regression testing, not treated as late localization work.</w:t>
      </w:r>
    </w:p>
    <w:p>
      <w:pPr>
        <w:pStyle w:val="ListBullet"/>
      </w:pPr>
      <w:r>
        <w:rPr>
          <w:rFonts w:ascii="Aptos" w:hAnsi="Aptos"/>
        </w:rPr>
        <w:t>External LLM cost, latency and model drift are quality dimensions and must be regression-tested.</w:t>
      </w:r>
    </w:p>
    <w:p>
      <w:pPr>
        <w:pStyle w:val="Heading1"/>
      </w:pPr>
      <w:r>
        <w:rPr>
          <w:rFonts w:ascii="Aptos" w:hAnsi="Aptos"/>
        </w:rPr>
        <w:t>Product Scope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4E78"/>
            <w:vAlign w:val="center"/>
            <w:tcMar>
              <w:top w:w="80" w:type="dxa"/>
              <w:start w:w="90" w:type="dxa"/>
              <w:bottom w:w="80" w:type="dxa"/>
              <w:end w:w="90" w:type="dxa"/>
            </w:tcMar>
          </w:tcPr>
          <w:p>
            <w:pPr>
              <w:jc w:val="left"/>
            </w:pPr>
            <w:r>
              <w:rPr>
                <w:b/>
                <w:color w:val="FFFFFF"/>
                <w:sz w:val="16"/>
              </w:rPr>
              <w:t>Area</w:t>
            </w:r>
          </w:p>
        </w:tc>
        <w:tc>
          <w:tcPr>
            <w:tcW w:type="dxa" w:w="7344"/>
            <w:shd w:fill="1F4E78"/>
            <w:vAlign w:val="center"/>
            <w:tcMar>
              <w:top w:w="80" w:type="dxa"/>
              <w:start w:w="90" w:type="dxa"/>
              <w:bottom w:w="80" w:type="dxa"/>
              <w:end w:w="90" w:type="dxa"/>
            </w:tcMar>
          </w:tcPr>
          <w:p>
            <w:pPr>
              <w:jc w:val="left"/>
            </w:pPr>
            <w:r>
              <w:rPr>
                <w:b/>
                <w:color w:val="FFFFFF"/>
                <w:sz w:val="16"/>
              </w:rPr>
              <w:t>Testing scope</w:t>
            </w:r>
          </w:p>
        </w:tc>
        <w:tc>
          <w:tcPr>
            <w:tcW w:type="dxa" w:w="864"/>
            <w:shd w:fill="1F4E78"/>
            <w:vAlign w:val="center"/>
            <w:tcMar>
              <w:top w:w="80" w:type="dxa"/>
              <w:start w:w="90" w:type="dxa"/>
              <w:bottom w:w="80" w:type="dxa"/>
              <w:end w:w="90" w:type="dxa"/>
            </w:tcMar>
          </w:tcPr>
          <w:p>
            <w:pPr>
              <w:jc w:val="left"/>
            </w:pPr>
            <w:r>
              <w:rPr>
                <w:b/>
                <w:color w:val="FFFFFF"/>
                <w:sz w:val="16"/>
              </w:rPr>
              <w:t>Risk</w:t>
            </w:r>
          </w:p>
        </w:tc>
      </w:tr>
      <w:tr>
        <w:trPr>
          <w:cantSplit/>
        </w:trPr>
        <w:tc>
          <w:tcPr>
            <w:tcW w:type="dxa" w:w="2160"/>
            <w:vAlign w:val="top"/>
            <w:tcMar>
              <w:top w:w="80" w:type="dxa"/>
              <w:start w:w="90" w:type="dxa"/>
              <w:bottom w:w="80" w:type="dxa"/>
              <w:end w:w="90" w:type="dxa"/>
            </w:tcMar>
          </w:tcPr>
          <w:p>
            <w:r>
              <w:rPr>
                <w:sz w:val="16"/>
              </w:rPr>
              <w:t>Preckon Core</w:t>
            </w:r>
          </w:p>
        </w:tc>
        <w:tc>
          <w:tcPr>
            <w:tcW w:type="dxa" w:w="7344"/>
            <w:vAlign w:val="top"/>
            <w:tcMar>
              <w:top w:w="80" w:type="dxa"/>
              <w:start w:w="90" w:type="dxa"/>
              <w:bottom w:w="80" w:type="dxa"/>
              <w:end w:w="90" w:type="dxa"/>
            </w:tcMar>
          </w:tcPr>
          <w:p>
            <w:r>
              <w:rPr>
                <w:sz w:val="16"/>
              </w:rPr>
              <w:t>Tenant, organization, project, identity, permissions, workflow, notification, audit, search, configuration.</w:t>
            </w:r>
          </w:p>
        </w:tc>
        <w:tc>
          <w:tcPr>
            <w:tcW w:type="dxa" w:w="864"/>
            <w:vAlign w:val="top"/>
            <w:tcMar>
              <w:top w:w="80" w:type="dxa"/>
              <w:start w:w="90" w:type="dxa"/>
              <w:bottom w:w="80" w:type="dxa"/>
              <w:end w:w="90" w:type="dxa"/>
            </w:tcMar>
          </w:tcPr>
          <w:p>
            <w:r>
              <w:rPr>
                <w:sz w:val="16"/>
              </w:rPr>
              <w:t>P0</w:t>
            </w:r>
          </w:p>
        </w:tc>
      </w:tr>
      <w:tr>
        <w:trPr>
          <w:cantSplit/>
        </w:trPr>
        <w:tc>
          <w:tcPr>
            <w:tcW w:type="dxa" w:w="2160"/>
            <w:vAlign w:val="top"/>
            <w:tcMar>
              <w:top w:w="80" w:type="dxa"/>
              <w:start w:w="90" w:type="dxa"/>
              <w:bottom w:w="80" w:type="dxa"/>
              <w:end w:w="90" w:type="dxa"/>
            </w:tcMar>
          </w:tcPr>
          <w:p>
            <w:r>
              <w:rPr>
                <w:sz w:val="16"/>
              </w:rPr>
              <w:t>TenderLogix</w:t>
            </w:r>
          </w:p>
        </w:tc>
        <w:tc>
          <w:tcPr>
            <w:tcW w:type="dxa" w:w="7344"/>
            <w:vAlign w:val="top"/>
            <w:tcMar>
              <w:top w:w="80" w:type="dxa"/>
              <w:start w:w="90" w:type="dxa"/>
              <w:bottom w:w="80" w:type="dxa"/>
              <w:end w:w="90" w:type="dxa"/>
            </w:tcMar>
          </w:tcPr>
          <w:p>
            <w:r>
              <w:rPr>
                <w:sz w:val="16"/>
              </w:rPr>
              <w:t>Tender ingestion, classification, requirements, bid packages, BOQ, estimate, bid comparison, tender-to-project conversion.</w:t>
            </w:r>
          </w:p>
        </w:tc>
        <w:tc>
          <w:tcPr>
            <w:tcW w:type="dxa" w:w="864"/>
            <w:vAlign w:val="top"/>
            <w:tcMar>
              <w:top w:w="80" w:type="dxa"/>
              <w:start w:w="90" w:type="dxa"/>
              <w:bottom w:w="80" w:type="dxa"/>
              <w:end w:w="90" w:type="dxa"/>
            </w:tcMar>
          </w:tcPr>
          <w:p>
            <w:r>
              <w:rPr>
                <w:sz w:val="16"/>
              </w:rPr>
              <w:t>P0</w:t>
            </w:r>
          </w:p>
        </w:tc>
      </w:tr>
      <w:tr>
        <w:trPr>
          <w:cantSplit/>
        </w:trPr>
        <w:tc>
          <w:tcPr>
            <w:tcW w:type="dxa" w:w="2160"/>
            <w:vAlign w:val="top"/>
            <w:tcMar>
              <w:top w:w="80" w:type="dxa"/>
              <w:start w:w="90" w:type="dxa"/>
              <w:bottom w:w="80" w:type="dxa"/>
              <w:end w:w="90" w:type="dxa"/>
            </w:tcMar>
          </w:tcPr>
          <w:p>
            <w:r>
              <w:rPr>
                <w:sz w:val="16"/>
              </w:rPr>
              <w:t>DrawLogix</w:t>
            </w:r>
          </w:p>
        </w:tc>
        <w:tc>
          <w:tcPr>
            <w:tcW w:type="dxa" w:w="7344"/>
            <w:vAlign w:val="top"/>
            <w:tcMar>
              <w:top w:w="80" w:type="dxa"/>
              <w:start w:w="90" w:type="dxa"/>
              <w:bottom w:w="80" w:type="dxa"/>
              <w:end w:w="90" w:type="dxa"/>
            </w:tcMar>
          </w:tcPr>
          <w:p>
            <w:r>
              <w:rPr>
                <w:sz w:val="16"/>
              </w:rPr>
              <w:t>Drawing ingestion/generation, viewer, geometry, layers, measurements, revision comparison, quantity extraction, desktop/browser sync.</w:t>
            </w:r>
          </w:p>
        </w:tc>
        <w:tc>
          <w:tcPr>
            <w:tcW w:type="dxa" w:w="864"/>
            <w:vAlign w:val="top"/>
            <w:tcMar>
              <w:top w:w="80" w:type="dxa"/>
              <w:start w:w="90" w:type="dxa"/>
              <w:bottom w:w="80" w:type="dxa"/>
              <w:end w:w="90" w:type="dxa"/>
            </w:tcMar>
          </w:tcPr>
          <w:p>
            <w:r>
              <w:rPr>
                <w:sz w:val="16"/>
              </w:rPr>
              <w:t>P0</w:t>
            </w:r>
          </w:p>
        </w:tc>
      </w:tr>
      <w:tr>
        <w:trPr>
          <w:cantSplit/>
        </w:trPr>
        <w:tc>
          <w:tcPr>
            <w:tcW w:type="dxa" w:w="2160"/>
            <w:vAlign w:val="top"/>
            <w:tcMar>
              <w:top w:w="80" w:type="dxa"/>
              <w:start w:w="90" w:type="dxa"/>
              <w:bottom w:w="80" w:type="dxa"/>
              <w:end w:w="90" w:type="dxa"/>
            </w:tcMar>
          </w:tcPr>
          <w:p>
            <w:r>
              <w:rPr>
                <w:sz w:val="16"/>
              </w:rPr>
              <w:t>ScheduleLogix</w:t>
            </w:r>
          </w:p>
        </w:tc>
        <w:tc>
          <w:tcPr>
            <w:tcW w:type="dxa" w:w="7344"/>
            <w:vAlign w:val="top"/>
            <w:tcMar>
              <w:top w:w="80" w:type="dxa"/>
              <w:start w:w="90" w:type="dxa"/>
              <w:bottom w:w="80" w:type="dxa"/>
              <w:end w:w="90" w:type="dxa"/>
            </w:tcMar>
          </w:tcPr>
          <w:p>
            <w:r>
              <w:rPr>
                <w:sz w:val="16"/>
              </w:rPr>
              <w:t>WBS, activities, logic, calendars, constraints, baselines, CPM, progress, delay analysis, P6 import/export.</w:t>
            </w:r>
          </w:p>
        </w:tc>
        <w:tc>
          <w:tcPr>
            <w:tcW w:type="dxa" w:w="864"/>
            <w:vAlign w:val="top"/>
            <w:tcMar>
              <w:top w:w="80" w:type="dxa"/>
              <w:start w:w="90" w:type="dxa"/>
              <w:bottom w:w="80" w:type="dxa"/>
              <w:end w:w="90" w:type="dxa"/>
            </w:tcMar>
          </w:tcPr>
          <w:p>
            <w:r>
              <w:rPr>
                <w:sz w:val="16"/>
              </w:rPr>
              <w:t>P0</w:t>
            </w:r>
          </w:p>
        </w:tc>
      </w:tr>
      <w:tr>
        <w:trPr>
          <w:cantSplit/>
        </w:trPr>
        <w:tc>
          <w:tcPr>
            <w:tcW w:type="dxa" w:w="2160"/>
            <w:vAlign w:val="top"/>
            <w:tcMar>
              <w:top w:w="80" w:type="dxa"/>
              <w:start w:w="90" w:type="dxa"/>
              <w:bottom w:w="80" w:type="dxa"/>
              <w:end w:w="90" w:type="dxa"/>
            </w:tcMar>
          </w:tcPr>
          <w:p>
            <w:r>
              <w:rPr>
                <w:sz w:val="16"/>
              </w:rPr>
              <w:t>DocLogix</w:t>
            </w:r>
          </w:p>
        </w:tc>
        <w:tc>
          <w:tcPr>
            <w:tcW w:type="dxa" w:w="7344"/>
            <w:vAlign w:val="top"/>
            <w:tcMar>
              <w:top w:w="80" w:type="dxa"/>
              <w:start w:w="90" w:type="dxa"/>
              <w:bottom w:w="80" w:type="dxa"/>
              <w:end w:w="90" w:type="dxa"/>
            </w:tcMar>
          </w:tcPr>
          <w:p>
            <w:r>
              <w:rPr>
                <w:sz w:val="16"/>
              </w:rPr>
              <w:t>Document register, metadata, revisions, approvals, transmittals, search, correspondence, retention.</w:t>
            </w:r>
          </w:p>
        </w:tc>
        <w:tc>
          <w:tcPr>
            <w:tcW w:type="dxa" w:w="864"/>
            <w:vAlign w:val="top"/>
            <w:tcMar>
              <w:top w:w="80" w:type="dxa"/>
              <w:start w:w="90" w:type="dxa"/>
              <w:bottom w:w="80" w:type="dxa"/>
              <w:end w:w="90" w:type="dxa"/>
            </w:tcMar>
          </w:tcPr>
          <w:p>
            <w:r>
              <w:rPr>
                <w:sz w:val="16"/>
              </w:rPr>
              <w:t>P0</w:t>
            </w:r>
          </w:p>
        </w:tc>
      </w:tr>
      <w:tr>
        <w:trPr>
          <w:cantSplit/>
        </w:trPr>
        <w:tc>
          <w:tcPr>
            <w:tcW w:type="dxa" w:w="2160"/>
            <w:vAlign w:val="top"/>
            <w:tcMar>
              <w:top w:w="80" w:type="dxa"/>
              <w:start w:w="90" w:type="dxa"/>
              <w:bottom w:w="80" w:type="dxa"/>
              <w:end w:w="90" w:type="dxa"/>
            </w:tcMar>
          </w:tcPr>
          <w:p>
            <w:r>
              <w:rPr>
                <w:sz w:val="16"/>
              </w:rPr>
              <w:t>Estimate / Cost Control</w:t>
            </w:r>
          </w:p>
        </w:tc>
        <w:tc>
          <w:tcPr>
            <w:tcW w:type="dxa" w:w="7344"/>
            <w:vAlign w:val="top"/>
            <w:tcMar>
              <w:top w:w="80" w:type="dxa"/>
              <w:start w:w="90" w:type="dxa"/>
              <w:bottom w:w="80" w:type="dxa"/>
              <w:end w:w="90" w:type="dxa"/>
            </w:tcMar>
          </w:tcPr>
          <w:p>
            <w:r>
              <w:rPr>
                <w:sz w:val="16"/>
              </w:rPr>
              <w:t>Rates, assemblies, quantities, estimate versions, budget, commitments, actuals, forecast, cost codes.</w:t>
            </w:r>
          </w:p>
        </w:tc>
        <w:tc>
          <w:tcPr>
            <w:tcW w:type="dxa" w:w="864"/>
            <w:vAlign w:val="top"/>
            <w:tcMar>
              <w:top w:w="80" w:type="dxa"/>
              <w:start w:w="90" w:type="dxa"/>
              <w:bottom w:w="80" w:type="dxa"/>
              <w:end w:w="90" w:type="dxa"/>
            </w:tcMar>
          </w:tcPr>
          <w:p>
            <w:r>
              <w:rPr>
                <w:sz w:val="16"/>
              </w:rPr>
              <w:t>P0</w:t>
            </w:r>
          </w:p>
        </w:tc>
      </w:tr>
      <w:tr>
        <w:trPr>
          <w:cantSplit/>
        </w:trPr>
        <w:tc>
          <w:tcPr>
            <w:tcW w:type="dxa" w:w="2160"/>
            <w:vAlign w:val="top"/>
            <w:tcMar>
              <w:top w:w="80" w:type="dxa"/>
              <w:start w:w="90" w:type="dxa"/>
              <w:bottom w:w="80" w:type="dxa"/>
              <w:end w:w="90" w:type="dxa"/>
            </w:tcMar>
          </w:tcPr>
          <w:p>
            <w:r>
              <w:rPr>
                <w:sz w:val="16"/>
              </w:rPr>
              <w:t>RFI / Submittals</w:t>
            </w:r>
          </w:p>
        </w:tc>
        <w:tc>
          <w:tcPr>
            <w:tcW w:type="dxa" w:w="7344"/>
            <w:vAlign w:val="top"/>
            <w:tcMar>
              <w:top w:w="80" w:type="dxa"/>
              <w:start w:w="90" w:type="dxa"/>
              <w:bottom w:w="80" w:type="dxa"/>
              <w:end w:w="90" w:type="dxa"/>
            </w:tcMar>
          </w:tcPr>
          <w:p>
            <w:r>
              <w:rPr>
                <w:sz w:val="16"/>
              </w:rPr>
              <w:t>Creation, routing, responsibility, SLA, review cycles, linked drawings/specs, approvals, closeout.</w:t>
            </w:r>
          </w:p>
        </w:tc>
        <w:tc>
          <w:tcPr>
            <w:tcW w:type="dxa" w:w="864"/>
            <w:vAlign w:val="top"/>
            <w:tcMar>
              <w:top w:w="80" w:type="dxa"/>
              <w:start w:w="90" w:type="dxa"/>
              <w:bottom w:w="80" w:type="dxa"/>
              <w:end w:w="90" w:type="dxa"/>
            </w:tcMar>
          </w:tcPr>
          <w:p>
            <w:r>
              <w:rPr>
                <w:sz w:val="16"/>
              </w:rPr>
              <w:t>P1</w:t>
            </w:r>
          </w:p>
        </w:tc>
      </w:tr>
      <w:tr>
        <w:trPr>
          <w:cantSplit/>
        </w:trPr>
        <w:tc>
          <w:tcPr>
            <w:tcW w:type="dxa" w:w="2160"/>
            <w:vAlign w:val="top"/>
            <w:tcMar>
              <w:top w:w="80" w:type="dxa"/>
              <w:start w:w="90" w:type="dxa"/>
              <w:bottom w:w="80" w:type="dxa"/>
              <w:end w:w="90" w:type="dxa"/>
            </w:tcMar>
          </w:tcPr>
          <w:p>
            <w:r>
              <w:rPr>
                <w:sz w:val="16"/>
              </w:rPr>
              <w:t>Change Management</w:t>
            </w:r>
          </w:p>
        </w:tc>
        <w:tc>
          <w:tcPr>
            <w:tcW w:type="dxa" w:w="7344"/>
            <w:vAlign w:val="top"/>
            <w:tcMar>
              <w:top w:w="80" w:type="dxa"/>
              <w:start w:w="90" w:type="dxa"/>
              <w:bottom w:w="80" w:type="dxa"/>
              <w:end w:w="90" w:type="dxa"/>
            </w:tcMar>
          </w:tcPr>
          <w:p>
            <w:r>
              <w:rPr>
                <w:sz w:val="16"/>
              </w:rPr>
              <w:t>Potential change, change event, quotation, approval, budget and schedule impact, audit history.</w:t>
            </w:r>
          </w:p>
        </w:tc>
        <w:tc>
          <w:tcPr>
            <w:tcW w:type="dxa" w:w="864"/>
            <w:vAlign w:val="top"/>
            <w:tcMar>
              <w:top w:w="80" w:type="dxa"/>
              <w:start w:w="90" w:type="dxa"/>
              <w:bottom w:w="80" w:type="dxa"/>
              <w:end w:w="90" w:type="dxa"/>
            </w:tcMar>
          </w:tcPr>
          <w:p>
            <w:r>
              <w:rPr>
                <w:sz w:val="16"/>
              </w:rPr>
              <w:t>P0</w:t>
            </w:r>
          </w:p>
        </w:tc>
      </w:tr>
      <w:tr>
        <w:trPr>
          <w:cantSplit/>
        </w:trPr>
        <w:tc>
          <w:tcPr>
            <w:tcW w:type="dxa" w:w="2160"/>
            <w:vAlign w:val="top"/>
            <w:tcMar>
              <w:top w:w="80" w:type="dxa"/>
              <w:start w:w="90" w:type="dxa"/>
              <w:bottom w:w="80" w:type="dxa"/>
              <w:end w:w="90" w:type="dxa"/>
            </w:tcMar>
          </w:tcPr>
          <w:p>
            <w:r>
              <w:rPr>
                <w:sz w:val="16"/>
              </w:rPr>
              <w:t>Field / Mobile</w:t>
            </w:r>
          </w:p>
        </w:tc>
        <w:tc>
          <w:tcPr>
            <w:tcW w:type="dxa" w:w="7344"/>
            <w:vAlign w:val="top"/>
            <w:tcMar>
              <w:top w:w="80" w:type="dxa"/>
              <w:start w:w="90" w:type="dxa"/>
              <w:bottom w:w="80" w:type="dxa"/>
              <w:end w:w="90" w:type="dxa"/>
            </w:tcMar>
          </w:tcPr>
          <w:p>
            <w:r>
              <w:rPr>
                <w:sz w:val="16"/>
              </w:rPr>
              <w:t>Daily logs, inspections, photos, punch, offline capture, sync, device permissions.</w:t>
            </w:r>
          </w:p>
        </w:tc>
        <w:tc>
          <w:tcPr>
            <w:tcW w:type="dxa" w:w="864"/>
            <w:vAlign w:val="top"/>
            <w:tcMar>
              <w:top w:w="80" w:type="dxa"/>
              <w:start w:w="90" w:type="dxa"/>
              <w:bottom w:w="80" w:type="dxa"/>
              <w:end w:w="90" w:type="dxa"/>
            </w:tcMar>
          </w:tcPr>
          <w:p>
            <w:r>
              <w:rPr>
                <w:sz w:val="16"/>
              </w:rPr>
              <w:t>P1</w:t>
            </w:r>
          </w:p>
        </w:tc>
      </w:tr>
      <w:tr>
        <w:trPr>
          <w:cantSplit/>
        </w:trPr>
        <w:tc>
          <w:tcPr>
            <w:tcW w:type="dxa" w:w="2160"/>
            <w:vAlign w:val="top"/>
            <w:tcMar>
              <w:top w:w="80" w:type="dxa"/>
              <w:start w:w="90" w:type="dxa"/>
              <w:bottom w:w="80" w:type="dxa"/>
              <w:end w:w="90" w:type="dxa"/>
            </w:tcMar>
          </w:tcPr>
          <w:p>
            <w:r>
              <w:rPr>
                <w:sz w:val="16"/>
              </w:rPr>
              <w:t>Quality / Safety</w:t>
            </w:r>
          </w:p>
        </w:tc>
        <w:tc>
          <w:tcPr>
            <w:tcW w:type="dxa" w:w="7344"/>
            <w:vAlign w:val="top"/>
            <w:tcMar>
              <w:top w:w="80" w:type="dxa"/>
              <w:start w:w="90" w:type="dxa"/>
              <w:bottom w:w="80" w:type="dxa"/>
              <w:end w:w="90" w:type="dxa"/>
            </w:tcMar>
          </w:tcPr>
          <w:p>
            <w:r>
              <w:rPr>
                <w:sz w:val="16"/>
              </w:rPr>
              <w:t>Inspections, NCRs, observations, corrective actions, permits, checklists and evidence.</w:t>
            </w:r>
          </w:p>
        </w:tc>
        <w:tc>
          <w:tcPr>
            <w:tcW w:type="dxa" w:w="864"/>
            <w:vAlign w:val="top"/>
            <w:tcMar>
              <w:top w:w="80" w:type="dxa"/>
              <w:start w:w="90" w:type="dxa"/>
              <w:bottom w:w="80" w:type="dxa"/>
              <w:end w:w="90" w:type="dxa"/>
            </w:tcMar>
          </w:tcPr>
          <w:p>
            <w:r>
              <w:rPr>
                <w:sz w:val="16"/>
              </w:rPr>
              <w:t>P1</w:t>
            </w:r>
          </w:p>
        </w:tc>
      </w:tr>
      <w:tr>
        <w:trPr>
          <w:cantSplit/>
        </w:trPr>
        <w:tc>
          <w:tcPr>
            <w:tcW w:type="dxa" w:w="2160"/>
            <w:vAlign w:val="top"/>
            <w:tcMar>
              <w:top w:w="80" w:type="dxa"/>
              <w:start w:w="90" w:type="dxa"/>
              <w:bottom w:w="80" w:type="dxa"/>
              <w:end w:w="90" w:type="dxa"/>
            </w:tcMar>
          </w:tcPr>
          <w:p>
            <w:r>
              <w:rPr>
                <w:sz w:val="16"/>
              </w:rPr>
              <w:t>Financials</w:t>
            </w:r>
          </w:p>
        </w:tc>
        <w:tc>
          <w:tcPr>
            <w:tcW w:type="dxa" w:w="7344"/>
            <w:vAlign w:val="top"/>
            <w:tcMar>
              <w:top w:w="80" w:type="dxa"/>
              <w:start w:w="90" w:type="dxa"/>
              <w:bottom w:w="80" w:type="dxa"/>
              <w:end w:w="90" w:type="dxa"/>
            </w:tcMar>
          </w:tcPr>
          <w:p>
            <w:r>
              <w:rPr>
                <w:sz w:val="16"/>
              </w:rPr>
              <w:t>Commitments, progress claims, invoices, payments, retention, forecast reconciliation.</w:t>
            </w:r>
          </w:p>
        </w:tc>
        <w:tc>
          <w:tcPr>
            <w:tcW w:type="dxa" w:w="864"/>
            <w:vAlign w:val="top"/>
            <w:tcMar>
              <w:top w:w="80" w:type="dxa"/>
              <w:start w:w="90" w:type="dxa"/>
              <w:bottom w:w="80" w:type="dxa"/>
              <w:end w:w="90" w:type="dxa"/>
            </w:tcMar>
          </w:tcPr>
          <w:p>
            <w:r>
              <w:rPr>
                <w:sz w:val="16"/>
              </w:rPr>
              <w:t>P0</w:t>
            </w:r>
          </w:p>
        </w:tc>
      </w:tr>
      <w:tr>
        <w:trPr>
          <w:cantSplit/>
        </w:trPr>
        <w:tc>
          <w:tcPr>
            <w:tcW w:type="dxa" w:w="2160"/>
            <w:vAlign w:val="top"/>
            <w:tcMar>
              <w:top w:w="80" w:type="dxa"/>
              <w:start w:w="90" w:type="dxa"/>
              <w:bottom w:w="80" w:type="dxa"/>
              <w:end w:w="90" w:type="dxa"/>
            </w:tcMar>
          </w:tcPr>
          <w:p>
            <w:r>
              <w:rPr>
                <w:sz w:val="16"/>
              </w:rPr>
              <w:t>AI / Knowledge Layer</w:t>
            </w:r>
          </w:p>
        </w:tc>
        <w:tc>
          <w:tcPr>
            <w:tcW w:type="dxa" w:w="7344"/>
            <w:vAlign w:val="top"/>
            <w:tcMar>
              <w:top w:w="80" w:type="dxa"/>
              <w:start w:w="90" w:type="dxa"/>
              <w:bottom w:w="80" w:type="dxa"/>
              <w:end w:w="90" w:type="dxa"/>
            </w:tcMar>
          </w:tcPr>
          <w:p>
            <w:r>
              <w:rPr>
                <w:sz w:val="16"/>
              </w:rPr>
              <w:t>Extraction, classification, RAG, reasoning, citations, agents, model routing, cost controls.</w:t>
            </w:r>
          </w:p>
        </w:tc>
        <w:tc>
          <w:tcPr>
            <w:tcW w:type="dxa" w:w="864"/>
            <w:vAlign w:val="top"/>
            <w:tcMar>
              <w:top w:w="80" w:type="dxa"/>
              <w:start w:w="90" w:type="dxa"/>
              <w:bottom w:w="80" w:type="dxa"/>
              <w:end w:w="90" w:type="dxa"/>
            </w:tcMar>
          </w:tcPr>
          <w:p>
            <w:r>
              <w:rPr>
                <w:sz w:val="16"/>
              </w:rPr>
              <w:t>P0</w:t>
            </w:r>
          </w:p>
        </w:tc>
      </w:tr>
      <w:tr>
        <w:trPr>
          <w:cantSplit/>
        </w:trPr>
        <w:tc>
          <w:tcPr>
            <w:tcW w:type="dxa" w:w="2160"/>
            <w:vAlign w:val="top"/>
            <w:tcMar>
              <w:top w:w="80" w:type="dxa"/>
              <w:start w:w="90" w:type="dxa"/>
              <w:bottom w:w="80" w:type="dxa"/>
              <w:end w:w="90" w:type="dxa"/>
            </w:tcMar>
          </w:tcPr>
          <w:p>
            <w:r>
              <w:rPr>
                <w:sz w:val="16"/>
              </w:rPr>
              <w:t>Integration Hub</w:t>
            </w:r>
          </w:p>
        </w:tc>
        <w:tc>
          <w:tcPr>
            <w:tcW w:type="dxa" w:w="7344"/>
            <w:vAlign w:val="top"/>
            <w:tcMar>
              <w:top w:w="80" w:type="dxa"/>
              <w:start w:w="90" w:type="dxa"/>
              <w:bottom w:w="80" w:type="dxa"/>
              <w:end w:w="90" w:type="dxa"/>
            </w:tcMar>
          </w:tcPr>
          <w:p>
            <w:r>
              <w:rPr>
                <w:sz w:val="16"/>
              </w:rPr>
              <w:t>Canonical model, connectors, mappings, events, retries, reconciliation, versioning, customer-specific adapters.</w:t>
            </w:r>
          </w:p>
        </w:tc>
        <w:tc>
          <w:tcPr>
            <w:tcW w:type="dxa" w:w="864"/>
            <w:vAlign w:val="top"/>
            <w:tcMar>
              <w:top w:w="80" w:type="dxa"/>
              <w:start w:w="90" w:type="dxa"/>
              <w:bottom w:w="80" w:type="dxa"/>
              <w:end w:w="90" w:type="dxa"/>
            </w:tcMar>
          </w:tcPr>
          <w:p>
            <w:r>
              <w:rPr>
                <w:sz w:val="16"/>
              </w:rPr>
              <w:t>P0</w:t>
            </w:r>
          </w:p>
        </w:tc>
      </w:tr>
      <w:tr>
        <w:trPr>
          <w:cantSplit/>
        </w:trPr>
        <w:tc>
          <w:tcPr>
            <w:tcW w:type="dxa" w:w="2160"/>
            <w:vAlign w:val="top"/>
            <w:tcMar>
              <w:top w:w="80" w:type="dxa"/>
              <w:start w:w="90" w:type="dxa"/>
              <w:bottom w:w="80" w:type="dxa"/>
              <w:end w:w="90" w:type="dxa"/>
            </w:tcMar>
          </w:tcPr>
          <w:p>
            <w:r>
              <w:rPr>
                <w:sz w:val="16"/>
              </w:rPr>
              <w:t>Administration</w:t>
            </w:r>
          </w:p>
        </w:tc>
        <w:tc>
          <w:tcPr>
            <w:tcW w:type="dxa" w:w="7344"/>
            <w:vAlign w:val="top"/>
            <w:tcMar>
              <w:top w:w="80" w:type="dxa"/>
              <w:start w:w="90" w:type="dxa"/>
              <w:bottom w:w="80" w:type="dxa"/>
              <w:end w:w="90" w:type="dxa"/>
            </w:tcMar>
          </w:tcPr>
          <w:p>
            <w:r>
              <w:rPr>
                <w:sz w:val="16"/>
              </w:rPr>
              <w:t>Configuration, roles, policies, licensing, feature flags, audit, data export/retention.</w:t>
            </w:r>
          </w:p>
        </w:tc>
        <w:tc>
          <w:tcPr>
            <w:tcW w:type="dxa" w:w="864"/>
            <w:vAlign w:val="top"/>
            <w:tcMar>
              <w:top w:w="80" w:type="dxa"/>
              <w:start w:w="90" w:type="dxa"/>
              <w:bottom w:w="80" w:type="dxa"/>
              <w:end w:w="90" w:type="dxa"/>
            </w:tcMar>
          </w:tcPr>
          <w:p>
            <w:r>
              <w:rPr>
                <w:sz w:val="16"/>
              </w:rPr>
              <w:t>P0</w:t>
            </w:r>
          </w:p>
        </w:tc>
      </w:tr>
    </w:tbl>
    <w:p/>
    <w:p>
      <w:pPr>
        <w:pStyle w:val="Heading1"/>
      </w:pPr>
      <w:r>
        <w:rPr>
          <w:rFonts w:ascii="Aptos" w:hAnsi="Aptos"/>
        </w:rPr>
        <w:t>Top Product Risks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648"/>
            <w:shd w:fill="1F4E78"/>
            <w:vAlign w:val="center"/>
            <w:tcMar>
              <w:top w:w="80" w:type="dxa"/>
              <w:start w:w="90" w:type="dxa"/>
              <w:bottom w:w="80" w:type="dxa"/>
              <w:end w:w="90" w:type="dxa"/>
            </w:tcMar>
          </w:tcPr>
          <w:p>
            <w:pPr>
              <w:jc w:val="left"/>
            </w:pPr>
            <w:r>
              <w:rPr>
                <w:b/>
                <w:color w:val="FFFFFF"/>
                <w:sz w:val="15"/>
              </w:rPr>
              <w:t>ID</w:t>
            </w:r>
          </w:p>
        </w:tc>
        <w:tc>
          <w:tcPr>
            <w:tcW w:type="dxa" w:w="1656"/>
            <w:shd w:fill="1F4E78"/>
            <w:vAlign w:val="center"/>
            <w:tcMar>
              <w:top w:w="80" w:type="dxa"/>
              <w:start w:w="90" w:type="dxa"/>
              <w:bottom w:w="80" w:type="dxa"/>
              <w:end w:w="90" w:type="dxa"/>
            </w:tcMar>
          </w:tcPr>
          <w:p>
            <w:pPr>
              <w:jc w:val="left"/>
            </w:pPr>
            <w:r>
              <w:rPr>
                <w:b/>
                <w:color w:val="FFFFFF"/>
                <w:sz w:val="15"/>
              </w:rPr>
              <w:t>Risk</w:t>
            </w:r>
          </w:p>
        </w:tc>
        <w:tc>
          <w:tcPr>
            <w:tcW w:type="dxa" w:w="3312"/>
            <w:shd w:fill="1F4E78"/>
            <w:vAlign w:val="center"/>
            <w:tcMar>
              <w:top w:w="80" w:type="dxa"/>
              <w:start w:w="90" w:type="dxa"/>
              <w:bottom w:w="80" w:type="dxa"/>
              <w:end w:w="90" w:type="dxa"/>
            </w:tcMar>
          </w:tcPr>
          <w:p>
            <w:pPr>
              <w:jc w:val="left"/>
            </w:pPr>
            <w:r>
              <w:rPr>
                <w:b/>
                <w:color w:val="FFFFFF"/>
                <w:sz w:val="15"/>
              </w:rPr>
              <w:t>Failure impact</w:t>
            </w:r>
          </w:p>
        </w:tc>
        <w:tc>
          <w:tcPr>
            <w:tcW w:type="dxa" w:w="1080"/>
            <w:shd w:fill="1F4E78"/>
            <w:vAlign w:val="center"/>
            <w:tcMar>
              <w:top w:w="80" w:type="dxa"/>
              <w:start w:w="90" w:type="dxa"/>
              <w:bottom w:w="80" w:type="dxa"/>
              <w:end w:w="90" w:type="dxa"/>
            </w:tcMar>
          </w:tcPr>
          <w:p>
            <w:pPr>
              <w:jc w:val="left"/>
            </w:pPr>
            <w:r>
              <w:rPr>
                <w:b/>
                <w:color w:val="FFFFFF"/>
                <w:sz w:val="15"/>
              </w:rPr>
              <w:t>Severity</w:t>
            </w:r>
          </w:p>
        </w:tc>
        <w:tc>
          <w:tcPr>
            <w:tcW w:type="dxa" w:w="3744"/>
            <w:shd w:fill="1F4E78"/>
            <w:vAlign w:val="center"/>
            <w:tcMar>
              <w:top w:w="80" w:type="dxa"/>
              <w:start w:w="90" w:type="dxa"/>
              <w:bottom w:w="80" w:type="dxa"/>
              <w:end w:w="90" w:type="dxa"/>
            </w:tcMar>
          </w:tcPr>
          <w:p>
            <w:pPr>
              <w:jc w:val="left"/>
            </w:pPr>
            <w:r>
              <w:rPr>
                <w:b/>
                <w:color w:val="FFFFFF"/>
                <w:sz w:val="15"/>
              </w:rPr>
              <w:t>Required control</w:t>
            </w:r>
          </w:p>
        </w:tc>
      </w:tr>
      <w:tr>
        <w:trPr>
          <w:cantSplit/>
        </w:trPr>
        <w:tc>
          <w:tcPr>
            <w:tcW w:type="dxa" w:w="648"/>
            <w:vAlign w:val="top"/>
            <w:tcMar>
              <w:top w:w="80" w:type="dxa"/>
              <w:start w:w="90" w:type="dxa"/>
              <w:bottom w:w="80" w:type="dxa"/>
              <w:end w:w="90" w:type="dxa"/>
            </w:tcMar>
          </w:tcPr>
          <w:p>
            <w:r>
              <w:rPr>
                <w:sz w:val="15"/>
              </w:rPr>
              <w:t>R1</w:t>
            </w:r>
          </w:p>
        </w:tc>
        <w:tc>
          <w:tcPr>
            <w:tcW w:type="dxa" w:w="1656"/>
            <w:vAlign w:val="top"/>
            <w:tcMar>
              <w:top w:w="80" w:type="dxa"/>
              <w:start w:w="90" w:type="dxa"/>
              <w:bottom w:w="80" w:type="dxa"/>
              <w:end w:w="90" w:type="dxa"/>
            </w:tcMar>
          </w:tcPr>
          <w:p>
            <w:r>
              <w:rPr>
                <w:sz w:val="15"/>
              </w:rPr>
              <w:t>Tenant data exposure</w:t>
            </w:r>
          </w:p>
        </w:tc>
        <w:tc>
          <w:tcPr>
            <w:tcW w:type="dxa" w:w="3312"/>
            <w:vAlign w:val="top"/>
            <w:tcMar>
              <w:top w:w="80" w:type="dxa"/>
              <w:start w:w="90" w:type="dxa"/>
              <w:bottom w:w="80" w:type="dxa"/>
              <w:end w:w="90" w:type="dxa"/>
            </w:tcMar>
          </w:tcPr>
          <w:p>
            <w:r>
              <w:rPr>
                <w:sz w:val="15"/>
              </w:rPr>
              <w:t>Confidential project data visible across customers or via AI retrieval.</w:t>
            </w:r>
          </w:p>
        </w:tc>
        <w:tc>
          <w:tcPr>
            <w:tcW w:type="dxa" w:w="1080"/>
            <w:vAlign w:val="top"/>
            <w:tcMar>
              <w:top w:w="80" w:type="dxa"/>
              <w:start w:w="90" w:type="dxa"/>
              <w:bottom w:w="80" w:type="dxa"/>
              <w:end w:w="90" w:type="dxa"/>
            </w:tcMar>
          </w:tcPr>
          <w:p>
            <w:r>
              <w:rPr>
                <w:sz w:val="15"/>
              </w:rPr>
              <w:t>Critical</w:t>
            </w:r>
          </w:p>
        </w:tc>
        <w:tc>
          <w:tcPr>
            <w:tcW w:type="dxa" w:w="3744"/>
            <w:vAlign w:val="top"/>
            <w:tcMar>
              <w:top w:w="80" w:type="dxa"/>
              <w:start w:w="90" w:type="dxa"/>
              <w:bottom w:w="80" w:type="dxa"/>
              <w:end w:w="90" w:type="dxa"/>
            </w:tcMar>
          </w:tcPr>
          <w:p>
            <w:r>
              <w:rPr>
                <w:sz w:val="15"/>
              </w:rPr>
              <w:t>Security + tenant-isolation suite on every release</w:t>
            </w:r>
          </w:p>
        </w:tc>
      </w:tr>
      <w:tr>
        <w:trPr>
          <w:cantSplit/>
        </w:trPr>
        <w:tc>
          <w:tcPr>
            <w:tcW w:type="dxa" w:w="648"/>
            <w:vAlign w:val="top"/>
            <w:tcMar>
              <w:top w:w="80" w:type="dxa"/>
              <w:start w:w="90" w:type="dxa"/>
              <w:bottom w:w="80" w:type="dxa"/>
              <w:end w:w="90" w:type="dxa"/>
            </w:tcMar>
          </w:tcPr>
          <w:p>
            <w:r>
              <w:rPr>
                <w:sz w:val="15"/>
              </w:rPr>
              <w:t>R2</w:t>
            </w:r>
          </w:p>
        </w:tc>
        <w:tc>
          <w:tcPr>
            <w:tcW w:type="dxa" w:w="1656"/>
            <w:vAlign w:val="top"/>
            <w:tcMar>
              <w:top w:w="80" w:type="dxa"/>
              <w:start w:w="90" w:type="dxa"/>
              <w:bottom w:w="80" w:type="dxa"/>
              <w:end w:w="90" w:type="dxa"/>
            </w:tcMar>
          </w:tcPr>
          <w:p>
            <w:r>
              <w:rPr>
                <w:sz w:val="15"/>
              </w:rPr>
              <w:t>Wrong quantity / BOQ</w:t>
            </w:r>
          </w:p>
        </w:tc>
        <w:tc>
          <w:tcPr>
            <w:tcW w:type="dxa" w:w="3312"/>
            <w:vAlign w:val="top"/>
            <w:tcMar>
              <w:top w:w="80" w:type="dxa"/>
              <w:start w:w="90" w:type="dxa"/>
              <w:bottom w:w="80" w:type="dxa"/>
              <w:end w:w="90" w:type="dxa"/>
            </w:tcMar>
          </w:tcPr>
          <w:p>
            <w:r>
              <w:rPr>
                <w:sz w:val="15"/>
              </w:rPr>
              <w:t>Commercial decisions made from incorrect quantities.</w:t>
            </w:r>
          </w:p>
        </w:tc>
        <w:tc>
          <w:tcPr>
            <w:tcW w:type="dxa" w:w="1080"/>
            <w:vAlign w:val="top"/>
            <w:tcMar>
              <w:top w:w="80" w:type="dxa"/>
              <w:start w:w="90" w:type="dxa"/>
              <w:bottom w:w="80" w:type="dxa"/>
              <w:end w:w="90" w:type="dxa"/>
            </w:tcMar>
          </w:tcPr>
          <w:p>
            <w:r>
              <w:rPr>
                <w:sz w:val="15"/>
              </w:rPr>
              <w:t>Critical</w:t>
            </w:r>
          </w:p>
        </w:tc>
        <w:tc>
          <w:tcPr>
            <w:tcW w:type="dxa" w:w="3744"/>
            <w:vAlign w:val="top"/>
            <w:tcMar>
              <w:top w:w="80" w:type="dxa"/>
              <w:start w:w="90" w:type="dxa"/>
              <w:bottom w:w="80" w:type="dxa"/>
              <w:end w:w="90" w:type="dxa"/>
            </w:tcMar>
          </w:tcPr>
          <w:p>
            <w:r>
              <w:rPr>
                <w:sz w:val="15"/>
              </w:rPr>
              <w:t>Golden quantities + tolerance-based regression</w:t>
            </w:r>
          </w:p>
        </w:tc>
      </w:tr>
      <w:tr>
        <w:trPr>
          <w:cantSplit/>
        </w:trPr>
        <w:tc>
          <w:tcPr>
            <w:tcW w:type="dxa" w:w="648"/>
            <w:vAlign w:val="top"/>
            <w:tcMar>
              <w:top w:w="80" w:type="dxa"/>
              <w:start w:w="90" w:type="dxa"/>
              <w:bottom w:w="80" w:type="dxa"/>
              <w:end w:w="90" w:type="dxa"/>
            </w:tcMar>
          </w:tcPr>
          <w:p>
            <w:r>
              <w:rPr>
                <w:sz w:val="15"/>
              </w:rPr>
              <w:t>R3</w:t>
            </w:r>
          </w:p>
        </w:tc>
        <w:tc>
          <w:tcPr>
            <w:tcW w:type="dxa" w:w="1656"/>
            <w:vAlign w:val="top"/>
            <w:tcMar>
              <w:top w:w="80" w:type="dxa"/>
              <w:start w:w="90" w:type="dxa"/>
              <w:bottom w:w="80" w:type="dxa"/>
              <w:end w:w="90" w:type="dxa"/>
            </w:tcMar>
          </w:tcPr>
          <w:p>
            <w:r>
              <w:rPr>
                <w:sz w:val="15"/>
              </w:rPr>
              <w:t>Incorrect schedule math</w:t>
            </w:r>
          </w:p>
        </w:tc>
        <w:tc>
          <w:tcPr>
            <w:tcW w:type="dxa" w:w="3312"/>
            <w:vAlign w:val="top"/>
            <w:tcMar>
              <w:top w:w="80" w:type="dxa"/>
              <w:start w:w="90" w:type="dxa"/>
              <w:bottom w:w="80" w:type="dxa"/>
              <w:end w:w="90" w:type="dxa"/>
            </w:tcMar>
          </w:tcPr>
          <w:p>
            <w:r>
              <w:rPr>
                <w:sz w:val="15"/>
              </w:rPr>
              <w:t>Wrong critical path, float or dates.</w:t>
            </w:r>
          </w:p>
        </w:tc>
        <w:tc>
          <w:tcPr>
            <w:tcW w:type="dxa" w:w="1080"/>
            <w:vAlign w:val="top"/>
            <w:tcMar>
              <w:top w:w="80" w:type="dxa"/>
              <w:start w:w="90" w:type="dxa"/>
              <w:bottom w:w="80" w:type="dxa"/>
              <w:end w:w="90" w:type="dxa"/>
            </w:tcMar>
          </w:tcPr>
          <w:p>
            <w:r>
              <w:rPr>
                <w:sz w:val="15"/>
              </w:rPr>
              <w:t>Critical</w:t>
            </w:r>
          </w:p>
        </w:tc>
        <w:tc>
          <w:tcPr>
            <w:tcW w:type="dxa" w:w="3744"/>
            <w:vAlign w:val="top"/>
            <w:tcMar>
              <w:top w:w="80" w:type="dxa"/>
              <w:start w:w="90" w:type="dxa"/>
              <w:bottom w:w="80" w:type="dxa"/>
              <w:end w:w="90" w:type="dxa"/>
            </w:tcMar>
          </w:tcPr>
          <w:p>
            <w:r>
              <w:rPr>
                <w:sz w:val="15"/>
              </w:rPr>
              <w:t>Deterministic schedule oracle + import/export reconciliation</w:t>
            </w:r>
          </w:p>
        </w:tc>
      </w:tr>
      <w:tr>
        <w:trPr>
          <w:cantSplit/>
        </w:trPr>
        <w:tc>
          <w:tcPr>
            <w:tcW w:type="dxa" w:w="648"/>
            <w:vAlign w:val="top"/>
            <w:tcMar>
              <w:top w:w="80" w:type="dxa"/>
              <w:start w:w="90" w:type="dxa"/>
              <w:bottom w:w="80" w:type="dxa"/>
              <w:end w:w="90" w:type="dxa"/>
            </w:tcMar>
          </w:tcPr>
          <w:p>
            <w:r>
              <w:rPr>
                <w:sz w:val="15"/>
              </w:rPr>
              <w:t>R4</w:t>
            </w:r>
          </w:p>
        </w:tc>
        <w:tc>
          <w:tcPr>
            <w:tcW w:type="dxa" w:w="1656"/>
            <w:vAlign w:val="top"/>
            <w:tcMar>
              <w:top w:w="80" w:type="dxa"/>
              <w:start w:w="90" w:type="dxa"/>
              <w:bottom w:w="80" w:type="dxa"/>
              <w:end w:w="90" w:type="dxa"/>
            </w:tcMar>
          </w:tcPr>
          <w:p>
            <w:r>
              <w:rPr>
                <w:sz w:val="15"/>
              </w:rPr>
              <w:t>Financial calculation error</w:t>
            </w:r>
          </w:p>
        </w:tc>
        <w:tc>
          <w:tcPr>
            <w:tcW w:type="dxa" w:w="3312"/>
            <w:vAlign w:val="top"/>
            <w:tcMar>
              <w:top w:w="80" w:type="dxa"/>
              <w:start w:w="90" w:type="dxa"/>
              <w:bottom w:w="80" w:type="dxa"/>
              <w:end w:w="90" w:type="dxa"/>
            </w:tcMar>
          </w:tcPr>
          <w:p>
            <w:r>
              <w:rPr>
                <w:sz w:val="15"/>
              </w:rPr>
              <w:t>Incorrect budget, commitment, forecast or invoice totals.</w:t>
            </w:r>
          </w:p>
        </w:tc>
        <w:tc>
          <w:tcPr>
            <w:tcW w:type="dxa" w:w="1080"/>
            <w:vAlign w:val="top"/>
            <w:tcMar>
              <w:top w:w="80" w:type="dxa"/>
              <w:start w:w="90" w:type="dxa"/>
              <w:bottom w:w="80" w:type="dxa"/>
              <w:end w:w="90" w:type="dxa"/>
            </w:tcMar>
          </w:tcPr>
          <w:p>
            <w:r>
              <w:rPr>
                <w:sz w:val="15"/>
              </w:rPr>
              <w:t>Critical</w:t>
            </w:r>
          </w:p>
        </w:tc>
        <w:tc>
          <w:tcPr>
            <w:tcW w:type="dxa" w:w="3744"/>
            <w:vAlign w:val="top"/>
            <w:tcMar>
              <w:top w:w="80" w:type="dxa"/>
              <w:start w:w="90" w:type="dxa"/>
              <w:bottom w:w="80" w:type="dxa"/>
              <w:end w:w="90" w:type="dxa"/>
            </w:tcMar>
          </w:tcPr>
          <w:p>
            <w:r>
              <w:rPr>
                <w:sz w:val="15"/>
              </w:rPr>
              <w:t>Deterministic financial test vectors + reconciliation</w:t>
            </w:r>
          </w:p>
        </w:tc>
      </w:tr>
      <w:tr>
        <w:trPr>
          <w:cantSplit/>
        </w:trPr>
        <w:tc>
          <w:tcPr>
            <w:tcW w:type="dxa" w:w="648"/>
            <w:vAlign w:val="top"/>
            <w:tcMar>
              <w:top w:w="80" w:type="dxa"/>
              <w:start w:w="90" w:type="dxa"/>
              <w:bottom w:w="80" w:type="dxa"/>
              <w:end w:w="90" w:type="dxa"/>
            </w:tcMar>
          </w:tcPr>
          <w:p>
            <w:r>
              <w:rPr>
                <w:sz w:val="15"/>
              </w:rPr>
              <w:t>R5</w:t>
            </w:r>
          </w:p>
        </w:tc>
        <w:tc>
          <w:tcPr>
            <w:tcW w:type="dxa" w:w="1656"/>
            <w:vAlign w:val="top"/>
            <w:tcMar>
              <w:top w:w="80" w:type="dxa"/>
              <w:start w:w="90" w:type="dxa"/>
              <w:bottom w:w="80" w:type="dxa"/>
              <w:end w:w="90" w:type="dxa"/>
            </w:tcMar>
          </w:tcPr>
          <w:p>
            <w:r>
              <w:rPr>
                <w:sz w:val="15"/>
              </w:rPr>
              <w:t>AI hallucination</w:t>
            </w:r>
          </w:p>
        </w:tc>
        <w:tc>
          <w:tcPr>
            <w:tcW w:type="dxa" w:w="3312"/>
            <w:vAlign w:val="top"/>
            <w:tcMar>
              <w:top w:w="80" w:type="dxa"/>
              <w:start w:w="90" w:type="dxa"/>
              <w:bottom w:w="80" w:type="dxa"/>
              <w:end w:w="90" w:type="dxa"/>
            </w:tcMar>
          </w:tcPr>
          <w:p>
            <w:r>
              <w:rPr>
                <w:sz w:val="15"/>
              </w:rPr>
              <w:t>AI invents requirement, quantity, date or contractual fact.</w:t>
            </w:r>
          </w:p>
        </w:tc>
        <w:tc>
          <w:tcPr>
            <w:tcW w:type="dxa" w:w="1080"/>
            <w:vAlign w:val="top"/>
            <w:tcMar>
              <w:top w:w="80" w:type="dxa"/>
              <w:start w:w="90" w:type="dxa"/>
              <w:bottom w:w="80" w:type="dxa"/>
              <w:end w:w="90" w:type="dxa"/>
            </w:tcMar>
          </w:tcPr>
          <w:p>
            <w:r>
              <w:rPr>
                <w:sz w:val="15"/>
              </w:rPr>
              <w:t>Critical</w:t>
            </w:r>
          </w:p>
        </w:tc>
        <w:tc>
          <w:tcPr>
            <w:tcW w:type="dxa" w:w="3744"/>
            <w:vAlign w:val="top"/>
            <w:tcMar>
              <w:top w:w="80" w:type="dxa"/>
              <w:start w:w="90" w:type="dxa"/>
              <w:bottom w:w="80" w:type="dxa"/>
              <w:end w:w="90" w:type="dxa"/>
            </w:tcMar>
          </w:tcPr>
          <w:p>
            <w:r>
              <w:rPr>
                <w:sz w:val="15"/>
              </w:rPr>
              <w:t>Grounding, unanswerable, citation and abstention tests</w:t>
            </w:r>
          </w:p>
        </w:tc>
      </w:tr>
      <w:tr>
        <w:trPr>
          <w:cantSplit/>
        </w:trPr>
        <w:tc>
          <w:tcPr>
            <w:tcW w:type="dxa" w:w="648"/>
            <w:vAlign w:val="top"/>
            <w:tcMar>
              <w:top w:w="80" w:type="dxa"/>
              <w:start w:w="90" w:type="dxa"/>
              <w:bottom w:w="80" w:type="dxa"/>
              <w:end w:w="90" w:type="dxa"/>
            </w:tcMar>
          </w:tcPr>
          <w:p>
            <w:r>
              <w:rPr>
                <w:sz w:val="15"/>
              </w:rPr>
              <w:t>R6</w:t>
            </w:r>
          </w:p>
        </w:tc>
        <w:tc>
          <w:tcPr>
            <w:tcW w:type="dxa" w:w="1656"/>
            <w:vAlign w:val="top"/>
            <w:tcMar>
              <w:top w:w="80" w:type="dxa"/>
              <w:start w:w="90" w:type="dxa"/>
              <w:bottom w:w="80" w:type="dxa"/>
              <w:end w:w="90" w:type="dxa"/>
            </w:tcMar>
          </w:tcPr>
          <w:p>
            <w:r>
              <w:rPr>
                <w:sz w:val="15"/>
              </w:rPr>
              <w:t>Revision propagation failure</w:t>
            </w:r>
          </w:p>
        </w:tc>
        <w:tc>
          <w:tcPr>
            <w:tcW w:type="dxa" w:w="3312"/>
            <w:vAlign w:val="top"/>
            <w:tcMar>
              <w:top w:w="80" w:type="dxa"/>
              <w:start w:w="90" w:type="dxa"/>
              <w:bottom w:w="80" w:type="dxa"/>
              <w:end w:w="90" w:type="dxa"/>
            </w:tcMar>
          </w:tcPr>
          <w:p>
            <w:r>
              <w:rPr>
                <w:sz w:val="15"/>
              </w:rPr>
              <w:t>Updated drawing/spec does not trigger dependent impact.</w:t>
            </w:r>
          </w:p>
        </w:tc>
        <w:tc>
          <w:tcPr>
            <w:tcW w:type="dxa" w:w="1080"/>
            <w:vAlign w:val="top"/>
            <w:tcMar>
              <w:top w:w="80" w:type="dxa"/>
              <w:start w:w="90" w:type="dxa"/>
              <w:bottom w:w="80" w:type="dxa"/>
              <w:end w:w="90" w:type="dxa"/>
            </w:tcMar>
          </w:tcPr>
          <w:p>
            <w:r>
              <w:rPr>
                <w:sz w:val="15"/>
              </w:rPr>
              <w:t>High</w:t>
            </w:r>
          </w:p>
        </w:tc>
        <w:tc>
          <w:tcPr>
            <w:tcW w:type="dxa" w:w="3744"/>
            <w:vAlign w:val="top"/>
            <w:tcMar>
              <w:top w:w="80" w:type="dxa"/>
              <w:start w:w="90" w:type="dxa"/>
              <w:bottom w:w="80" w:type="dxa"/>
              <w:end w:w="90" w:type="dxa"/>
            </w:tcMar>
          </w:tcPr>
          <w:p>
            <w:r>
              <w:rPr>
                <w:sz w:val="15"/>
              </w:rPr>
              <w:t>Revision golden journey</w:t>
            </w:r>
          </w:p>
        </w:tc>
      </w:tr>
      <w:tr>
        <w:trPr>
          <w:cantSplit/>
        </w:trPr>
        <w:tc>
          <w:tcPr>
            <w:tcW w:type="dxa" w:w="648"/>
            <w:vAlign w:val="top"/>
            <w:tcMar>
              <w:top w:w="80" w:type="dxa"/>
              <w:start w:w="90" w:type="dxa"/>
              <w:bottom w:w="80" w:type="dxa"/>
              <w:end w:w="90" w:type="dxa"/>
            </w:tcMar>
          </w:tcPr>
          <w:p>
            <w:r>
              <w:rPr>
                <w:sz w:val="15"/>
              </w:rPr>
              <w:t>R7</w:t>
            </w:r>
          </w:p>
        </w:tc>
        <w:tc>
          <w:tcPr>
            <w:tcW w:type="dxa" w:w="1656"/>
            <w:vAlign w:val="top"/>
            <w:tcMar>
              <w:top w:w="80" w:type="dxa"/>
              <w:start w:w="90" w:type="dxa"/>
              <w:bottom w:w="80" w:type="dxa"/>
              <w:end w:w="90" w:type="dxa"/>
            </w:tcMar>
          </w:tcPr>
          <w:p>
            <w:r>
              <w:rPr>
                <w:sz w:val="15"/>
              </w:rPr>
              <w:t>Integration drift</w:t>
            </w:r>
          </w:p>
        </w:tc>
        <w:tc>
          <w:tcPr>
            <w:tcW w:type="dxa" w:w="3312"/>
            <w:vAlign w:val="top"/>
            <w:tcMar>
              <w:top w:w="80" w:type="dxa"/>
              <w:start w:w="90" w:type="dxa"/>
              <w:bottom w:w="80" w:type="dxa"/>
              <w:end w:w="90" w:type="dxa"/>
            </w:tcMar>
          </w:tcPr>
          <w:p>
            <w:r>
              <w:rPr>
                <w:sz w:val="15"/>
              </w:rPr>
              <w:t>External schema/API changes silently corrupt mappings.</w:t>
            </w:r>
          </w:p>
        </w:tc>
        <w:tc>
          <w:tcPr>
            <w:tcW w:type="dxa" w:w="1080"/>
            <w:vAlign w:val="top"/>
            <w:tcMar>
              <w:top w:w="80" w:type="dxa"/>
              <w:start w:w="90" w:type="dxa"/>
              <w:bottom w:w="80" w:type="dxa"/>
              <w:end w:w="90" w:type="dxa"/>
            </w:tcMar>
          </w:tcPr>
          <w:p>
            <w:r>
              <w:rPr>
                <w:sz w:val="15"/>
              </w:rPr>
              <w:t>High</w:t>
            </w:r>
          </w:p>
        </w:tc>
        <w:tc>
          <w:tcPr>
            <w:tcW w:type="dxa" w:w="3744"/>
            <w:vAlign w:val="top"/>
            <w:tcMar>
              <w:top w:w="80" w:type="dxa"/>
              <w:start w:w="90" w:type="dxa"/>
              <w:bottom w:w="80" w:type="dxa"/>
              <w:end w:w="90" w:type="dxa"/>
            </w:tcMar>
          </w:tcPr>
          <w:p>
            <w:r>
              <w:rPr>
                <w:sz w:val="15"/>
              </w:rPr>
              <w:t>Contract tests + simulator + reconciliation</w:t>
            </w:r>
          </w:p>
        </w:tc>
      </w:tr>
      <w:tr>
        <w:trPr>
          <w:cantSplit/>
        </w:trPr>
        <w:tc>
          <w:tcPr>
            <w:tcW w:type="dxa" w:w="648"/>
            <w:vAlign w:val="top"/>
            <w:tcMar>
              <w:top w:w="80" w:type="dxa"/>
              <w:start w:w="90" w:type="dxa"/>
              <w:bottom w:w="80" w:type="dxa"/>
              <w:end w:w="90" w:type="dxa"/>
            </w:tcMar>
          </w:tcPr>
          <w:p>
            <w:r>
              <w:rPr>
                <w:sz w:val="15"/>
              </w:rPr>
              <w:t>R8</w:t>
            </w:r>
          </w:p>
        </w:tc>
        <w:tc>
          <w:tcPr>
            <w:tcW w:type="dxa" w:w="1656"/>
            <w:vAlign w:val="top"/>
            <w:tcMar>
              <w:top w:w="80" w:type="dxa"/>
              <w:start w:w="90" w:type="dxa"/>
              <w:bottom w:w="80" w:type="dxa"/>
              <w:end w:w="90" w:type="dxa"/>
            </w:tcMar>
          </w:tcPr>
          <w:p>
            <w:r>
              <w:rPr>
                <w:sz w:val="15"/>
              </w:rPr>
              <w:t>Migration loss</w:t>
            </w:r>
          </w:p>
        </w:tc>
        <w:tc>
          <w:tcPr>
            <w:tcW w:type="dxa" w:w="3312"/>
            <w:vAlign w:val="top"/>
            <w:tcMar>
              <w:top w:w="80" w:type="dxa"/>
              <w:start w:w="90" w:type="dxa"/>
              <w:bottom w:w="80" w:type="dxa"/>
              <w:end w:w="90" w:type="dxa"/>
            </w:tcMar>
          </w:tcPr>
          <w:p>
            <w:r>
              <w:rPr>
                <w:sz w:val="15"/>
              </w:rPr>
              <w:t>P6/Excel/document migration loses relationships/history.</w:t>
            </w:r>
          </w:p>
        </w:tc>
        <w:tc>
          <w:tcPr>
            <w:tcW w:type="dxa" w:w="1080"/>
            <w:vAlign w:val="top"/>
            <w:tcMar>
              <w:top w:w="80" w:type="dxa"/>
              <w:start w:w="90" w:type="dxa"/>
              <w:bottom w:w="80" w:type="dxa"/>
              <w:end w:w="90" w:type="dxa"/>
            </w:tcMar>
          </w:tcPr>
          <w:p>
            <w:r>
              <w:rPr>
                <w:sz w:val="15"/>
              </w:rPr>
              <w:t>High</w:t>
            </w:r>
          </w:p>
        </w:tc>
        <w:tc>
          <w:tcPr>
            <w:tcW w:type="dxa" w:w="3744"/>
            <w:vAlign w:val="top"/>
            <w:tcMar>
              <w:top w:w="80" w:type="dxa"/>
              <w:start w:w="90" w:type="dxa"/>
              <w:bottom w:w="80" w:type="dxa"/>
              <w:end w:w="90" w:type="dxa"/>
            </w:tcMar>
          </w:tcPr>
          <w:p>
            <w:r>
              <w:rPr>
                <w:sz w:val="15"/>
              </w:rPr>
              <w:t>Source/target checksums and semantic reconciliation</w:t>
            </w:r>
          </w:p>
        </w:tc>
      </w:tr>
      <w:tr>
        <w:trPr>
          <w:cantSplit/>
        </w:trPr>
        <w:tc>
          <w:tcPr>
            <w:tcW w:type="dxa" w:w="648"/>
            <w:vAlign w:val="top"/>
            <w:tcMar>
              <w:top w:w="80" w:type="dxa"/>
              <w:start w:w="90" w:type="dxa"/>
              <w:bottom w:w="80" w:type="dxa"/>
              <w:end w:w="90" w:type="dxa"/>
            </w:tcMar>
          </w:tcPr>
          <w:p>
            <w:r>
              <w:rPr>
                <w:sz w:val="15"/>
              </w:rPr>
              <w:t>R9</w:t>
            </w:r>
          </w:p>
        </w:tc>
        <w:tc>
          <w:tcPr>
            <w:tcW w:type="dxa" w:w="1656"/>
            <w:vAlign w:val="top"/>
            <w:tcMar>
              <w:top w:w="80" w:type="dxa"/>
              <w:start w:w="90" w:type="dxa"/>
              <w:bottom w:w="80" w:type="dxa"/>
              <w:end w:w="90" w:type="dxa"/>
            </w:tcMar>
          </w:tcPr>
          <w:p>
            <w:r>
              <w:rPr>
                <w:sz w:val="15"/>
              </w:rPr>
              <w:t>Offline sync conflict</w:t>
            </w:r>
          </w:p>
        </w:tc>
        <w:tc>
          <w:tcPr>
            <w:tcW w:type="dxa" w:w="3312"/>
            <w:vAlign w:val="top"/>
            <w:tcMar>
              <w:top w:w="80" w:type="dxa"/>
              <w:start w:w="90" w:type="dxa"/>
              <w:bottom w:w="80" w:type="dxa"/>
              <w:end w:w="90" w:type="dxa"/>
            </w:tcMar>
          </w:tcPr>
          <w:p>
            <w:r>
              <w:rPr>
                <w:sz w:val="15"/>
              </w:rPr>
              <w:t>Field data overwritten or duplicated.</w:t>
            </w:r>
          </w:p>
        </w:tc>
        <w:tc>
          <w:tcPr>
            <w:tcW w:type="dxa" w:w="1080"/>
            <w:vAlign w:val="top"/>
            <w:tcMar>
              <w:top w:w="80" w:type="dxa"/>
              <w:start w:w="90" w:type="dxa"/>
              <w:bottom w:w="80" w:type="dxa"/>
              <w:end w:w="90" w:type="dxa"/>
            </w:tcMar>
          </w:tcPr>
          <w:p>
            <w:r>
              <w:rPr>
                <w:sz w:val="15"/>
              </w:rPr>
              <w:t>High</w:t>
            </w:r>
          </w:p>
        </w:tc>
        <w:tc>
          <w:tcPr>
            <w:tcW w:type="dxa" w:w="3744"/>
            <w:vAlign w:val="top"/>
            <w:tcMar>
              <w:top w:w="80" w:type="dxa"/>
              <w:start w:w="90" w:type="dxa"/>
              <w:bottom w:w="80" w:type="dxa"/>
              <w:end w:w="90" w:type="dxa"/>
            </w:tcMar>
          </w:tcPr>
          <w:p>
            <w:r>
              <w:rPr>
                <w:sz w:val="15"/>
              </w:rPr>
              <w:t>Conflict, replay and interrupted-sync scenarios</w:t>
            </w:r>
          </w:p>
        </w:tc>
      </w:tr>
      <w:tr>
        <w:trPr>
          <w:cantSplit/>
        </w:trPr>
        <w:tc>
          <w:tcPr>
            <w:tcW w:type="dxa" w:w="648"/>
            <w:vAlign w:val="top"/>
            <w:tcMar>
              <w:top w:w="80" w:type="dxa"/>
              <w:start w:w="90" w:type="dxa"/>
              <w:bottom w:w="80" w:type="dxa"/>
              <w:end w:w="90" w:type="dxa"/>
            </w:tcMar>
          </w:tcPr>
          <w:p>
            <w:r>
              <w:rPr>
                <w:sz w:val="15"/>
              </w:rPr>
              <w:t>R10</w:t>
            </w:r>
          </w:p>
        </w:tc>
        <w:tc>
          <w:tcPr>
            <w:tcW w:type="dxa" w:w="1656"/>
            <w:vAlign w:val="top"/>
            <w:tcMar>
              <w:top w:w="80" w:type="dxa"/>
              <w:start w:w="90" w:type="dxa"/>
              <w:bottom w:w="80" w:type="dxa"/>
              <w:end w:w="90" w:type="dxa"/>
            </w:tcMar>
          </w:tcPr>
          <w:p>
            <w:r>
              <w:rPr>
                <w:sz w:val="15"/>
              </w:rPr>
              <w:t>Performance degradation</w:t>
            </w:r>
          </w:p>
        </w:tc>
        <w:tc>
          <w:tcPr>
            <w:tcW w:type="dxa" w:w="3312"/>
            <w:vAlign w:val="top"/>
            <w:tcMar>
              <w:top w:w="80" w:type="dxa"/>
              <w:start w:w="90" w:type="dxa"/>
              <w:bottom w:w="80" w:type="dxa"/>
              <w:end w:w="90" w:type="dxa"/>
            </w:tcMar>
          </w:tcPr>
          <w:p>
            <w:r>
              <w:rPr>
                <w:sz w:val="15"/>
              </w:rPr>
              <w:t>Large tender/drawing/project becomes unusable.</w:t>
            </w:r>
          </w:p>
        </w:tc>
        <w:tc>
          <w:tcPr>
            <w:tcW w:type="dxa" w:w="1080"/>
            <w:vAlign w:val="top"/>
            <w:tcMar>
              <w:top w:w="80" w:type="dxa"/>
              <w:start w:w="90" w:type="dxa"/>
              <w:bottom w:w="80" w:type="dxa"/>
              <w:end w:w="90" w:type="dxa"/>
            </w:tcMar>
          </w:tcPr>
          <w:p>
            <w:r>
              <w:rPr>
                <w:sz w:val="15"/>
              </w:rPr>
              <w:t>High</w:t>
            </w:r>
          </w:p>
        </w:tc>
        <w:tc>
          <w:tcPr>
            <w:tcW w:type="dxa" w:w="3744"/>
            <w:vAlign w:val="top"/>
            <w:tcMar>
              <w:top w:w="80" w:type="dxa"/>
              <w:start w:w="90" w:type="dxa"/>
              <w:bottom w:w="80" w:type="dxa"/>
              <w:end w:w="90" w:type="dxa"/>
            </w:tcMar>
          </w:tcPr>
          <w:p>
            <w:r>
              <w:rPr>
                <w:sz w:val="15"/>
              </w:rPr>
              <w:t>Performance budgets + large-project fixtures</w:t>
            </w:r>
          </w:p>
        </w:tc>
      </w:tr>
      <w:tr>
        <w:trPr>
          <w:cantSplit/>
        </w:trPr>
        <w:tc>
          <w:tcPr>
            <w:tcW w:type="dxa" w:w="648"/>
            <w:vAlign w:val="top"/>
            <w:tcMar>
              <w:top w:w="80" w:type="dxa"/>
              <w:start w:w="90" w:type="dxa"/>
              <w:bottom w:w="80" w:type="dxa"/>
              <w:end w:w="90" w:type="dxa"/>
            </w:tcMar>
          </w:tcPr>
          <w:p>
            <w:r>
              <w:rPr>
                <w:sz w:val="15"/>
              </w:rPr>
              <w:t>R11</w:t>
            </w:r>
          </w:p>
        </w:tc>
        <w:tc>
          <w:tcPr>
            <w:tcW w:type="dxa" w:w="1656"/>
            <w:vAlign w:val="top"/>
            <w:tcMar>
              <w:top w:w="80" w:type="dxa"/>
              <w:start w:w="90" w:type="dxa"/>
              <w:bottom w:w="80" w:type="dxa"/>
              <w:end w:w="90" w:type="dxa"/>
            </w:tcMar>
          </w:tcPr>
          <w:p>
            <w:r>
              <w:rPr>
                <w:sz w:val="15"/>
              </w:rPr>
              <w:t>Arabic/RTL defect</w:t>
            </w:r>
          </w:p>
        </w:tc>
        <w:tc>
          <w:tcPr>
            <w:tcW w:type="dxa" w:w="3312"/>
            <w:vAlign w:val="top"/>
            <w:tcMar>
              <w:top w:w="80" w:type="dxa"/>
              <w:start w:w="90" w:type="dxa"/>
              <w:bottom w:w="80" w:type="dxa"/>
              <w:end w:w="90" w:type="dxa"/>
            </w:tcMar>
          </w:tcPr>
          <w:p>
            <w:r>
              <w:rPr>
                <w:sz w:val="15"/>
              </w:rPr>
              <w:t>Operational UI or exports unusable for GCC customers.</w:t>
            </w:r>
          </w:p>
        </w:tc>
        <w:tc>
          <w:tcPr>
            <w:tcW w:type="dxa" w:w="1080"/>
            <w:vAlign w:val="top"/>
            <w:tcMar>
              <w:top w:w="80" w:type="dxa"/>
              <w:start w:w="90" w:type="dxa"/>
              <w:bottom w:w="80" w:type="dxa"/>
              <w:end w:w="90" w:type="dxa"/>
            </w:tcMar>
          </w:tcPr>
          <w:p>
            <w:r>
              <w:rPr>
                <w:sz w:val="15"/>
              </w:rPr>
              <w:t>High</w:t>
            </w:r>
          </w:p>
        </w:tc>
        <w:tc>
          <w:tcPr>
            <w:tcW w:type="dxa" w:w="3744"/>
            <w:vAlign w:val="top"/>
            <w:tcMar>
              <w:top w:w="80" w:type="dxa"/>
              <w:start w:w="90" w:type="dxa"/>
              <w:bottom w:w="80" w:type="dxa"/>
              <w:end w:w="90" w:type="dxa"/>
            </w:tcMar>
          </w:tcPr>
          <w:p>
            <w:r>
              <w:rPr>
                <w:sz w:val="15"/>
              </w:rPr>
              <w:t>RTL visual + functional regression</w:t>
            </w:r>
          </w:p>
        </w:tc>
      </w:tr>
      <w:tr>
        <w:trPr>
          <w:cantSplit/>
        </w:trPr>
        <w:tc>
          <w:tcPr>
            <w:tcW w:type="dxa" w:w="648"/>
            <w:vAlign w:val="top"/>
            <w:tcMar>
              <w:top w:w="80" w:type="dxa"/>
              <w:start w:w="90" w:type="dxa"/>
              <w:bottom w:w="80" w:type="dxa"/>
              <w:end w:w="90" w:type="dxa"/>
            </w:tcMar>
          </w:tcPr>
          <w:p>
            <w:r>
              <w:rPr>
                <w:sz w:val="15"/>
              </w:rPr>
              <w:t>R12</w:t>
            </w:r>
          </w:p>
        </w:tc>
        <w:tc>
          <w:tcPr>
            <w:tcW w:type="dxa" w:w="1656"/>
            <w:vAlign w:val="top"/>
            <w:tcMar>
              <w:top w:w="80" w:type="dxa"/>
              <w:start w:w="90" w:type="dxa"/>
              <w:bottom w:w="80" w:type="dxa"/>
              <w:end w:w="90" w:type="dxa"/>
            </w:tcMar>
          </w:tcPr>
          <w:p>
            <w:r>
              <w:rPr>
                <w:sz w:val="15"/>
              </w:rPr>
              <w:t>Unrecoverable deployment</w:t>
            </w:r>
          </w:p>
        </w:tc>
        <w:tc>
          <w:tcPr>
            <w:tcW w:type="dxa" w:w="3312"/>
            <w:vAlign w:val="top"/>
            <w:tcMar>
              <w:top w:w="80" w:type="dxa"/>
              <w:start w:w="90" w:type="dxa"/>
              <w:bottom w:w="80" w:type="dxa"/>
              <w:end w:w="90" w:type="dxa"/>
            </w:tcMar>
          </w:tcPr>
          <w:p>
            <w:r>
              <w:rPr>
                <w:sz w:val="15"/>
              </w:rPr>
              <w:t>Release fails without safe rollback/data recovery.</w:t>
            </w:r>
          </w:p>
        </w:tc>
        <w:tc>
          <w:tcPr>
            <w:tcW w:type="dxa" w:w="1080"/>
            <w:vAlign w:val="top"/>
            <w:tcMar>
              <w:top w:w="80" w:type="dxa"/>
              <w:start w:w="90" w:type="dxa"/>
              <w:bottom w:w="80" w:type="dxa"/>
              <w:end w:w="90" w:type="dxa"/>
            </w:tcMar>
          </w:tcPr>
          <w:p>
            <w:r>
              <w:rPr>
                <w:sz w:val="15"/>
              </w:rPr>
              <w:t>Critical</w:t>
            </w:r>
          </w:p>
        </w:tc>
        <w:tc>
          <w:tcPr>
            <w:tcW w:type="dxa" w:w="3744"/>
            <w:vAlign w:val="top"/>
            <w:tcMar>
              <w:top w:w="80" w:type="dxa"/>
              <w:start w:w="90" w:type="dxa"/>
              <w:bottom w:w="80" w:type="dxa"/>
              <w:end w:w="90" w:type="dxa"/>
            </w:tcMar>
          </w:tcPr>
          <w:p>
            <w:r>
              <w:rPr>
                <w:sz w:val="15"/>
              </w:rPr>
              <w:t>Pre-prod rollback and restore drills</w:t>
            </w:r>
          </w:p>
        </w:tc>
      </w:tr>
    </w:tbl>
    <w:p/>
    <w:p>
      <w:pPr>
        <w:pStyle w:val="Heading1"/>
      </w:pPr>
      <w:r>
        <w:rPr>
          <w:rFonts w:ascii="Aptos" w:hAnsi="Aptos"/>
        </w:rPr>
        <w:t>Testing Model</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648"/>
            <w:shd w:fill="1F4E78"/>
            <w:vAlign w:val="center"/>
            <w:tcMar>
              <w:top w:w="80" w:type="dxa"/>
              <w:start w:w="90" w:type="dxa"/>
              <w:bottom w:w="80" w:type="dxa"/>
              <w:end w:w="90" w:type="dxa"/>
            </w:tcMar>
          </w:tcPr>
          <w:p>
            <w:pPr>
              <w:jc w:val="left"/>
            </w:pPr>
            <w:r>
              <w:rPr>
                <w:b/>
                <w:color w:val="FFFFFF"/>
                <w:sz w:val="15"/>
              </w:rPr>
              <w:t>Layer</w:t>
            </w:r>
          </w:p>
        </w:tc>
        <w:tc>
          <w:tcPr>
            <w:tcW w:type="dxa" w:w="2088"/>
            <w:shd w:fill="1F4E78"/>
            <w:vAlign w:val="center"/>
            <w:tcMar>
              <w:top w:w="80" w:type="dxa"/>
              <w:start w:w="90" w:type="dxa"/>
              <w:bottom w:w="80" w:type="dxa"/>
              <w:end w:w="90" w:type="dxa"/>
            </w:tcMar>
          </w:tcPr>
          <w:p>
            <w:pPr>
              <w:jc w:val="left"/>
            </w:pPr>
            <w:r>
              <w:rPr>
                <w:b/>
                <w:color w:val="FFFFFF"/>
                <w:sz w:val="15"/>
              </w:rPr>
              <w:t>Test type</w:t>
            </w:r>
          </w:p>
        </w:tc>
        <w:tc>
          <w:tcPr>
            <w:tcW w:type="dxa" w:w="3528"/>
            <w:shd w:fill="1F4E78"/>
            <w:vAlign w:val="center"/>
            <w:tcMar>
              <w:top w:w="80" w:type="dxa"/>
              <w:start w:w="90" w:type="dxa"/>
              <w:bottom w:w="80" w:type="dxa"/>
              <w:end w:w="90" w:type="dxa"/>
            </w:tcMar>
          </w:tcPr>
          <w:p>
            <w:pPr>
              <w:jc w:val="left"/>
            </w:pPr>
            <w:r>
              <w:rPr>
                <w:b/>
                <w:color w:val="FFFFFF"/>
                <w:sz w:val="15"/>
              </w:rPr>
              <w:t>Primary purpose</w:t>
            </w:r>
          </w:p>
        </w:tc>
        <w:tc>
          <w:tcPr>
            <w:tcW w:type="dxa" w:w="1728"/>
            <w:shd w:fill="1F4E78"/>
            <w:vAlign w:val="center"/>
            <w:tcMar>
              <w:top w:w="80" w:type="dxa"/>
              <w:start w:w="90" w:type="dxa"/>
              <w:bottom w:w="80" w:type="dxa"/>
              <w:end w:w="90" w:type="dxa"/>
            </w:tcMar>
          </w:tcPr>
          <w:p>
            <w:pPr>
              <w:jc w:val="left"/>
            </w:pPr>
            <w:r>
              <w:rPr>
                <w:b/>
                <w:color w:val="FFFFFF"/>
                <w:sz w:val="15"/>
              </w:rPr>
              <w:t>Owner</w:t>
            </w:r>
          </w:p>
        </w:tc>
        <w:tc>
          <w:tcPr>
            <w:tcW w:type="dxa" w:w="1800"/>
            <w:shd w:fill="1F4E78"/>
            <w:vAlign w:val="center"/>
            <w:tcMar>
              <w:top w:w="80" w:type="dxa"/>
              <w:start w:w="90" w:type="dxa"/>
              <w:bottom w:w="80" w:type="dxa"/>
              <w:end w:w="90" w:type="dxa"/>
            </w:tcMar>
          </w:tcPr>
          <w:p>
            <w:pPr>
              <w:jc w:val="left"/>
            </w:pPr>
            <w:r>
              <w:rPr>
                <w:b/>
                <w:color w:val="FFFFFF"/>
                <w:sz w:val="15"/>
              </w:rPr>
              <w:t>Cadence</w:t>
            </w:r>
          </w:p>
        </w:tc>
      </w:tr>
      <w:tr>
        <w:trPr>
          <w:cantSplit/>
        </w:trPr>
        <w:tc>
          <w:tcPr>
            <w:tcW w:type="dxa" w:w="648"/>
            <w:vAlign w:val="top"/>
            <w:tcMar>
              <w:top w:w="80" w:type="dxa"/>
              <w:start w:w="90" w:type="dxa"/>
              <w:bottom w:w="80" w:type="dxa"/>
              <w:end w:w="90" w:type="dxa"/>
            </w:tcMar>
          </w:tcPr>
          <w:p>
            <w:r>
              <w:rPr>
                <w:sz w:val="15"/>
              </w:rPr>
              <w:t>L1</w:t>
            </w:r>
          </w:p>
        </w:tc>
        <w:tc>
          <w:tcPr>
            <w:tcW w:type="dxa" w:w="2088"/>
            <w:vAlign w:val="top"/>
            <w:tcMar>
              <w:top w:w="80" w:type="dxa"/>
              <w:start w:w="90" w:type="dxa"/>
              <w:bottom w:w="80" w:type="dxa"/>
              <w:end w:w="90" w:type="dxa"/>
            </w:tcMar>
          </w:tcPr>
          <w:p>
            <w:r>
              <w:rPr>
                <w:sz w:val="15"/>
              </w:rPr>
              <w:t>Unit / deterministic engine</w:t>
            </w:r>
          </w:p>
        </w:tc>
        <w:tc>
          <w:tcPr>
            <w:tcW w:type="dxa" w:w="3528"/>
            <w:vAlign w:val="top"/>
            <w:tcMar>
              <w:top w:w="80" w:type="dxa"/>
              <w:start w:w="90" w:type="dxa"/>
              <w:bottom w:w="80" w:type="dxa"/>
              <w:end w:w="90" w:type="dxa"/>
            </w:tcMar>
          </w:tcPr>
          <w:p>
            <w:r>
              <w:rPr>
                <w:sz w:val="15"/>
              </w:rPr>
              <w:t>Pure functions, calculations, parsers, domain rules.</w:t>
            </w:r>
          </w:p>
        </w:tc>
        <w:tc>
          <w:tcPr>
            <w:tcW w:type="dxa" w:w="1728"/>
            <w:vAlign w:val="top"/>
            <w:tcMar>
              <w:top w:w="80" w:type="dxa"/>
              <w:start w:w="90" w:type="dxa"/>
              <w:bottom w:w="80" w:type="dxa"/>
              <w:end w:w="90" w:type="dxa"/>
            </w:tcMar>
          </w:tcPr>
          <w:p>
            <w:r>
              <w:rPr>
                <w:sz w:val="15"/>
              </w:rPr>
              <w:t>Developer</w:t>
            </w:r>
          </w:p>
        </w:tc>
        <w:tc>
          <w:tcPr>
            <w:tcW w:type="dxa" w:w="1800"/>
            <w:vAlign w:val="top"/>
            <w:tcMar>
              <w:top w:w="80" w:type="dxa"/>
              <w:start w:w="90" w:type="dxa"/>
              <w:bottom w:w="80" w:type="dxa"/>
              <w:end w:w="90" w:type="dxa"/>
            </w:tcMar>
          </w:tcPr>
          <w:p>
            <w:r>
              <w:rPr>
                <w:sz w:val="15"/>
              </w:rPr>
              <w:t>Every PR</w:t>
            </w:r>
          </w:p>
        </w:tc>
      </w:tr>
      <w:tr>
        <w:trPr>
          <w:cantSplit/>
        </w:trPr>
        <w:tc>
          <w:tcPr>
            <w:tcW w:type="dxa" w:w="648"/>
            <w:vAlign w:val="top"/>
            <w:tcMar>
              <w:top w:w="80" w:type="dxa"/>
              <w:start w:w="90" w:type="dxa"/>
              <w:bottom w:w="80" w:type="dxa"/>
              <w:end w:w="90" w:type="dxa"/>
            </w:tcMar>
          </w:tcPr>
          <w:p>
            <w:r>
              <w:rPr>
                <w:sz w:val="15"/>
              </w:rPr>
              <w:t>L2</w:t>
            </w:r>
          </w:p>
        </w:tc>
        <w:tc>
          <w:tcPr>
            <w:tcW w:type="dxa" w:w="2088"/>
            <w:vAlign w:val="top"/>
            <w:tcMar>
              <w:top w:w="80" w:type="dxa"/>
              <w:start w:w="90" w:type="dxa"/>
              <w:bottom w:w="80" w:type="dxa"/>
              <w:end w:w="90" w:type="dxa"/>
            </w:tcMar>
          </w:tcPr>
          <w:p>
            <w:r>
              <w:rPr>
                <w:sz w:val="15"/>
              </w:rPr>
              <w:t>Component / service</w:t>
            </w:r>
          </w:p>
        </w:tc>
        <w:tc>
          <w:tcPr>
            <w:tcW w:type="dxa" w:w="3528"/>
            <w:vAlign w:val="top"/>
            <w:tcMar>
              <w:top w:w="80" w:type="dxa"/>
              <w:start w:w="90" w:type="dxa"/>
              <w:bottom w:w="80" w:type="dxa"/>
              <w:end w:w="90" w:type="dxa"/>
            </w:tcMar>
          </w:tcPr>
          <w:p>
            <w:r>
              <w:rPr>
                <w:sz w:val="15"/>
              </w:rPr>
              <w:t>Services with DB/cache/queue dependencies under controlled fixtures.</w:t>
            </w:r>
          </w:p>
        </w:tc>
        <w:tc>
          <w:tcPr>
            <w:tcW w:type="dxa" w:w="1728"/>
            <w:vAlign w:val="top"/>
            <w:tcMar>
              <w:top w:w="80" w:type="dxa"/>
              <w:start w:w="90" w:type="dxa"/>
              <w:bottom w:w="80" w:type="dxa"/>
              <w:end w:w="90" w:type="dxa"/>
            </w:tcMar>
          </w:tcPr>
          <w:p>
            <w:r>
              <w:rPr>
                <w:sz w:val="15"/>
              </w:rPr>
              <w:t>Developer + QE</w:t>
            </w:r>
          </w:p>
        </w:tc>
        <w:tc>
          <w:tcPr>
            <w:tcW w:type="dxa" w:w="1800"/>
            <w:vAlign w:val="top"/>
            <w:tcMar>
              <w:top w:w="80" w:type="dxa"/>
              <w:start w:w="90" w:type="dxa"/>
              <w:bottom w:w="80" w:type="dxa"/>
              <w:end w:w="90" w:type="dxa"/>
            </w:tcMar>
          </w:tcPr>
          <w:p>
            <w:r>
              <w:rPr>
                <w:sz w:val="15"/>
              </w:rPr>
              <w:t>Every PR</w:t>
            </w:r>
          </w:p>
        </w:tc>
      </w:tr>
      <w:tr>
        <w:trPr>
          <w:cantSplit/>
        </w:trPr>
        <w:tc>
          <w:tcPr>
            <w:tcW w:type="dxa" w:w="648"/>
            <w:vAlign w:val="top"/>
            <w:tcMar>
              <w:top w:w="80" w:type="dxa"/>
              <w:start w:w="90" w:type="dxa"/>
              <w:bottom w:w="80" w:type="dxa"/>
              <w:end w:w="90" w:type="dxa"/>
            </w:tcMar>
          </w:tcPr>
          <w:p>
            <w:r>
              <w:rPr>
                <w:sz w:val="15"/>
              </w:rPr>
              <w:t>L3</w:t>
            </w:r>
          </w:p>
        </w:tc>
        <w:tc>
          <w:tcPr>
            <w:tcW w:type="dxa" w:w="2088"/>
            <w:vAlign w:val="top"/>
            <w:tcMar>
              <w:top w:w="80" w:type="dxa"/>
              <w:start w:w="90" w:type="dxa"/>
              <w:bottom w:w="80" w:type="dxa"/>
              <w:end w:w="90" w:type="dxa"/>
            </w:tcMar>
          </w:tcPr>
          <w:p>
            <w:r>
              <w:rPr>
                <w:sz w:val="15"/>
              </w:rPr>
              <w:t>API / contract</w:t>
            </w:r>
          </w:p>
        </w:tc>
        <w:tc>
          <w:tcPr>
            <w:tcW w:type="dxa" w:w="3528"/>
            <w:vAlign w:val="top"/>
            <w:tcMar>
              <w:top w:w="80" w:type="dxa"/>
              <w:start w:w="90" w:type="dxa"/>
              <w:bottom w:w="80" w:type="dxa"/>
              <w:end w:w="90" w:type="dxa"/>
            </w:tcMar>
          </w:tcPr>
          <w:p>
            <w:r>
              <w:rPr>
                <w:sz w:val="15"/>
              </w:rPr>
              <w:t>API behavior, validation, authZ, compatibility and schemas.</w:t>
            </w:r>
          </w:p>
        </w:tc>
        <w:tc>
          <w:tcPr>
            <w:tcW w:type="dxa" w:w="1728"/>
            <w:vAlign w:val="top"/>
            <w:tcMar>
              <w:top w:w="80" w:type="dxa"/>
              <w:start w:w="90" w:type="dxa"/>
              <w:bottom w:w="80" w:type="dxa"/>
              <w:end w:w="90" w:type="dxa"/>
            </w:tcMar>
          </w:tcPr>
          <w:p>
            <w:r>
              <w:rPr>
                <w:sz w:val="15"/>
              </w:rPr>
              <w:t>Developer + QE</w:t>
            </w:r>
          </w:p>
        </w:tc>
        <w:tc>
          <w:tcPr>
            <w:tcW w:type="dxa" w:w="1800"/>
            <w:vAlign w:val="top"/>
            <w:tcMar>
              <w:top w:w="80" w:type="dxa"/>
              <w:start w:w="90" w:type="dxa"/>
              <w:bottom w:w="80" w:type="dxa"/>
              <w:end w:w="90" w:type="dxa"/>
            </w:tcMar>
          </w:tcPr>
          <w:p>
            <w:r>
              <w:rPr>
                <w:sz w:val="15"/>
              </w:rPr>
              <w:t>Every PR</w:t>
            </w:r>
          </w:p>
        </w:tc>
      </w:tr>
      <w:tr>
        <w:trPr>
          <w:cantSplit/>
        </w:trPr>
        <w:tc>
          <w:tcPr>
            <w:tcW w:type="dxa" w:w="648"/>
            <w:vAlign w:val="top"/>
            <w:tcMar>
              <w:top w:w="80" w:type="dxa"/>
              <w:start w:w="90" w:type="dxa"/>
              <w:bottom w:w="80" w:type="dxa"/>
              <w:end w:w="90" w:type="dxa"/>
            </w:tcMar>
          </w:tcPr>
          <w:p>
            <w:r>
              <w:rPr>
                <w:sz w:val="15"/>
              </w:rPr>
              <w:t>L4</w:t>
            </w:r>
          </w:p>
        </w:tc>
        <w:tc>
          <w:tcPr>
            <w:tcW w:type="dxa" w:w="2088"/>
            <w:vAlign w:val="top"/>
            <w:tcMar>
              <w:top w:w="80" w:type="dxa"/>
              <w:start w:w="90" w:type="dxa"/>
              <w:bottom w:w="80" w:type="dxa"/>
              <w:end w:w="90" w:type="dxa"/>
            </w:tcMar>
          </w:tcPr>
          <w:p>
            <w:r>
              <w:rPr>
                <w:sz w:val="15"/>
              </w:rPr>
              <w:t>Module integration</w:t>
            </w:r>
          </w:p>
        </w:tc>
        <w:tc>
          <w:tcPr>
            <w:tcW w:type="dxa" w:w="3528"/>
            <w:vAlign w:val="top"/>
            <w:tcMar>
              <w:top w:w="80" w:type="dxa"/>
              <w:start w:w="90" w:type="dxa"/>
              <w:bottom w:w="80" w:type="dxa"/>
              <w:end w:w="90" w:type="dxa"/>
            </w:tcMar>
          </w:tcPr>
          <w:p>
            <w:r>
              <w:rPr>
                <w:sz w:val="15"/>
              </w:rPr>
              <w:t>Workflows inside one Logix module.</w:t>
            </w:r>
          </w:p>
        </w:tc>
        <w:tc>
          <w:tcPr>
            <w:tcW w:type="dxa" w:w="1728"/>
            <w:vAlign w:val="top"/>
            <w:tcMar>
              <w:top w:w="80" w:type="dxa"/>
              <w:start w:w="90" w:type="dxa"/>
              <w:bottom w:w="80" w:type="dxa"/>
              <w:end w:w="90" w:type="dxa"/>
            </w:tcMar>
          </w:tcPr>
          <w:p>
            <w:r>
              <w:rPr>
                <w:sz w:val="15"/>
              </w:rPr>
              <w:t>QE</w:t>
            </w:r>
          </w:p>
        </w:tc>
        <w:tc>
          <w:tcPr>
            <w:tcW w:type="dxa" w:w="1800"/>
            <w:vAlign w:val="top"/>
            <w:tcMar>
              <w:top w:w="80" w:type="dxa"/>
              <w:start w:w="90" w:type="dxa"/>
              <w:bottom w:w="80" w:type="dxa"/>
              <w:end w:w="90" w:type="dxa"/>
            </w:tcMar>
          </w:tcPr>
          <w:p>
            <w:r>
              <w:rPr>
                <w:sz w:val="15"/>
              </w:rPr>
              <w:t>PR / nightly</w:t>
            </w:r>
          </w:p>
        </w:tc>
      </w:tr>
      <w:tr>
        <w:trPr>
          <w:cantSplit/>
        </w:trPr>
        <w:tc>
          <w:tcPr>
            <w:tcW w:type="dxa" w:w="648"/>
            <w:vAlign w:val="top"/>
            <w:tcMar>
              <w:top w:w="80" w:type="dxa"/>
              <w:start w:w="90" w:type="dxa"/>
              <w:bottom w:w="80" w:type="dxa"/>
              <w:end w:w="90" w:type="dxa"/>
            </w:tcMar>
          </w:tcPr>
          <w:p>
            <w:r>
              <w:rPr>
                <w:sz w:val="15"/>
              </w:rPr>
              <w:t>L5</w:t>
            </w:r>
          </w:p>
        </w:tc>
        <w:tc>
          <w:tcPr>
            <w:tcW w:type="dxa" w:w="2088"/>
            <w:vAlign w:val="top"/>
            <w:tcMar>
              <w:top w:w="80" w:type="dxa"/>
              <w:start w:w="90" w:type="dxa"/>
              <w:bottom w:w="80" w:type="dxa"/>
              <w:end w:w="90" w:type="dxa"/>
            </w:tcMar>
          </w:tcPr>
          <w:p>
            <w:r>
              <w:rPr>
                <w:sz w:val="15"/>
              </w:rPr>
              <w:t>Cross-module journey</w:t>
            </w:r>
          </w:p>
        </w:tc>
        <w:tc>
          <w:tcPr>
            <w:tcW w:type="dxa" w:w="3528"/>
            <w:vAlign w:val="top"/>
            <w:tcMar>
              <w:top w:w="80" w:type="dxa"/>
              <w:start w:w="90" w:type="dxa"/>
              <w:bottom w:w="80" w:type="dxa"/>
              <w:end w:w="90" w:type="dxa"/>
            </w:tcMar>
          </w:tcPr>
          <w:p>
            <w:r>
              <w:rPr>
                <w:sz w:val="15"/>
              </w:rPr>
              <w:t>Golden journeys spanning modules and data lineage.</w:t>
            </w:r>
          </w:p>
        </w:tc>
        <w:tc>
          <w:tcPr>
            <w:tcW w:type="dxa" w:w="1728"/>
            <w:vAlign w:val="top"/>
            <w:tcMar>
              <w:top w:w="80" w:type="dxa"/>
              <w:start w:w="90" w:type="dxa"/>
              <w:bottom w:w="80" w:type="dxa"/>
              <w:end w:w="90" w:type="dxa"/>
            </w:tcMar>
          </w:tcPr>
          <w:p>
            <w:r>
              <w:rPr>
                <w:sz w:val="15"/>
              </w:rPr>
              <w:t>QE + domain SME</w:t>
            </w:r>
          </w:p>
        </w:tc>
        <w:tc>
          <w:tcPr>
            <w:tcW w:type="dxa" w:w="1800"/>
            <w:vAlign w:val="top"/>
            <w:tcMar>
              <w:top w:w="80" w:type="dxa"/>
              <w:start w:w="90" w:type="dxa"/>
              <w:bottom w:w="80" w:type="dxa"/>
              <w:end w:w="90" w:type="dxa"/>
            </w:tcMar>
          </w:tcPr>
          <w:p>
            <w:r>
              <w:rPr>
                <w:sz w:val="15"/>
              </w:rPr>
              <w:t>Nightly / release</w:t>
            </w:r>
          </w:p>
        </w:tc>
      </w:tr>
      <w:tr>
        <w:trPr>
          <w:cantSplit/>
        </w:trPr>
        <w:tc>
          <w:tcPr>
            <w:tcW w:type="dxa" w:w="648"/>
            <w:vAlign w:val="top"/>
            <w:tcMar>
              <w:top w:w="80" w:type="dxa"/>
              <w:start w:w="90" w:type="dxa"/>
              <w:bottom w:w="80" w:type="dxa"/>
              <w:end w:w="90" w:type="dxa"/>
            </w:tcMar>
          </w:tcPr>
          <w:p>
            <w:r>
              <w:rPr>
                <w:sz w:val="15"/>
              </w:rPr>
              <w:t>L6</w:t>
            </w:r>
          </w:p>
        </w:tc>
        <w:tc>
          <w:tcPr>
            <w:tcW w:type="dxa" w:w="2088"/>
            <w:vAlign w:val="top"/>
            <w:tcMar>
              <w:top w:w="80" w:type="dxa"/>
              <w:start w:w="90" w:type="dxa"/>
              <w:bottom w:w="80" w:type="dxa"/>
              <w:end w:w="90" w:type="dxa"/>
            </w:tcMar>
          </w:tcPr>
          <w:p>
            <w:r>
              <w:rPr>
                <w:sz w:val="15"/>
              </w:rPr>
              <w:t>UI / UX</w:t>
            </w:r>
          </w:p>
        </w:tc>
        <w:tc>
          <w:tcPr>
            <w:tcW w:type="dxa" w:w="3528"/>
            <w:vAlign w:val="top"/>
            <w:tcMar>
              <w:top w:w="80" w:type="dxa"/>
              <w:start w:w="90" w:type="dxa"/>
              <w:bottom w:w="80" w:type="dxa"/>
              <w:end w:w="90" w:type="dxa"/>
            </w:tcMar>
          </w:tcPr>
          <w:p>
            <w:r>
              <w:rPr>
                <w:sz w:val="15"/>
              </w:rPr>
              <w:t>Critical workflows, browser/desktop behavior, accessibility.</w:t>
            </w:r>
          </w:p>
        </w:tc>
        <w:tc>
          <w:tcPr>
            <w:tcW w:type="dxa" w:w="1728"/>
            <w:vAlign w:val="top"/>
            <w:tcMar>
              <w:top w:w="80" w:type="dxa"/>
              <w:start w:w="90" w:type="dxa"/>
              <w:bottom w:w="80" w:type="dxa"/>
              <w:end w:w="90" w:type="dxa"/>
            </w:tcMar>
          </w:tcPr>
          <w:p>
            <w:r>
              <w:rPr>
                <w:sz w:val="15"/>
              </w:rPr>
              <w:t>QE</w:t>
            </w:r>
          </w:p>
        </w:tc>
        <w:tc>
          <w:tcPr>
            <w:tcW w:type="dxa" w:w="1800"/>
            <w:vAlign w:val="top"/>
            <w:tcMar>
              <w:top w:w="80" w:type="dxa"/>
              <w:start w:w="90" w:type="dxa"/>
              <w:bottom w:w="80" w:type="dxa"/>
              <w:end w:w="90" w:type="dxa"/>
            </w:tcMar>
          </w:tcPr>
          <w:p>
            <w:r>
              <w:rPr>
                <w:sz w:val="15"/>
              </w:rPr>
              <w:t>PR smoke / nightly full</w:t>
            </w:r>
          </w:p>
        </w:tc>
      </w:tr>
      <w:tr>
        <w:trPr>
          <w:cantSplit/>
        </w:trPr>
        <w:tc>
          <w:tcPr>
            <w:tcW w:type="dxa" w:w="648"/>
            <w:vAlign w:val="top"/>
            <w:tcMar>
              <w:top w:w="80" w:type="dxa"/>
              <w:start w:w="90" w:type="dxa"/>
              <w:bottom w:w="80" w:type="dxa"/>
              <w:end w:w="90" w:type="dxa"/>
            </w:tcMar>
          </w:tcPr>
          <w:p>
            <w:r>
              <w:rPr>
                <w:sz w:val="15"/>
              </w:rPr>
              <w:t>L7</w:t>
            </w:r>
          </w:p>
        </w:tc>
        <w:tc>
          <w:tcPr>
            <w:tcW w:type="dxa" w:w="2088"/>
            <w:vAlign w:val="top"/>
            <w:tcMar>
              <w:top w:w="80" w:type="dxa"/>
              <w:start w:w="90" w:type="dxa"/>
              <w:bottom w:w="80" w:type="dxa"/>
              <w:end w:w="90" w:type="dxa"/>
            </w:tcMar>
          </w:tcPr>
          <w:p>
            <w:r>
              <w:rPr>
                <w:sz w:val="15"/>
              </w:rPr>
              <w:t>AI evaluation</w:t>
            </w:r>
          </w:p>
        </w:tc>
        <w:tc>
          <w:tcPr>
            <w:tcW w:type="dxa" w:w="3528"/>
            <w:vAlign w:val="top"/>
            <w:tcMar>
              <w:top w:w="80" w:type="dxa"/>
              <w:start w:w="90" w:type="dxa"/>
              <w:bottom w:w="80" w:type="dxa"/>
              <w:end w:w="90" w:type="dxa"/>
            </w:tcMar>
          </w:tcPr>
          <w:p>
            <w:r>
              <w:rPr>
                <w:sz w:val="15"/>
              </w:rPr>
              <w:t>Extraction, RAG, hallucination, citations, agents, latency, cost.</w:t>
            </w:r>
          </w:p>
        </w:tc>
        <w:tc>
          <w:tcPr>
            <w:tcW w:type="dxa" w:w="1728"/>
            <w:vAlign w:val="top"/>
            <w:tcMar>
              <w:top w:w="80" w:type="dxa"/>
              <w:start w:w="90" w:type="dxa"/>
              <w:bottom w:w="80" w:type="dxa"/>
              <w:end w:w="90" w:type="dxa"/>
            </w:tcMar>
          </w:tcPr>
          <w:p>
            <w:r>
              <w:rPr>
                <w:sz w:val="15"/>
              </w:rPr>
              <w:t>AI QE + domain SME</w:t>
            </w:r>
          </w:p>
        </w:tc>
        <w:tc>
          <w:tcPr>
            <w:tcW w:type="dxa" w:w="1800"/>
            <w:vAlign w:val="top"/>
            <w:tcMar>
              <w:top w:w="80" w:type="dxa"/>
              <w:start w:w="90" w:type="dxa"/>
              <w:bottom w:w="80" w:type="dxa"/>
              <w:end w:w="90" w:type="dxa"/>
            </w:tcMar>
          </w:tcPr>
          <w:p>
            <w:r>
              <w:rPr>
                <w:sz w:val="15"/>
              </w:rPr>
              <w:t>Prompt/model/index changes + release</w:t>
            </w:r>
          </w:p>
        </w:tc>
      </w:tr>
      <w:tr>
        <w:trPr>
          <w:cantSplit/>
        </w:trPr>
        <w:tc>
          <w:tcPr>
            <w:tcW w:type="dxa" w:w="648"/>
            <w:vAlign w:val="top"/>
            <w:tcMar>
              <w:top w:w="80" w:type="dxa"/>
              <w:start w:w="90" w:type="dxa"/>
              <w:bottom w:w="80" w:type="dxa"/>
              <w:end w:w="90" w:type="dxa"/>
            </w:tcMar>
          </w:tcPr>
          <w:p>
            <w:r>
              <w:rPr>
                <w:sz w:val="15"/>
              </w:rPr>
              <w:t>L8</w:t>
            </w:r>
          </w:p>
        </w:tc>
        <w:tc>
          <w:tcPr>
            <w:tcW w:type="dxa" w:w="2088"/>
            <w:vAlign w:val="top"/>
            <w:tcMar>
              <w:top w:w="80" w:type="dxa"/>
              <w:start w:w="90" w:type="dxa"/>
              <w:bottom w:w="80" w:type="dxa"/>
              <w:end w:w="90" w:type="dxa"/>
            </w:tcMar>
          </w:tcPr>
          <w:p>
            <w:r>
              <w:rPr>
                <w:sz w:val="15"/>
              </w:rPr>
              <w:t>Integration / migration</w:t>
            </w:r>
          </w:p>
        </w:tc>
        <w:tc>
          <w:tcPr>
            <w:tcW w:type="dxa" w:w="3528"/>
            <w:vAlign w:val="top"/>
            <w:tcMar>
              <w:top w:w="80" w:type="dxa"/>
              <w:start w:w="90" w:type="dxa"/>
              <w:bottom w:w="80" w:type="dxa"/>
              <w:end w:w="90" w:type="dxa"/>
            </w:tcMar>
          </w:tcPr>
          <w:p>
            <w:r>
              <w:rPr>
                <w:sz w:val="15"/>
              </w:rPr>
              <w:t>Connectors, mapping, retries, bulk migration, reconciliation.</w:t>
            </w:r>
          </w:p>
        </w:tc>
        <w:tc>
          <w:tcPr>
            <w:tcW w:type="dxa" w:w="1728"/>
            <w:vAlign w:val="top"/>
            <w:tcMar>
              <w:top w:w="80" w:type="dxa"/>
              <w:start w:w="90" w:type="dxa"/>
              <w:bottom w:w="80" w:type="dxa"/>
              <w:end w:w="90" w:type="dxa"/>
            </w:tcMar>
          </w:tcPr>
          <w:p>
            <w:r>
              <w:rPr>
                <w:sz w:val="15"/>
              </w:rPr>
              <w:t>Integration QE</w:t>
            </w:r>
          </w:p>
        </w:tc>
        <w:tc>
          <w:tcPr>
            <w:tcW w:type="dxa" w:w="1800"/>
            <w:vAlign w:val="top"/>
            <w:tcMar>
              <w:top w:w="80" w:type="dxa"/>
              <w:start w:w="90" w:type="dxa"/>
              <w:bottom w:w="80" w:type="dxa"/>
              <w:end w:w="90" w:type="dxa"/>
            </w:tcMar>
          </w:tcPr>
          <w:p>
            <w:r>
              <w:rPr>
                <w:sz w:val="15"/>
              </w:rPr>
              <w:t>Nightly / release</w:t>
            </w:r>
          </w:p>
        </w:tc>
      </w:tr>
      <w:tr>
        <w:trPr>
          <w:cantSplit/>
        </w:trPr>
        <w:tc>
          <w:tcPr>
            <w:tcW w:type="dxa" w:w="648"/>
            <w:vAlign w:val="top"/>
            <w:tcMar>
              <w:top w:w="80" w:type="dxa"/>
              <w:start w:w="90" w:type="dxa"/>
              <w:bottom w:w="80" w:type="dxa"/>
              <w:end w:w="90" w:type="dxa"/>
            </w:tcMar>
          </w:tcPr>
          <w:p>
            <w:r>
              <w:rPr>
                <w:sz w:val="15"/>
              </w:rPr>
              <w:t>L9</w:t>
            </w:r>
          </w:p>
        </w:tc>
        <w:tc>
          <w:tcPr>
            <w:tcW w:type="dxa" w:w="2088"/>
            <w:vAlign w:val="top"/>
            <w:tcMar>
              <w:top w:w="80" w:type="dxa"/>
              <w:start w:w="90" w:type="dxa"/>
              <w:bottom w:w="80" w:type="dxa"/>
              <w:end w:w="90" w:type="dxa"/>
            </w:tcMar>
          </w:tcPr>
          <w:p>
            <w:r>
              <w:rPr>
                <w:sz w:val="15"/>
              </w:rPr>
              <w:t>Security / privacy</w:t>
            </w:r>
          </w:p>
        </w:tc>
        <w:tc>
          <w:tcPr>
            <w:tcW w:type="dxa" w:w="3528"/>
            <w:vAlign w:val="top"/>
            <w:tcMar>
              <w:top w:w="80" w:type="dxa"/>
              <w:start w:w="90" w:type="dxa"/>
              <w:bottom w:w="80" w:type="dxa"/>
              <w:end w:w="90" w:type="dxa"/>
            </w:tcMar>
          </w:tcPr>
          <w:p>
            <w:r>
              <w:rPr>
                <w:sz w:val="15"/>
              </w:rPr>
              <w:t>Tenant isolation, authN/Z, secrets, dependency and app security.</w:t>
            </w:r>
          </w:p>
        </w:tc>
        <w:tc>
          <w:tcPr>
            <w:tcW w:type="dxa" w:w="1728"/>
            <w:vAlign w:val="top"/>
            <w:tcMar>
              <w:top w:w="80" w:type="dxa"/>
              <w:start w:w="90" w:type="dxa"/>
              <w:bottom w:w="80" w:type="dxa"/>
              <w:end w:w="90" w:type="dxa"/>
            </w:tcMar>
          </w:tcPr>
          <w:p>
            <w:r>
              <w:rPr>
                <w:sz w:val="15"/>
              </w:rPr>
              <w:t>Security + QE</w:t>
            </w:r>
          </w:p>
        </w:tc>
        <w:tc>
          <w:tcPr>
            <w:tcW w:type="dxa" w:w="1800"/>
            <w:vAlign w:val="top"/>
            <w:tcMar>
              <w:top w:w="80" w:type="dxa"/>
              <w:start w:w="90" w:type="dxa"/>
              <w:bottom w:w="80" w:type="dxa"/>
              <w:end w:w="90" w:type="dxa"/>
            </w:tcMar>
          </w:tcPr>
          <w:p>
            <w:r>
              <w:rPr>
                <w:sz w:val="15"/>
              </w:rPr>
              <w:t>PR checks / release</w:t>
            </w:r>
          </w:p>
        </w:tc>
      </w:tr>
      <w:tr>
        <w:trPr>
          <w:cantSplit/>
        </w:trPr>
        <w:tc>
          <w:tcPr>
            <w:tcW w:type="dxa" w:w="648"/>
            <w:vAlign w:val="top"/>
            <w:tcMar>
              <w:top w:w="80" w:type="dxa"/>
              <w:start w:w="90" w:type="dxa"/>
              <w:bottom w:w="80" w:type="dxa"/>
              <w:end w:w="90" w:type="dxa"/>
            </w:tcMar>
          </w:tcPr>
          <w:p>
            <w:r>
              <w:rPr>
                <w:sz w:val="15"/>
              </w:rPr>
              <w:t>L10</w:t>
            </w:r>
          </w:p>
        </w:tc>
        <w:tc>
          <w:tcPr>
            <w:tcW w:type="dxa" w:w="2088"/>
            <w:vAlign w:val="top"/>
            <w:tcMar>
              <w:top w:w="80" w:type="dxa"/>
              <w:start w:w="90" w:type="dxa"/>
              <w:bottom w:w="80" w:type="dxa"/>
              <w:end w:w="90" w:type="dxa"/>
            </w:tcMar>
          </w:tcPr>
          <w:p>
            <w:r>
              <w:rPr>
                <w:sz w:val="15"/>
              </w:rPr>
              <w:t>Performance / resilience</w:t>
            </w:r>
          </w:p>
        </w:tc>
        <w:tc>
          <w:tcPr>
            <w:tcW w:type="dxa" w:w="3528"/>
            <w:vAlign w:val="top"/>
            <w:tcMar>
              <w:top w:w="80" w:type="dxa"/>
              <w:start w:w="90" w:type="dxa"/>
              <w:bottom w:w="80" w:type="dxa"/>
              <w:end w:w="90" w:type="dxa"/>
            </w:tcMar>
          </w:tcPr>
          <w:p>
            <w:r>
              <w:rPr>
                <w:sz w:val="15"/>
              </w:rPr>
              <w:t>Load, stress, soak, failure, retry, recovery.</w:t>
            </w:r>
          </w:p>
        </w:tc>
        <w:tc>
          <w:tcPr>
            <w:tcW w:type="dxa" w:w="1728"/>
            <w:vAlign w:val="top"/>
            <w:tcMar>
              <w:top w:w="80" w:type="dxa"/>
              <w:start w:w="90" w:type="dxa"/>
              <w:bottom w:w="80" w:type="dxa"/>
              <w:end w:w="90" w:type="dxa"/>
            </w:tcMar>
          </w:tcPr>
          <w:p>
            <w:r>
              <w:rPr>
                <w:sz w:val="15"/>
              </w:rPr>
              <w:t>QE/SRE</w:t>
            </w:r>
          </w:p>
        </w:tc>
        <w:tc>
          <w:tcPr>
            <w:tcW w:type="dxa" w:w="1800"/>
            <w:vAlign w:val="top"/>
            <w:tcMar>
              <w:top w:w="80" w:type="dxa"/>
              <w:start w:w="90" w:type="dxa"/>
              <w:bottom w:w="80" w:type="dxa"/>
              <w:end w:w="90" w:type="dxa"/>
            </w:tcMar>
          </w:tcPr>
          <w:p>
            <w:r>
              <w:rPr>
                <w:sz w:val="15"/>
              </w:rPr>
              <w:t>Scheduled / release</w:t>
            </w:r>
          </w:p>
        </w:tc>
      </w:tr>
      <w:tr>
        <w:trPr>
          <w:cantSplit/>
        </w:trPr>
        <w:tc>
          <w:tcPr>
            <w:tcW w:type="dxa" w:w="648"/>
            <w:vAlign w:val="top"/>
            <w:tcMar>
              <w:top w:w="80" w:type="dxa"/>
              <w:start w:w="90" w:type="dxa"/>
              <w:bottom w:w="80" w:type="dxa"/>
              <w:end w:w="90" w:type="dxa"/>
            </w:tcMar>
          </w:tcPr>
          <w:p>
            <w:r>
              <w:rPr>
                <w:sz w:val="15"/>
              </w:rPr>
              <w:t>L11</w:t>
            </w:r>
          </w:p>
        </w:tc>
        <w:tc>
          <w:tcPr>
            <w:tcW w:type="dxa" w:w="2088"/>
            <w:vAlign w:val="top"/>
            <w:tcMar>
              <w:top w:w="80" w:type="dxa"/>
              <w:start w:w="90" w:type="dxa"/>
              <w:bottom w:w="80" w:type="dxa"/>
              <w:end w:w="90" w:type="dxa"/>
            </w:tcMar>
          </w:tcPr>
          <w:p>
            <w:r>
              <w:rPr>
                <w:sz w:val="15"/>
              </w:rPr>
              <w:t>UAT / domain validation</w:t>
            </w:r>
          </w:p>
        </w:tc>
        <w:tc>
          <w:tcPr>
            <w:tcW w:type="dxa" w:w="3528"/>
            <w:vAlign w:val="top"/>
            <w:tcMar>
              <w:top w:w="80" w:type="dxa"/>
              <w:start w:w="90" w:type="dxa"/>
              <w:bottom w:w="80" w:type="dxa"/>
              <w:end w:w="90" w:type="dxa"/>
            </w:tcMar>
          </w:tcPr>
          <w:p>
            <w:r>
              <w:rPr>
                <w:sz w:val="15"/>
              </w:rPr>
              <w:t>Construction correctness and real operating scenarios.</w:t>
            </w:r>
          </w:p>
        </w:tc>
        <w:tc>
          <w:tcPr>
            <w:tcW w:type="dxa" w:w="1728"/>
            <w:vAlign w:val="top"/>
            <w:tcMar>
              <w:top w:w="80" w:type="dxa"/>
              <w:start w:w="90" w:type="dxa"/>
              <w:bottom w:w="80" w:type="dxa"/>
              <w:end w:w="90" w:type="dxa"/>
            </w:tcMar>
          </w:tcPr>
          <w:p>
            <w:r>
              <w:rPr>
                <w:sz w:val="15"/>
              </w:rPr>
              <w:t>Domain SME + product</w:t>
            </w:r>
          </w:p>
        </w:tc>
        <w:tc>
          <w:tcPr>
            <w:tcW w:type="dxa" w:w="1800"/>
            <w:vAlign w:val="top"/>
            <w:tcMar>
              <w:top w:w="80" w:type="dxa"/>
              <w:start w:w="90" w:type="dxa"/>
              <w:bottom w:w="80" w:type="dxa"/>
              <w:end w:w="90" w:type="dxa"/>
            </w:tcMar>
          </w:tcPr>
          <w:p>
            <w:r>
              <w:rPr>
                <w:sz w:val="15"/>
              </w:rPr>
              <w:t>Release / milestone</w:t>
            </w:r>
          </w:p>
        </w:tc>
      </w:tr>
      <w:tr>
        <w:trPr>
          <w:cantSplit/>
        </w:trPr>
        <w:tc>
          <w:tcPr>
            <w:tcW w:type="dxa" w:w="648"/>
            <w:vAlign w:val="top"/>
            <w:tcMar>
              <w:top w:w="80" w:type="dxa"/>
              <w:start w:w="90" w:type="dxa"/>
              <w:bottom w:w="80" w:type="dxa"/>
              <w:end w:w="90" w:type="dxa"/>
            </w:tcMar>
          </w:tcPr>
          <w:p>
            <w:r>
              <w:rPr>
                <w:sz w:val="15"/>
              </w:rPr>
              <w:t>L12</w:t>
            </w:r>
          </w:p>
        </w:tc>
        <w:tc>
          <w:tcPr>
            <w:tcW w:type="dxa" w:w="2088"/>
            <w:vAlign w:val="top"/>
            <w:tcMar>
              <w:top w:w="80" w:type="dxa"/>
              <w:start w:w="90" w:type="dxa"/>
              <w:bottom w:w="80" w:type="dxa"/>
              <w:end w:w="90" w:type="dxa"/>
            </w:tcMar>
          </w:tcPr>
          <w:p>
            <w:r>
              <w:rPr>
                <w:sz w:val="15"/>
              </w:rPr>
              <w:t>Production validation</w:t>
            </w:r>
          </w:p>
        </w:tc>
        <w:tc>
          <w:tcPr>
            <w:tcW w:type="dxa" w:w="3528"/>
            <w:vAlign w:val="top"/>
            <w:tcMar>
              <w:top w:w="80" w:type="dxa"/>
              <w:start w:w="90" w:type="dxa"/>
              <w:bottom w:w="80" w:type="dxa"/>
              <w:end w:w="90" w:type="dxa"/>
            </w:tcMar>
          </w:tcPr>
          <w:p>
            <w:r>
              <w:rPr>
                <w:sz w:val="15"/>
              </w:rPr>
              <w:t>Smoke, synthetic transactions, observability and rollback.</w:t>
            </w:r>
          </w:p>
        </w:tc>
        <w:tc>
          <w:tcPr>
            <w:tcW w:type="dxa" w:w="1728"/>
            <w:vAlign w:val="top"/>
            <w:tcMar>
              <w:top w:w="80" w:type="dxa"/>
              <w:start w:w="90" w:type="dxa"/>
              <w:bottom w:w="80" w:type="dxa"/>
              <w:end w:w="90" w:type="dxa"/>
            </w:tcMar>
          </w:tcPr>
          <w:p>
            <w:r>
              <w:rPr>
                <w:sz w:val="15"/>
              </w:rPr>
              <w:t>SRE + QE</w:t>
            </w:r>
          </w:p>
        </w:tc>
        <w:tc>
          <w:tcPr>
            <w:tcW w:type="dxa" w:w="1800"/>
            <w:vAlign w:val="top"/>
            <w:tcMar>
              <w:top w:w="80" w:type="dxa"/>
              <w:start w:w="90" w:type="dxa"/>
              <w:bottom w:w="80" w:type="dxa"/>
              <w:end w:w="90" w:type="dxa"/>
            </w:tcMar>
          </w:tcPr>
          <w:p>
            <w:r>
              <w:rPr>
                <w:sz w:val="15"/>
              </w:rPr>
              <w:t>Every deployment</w:t>
            </w:r>
          </w:p>
        </w:tc>
      </w:tr>
    </w:tbl>
    <w:p/>
    <w:p>
      <w:pPr>
        <w:pStyle w:val="Heading1"/>
      </w:pPr>
      <w:r>
        <w:rPr>
          <w:rFonts w:ascii="Aptos" w:hAnsi="Aptos"/>
        </w:rPr>
        <w:t>Golden Construction Journeys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1F4E78"/>
            <w:vAlign w:val="center"/>
            <w:tcMar>
              <w:top w:w="80" w:type="dxa"/>
              <w:start w:w="90" w:type="dxa"/>
              <w:bottom w:w="80" w:type="dxa"/>
              <w:end w:w="90" w:type="dxa"/>
            </w:tcMar>
          </w:tcPr>
          <w:p>
            <w:pPr>
              <w:jc w:val="left"/>
            </w:pPr>
            <w:r>
              <w:rPr>
                <w:b/>
                <w:color w:val="FFFFFF"/>
                <w:sz w:val="15"/>
              </w:rPr>
              <w:t>ID</w:t>
            </w:r>
          </w:p>
        </w:tc>
        <w:tc>
          <w:tcPr>
            <w:tcW w:type="dxa" w:w="1944"/>
            <w:shd w:fill="1F4E78"/>
            <w:vAlign w:val="center"/>
            <w:tcMar>
              <w:top w:w="80" w:type="dxa"/>
              <w:start w:w="90" w:type="dxa"/>
              <w:bottom w:w="80" w:type="dxa"/>
              <w:end w:w="90" w:type="dxa"/>
            </w:tcMar>
          </w:tcPr>
          <w:p>
            <w:pPr>
              <w:jc w:val="left"/>
            </w:pPr>
            <w:r>
              <w:rPr>
                <w:b/>
                <w:color w:val="FFFFFF"/>
                <w:sz w:val="15"/>
              </w:rPr>
              <w:t>Journey</w:t>
            </w:r>
          </w:p>
        </w:tc>
        <w:tc>
          <w:tcPr>
            <w:tcW w:type="dxa" w:w="4320"/>
            <w:shd w:fill="1F4E78"/>
            <w:vAlign w:val="center"/>
            <w:tcMar>
              <w:top w:w="80" w:type="dxa"/>
              <w:start w:w="90" w:type="dxa"/>
              <w:bottom w:w="80" w:type="dxa"/>
              <w:end w:w="90" w:type="dxa"/>
            </w:tcMar>
          </w:tcPr>
          <w:p>
            <w:pPr>
              <w:jc w:val="left"/>
            </w:pPr>
            <w:r>
              <w:rPr>
                <w:b/>
                <w:color w:val="FFFFFF"/>
                <w:sz w:val="15"/>
              </w:rPr>
              <w:t>Flow</w:t>
            </w:r>
          </w:p>
        </w:tc>
        <w:tc>
          <w:tcPr>
            <w:tcW w:type="dxa" w:w="3312"/>
            <w:shd w:fill="1F4E78"/>
            <w:vAlign w:val="center"/>
            <w:tcMar>
              <w:top w:w="80" w:type="dxa"/>
              <w:start w:w="90" w:type="dxa"/>
              <w:bottom w:w="80" w:type="dxa"/>
              <w:end w:w="90" w:type="dxa"/>
            </w:tcMar>
          </w:tcPr>
          <w:p>
            <w:pPr>
              <w:jc w:val="left"/>
            </w:pPr>
            <w:r>
              <w:rPr>
                <w:b/>
                <w:color w:val="FFFFFF"/>
                <w:sz w:val="15"/>
              </w:rPr>
              <w:t>Pass criteria</w:t>
            </w:r>
          </w:p>
        </w:tc>
      </w:tr>
      <w:tr>
        <w:trPr>
          <w:cantSplit/>
        </w:trPr>
        <w:tc>
          <w:tcPr>
            <w:tcW w:type="dxa" w:w="792"/>
            <w:vAlign w:val="top"/>
            <w:tcMar>
              <w:top w:w="80" w:type="dxa"/>
              <w:start w:w="90" w:type="dxa"/>
              <w:bottom w:w="80" w:type="dxa"/>
              <w:end w:w="90" w:type="dxa"/>
            </w:tcMar>
          </w:tcPr>
          <w:p>
            <w:r>
              <w:rPr>
                <w:sz w:val="15"/>
              </w:rPr>
              <w:t>GJ-01</w:t>
            </w:r>
          </w:p>
        </w:tc>
        <w:tc>
          <w:tcPr>
            <w:tcW w:type="dxa" w:w="1944"/>
            <w:vAlign w:val="top"/>
            <w:tcMar>
              <w:top w:w="80" w:type="dxa"/>
              <w:start w:w="90" w:type="dxa"/>
              <w:bottom w:w="80" w:type="dxa"/>
              <w:end w:w="90" w:type="dxa"/>
            </w:tcMar>
          </w:tcPr>
          <w:p>
            <w:r>
              <w:rPr>
                <w:sz w:val="15"/>
              </w:rPr>
              <w:t>Tender to Live Project</w:t>
            </w:r>
          </w:p>
        </w:tc>
        <w:tc>
          <w:tcPr>
            <w:tcW w:type="dxa" w:w="4320"/>
            <w:vAlign w:val="top"/>
            <w:tcMar>
              <w:top w:w="80" w:type="dxa"/>
              <w:start w:w="90" w:type="dxa"/>
              <w:bottom w:w="80" w:type="dxa"/>
              <w:end w:w="90" w:type="dxa"/>
            </w:tcMar>
          </w:tcPr>
          <w:p>
            <w:r>
              <w:rPr>
                <w:sz w:val="15"/>
              </w:rPr>
              <w:t>Tender package → classification → requirements → drawings/specs → quantities → BOQ → estimate → approval → tender won → project conversion.</w:t>
            </w:r>
          </w:p>
        </w:tc>
        <w:tc>
          <w:tcPr>
            <w:tcW w:type="dxa" w:w="3312"/>
            <w:vAlign w:val="top"/>
            <w:tcMar>
              <w:top w:w="80" w:type="dxa"/>
              <w:start w:w="90" w:type="dxa"/>
              <w:bottom w:w="80" w:type="dxa"/>
              <w:end w:w="90" w:type="dxa"/>
            </w:tcMar>
          </w:tcPr>
          <w:p>
            <w:r>
              <w:rPr>
                <w:sz w:val="15"/>
              </w:rPr>
              <w:t>No re-entry; traceability retained; approved values versioned; all linked artifacts survive conversion.</w:t>
            </w:r>
          </w:p>
        </w:tc>
      </w:tr>
      <w:tr>
        <w:trPr>
          <w:cantSplit/>
        </w:trPr>
        <w:tc>
          <w:tcPr>
            <w:tcW w:type="dxa" w:w="792"/>
            <w:vAlign w:val="top"/>
            <w:tcMar>
              <w:top w:w="80" w:type="dxa"/>
              <w:start w:w="90" w:type="dxa"/>
              <w:bottom w:w="80" w:type="dxa"/>
              <w:end w:w="90" w:type="dxa"/>
            </w:tcMar>
          </w:tcPr>
          <w:p>
            <w:r>
              <w:rPr>
                <w:sz w:val="15"/>
              </w:rPr>
              <w:t>GJ-02</w:t>
            </w:r>
          </w:p>
        </w:tc>
        <w:tc>
          <w:tcPr>
            <w:tcW w:type="dxa" w:w="1944"/>
            <w:vAlign w:val="top"/>
            <w:tcMar>
              <w:top w:w="80" w:type="dxa"/>
              <w:start w:w="90" w:type="dxa"/>
              <w:bottom w:w="80" w:type="dxa"/>
              <w:end w:w="90" w:type="dxa"/>
            </w:tcMar>
          </w:tcPr>
          <w:p>
            <w:r>
              <w:rPr>
                <w:sz w:val="15"/>
              </w:rPr>
              <w:t>Drawing Revision Impact</w:t>
            </w:r>
          </w:p>
        </w:tc>
        <w:tc>
          <w:tcPr>
            <w:tcW w:type="dxa" w:w="4320"/>
            <w:vAlign w:val="top"/>
            <w:tcMar>
              <w:top w:w="80" w:type="dxa"/>
              <w:start w:w="90" w:type="dxa"/>
              <w:bottom w:w="80" w:type="dxa"/>
              <w:end w:w="90" w:type="dxa"/>
            </w:tcMar>
          </w:tcPr>
          <w:p>
            <w:r>
              <w:rPr>
                <w:sz w:val="15"/>
              </w:rPr>
              <w:t>Rev 01 → Rev 02 → compare → impacted quantities → estimate/cost impact → schedule/RFI/submittal impact → notification → approval.</w:t>
            </w:r>
          </w:p>
        </w:tc>
        <w:tc>
          <w:tcPr>
            <w:tcW w:type="dxa" w:w="3312"/>
            <w:vAlign w:val="top"/>
            <w:tcMar>
              <w:top w:w="80" w:type="dxa"/>
              <w:start w:w="90" w:type="dxa"/>
              <w:bottom w:w="80" w:type="dxa"/>
              <w:end w:w="90" w:type="dxa"/>
            </w:tcMar>
          </w:tcPr>
          <w:p>
            <w:r>
              <w:rPr>
                <w:sz w:val="15"/>
              </w:rPr>
              <w:t>Correct revision chain; impact linked to evidence; no silent overwrite; audit complete.</w:t>
            </w:r>
          </w:p>
        </w:tc>
      </w:tr>
      <w:tr>
        <w:trPr>
          <w:cantSplit/>
        </w:trPr>
        <w:tc>
          <w:tcPr>
            <w:tcW w:type="dxa" w:w="792"/>
            <w:vAlign w:val="top"/>
            <w:tcMar>
              <w:top w:w="80" w:type="dxa"/>
              <w:start w:w="90" w:type="dxa"/>
              <w:bottom w:w="80" w:type="dxa"/>
              <w:end w:w="90" w:type="dxa"/>
            </w:tcMar>
          </w:tcPr>
          <w:p>
            <w:r>
              <w:rPr>
                <w:sz w:val="15"/>
              </w:rPr>
              <w:t>GJ-03</w:t>
            </w:r>
          </w:p>
        </w:tc>
        <w:tc>
          <w:tcPr>
            <w:tcW w:type="dxa" w:w="1944"/>
            <w:vAlign w:val="top"/>
            <w:tcMar>
              <w:top w:w="80" w:type="dxa"/>
              <w:start w:w="90" w:type="dxa"/>
              <w:bottom w:w="80" w:type="dxa"/>
              <w:end w:w="90" w:type="dxa"/>
            </w:tcMar>
          </w:tcPr>
          <w:p>
            <w:r>
              <w:rPr>
                <w:sz w:val="15"/>
              </w:rPr>
              <w:t>RFI to Change Order</w:t>
            </w:r>
          </w:p>
        </w:tc>
        <w:tc>
          <w:tcPr>
            <w:tcW w:type="dxa" w:w="4320"/>
            <w:vAlign w:val="top"/>
            <w:tcMar>
              <w:top w:w="80" w:type="dxa"/>
              <w:start w:w="90" w:type="dxa"/>
              <w:bottom w:w="80" w:type="dxa"/>
              <w:end w:w="90" w:type="dxa"/>
            </w:tcMar>
          </w:tcPr>
          <w:p>
            <w:r>
              <w:rPr>
                <w:sz w:val="15"/>
              </w:rPr>
              <w:t>RFI → response → revised scope/drawing → quantity impact → quotation → change order → budget/schedule update.</w:t>
            </w:r>
          </w:p>
        </w:tc>
        <w:tc>
          <w:tcPr>
            <w:tcW w:type="dxa" w:w="3312"/>
            <w:vAlign w:val="top"/>
            <w:tcMar>
              <w:top w:w="80" w:type="dxa"/>
              <w:start w:w="90" w:type="dxa"/>
              <w:bottom w:w="80" w:type="dxa"/>
              <w:end w:w="90" w:type="dxa"/>
            </w:tcMar>
          </w:tcPr>
          <w:p>
            <w:r>
              <w:rPr>
                <w:sz w:val="15"/>
              </w:rPr>
              <w:t>Single traceable chain; approval rules enforced; financial/schedule totals reconcile.</w:t>
            </w:r>
          </w:p>
        </w:tc>
      </w:tr>
      <w:tr>
        <w:trPr>
          <w:cantSplit/>
        </w:trPr>
        <w:tc>
          <w:tcPr>
            <w:tcW w:type="dxa" w:w="792"/>
            <w:vAlign w:val="top"/>
            <w:tcMar>
              <w:top w:w="80" w:type="dxa"/>
              <w:start w:w="90" w:type="dxa"/>
              <w:bottom w:w="80" w:type="dxa"/>
              <w:end w:w="90" w:type="dxa"/>
            </w:tcMar>
          </w:tcPr>
          <w:p>
            <w:r>
              <w:rPr>
                <w:sz w:val="15"/>
              </w:rPr>
              <w:t>GJ-04</w:t>
            </w:r>
          </w:p>
        </w:tc>
        <w:tc>
          <w:tcPr>
            <w:tcW w:type="dxa" w:w="1944"/>
            <w:vAlign w:val="top"/>
            <w:tcMar>
              <w:top w:w="80" w:type="dxa"/>
              <w:start w:w="90" w:type="dxa"/>
              <w:bottom w:w="80" w:type="dxa"/>
              <w:end w:w="90" w:type="dxa"/>
            </w:tcMar>
          </w:tcPr>
          <w:p>
            <w:r>
              <w:rPr>
                <w:sz w:val="15"/>
              </w:rPr>
              <w:t>P6 Migration and Planning</w:t>
            </w:r>
          </w:p>
        </w:tc>
        <w:tc>
          <w:tcPr>
            <w:tcW w:type="dxa" w:w="4320"/>
            <w:vAlign w:val="top"/>
            <w:tcMar>
              <w:top w:w="80" w:type="dxa"/>
              <w:start w:w="90" w:type="dxa"/>
              <w:bottom w:w="80" w:type="dxa"/>
              <w:end w:w="90" w:type="dxa"/>
            </w:tcMar>
          </w:tcPr>
          <w:p>
            <w:r>
              <w:rPr>
                <w:sz w:val="15"/>
              </w:rPr>
              <w:t>Import P6 → validate WBS/activities/logic/calendars/baseline → update progress → recalculate CPM → export.</w:t>
            </w:r>
          </w:p>
        </w:tc>
        <w:tc>
          <w:tcPr>
            <w:tcW w:type="dxa" w:w="3312"/>
            <w:vAlign w:val="top"/>
            <w:tcMar>
              <w:top w:w="80" w:type="dxa"/>
              <w:start w:w="90" w:type="dxa"/>
              <w:bottom w:w="80" w:type="dxa"/>
              <w:end w:w="90" w:type="dxa"/>
            </w:tcMar>
          </w:tcPr>
          <w:p>
            <w:r>
              <w:rPr>
                <w:sz w:val="15"/>
              </w:rPr>
              <w:t>Semantic parity within defined rules; same schedule gives same CPM result.</w:t>
            </w:r>
          </w:p>
        </w:tc>
      </w:tr>
      <w:tr>
        <w:trPr>
          <w:cantSplit/>
        </w:trPr>
        <w:tc>
          <w:tcPr>
            <w:tcW w:type="dxa" w:w="792"/>
            <w:vAlign w:val="top"/>
            <w:tcMar>
              <w:top w:w="80" w:type="dxa"/>
              <w:start w:w="90" w:type="dxa"/>
              <w:bottom w:w="80" w:type="dxa"/>
              <w:end w:w="90" w:type="dxa"/>
            </w:tcMar>
          </w:tcPr>
          <w:p>
            <w:r>
              <w:rPr>
                <w:sz w:val="15"/>
              </w:rPr>
              <w:t>GJ-05</w:t>
            </w:r>
          </w:p>
        </w:tc>
        <w:tc>
          <w:tcPr>
            <w:tcW w:type="dxa" w:w="1944"/>
            <w:vAlign w:val="top"/>
            <w:tcMar>
              <w:top w:w="80" w:type="dxa"/>
              <w:start w:w="90" w:type="dxa"/>
              <w:bottom w:w="80" w:type="dxa"/>
              <w:end w:w="90" w:type="dxa"/>
            </w:tcMar>
          </w:tcPr>
          <w:p>
            <w:r>
              <w:rPr>
                <w:sz w:val="15"/>
              </w:rPr>
              <w:t>Submittal / Document Control</w:t>
            </w:r>
          </w:p>
        </w:tc>
        <w:tc>
          <w:tcPr>
            <w:tcW w:type="dxa" w:w="4320"/>
            <w:vAlign w:val="top"/>
            <w:tcMar>
              <w:top w:w="80" w:type="dxa"/>
              <w:start w:w="90" w:type="dxa"/>
              <w:bottom w:w="80" w:type="dxa"/>
              <w:end w:w="90" w:type="dxa"/>
            </w:tcMar>
          </w:tcPr>
          <w:p>
            <w:r>
              <w:rPr>
                <w:sz w:val="15"/>
              </w:rPr>
              <w:t>Submittal package → review → comments → revision → approval → distribution → linked installation package.</w:t>
            </w:r>
          </w:p>
        </w:tc>
        <w:tc>
          <w:tcPr>
            <w:tcW w:type="dxa" w:w="3312"/>
            <w:vAlign w:val="top"/>
            <w:tcMar>
              <w:top w:w="80" w:type="dxa"/>
              <w:start w:w="90" w:type="dxa"/>
              <w:bottom w:w="80" w:type="dxa"/>
              <w:end w:w="90" w:type="dxa"/>
            </w:tcMar>
          </w:tcPr>
          <w:p>
            <w:r>
              <w:rPr>
                <w:sz w:val="15"/>
              </w:rPr>
              <w:t>Latest approved revision unambiguous; history immutable; permissions correct.</w:t>
            </w:r>
          </w:p>
        </w:tc>
      </w:tr>
      <w:tr>
        <w:trPr>
          <w:cantSplit/>
        </w:trPr>
        <w:tc>
          <w:tcPr>
            <w:tcW w:type="dxa" w:w="792"/>
            <w:vAlign w:val="top"/>
            <w:tcMar>
              <w:top w:w="80" w:type="dxa"/>
              <w:start w:w="90" w:type="dxa"/>
              <w:bottom w:w="80" w:type="dxa"/>
              <w:end w:w="90" w:type="dxa"/>
            </w:tcMar>
          </w:tcPr>
          <w:p>
            <w:r>
              <w:rPr>
                <w:sz w:val="15"/>
              </w:rPr>
              <w:t>GJ-06</w:t>
            </w:r>
          </w:p>
        </w:tc>
        <w:tc>
          <w:tcPr>
            <w:tcW w:type="dxa" w:w="1944"/>
            <w:vAlign w:val="top"/>
            <w:tcMar>
              <w:top w:w="80" w:type="dxa"/>
              <w:start w:w="90" w:type="dxa"/>
              <w:bottom w:w="80" w:type="dxa"/>
              <w:end w:w="90" w:type="dxa"/>
            </w:tcMar>
          </w:tcPr>
          <w:p>
            <w:r>
              <w:rPr>
                <w:sz w:val="15"/>
              </w:rPr>
              <w:t>Field to Cost/Schedule</w:t>
            </w:r>
          </w:p>
        </w:tc>
        <w:tc>
          <w:tcPr>
            <w:tcW w:type="dxa" w:w="4320"/>
            <w:vAlign w:val="top"/>
            <w:tcMar>
              <w:top w:w="80" w:type="dxa"/>
              <w:start w:w="90" w:type="dxa"/>
              <w:bottom w:w="80" w:type="dxa"/>
              <w:end w:w="90" w:type="dxa"/>
            </w:tcMar>
          </w:tcPr>
          <w:p>
            <w:r>
              <w:rPr>
                <w:sz w:val="15"/>
              </w:rPr>
              <w:t>Site progress/photo/inspection → quantity/progress update → schedule status → forecast/cost impact → management dashboard.</w:t>
            </w:r>
          </w:p>
        </w:tc>
        <w:tc>
          <w:tcPr>
            <w:tcW w:type="dxa" w:w="3312"/>
            <w:vAlign w:val="top"/>
            <w:tcMar>
              <w:top w:w="80" w:type="dxa"/>
              <w:start w:w="90" w:type="dxa"/>
              <w:bottom w:w="80" w:type="dxa"/>
              <w:end w:w="90" w:type="dxa"/>
            </w:tcMar>
          </w:tcPr>
          <w:p>
            <w:r>
              <w:rPr>
                <w:sz w:val="15"/>
              </w:rPr>
              <w:t>Field facts propagate once, with provenance and conflict controls.</w:t>
            </w:r>
          </w:p>
        </w:tc>
      </w:tr>
      <w:tr>
        <w:trPr>
          <w:cantSplit/>
        </w:trPr>
        <w:tc>
          <w:tcPr>
            <w:tcW w:type="dxa" w:w="792"/>
            <w:vAlign w:val="top"/>
            <w:tcMar>
              <w:top w:w="80" w:type="dxa"/>
              <w:start w:w="90" w:type="dxa"/>
              <w:bottom w:w="80" w:type="dxa"/>
              <w:end w:w="90" w:type="dxa"/>
            </w:tcMar>
          </w:tcPr>
          <w:p>
            <w:r>
              <w:rPr>
                <w:sz w:val="15"/>
              </w:rPr>
              <w:t>GJ-07</w:t>
            </w:r>
          </w:p>
        </w:tc>
        <w:tc>
          <w:tcPr>
            <w:tcW w:type="dxa" w:w="1944"/>
            <w:vAlign w:val="top"/>
            <w:tcMar>
              <w:top w:w="80" w:type="dxa"/>
              <w:start w:w="90" w:type="dxa"/>
              <w:bottom w:w="80" w:type="dxa"/>
              <w:end w:w="90" w:type="dxa"/>
            </w:tcMar>
          </w:tcPr>
          <w:p>
            <w:r>
              <w:rPr>
                <w:sz w:val="15"/>
              </w:rPr>
              <w:t>Project Closeout</w:t>
            </w:r>
          </w:p>
        </w:tc>
        <w:tc>
          <w:tcPr>
            <w:tcW w:type="dxa" w:w="4320"/>
            <w:vAlign w:val="top"/>
            <w:tcMar>
              <w:top w:w="80" w:type="dxa"/>
              <w:start w:w="90" w:type="dxa"/>
              <w:bottom w:w="80" w:type="dxa"/>
              <w:end w:w="90" w:type="dxa"/>
            </w:tcMar>
          </w:tcPr>
          <w:p>
            <w:r>
              <w:rPr>
                <w:sz w:val="15"/>
              </w:rPr>
              <w:t>As-builts → final quantities/cost → closed RFIs/submittals/NCRs → handover → searchable knowledge.</w:t>
            </w:r>
          </w:p>
        </w:tc>
        <w:tc>
          <w:tcPr>
            <w:tcW w:type="dxa" w:w="3312"/>
            <w:vAlign w:val="top"/>
            <w:tcMar>
              <w:top w:w="80" w:type="dxa"/>
              <w:start w:w="90" w:type="dxa"/>
              <w:bottom w:w="80" w:type="dxa"/>
              <w:end w:w="90" w:type="dxa"/>
            </w:tcMar>
          </w:tcPr>
          <w:p>
            <w:r>
              <w:rPr>
                <w:sz w:val="15"/>
              </w:rPr>
              <w:t>Completeness checks pass; final records immutable/traceable; AI answers cite closeout evidence.</w:t>
            </w:r>
          </w:p>
        </w:tc>
      </w:tr>
      <w:tr>
        <w:trPr>
          <w:cantSplit/>
        </w:trPr>
        <w:tc>
          <w:tcPr>
            <w:tcW w:type="dxa" w:w="792"/>
            <w:vAlign w:val="top"/>
            <w:tcMar>
              <w:top w:w="80" w:type="dxa"/>
              <w:start w:w="90" w:type="dxa"/>
              <w:bottom w:w="80" w:type="dxa"/>
              <w:end w:w="90" w:type="dxa"/>
            </w:tcMar>
          </w:tcPr>
          <w:p>
            <w:r>
              <w:rPr>
                <w:sz w:val="15"/>
              </w:rPr>
              <w:t>GJ-08</w:t>
            </w:r>
          </w:p>
        </w:tc>
        <w:tc>
          <w:tcPr>
            <w:tcW w:type="dxa" w:w="1944"/>
            <w:vAlign w:val="top"/>
            <w:tcMar>
              <w:top w:w="80" w:type="dxa"/>
              <w:start w:w="90" w:type="dxa"/>
              <w:bottom w:w="80" w:type="dxa"/>
              <w:end w:w="90" w:type="dxa"/>
            </w:tcMar>
          </w:tcPr>
          <w:p>
            <w:r>
              <w:rPr>
                <w:sz w:val="15"/>
              </w:rPr>
              <w:t>Enterprise Connector Round Trip</w:t>
            </w:r>
          </w:p>
        </w:tc>
        <w:tc>
          <w:tcPr>
            <w:tcW w:type="dxa" w:w="4320"/>
            <w:vAlign w:val="top"/>
            <w:tcMar>
              <w:top w:w="80" w:type="dxa"/>
              <w:start w:w="90" w:type="dxa"/>
              <w:bottom w:w="80" w:type="dxa"/>
              <w:end w:w="90" w:type="dxa"/>
            </w:tcMar>
          </w:tcPr>
          <w:p>
            <w:r>
              <w:rPr>
                <w:sz w:val="15"/>
              </w:rPr>
              <w:t>External system → connector → canonical model → Preckon edit → outbound mapping → external simulator.</w:t>
            </w:r>
          </w:p>
        </w:tc>
        <w:tc>
          <w:tcPr>
            <w:tcW w:type="dxa" w:w="3312"/>
            <w:vAlign w:val="top"/>
            <w:tcMar>
              <w:top w:w="80" w:type="dxa"/>
              <w:start w:w="90" w:type="dxa"/>
              <w:bottom w:w="80" w:type="dxa"/>
              <w:end w:w="90" w:type="dxa"/>
            </w:tcMar>
          </w:tcPr>
          <w:p>
            <w:r>
              <w:rPr>
                <w:sz w:val="15"/>
              </w:rPr>
              <w:t>No semantic loss; idempotent retries; reconciliation identifies differences.</w:t>
            </w:r>
          </w:p>
        </w:tc>
      </w:tr>
    </w:tbl>
    <w:p/>
    <w:p>
      <w:pPr>
        <w:pStyle w:val="Heading1"/>
      </w:pPr>
      <w:r>
        <w:rPr>
          <w:rFonts w:ascii="Aptos" w:hAnsi="Aptos"/>
        </w:rPr>
        <w:t>Preckon QualityLab</w:t>
      </w:r>
    </w:p>
    <w:p>
      <w:r>
        <w:rPr>
          <w:rFonts w:ascii="Aptos" w:hAnsi="Aptos"/>
        </w:rPr>
        <w:t>QualityLab is the common quality platform for all Preckon teams. It should live as a version-controlled engineering asset and be callable from CI/CD. It is not a separate manual QA repository; it is the executable evidence that Preckon remains trustworthy as modules, models and integrations evolve.</w:t>
      </w:r>
    </w:p>
    <w:p>
      <w:pPr>
        <w:pStyle w:val="ListBullet"/>
      </w:pPr>
      <w:r>
        <w:rPr>
          <w:rFonts w:ascii="Aptos" w:hAnsi="Aptos"/>
        </w:rPr>
        <w:t>Golden Project Library</w:t>
      </w:r>
    </w:p>
    <w:p>
      <w:pPr>
        <w:pStyle w:val="ListBullet"/>
      </w:pPr>
      <w:r>
        <w:rPr>
          <w:rFonts w:ascii="Aptos" w:hAnsi="Aptos"/>
        </w:rPr>
        <w:t>Cross-module Golden Journey runner</w:t>
      </w:r>
    </w:p>
    <w:p>
      <w:pPr>
        <w:pStyle w:val="ListBullet"/>
      </w:pPr>
      <w:r>
        <w:rPr>
          <w:rFonts w:ascii="Aptos" w:hAnsi="Aptos"/>
        </w:rPr>
        <w:t>Deterministic quantity/cost/schedule oracles</w:t>
      </w:r>
    </w:p>
    <w:p>
      <w:pPr>
        <w:pStyle w:val="ListBullet"/>
      </w:pPr>
      <w:r>
        <w:rPr>
          <w:rFonts w:ascii="Aptos" w:hAnsi="Aptos"/>
        </w:rPr>
        <w:t>AI evaluation harness and datasets</w:t>
      </w:r>
    </w:p>
    <w:p>
      <w:pPr>
        <w:pStyle w:val="ListBullet"/>
      </w:pPr>
      <w:r>
        <w:rPr>
          <w:rFonts w:ascii="Aptos" w:hAnsi="Aptos"/>
        </w:rPr>
        <w:t>Drawing benchmark runner</w:t>
      </w:r>
    </w:p>
    <w:p>
      <w:pPr>
        <w:pStyle w:val="ListBullet"/>
      </w:pPr>
      <w:r>
        <w:rPr>
          <w:rFonts w:ascii="Aptos" w:hAnsi="Aptos"/>
        </w:rPr>
        <w:t>Integration simulator and contract-test harness</w:t>
      </w:r>
    </w:p>
    <w:p>
      <w:pPr>
        <w:pStyle w:val="ListBullet"/>
      </w:pPr>
      <w:r>
        <w:rPr>
          <w:rFonts w:ascii="Aptos" w:hAnsi="Aptos"/>
        </w:rPr>
        <w:t>Security and tenant-isolation suites</w:t>
      </w:r>
    </w:p>
    <w:p>
      <w:pPr>
        <w:pStyle w:val="ListBullet"/>
      </w:pPr>
      <w:r>
        <w:rPr>
          <w:rFonts w:ascii="Aptos" w:hAnsi="Aptos"/>
        </w:rPr>
        <w:t>Performance/resilience workloads</w:t>
      </w:r>
    </w:p>
    <w:p>
      <w:pPr>
        <w:pStyle w:val="ListBullet"/>
      </w:pPr>
      <w:r>
        <w:rPr>
          <w:rFonts w:ascii="Aptos" w:hAnsi="Aptos"/>
        </w:rPr>
        <w:t>Localization/accessibility matrix</w:t>
      </w:r>
    </w:p>
    <w:p>
      <w:pPr>
        <w:pStyle w:val="ListBullet"/>
      </w:pPr>
      <w:r>
        <w:rPr>
          <w:rFonts w:ascii="Aptos" w:hAnsi="Aptos"/>
        </w:rPr>
        <w:t>Release scorecard and quality trend history</w:t>
      </w:r>
    </w:p>
    <w:p>
      <w:pPr>
        <w:pStyle w:val="Heading1"/>
      </w:pPr>
      <w:r>
        <w:rPr>
          <w:rFonts w:ascii="Aptos" w:hAnsi="Aptos"/>
        </w:rPr>
        <w:t>Golden Project Library</w:t>
      </w:r>
    </w:p>
    <w:p>
      <w:r>
        <w:rPr>
          <w:rFonts w:ascii="Aptos" w:hAnsi="Aptos"/>
        </w:rPr>
        <w:t>Start with two fully verified projects and grow the library. Each project must contain source documents plus expected truth, not just demo data.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1F4E78"/>
            <w:vAlign w:val="center"/>
            <w:tcMar>
              <w:top w:w="80" w:type="dxa"/>
              <w:start w:w="90" w:type="dxa"/>
              <w:bottom w:w="80" w:type="dxa"/>
              <w:end w:w="90" w:type="dxa"/>
            </w:tcMar>
          </w:tcPr>
          <w:p>
            <w:pPr>
              <w:jc w:val="left"/>
            </w:pPr>
            <w:r>
              <w:rPr>
                <w:b/>
                <w:color w:val="FFFFFF"/>
                <w:sz w:val="16"/>
              </w:rPr>
              <w:t>Project</w:t>
            </w:r>
          </w:p>
        </w:tc>
        <w:tc>
          <w:tcPr>
            <w:tcW w:type="dxa" w:w="2088"/>
            <w:shd w:fill="1F4E78"/>
            <w:vAlign w:val="center"/>
            <w:tcMar>
              <w:top w:w="80" w:type="dxa"/>
              <w:start w:w="90" w:type="dxa"/>
              <w:bottom w:w="80" w:type="dxa"/>
              <w:end w:w="90" w:type="dxa"/>
            </w:tcMar>
          </w:tcPr>
          <w:p>
            <w:pPr>
              <w:jc w:val="left"/>
            </w:pPr>
            <w:r>
              <w:rPr>
                <w:b/>
                <w:color w:val="FFFFFF"/>
                <w:sz w:val="16"/>
              </w:rPr>
              <w:t>Type</w:t>
            </w:r>
          </w:p>
        </w:tc>
        <w:tc>
          <w:tcPr>
            <w:tcW w:type="dxa" w:w="3024"/>
            <w:shd w:fill="1F4E78"/>
            <w:vAlign w:val="center"/>
            <w:tcMar>
              <w:top w:w="80" w:type="dxa"/>
              <w:start w:w="90" w:type="dxa"/>
              <w:bottom w:w="80" w:type="dxa"/>
              <w:end w:w="90" w:type="dxa"/>
            </w:tcMar>
          </w:tcPr>
          <w:p>
            <w:pPr>
              <w:jc w:val="left"/>
            </w:pPr>
            <w:r>
              <w:rPr>
                <w:b/>
                <w:color w:val="FFFFFF"/>
                <w:sz w:val="16"/>
              </w:rPr>
              <w:t>Initial purpose</w:t>
            </w:r>
          </w:p>
        </w:tc>
        <w:tc>
          <w:tcPr>
            <w:tcW w:type="dxa" w:w="4320"/>
            <w:shd w:fill="1F4E78"/>
            <w:vAlign w:val="center"/>
            <w:tcMar>
              <w:top w:w="80" w:type="dxa"/>
              <w:start w:w="90" w:type="dxa"/>
              <w:bottom w:w="80" w:type="dxa"/>
              <w:end w:w="90" w:type="dxa"/>
            </w:tcMar>
          </w:tcPr>
          <w:p>
            <w:pPr>
              <w:jc w:val="left"/>
            </w:pPr>
            <w:r>
              <w:rPr>
                <w:b/>
                <w:color w:val="FFFFFF"/>
                <w:sz w:val="16"/>
              </w:rPr>
              <w:t>Truth set</w:t>
            </w:r>
          </w:p>
        </w:tc>
      </w:tr>
      <w:tr>
        <w:trPr>
          <w:cantSplit/>
        </w:trPr>
        <w:tc>
          <w:tcPr>
            <w:tcW w:type="dxa" w:w="1152"/>
            <w:vAlign w:val="top"/>
            <w:tcMar>
              <w:top w:w="80" w:type="dxa"/>
              <w:start w:w="90" w:type="dxa"/>
              <w:bottom w:w="80" w:type="dxa"/>
              <w:end w:w="90" w:type="dxa"/>
            </w:tcMar>
          </w:tcPr>
          <w:p>
            <w:r>
              <w:rPr>
                <w:sz w:val="16"/>
              </w:rPr>
              <w:t>GP-001</w:t>
            </w:r>
          </w:p>
        </w:tc>
        <w:tc>
          <w:tcPr>
            <w:tcW w:type="dxa" w:w="2088"/>
            <w:vAlign w:val="top"/>
            <w:tcMar>
              <w:top w:w="80" w:type="dxa"/>
              <w:start w:w="90" w:type="dxa"/>
              <w:bottom w:w="80" w:type="dxa"/>
              <w:end w:w="90" w:type="dxa"/>
            </w:tcMar>
          </w:tcPr>
          <w:p>
            <w:r>
              <w:rPr>
                <w:sz w:val="16"/>
              </w:rPr>
              <w:t>Residential / villa</w:t>
            </w:r>
          </w:p>
        </w:tc>
        <w:tc>
          <w:tcPr>
            <w:tcW w:type="dxa" w:w="3024"/>
            <w:vAlign w:val="top"/>
            <w:tcMar>
              <w:top w:w="80" w:type="dxa"/>
              <w:start w:w="90" w:type="dxa"/>
              <w:bottom w:w="80" w:type="dxa"/>
              <w:end w:w="90" w:type="dxa"/>
            </w:tcMar>
          </w:tcPr>
          <w:p>
            <w:r>
              <w:rPr>
                <w:sz w:val="16"/>
              </w:rPr>
              <w:t>Fast full-flow baseline</w:t>
            </w:r>
          </w:p>
        </w:tc>
        <w:tc>
          <w:tcPr>
            <w:tcW w:type="dxa" w:w="4320"/>
            <w:vAlign w:val="top"/>
            <w:tcMar>
              <w:top w:w="80" w:type="dxa"/>
              <w:start w:w="90" w:type="dxa"/>
              <w:bottom w:w="80" w:type="dxa"/>
              <w:end w:w="90" w:type="dxa"/>
            </w:tcMar>
          </w:tcPr>
          <w:p>
            <w:r>
              <w:rPr>
                <w:sz w:val="16"/>
              </w:rPr>
              <w:t>Tender, drawings, BOQ, estimate, simple schedule, RFIs, changes</w:t>
            </w:r>
          </w:p>
        </w:tc>
      </w:tr>
      <w:tr>
        <w:trPr>
          <w:cantSplit/>
        </w:trPr>
        <w:tc>
          <w:tcPr>
            <w:tcW w:type="dxa" w:w="1152"/>
            <w:vAlign w:val="top"/>
            <w:tcMar>
              <w:top w:w="80" w:type="dxa"/>
              <w:start w:w="90" w:type="dxa"/>
              <w:bottom w:w="80" w:type="dxa"/>
              <w:end w:w="90" w:type="dxa"/>
            </w:tcMar>
          </w:tcPr>
          <w:p>
            <w:r>
              <w:rPr>
                <w:sz w:val="16"/>
              </w:rPr>
              <w:t>GP-002</w:t>
            </w:r>
          </w:p>
        </w:tc>
        <w:tc>
          <w:tcPr>
            <w:tcW w:type="dxa" w:w="2088"/>
            <w:vAlign w:val="top"/>
            <w:tcMar>
              <w:top w:w="80" w:type="dxa"/>
              <w:start w:w="90" w:type="dxa"/>
              <w:bottom w:w="80" w:type="dxa"/>
              <w:end w:w="90" w:type="dxa"/>
            </w:tcMar>
          </w:tcPr>
          <w:p>
            <w:r>
              <w:rPr>
                <w:sz w:val="16"/>
              </w:rPr>
              <w:t>Commercial building</w:t>
            </w:r>
          </w:p>
        </w:tc>
        <w:tc>
          <w:tcPr>
            <w:tcW w:type="dxa" w:w="3024"/>
            <w:vAlign w:val="top"/>
            <w:tcMar>
              <w:top w:w="80" w:type="dxa"/>
              <w:start w:w="90" w:type="dxa"/>
              <w:bottom w:w="80" w:type="dxa"/>
              <w:end w:w="90" w:type="dxa"/>
            </w:tcMar>
          </w:tcPr>
          <w:p>
            <w:r>
              <w:rPr>
                <w:sz w:val="16"/>
              </w:rPr>
              <w:t>Complexity baseline</w:t>
            </w:r>
          </w:p>
        </w:tc>
        <w:tc>
          <w:tcPr>
            <w:tcW w:type="dxa" w:w="4320"/>
            <w:vAlign w:val="top"/>
            <w:tcMar>
              <w:top w:w="80" w:type="dxa"/>
              <w:start w:w="90" w:type="dxa"/>
              <w:bottom w:w="80" w:type="dxa"/>
              <w:end w:w="90" w:type="dxa"/>
            </w:tcMar>
          </w:tcPr>
          <w:p>
            <w:r>
              <w:rPr>
                <w:sz w:val="16"/>
              </w:rPr>
              <w:t>Multi-discipline drawings, large BOQ, document revisions, P6 schedule</w:t>
            </w:r>
          </w:p>
        </w:tc>
      </w:tr>
      <w:tr>
        <w:trPr>
          <w:cantSplit/>
        </w:trPr>
        <w:tc>
          <w:tcPr>
            <w:tcW w:type="dxa" w:w="1152"/>
            <w:vAlign w:val="top"/>
            <w:tcMar>
              <w:top w:w="80" w:type="dxa"/>
              <w:start w:w="90" w:type="dxa"/>
              <w:bottom w:w="80" w:type="dxa"/>
              <w:end w:w="90" w:type="dxa"/>
            </w:tcMar>
          </w:tcPr>
          <w:p>
            <w:r>
              <w:rPr>
                <w:sz w:val="16"/>
              </w:rPr>
              <w:t>GP-003</w:t>
            </w:r>
          </w:p>
        </w:tc>
        <w:tc>
          <w:tcPr>
            <w:tcW w:type="dxa" w:w="2088"/>
            <w:vAlign w:val="top"/>
            <w:tcMar>
              <w:top w:w="80" w:type="dxa"/>
              <w:start w:w="90" w:type="dxa"/>
              <w:bottom w:w="80" w:type="dxa"/>
              <w:end w:w="90" w:type="dxa"/>
            </w:tcMar>
          </w:tcPr>
          <w:p>
            <w:r>
              <w:rPr>
                <w:sz w:val="16"/>
              </w:rPr>
              <w:t>Warehouse / industrial</w:t>
            </w:r>
          </w:p>
        </w:tc>
        <w:tc>
          <w:tcPr>
            <w:tcW w:type="dxa" w:w="3024"/>
            <w:vAlign w:val="top"/>
            <w:tcMar>
              <w:top w:w="80" w:type="dxa"/>
              <w:start w:w="90" w:type="dxa"/>
              <w:bottom w:w="80" w:type="dxa"/>
              <w:end w:w="90" w:type="dxa"/>
            </w:tcMar>
          </w:tcPr>
          <w:p>
            <w:r>
              <w:rPr>
                <w:sz w:val="16"/>
              </w:rPr>
              <w:t>Repetition / quantity tests</w:t>
            </w:r>
          </w:p>
        </w:tc>
        <w:tc>
          <w:tcPr>
            <w:tcW w:type="dxa" w:w="4320"/>
            <w:vAlign w:val="top"/>
            <w:tcMar>
              <w:top w:w="80" w:type="dxa"/>
              <w:start w:w="90" w:type="dxa"/>
              <w:bottom w:w="80" w:type="dxa"/>
              <w:end w:w="90" w:type="dxa"/>
            </w:tcMar>
          </w:tcPr>
          <w:p>
            <w:r>
              <w:rPr>
                <w:sz w:val="16"/>
              </w:rPr>
              <w:t>Repeated elements, packages, procurement and schedule</w:t>
            </w:r>
          </w:p>
        </w:tc>
      </w:tr>
      <w:tr>
        <w:trPr>
          <w:cantSplit/>
        </w:trPr>
        <w:tc>
          <w:tcPr>
            <w:tcW w:type="dxa" w:w="1152"/>
            <w:vAlign w:val="top"/>
            <w:tcMar>
              <w:top w:w="80" w:type="dxa"/>
              <w:start w:w="90" w:type="dxa"/>
              <w:bottom w:w="80" w:type="dxa"/>
              <w:end w:w="90" w:type="dxa"/>
            </w:tcMar>
          </w:tcPr>
          <w:p>
            <w:r>
              <w:rPr>
                <w:sz w:val="16"/>
              </w:rPr>
              <w:t>GP-004</w:t>
            </w:r>
          </w:p>
        </w:tc>
        <w:tc>
          <w:tcPr>
            <w:tcW w:type="dxa" w:w="2088"/>
            <w:vAlign w:val="top"/>
            <w:tcMar>
              <w:top w:w="80" w:type="dxa"/>
              <w:start w:w="90" w:type="dxa"/>
              <w:bottom w:w="80" w:type="dxa"/>
              <w:end w:w="90" w:type="dxa"/>
            </w:tcMar>
          </w:tcPr>
          <w:p>
            <w:r>
              <w:rPr>
                <w:sz w:val="16"/>
              </w:rPr>
              <w:t>Hospital</w:t>
            </w:r>
          </w:p>
        </w:tc>
        <w:tc>
          <w:tcPr>
            <w:tcW w:type="dxa" w:w="3024"/>
            <w:vAlign w:val="top"/>
            <w:tcMar>
              <w:top w:w="80" w:type="dxa"/>
              <w:start w:w="90" w:type="dxa"/>
              <w:bottom w:w="80" w:type="dxa"/>
              <w:end w:w="90" w:type="dxa"/>
            </w:tcMar>
          </w:tcPr>
          <w:p>
            <w:r>
              <w:rPr>
                <w:sz w:val="16"/>
              </w:rPr>
              <w:t>Complex document/MEP tests</w:t>
            </w:r>
          </w:p>
        </w:tc>
        <w:tc>
          <w:tcPr>
            <w:tcW w:type="dxa" w:w="4320"/>
            <w:vAlign w:val="top"/>
            <w:tcMar>
              <w:top w:w="80" w:type="dxa"/>
              <w:start w:w="90" w:type="dxa"/>
              <w:bottom w:w="80" w:type="dxa"/>
              <w:end w:w="90" w:type="dxa"/>
            </w:tcMar>
          </w:tcPr>
          <w:p>
            <w:r>
              <w:rPr>
                <w:sz w:val="16"/>
              </w:rPr>
              <w:t>Specifications, compliance, MEP coordination, submittals</w:t>
            </w:r>
          </w:p>
        </w:tc>
      </w:tr>
      <w:tr>
        <w:trPr>
          <w:cantSplit/>
        </w:trPr>
        <w:tc>
          <w:tcPr>
            <w:tcW w:type="dxa" w:w="1152"/>
            <w:vAlign w:val="top"/>
            <w:tcMar>
              <w:top w:w="80" w:type="dxa"/>
              <w:start w:w="90" w:type="dxa"/>
              <w:bottom w:w="80" w:type="dxa"/>
              <w:end w:w="90" w:type="dxa"/>
            </w:tcMar>
          </w:tcPr>
          <w:p>
            <w:r>
              <w:rPr>
                <w:sz w:val="16"/>
              </w:rPr>
              <w:t>GP-005</w:t>
            </w:r>
          </w:p>
        </w:tc>
        <w:tc>
          <w:tcPr>
            <w:tcW w:type="dxa" w:w="2088"/>
            <w:vAlign w:val="top"/>
            <w:tcMar>
              <w:top w:w="80" w:type="dxa"/>
              <w:start w:w="90" w:type="dxa"/>
              <w:bottom w:w="80" w:type="dxa"/>
              <w:end w:w="90" w:type="dxa"/>
            </w:tcMar>
          </w:tcPr>
          <w:p>
            <w:r>
              <w:rPr>
                <w:sz w:val="16"/>
              </w:rPr>
              <w:t>Infrastructure</w:t>
            </w:r>
          </w:p>
        </w:tc>
        <w:tc>
          <w:tcPr>
            <w:tcW w:type="dxa" w:w="3024"/>
            <w:vAlign w:val="top"/>
            <w:tcMar>
              <w:top w:w="80" w:type="dxa"/>
              <w:start w:w="90" w:type="dxa"/>
              <w:bottom w:w="80" w:type="dxa"/>
              <w:end w:w="90" w:type="dxa"/>
            </w:tcMar>
          </w:tcPr>
          <w:p>
            <w:r>
              <w:rPr>
                <w:sz w:val="16"/>
              </w:rPr>
              <w:t>Civil/schedule scale</w:t>
            </w:r>
          </w:p>
        </w:tc>
        <w:tc>
          <w:tcPr>
            <w:tcW w:type="dxa" w:w="4320"/>
            <w:vAlign w:val="top"/>
            <w:tcMar>
              <w:top w:w="80" w:type="dxa"/>
              <w:start w:w="90" w:type="dxa"/>
              <w:bottom w:w="80" w:type="dxa"/>
              <w:end w:w="90" w:type="dxa"/>
            </w:tcMar>
          </w:tcPr>
          <w:p>
            <w:r>
              <w:rPr>
                <w:sz w:val="16"/>
              </w:rPr>
              <w:t>Linear quantities, large schedule, field/progress data</w:t>
            </w:r>
          </w:p>
        </w:tc>
      </w:tr>
    </w:tbl>
    <w:p/>
    <w:p>
      <w:r>
        <w:rPr>
          <w:rFonts w:ascii="Aptos" w:hAnsi="Aptos"/>
        </w:rPr>
        <w:t>Every Golden Project version must record source checksums, expected outputs, tolerance rules, domain reviewer and approval date. When truth changes, the change must be reviewed like code because an incorrect expected result can hide a product regression.</w:t>
      </w:r>
    </w:p>
    <w:p>
      <w:pPr>
        <w:pStyle w:val="Heading1"/>
      </w:pPr>
      <w:r>
        <w:rPr>
          <w:rFonts w:ascii="Aptos" w:hAnsi="Aptos"/>
        </w:rPr>
        <w:t>Module Test Catalogue</w:t>
      </w:r>
    </w:p>
    <w:p>
      <w:pPr>
        <w:pStyle w:val="Heading2"/>
      </w:pPr>
      <w:r>
        <w:rPr>
          <w:rFonts w:ascii="Aptos" w:hAnsi="Aptos"/>
        </w:rPr>
        <w:t>TenderLogix</w:t>
      </w:r>
    </w:p>
    <w:p>
      <w:pPr>
        <w:pStyle w:val="ListBullet"/>
      </w:pPr>
      <w:r>
        <w:rPr>
          <w:rFonts w:ascii="Aptos" w:hAnsi="Aptos"/>
        </w:rPr>
        <w:t>Ingest mixed tender packages (PDF, Office, images, ZIPs, drawings) and preserve file identity/checksum.</w:t>
      </w:r>
    </w:p>
    <w:p>
      <w:pPr>
        <w:pStyle w:val="ListBullet"/>
      </w:pPr>
      <w:r>
        <w:rPr>
          <w:rFonts w:ascii="Aptos" w:hAnsi="Aptos"/>
        </w:rPr>
        <w:t>Classify documents and detect duplicates, superseded revisions and corrupted files.</w:t>
      </w:r>
    </w:p>
    <w:p>
      <w:pPr>
        <w:pStyle w:val="ListBullet"/>
      </w:pPr>
      <w:r>
        <w:rPr>
          <w:rFonts w:ascii="Aptos" w:hAnsi="Aptos"/>
        </w:rPr>
        <w:t>Extract requirements with source references and confidence; distinguish mandatory vs informational clauses.</w:t>
      </w:r>
    </w:p>
    <w:p>
      <w:pPr>
        <w:pStyle w:val="ListBullet"/>
      </w:pPr>
      <w:r>
        <w:rPr>
          <w:rFonts w:ascii="Aptos" w:hAnsi="Aptos"/>
        </w:rPr>
        <w:t>Create tender register, scope packages and responsibilities without losing traceability.</w:t>
      </w:r>
    </w:p>
    <w:p>
      <w:pPr>
        <w:pStyle w:val="ListBullet"/>
      </w:pPr>
      <w:r>
        <w:rPr>
          <w:rFonts w:ascii="Aptos" w:hAnsi="Aptos"/>
        </w:rPr>
        <w:t>Generate/import BOQ and validate unit, quantity, rate, formula, rounding and currency handling.</w:t>
      </w:r>
    </w:p>
    <w:p>
      <w:pPr>
        <w:pStyle w:val="ListBullet"/>
      </w:pPr>
      <w:r>
        <w:rPr>
          <w:rFonts w:ascii="Aptos" w:hAnsi="Aptos"/>
        </w:rPr>
        <w:t>Compare subcontractor/vendor bids including exclusions, alternates and missing scope.</w:t>
      </w:r>
    </w:p>
    <w:p>
      <w:pPr>
        <w:pStyle w:val="ListBullet"/>
      </w:pPr>
      <w:r>
        <w:rPr>
          <w:rFonts w:ascii="Aptos" w:hAnsi="Aptos"/>
        </w:rPr>
        <w:t>Version estimate and tender submissions; ensure approvals lock immutable snapshots.</w:t>
      </w:r>
    </w:p>
    <w:p>
      <w:pPr>
        <w:pStyle w:val="ListBullet"/>
      </w:pPr>
      <w:r>
        <w:rPr>
          <w:rFonts w:ascii="Aptos" w:hAnsi="Aptos"/>
        </w:rPr>
        <w:t>Convert awarded tender to live project while preserving relationships, versions and audit.</w:t>
      </w:r>
    </w:p>
    <w:p>
      <w:pPr>
        <w:pStyle w:val="Heading2"/>
      </w:pPr>
      <w:r>
        <w:rPr>
          <w:rFonts w:ascii="Aptos" w:hAnsi="Aptos"/>
        </w:rPr>
        <w:t>DrawLogix</w:t>
      </w:r>
    </w:p>
    <w:p>
      <w:pPr>
        <w:pStyle w:val="ListBullet"/>
      </w:pPr>
      <w:r>
        <w:rPr>
          <w:rFonts w:ascii="Aptos" w:hAnsi="Aptos"/>
        </w:rPr>
        <w:t>Open supported drawing formats and very large sheets without data loss or unacceptable latency.</w:t>
      </w:r>
    </w:p>
    <w:p>
      <w:pPr>
        <w:pStyle w:val="ListBullet"/>
      </w:pPr>
      <w:r>
        <w:rPr>
          <w:rFonts w:ascii="Aptos" w:hAnsi="Aptos"/>
        </w:rPr>
        <w:t>Validate scale, units, coordinates, layers, geometry and measurement tools against known truth.</w:t>
      </w:r>
    </w:p>
    <w:p>
      <w:pPr>
        <w:pStyle w:val="ListBullet"/>
      </w:pPr>
      <w:r>
        <w:rPr>
          <w:rFonts w:ascii="Aptos" w:hAnsi="Aptos"/>
        </w:rPr>
        <w:t>Count/measure doors, windows, walls, areas, volumes and selected MEP/civil elements against benchmark sets.</w:t>
      </w:r>
    </w:p>
    <w:p>
      <w:pPr>
        <w:pStyle w:val="ListBullet"/>
      </w:pPr>
      <w:r>
        <w:rPr>
          <w:rFonts w:ascii="Aptos" w:hAnsi="Aptos"/>
        </w:rPr>
        <w:t>Detect revisions and compare add/remove/modify geometry with low false-positive rate.</w:t>
      </w:r>
    </w:p>
    <w:p>
      <w:pPr>
        <w:pStyle w:val="ListBullet"/>
      </w:pPr>
      <w:r>
        <w:rPr>
          <w:rFonts w:ascii="Aptos" w:hAnsi="Aptos"/>
        </w:rPr>
        <w:t>Link drawing elements to BOQ/cost/schedule/document objects and preserve links across revision.</w:t>
      </w:r>
    </w:p>
    <w:p>
      <w:pPr>
        <w:pStyle w:val="ListBullet"/>
      </w:pPr>
      <w:r>
        <w:rPr>
          <w:rFonts w:ascii="Aptos" w:hAnsi="Aptos"/>
        </w:rPr>
        <w:t>Validate PDF/DWG export/import round trips and layer/metadata preservation where supported.</w:t>
      </w:r>
    </w:p>
    <w:p>
      <w:pPr>
        <w:pStyle w:val="ListBullet"/>
      </w:pPr>
      <w:r>
        <w:rPr>
          <w:rFonts w:ascii="Aptos" w:hAnsi="Aptos"/>
        </w:rPr>
        <w:t>Desktop/browser parity, offline behavior, interrupted sync, conflicting edits and crash recovery.</w:t>
      </w:r>
    </w:p>
    <w:p>
      <w:pPr>
        <w:pStyle w:val="ListBullet"/>
      </w:pPr>
      <w:r>
        <w:rPr>
          <w:rFonts w:ascii="Aptos" w:hAnsi="Aptos"/>
        </w:rPr>
        <w:t>GPU/CPU/memory/device matrix for downloadable app; auto-update and rollback behavior.</w:t>
      </w:r>
    </w:p>
    <w:p>
      <w:pPr>
        <w:pStyle w:val="Heading2"/>
      </w:pPr>
      <w:r>
        <w:rPr>
          <w:rFonts w:ascii="Aptos" w:hAnsi="Aptos"/>
        </w:rPr>
        <w:t>ScheduleLogix</w:t>
      </w:r>
    </w:p>
    <w:p>
      <w:pPr>
        <w:pStyle w:val="ListBullet"/>
      </w:pPr>
      <w:r>
        <w:rPr>
          <w:rFonts w:ascii="Aptos" w:hAnsi="Aptos"/>
        </w:rPr>
        <w:t>CPM forward/backward pass, early/late dates, total/free float and critical path using known test vectors.</w:t>
      </w:r>
    </w:p>
    <w:p>
      <w:pPr>
        <w:pStyle w:val="ListBullet"/>
      </w:pPr>
      <w:r>
        <w:rPr>
          <w:rFonts w:ascii="Aptos" w:hAnsi="Aptos"/>
        </w:rPr>
        <w:t>FS/SS/FF/SF relationships, leads/lags, constraints, milestones and calendars.</w:t>
      </w:r>
    </w:p>
    <w:p>
      <w:pPr>
        <w:pStyle w:val="ListBullet"/>
      </w:pPr>
      <w:r>
        <w:rPr>
          <w:rFonts w:ascii="Aptos" w:hAnsi="Aptos"/>
        </w:rPr>
        <w:t>Baselines, updates, actual dates, remaining duration, percent complete and status date behavior.</w:t>
      </w:r>
    </w:p>
    <w:p>
      <w:pPr>
        <w:pStyle w:val="ListBullet"/>
      </w:pPr>
      <w:r>
        <w:rPr>
          <w:rFonts w:ascii="Aptos" w:hAnsi="Aptos"/>
        </w:rPr>
        <w:t>Resource/cost loading if supported, including calendar and productivity effects.</w:t>
      </w:r>
    </w:p>
    <w:p>
      <w:pPr>
        <w:pStyle w:val="ListBullet"/>
      </w:pPr>
      <w:r>
        <w:rPr>
          <w:rFonts w:ascii="Aptos" w:hAnsi="Aptos"/>
        </w:rPr>
        <w:t>Import P6/XER/XML (as supported) and reconcile WBS, IDs, relationships, calendars, constraints and baselines.</w:t>
      </w:r>
    </w:p>
    <w:p>
      <w:pPr>
        <w:pStyle w:val="ListBullet"/>
      </w:pPr>
      <w:r>
        <w:rPr>
          <w:rFonts w:ascii="Aptos" w:hAnsi="Aptos"/>
        </w:rPr>
        <w:t>Export and re-import round trip with explicit supported/unsupported semantics.</w:t>
      </w:r>
    </w:p>
    <w:p>
      <w:pPr>
        <w:pStyle w:val="ListBullet"/>
      </w:pPr>
      <w:r>
        <w:rPr>
          <w:rFonts w:ascii="Aptos" w:hAnsi="Aptos"/>
        </w:rPr>
        <w:t>Large schedules (tens of thousands of activities), recalculation performance and concurrency.</w:t>
      </w:r>
    </w:p>
    <w:p>
      <w:pPr>
        <w:pStyle w:val="ListBullet"/>
      </w:pPr>
      <w:r>
        <w:rPr>
          <w:rFonts w:ascii="Aptos" w:hAnsi="Aptos"/>
        </w:rPr>
        <w:t>AI schedule insights cite deterministic schedule facts; AI must not change schedule without permission/approval.</w:t>
      </w:r>
    </w:p>
    <w:p>
      <w:pPr>
        <w:pStyle w:val="Heading2"/>
      </w:pPr>
      <w:r>
        <w:rPr>
          <w:rFonts w:ascii="Aptos" w:hAnsi="Aptos"/>
        </w:rPr>
        <w:t>DocLogix</w:t>
      </w:r>
    </w:p>
    <w:p>
      <w:pPr>
        <w:pStyle w:val="ListBullet"/>
      </w:pPr>
      <w:r>
        <w:rPr>
          <w:rFonts w:ascii="Aptos" w:hAnsi="Aptos"/>
        </w:rPr>
        <w:t>Document numbering, metadata, registers, revision/status rules and immutable audit history.</w:t>
      </w:r>
    </w:p>
    <w:p>
      <w:pPr>
        <w:pStyle w:val="ListBullet"/>
      </w:pPr>
      <w:r>
        <w:rPr>
          <w:rFonts w:ascii="Aptos" w:hAnsi="Aptos"/>
        </w:rPr>
        <w:t>Check-in/out or equivalent concurrency controls; duplicate name/document-number handling.</w:t>
      </w:r>
    </w:p>
    <w:p>
      <w:pPr>
        <w:pStyle w:val="ListBullet"/>
      </w:pPr>
      <w:r>
        <w:rPr>
          <w:rFonts w:ascii="Aptos" w:hAnsi="Aptos"/>
        </w:rPr>
        <w:t>Review/approval workflows, delegation, SLA, rejection/resubmission and late actions.</w:t>
      </w:r>
    </w:p>
    <w:p>
      <w:pPr>
        <w:pStyle w:val="ListBullet"/>
      </w:pPr>
      <w:r>
        <w:rPr>
          <w:rFonts w:ascii="Aptos" w:hAnsi="Aptos"/>
        </w:rPr>
        <w:t>Transmittals and distribution lists with correct revision and recipients.</w:t>
      </w:r>
    </w:p>
    <w:p>
      <w:pPr>
        <w:pStyle w:val="ListBullet"/>
      </w:pPr>
      <w:r>
        <w:rPr>
          <w:rFonts w:ascii="Aptos" w:hAnsi="Aptos"/>
        </w:rPr>
        <w:t>Search/indexing permissions; deleted/archived documents must follow retention rules.</w:t>
      </w:r>
    </w:p>
    <w:p>
      <w:pPr>
        <w:pStyle w:val="ListBullet"/>
      </w:pPr>
      <w:r>
        <w:rPr>
          <w:rFonts w:ascii="Aptos" w:hAnsi="Aptos"/>
        </w:rPr>
        <w:t>OCR/text extraction quality where used, without overwriting authoritative files.</w:t>
      </w:r>
    </w:p>
    <w:p>
      <w:pPr>
        <w:pStyle w:val="ListBullet"/>
      </w:pPr>
      <w:r>
        <w:rPr>
          <w:rFonts w:ascii="Aptos" w:hAnsi="Aptos"/>
        </w:rPr>
        <w:t>Links between documents, drawings, RFIs, submittals and project entities survive version changes.</w:t>
      </w:r>
    </w:p>
    <w:p>
      <w:pPr>
        <w:pStyle w:val="ListBullet"/>
      </w:pPr>
      <w:r>
        <w:rPr>
          <w:rFonts w:ascii="Aptos" w:hAnsi="Aptos"/>
        </w:rPr>
        <w:t>Bulk upload/export, folder migration and very large document registers.</w:t>
      </w:r>
    </w:p>
    <w:p>
      <w:pPr>
        <w:pStyle w:val="Heading2"/>
      </w:pPr>
      <w:r>
        <w:rPr>
          <w:rFonts w:ascii="Aptos" w:hAnsi="Aptos"/>
        </w:rPr>
        <w:t>Estimate &amp; Cost Control</w:t>
      </w:r>
    </w:p>
    <w:p>
      <w:pPr>
        <w:pStyle w:val="ListBullet"/>
      </w:pPr>
      <w:r>
        <w:rPr>
          <w:rFonts w:ascii="Aptos" w:hAnsi="Aptos"/>
        </w:rPr>
        <w:t>Rate libraries, assemblies, productivity factors, waste, taxes, markups, escalation and currency conversions.</w:t>
      </w:r>
    </w:p>
    <w:p>
      <w:pPr>
        <w:pStyle w:val="ListBullet"/>
      </w:pPr>
      <w:r>
        <w:rPr>
          <w:rFonts w:ascii="Aptos" w:hAnsi="Aptos"/>
        </w:rPr>
        <w:t>Quantity-to-cost linkage; approved quantity revisions produce controlled cost changes.</w:t>
      </w:r>
    </w:p>
    <w:p>
      <w:pPr>
        <w:pStyle w:val="ListBullet"/>
      </w:pPr>
      <w:r>
        <w:rPr>
          <w:rFonts w:ascii="Aptos" w:hAnsi="Aptos"/>
        </w:rPr>
        <w:t>Budget original/revised/current; commitments, changes, actuals and forecast reconciliation.</w:t>
      </w:r>
    </w:p>
    <w:p>
      <w:pPr>
        <w:pStyle w:val="ListBullet"/>
      </w:pPr>
      <w:r>
        <w:rPr>
          <w:rFonts w:ascii="Aptos" w:hAnsi="Aptos"/>
        </w:rPr>
        <w:t>Rounding/precision rules consistent across UI, API, exports and reports.</w:t>
      </w:r>
    </w:p>
    <w:p>
      <w:pPr>
        <w:pStyle w:val="ListBullet"/>
      </w:pPr>
      <w:r>
        <w:rPr>
          <w:rFonts w:ascii="Aptos" w:hAnsi="Aptos"/>
        </w:rPr>
        <w:t>Versioning and approval snapshots; no silent recalculation of historical approved estimates.</w:t>
      </w:r>
    </w:p>
    <w:p>
      <w:pPr>
        <w:pStyle w:val="ListBullet"/>
      </w:pPr>
      <w:r>
        <w:rPr>
          <w:rFonts w:ascii="Aptos" w:hAnsi="Aptos"/>
        </w:rPr>
        <w:t>Cost code mapping across imports/integrations and canonical model.</w:t>
      </w:r>
    </w:p>
    <w:p>
      <w:pPr>
        <w:pStyle w:val="ListBullet"/>
      </w:pPr>
      <w:r>
        <w:rPr>
          <w:rFonts w:ascii="Aptos" w:hAnsi="Aptos"/>
        </w:rPr>
        <w:t>Scenario/what-if calculations isolated until approved.</w:t>
      </w:r>
    </w:p>
    <w:p>
      <w:pPr>
        <w:pStyle w:val="ListBullet"/>
      </w:pPr>
      <w:r>
        <w:rPr>
          <w:rFonts w:ascii="Aptos" w:hAnsi="Aptos"/>
        </w:rPr>
        <w:t>Financial exports reconcile exactly to displayed/project totals.</w:t>
      </w:r>
    </w:p>
    <w:p>
      <w:pPr>
        <w:pStyle w:val="Heading2"/>
      </w:pPr>
      <w:r>
        <w:rPr>
          <w:rFonts w:ascii="Aptos" w:hAnsi="Aptos"/>
        </w:rPr>
        <w:t>RFI / Submittals / Changes</w:t>
      </w:r>
    </w:p>
    <w:p>
      <w:pPr>
        <w:pStyle w:val="ListBullet"/>
      </w:pPr>
      <w:r>
        <w:rPr>
          <w:rFonts w:ascii="Aptos" w:hAnsi="Aptos"/>
        </w:rPr>
        <w:t>Creation from project context with correct numbering and required fields.</w:t>
      </w:r>
    </w:p>
    <w:p>
      <w:pPr>
        <w:pStyle w:val="ListBullet"/>
      </w:pPr>
      <w:r>
        <w:rPr>
          <w:rFonts w:ascii="Aptos" w:hAnsi="Aptos"/>
        </w:rPr>
        <w:t>Responsibility, due date, SLA, delegation, reminders, overdue and escalation.</w:t>
      </w:r>
    </w:p>
    <w:p>
      <w:pPr>
        <w:pStyle w:val="ListBullet"/>
      </w:pPr>
      <w:r>
        <w:rPr>
          <w:rFonts w:ascii="Aptos" w:hAnsi="Aptos"/>
        </w:rPr>
        <w:t>Revision cycles and response history; latest official answer unambiguous.</w:t>
      </w:r>
    </w:p>
    <w:p>
      <w:pPr>
        <w:pStyle w:val="ListBullet"/>
      </w:pPr>
      <w:r>
        <w:rPr>
          <w:rFonts w:ascii="Aptos" w:hAnsi="Aptos"/>
        </w:rPr>
        <w:t>Attachments and links to exact drawing/spec revision.</w:t>
      </w:r>
    </w:p>
    <w:p>
      <w:pPr>
        <w:pStyle w:val="ListBullet"/>
      </w:pPr>
      <w:r>
        <w:rPr>
          <w:rFonts w:ascii="Aptos" w:hAnsi="Aptos"/>
        </w:rPr>
        <w:t>Change impact across quantity, budget and schedule with approval separation of duties.</w:t>
      </w:r>
    </w:p>
    <w:p>
      <w:pPr>
        <w:pStyle w:val="ListBullet"/>
      </w:pPr>
      <w:r>
        <w:rPr>
          <w:rFonts w:ascii="Aptos" w:hAnsi="Aptos"/>
        </w:rPr>
        <w:t>Duplicate/related RFIs and change events; merge/link without losing records.</w:t>
      </w:r>
    </w:p>
    <w:p>
      <w:pPr>
        <w:pStyle w:val="ListBullet"/>
      </w:pPr>
      <w:r>
        <w:rPr>
          <w:rFonts w:ascii="Aptos" w:hAnsi="Aptos"/>
        </w:rPr>
        <w:t>External participant permissions and controlled distribution.</w:t>
      </w:r>
    </w:p>
    <w:p>
      <w:pPr>
        <w:pStyle w:val="ListBullet"/>
      </w:pPr>
      <w:r>
        <w:rPr>
          <w:rFonts w:ascii="Aptos" w:hAnsi="Aptos"/>
        </w:rPr>
        <w:t>Close/reopen rules and immutable audit of prior approved state.</w:t>
      </w:r>
    </w:p>
    <w:p>
      <w:pPr>
        <w:pStyle w:val="Heading2"/>
      </w:pPr>
      <w:r>
        <w:rPr>
          <w:rFonts w:ascii="Aptos" w:hAnsi="Aptos"/>
        </w:rPr>
        <w:t>Field / Quality / Safety</w:t>
      </w:r>
    </w:p>
    <w:p>
      <w:pPr>
        <w:pStyle w:val="ListBullet"/>
      </w:pPr>
      <w:r>
        <w:rPr>
          <w:rFonts w:ascii="Aptos" w:hAnsi="Aptos"/>
        </w:rPr>
        <w:t>Offline create/update/photo capture and eventual synchronization.</w:t>
      </w:r>
    </w:p>
    <w:p>
      <w:pPr>
        <w:pStyle w:val="ListBullet"/>
      </w:pPr>
      <w:r>
        <w:rPr>
          <w:rFonts w:ascii="Aptos" w:hAnsi="Aptos"/>
        </w:rPr>
        <w:t>Interrupted upload, duplicate event replay, device clock differences and conflict resolution.</w:t>
      </w:r>
    </w:p>
    <w:p>
      <w:pPr>
        <w:pStyle w:val="ListBullet"/>
      </w:pPr>
      <w:r>
        <w:rPr>
          <w:rFonts w:ascii="Aptos" w:hAnsi="Aptos"/>
        </w:rPr>
        <w:t>Inspections/checklists/NCR/punch lifecycle with evidence and responsible party.</w:t>
      </w:r>
    </w:p>
    <w:p>
      <w:pPr>
        <w:pStyle w:val="ListBullet"/>
      </w:pPr>
      <w:r>
        <w:rPr>
          <w:rFonts w:ascii="Aptos" w:hAnsi="Aptos"/>
        </w:rPr>
        <w:t>Location/WBS tagging and links to drawings/work packages.</w:t>
      </w:r>
    </w:p>
    <w:p>
      <w:pPr>
        <w:pStyle w:val="ListBullet"/>
      </w:pPr>
      <w:r>
        <w:rPr>
          <w:rFonts w:ascii="Aptos" w:hAnsi="Aptos"/>
        </w:rPr>
        <w:t>Photo metadata handling, compression, orientation and permissions.</w:t>
      </w:r>
    </w:p>
    <w:p>
      <w:pPr>
        <w:pStyle w:val="ListBullet"/>
      </w:pPr>
      <w:r>
        <w:rPr>
          <w:rFonts w:ascii="Aptos" w:hAnsi="Aptos"/>
        </w:rPr>
        <w:t>Mobile responsiveness, camera/file permissions and low-connectivity behavior.</w:t>
      </w:r>
    </w:p>
    <w:p>
      <w:pPr>
        <w:pStyle w:val="ListBullet"/>
      </w:pPr>
      <w:r>
        <w:rPr>
          <w:rFonts w:ascii="Aptos" w:hAnsi="Aptos"/>
        </w:rPr>
        <w:t>Closed records and approvals cannot be silently altered.</w:t>
      </w:r>
    </w:p>
    <w:p>
      <w:pPr>
        <w:pStyle w:val="ListBullet"/>
      </w:pPr>
      <w:r>
        <w:rPr>
          <w:rFonts w:ascii="Aptos" w:hAnsi="Aptos"/>
        </w:rPr>
        <w:t>Field progress updates reconcile with schedule/cost before becoming authoritative.</w:t>
      </w:r>
    </w:p>
    <w:p>
      <w:pPr>
        <w:pStyle w:val="Heading2"/>
      </w:pPr>
      <w:r>
        <w:rPr>
          <w:rFonts w:ascii="Aptos" w:hAnsi="Aptos"/>
        </w:rPr>
        <w:t>Preckon Core &amp; Admin</w:t>
      </w:r>
    </w:p>
    <w:p>
      <w:pPr>
        <w:pStyle w:val="ListBullet"/>
      </w:pPr>
      <w:r>
        <w:rPr>
          <w:rFonts w:ascii="Aptos" w:hAnsi="Aptos"/>
        </w:rPr>
        <w:t>Tenant/org/project lifecycle and feature/config inheritance.</w:t>
      </w:r>
    </w:p>
    <w:p>
      <w:pPr>
        <w:pStyle w:val="ListBullet"/>
      </w:pPr>
      <w:r>
        <w:rPr>
          <w:rFonts w:ascii="Aptos" w:hAnsi="Aptos"/>
        </w:rPr>
        <w:t>Role/permission matrix including project-specific and object-specific restrictions.</w:t>
      </w:r>
    </w:p>
    <w:p>
      <w:pPr>
        <w:pStyle w:val="ListBullet"/>
      </w:pPr>
      <w:r>
        <w:rPr>
          <w:rFonts w:ascii="Aptos" w:hAnsi="Aptos"/>
        </w:rPr>
        <w:t>Invitations, deactivation, reactivation, SSO/MFA/session lifecycle.</w:t>
      </w:r>
    </w:p>
    <w:p>
      <w:pPr>
        <w:pStyle w:val="ListBullet"/>
      </w:pPr>
      <w:r>
        <w:rPr>
          <w:rFonts w:ascii="Aptos" w:hAnsi="Aptos"/>
        </w:rPr>
        <w:t>Notifications, preferences, retries and duplicate suppression.</w:t>
      </w:r>
    </w:p>
    <w:p>
      <w:pPr>
        <w:pStyle w:val="ListBullet"/>
      </w:pPr>
      <w:r>
        <w:rPr>
          <w:rFonts w:ascii="Aptos" w:hAnsi="Aptos"/>
        </w:rPr>
        <w:t>Audit records for sensitive reads/mutations/exports and agent actions.</w:t>
      </w:r>
    </w:p>
    <w:p>
      <w:pPr>
        <w:pStyle w:val="ListBullet"/>
      </w:pPr>
      <w:r>
        <w:rPr>
          <w:rFonts w:ascii="Aptos" w:hAnsi="Aptos"/>
        </w:rPr>
        <w:t>Global/project search correctness and permission filtering.</w:t>
      </w:r>
    </w:p>
    <w:p>
      <w:pPr>
        <w:pStyle w:val="ListBullet"/>
      </w:pPr>
      <w:r>
        <w:rPr>
          <w:rFonts w:ascii="Aptos" w:hAnsi="Aptos"/>
        </w:rPr>
        <w:t>Feature flags, licensing/entitlements and plan limits.</w:t>
      </w:r>
    </w:p>
    <w:p>
      <w:pPr>
        <w:pStyle w:val="ListBullet"/>
      </w:pPr>
      <w:r>
        <w:rPr>
          <w:rFonts w:ascii="Aptos" w:hAnsi="Aptos"/>
        </w:rPr>
        <w:t>Data retention, archival, legal hold/export/delete where product policy supports it.</w:t>
      </w:r>
    </w:p>
    <w:p>
      <w:pPr>
        <w:pStyle w:val="Heading2"/>
      </w:pPr>
      <w:r>
        <w:rPr>
          <w:rFonts w:ascii="Aptos" w:hAnsi="Aptos"/>
        </w:rPr>
        <w:t>AI &amp; Knowledge Layer</w:t>
      </w:r>
    </w:p>
    <w:p>
      <w:pPr>
        <w:pStyle w:val="ListBullet"/>
      </w:pPr>
      <w:r>
        <w:rPr>
          <w:rFonts w:ascii="Aptos" w:hAnsi="Aptos"/>
        </w:rPr>
        <w:t>Document parsing/extraction benchmark by document class and language.</w:t>
      </w:r>
    </w:p>
    <w:p>
      <w:pPr>
        <w:pStyle w:val="ListBullet"/>
      </w:pPr>
      <w:r>
        <w:rPr>
          <w:rFonts w:ascii="Aptos" w:hAnsi="Aptos"/>
        </w:rPr>
        <w:t>RAG retrieval relevance, grounding, citation entailment and missing-evidence abstention.</w:t>
      </w:r>
    </w:p>
    <w:p>
      <w:pPr>
        <w:pStyle w:val="ListBullet"/>
      </w:pPr>
      <w:r>
        <w:rPr>
          <w:rFonts w:ascii="Aptos" w:hAnsi="Aptos"/>
        </w:rPr>
        <w:t>Cross-project/tenant leakage tests at vector store, cache and prompt assembly layers.</w:t>
      </w:r>
    </w:p>
    <w:p>
      <w:pPr>
        <w:pStyle w:val="ListBullet"/>
      </w:pPr>
      <w:r>
        <w:rPr>
          <w:rFonts w:ascii="Aptos" w:hAnsi="Aptos"/>
        </w:rPr>
        <w:t>Prompt-injection resistance from uploaded documents and user text.</w:t>
      </w:r>
    </w:p>
    <w:p>
      <w:pPr>
        <w:pStyle w:val="ListBullet"/>
      </w:pPr>
      <w:r>
        <w:rPr>
          <w:rFonts w:ascii="Aptos" w:hAnsi="Aptos"/>
        </w:rPr>
        <w:t>Model routing, fallback, timeout, retry and partial-degradation behavior.</w:t>
      </w:r>
    </w:p>
    <w:p>
      <w:pPr>
        <w:pStyle w:val="ListBullet"/>
      </w:pPr>
      <w:r>
        <w:rPr>
          <w:rFonts w:ascii="Aptos" w:hAnsi="Aptos"/>
        </w:rPr>
        <w:t>Structured output schema conformance and deterministic post-validation.</w:t>
      </w:r>
    </w:p>
    <w:p>
      <w:pPr>
        <w:pStyle w:val="ListBullet"/>
      </w:pPr>
      <w:r>
        <w:rPr>
          <w:rFonts w:ascii="Aptos" w:hAnsi="Aptos"/>
        </w:rPr>
        <w:t>Agent permissions, approval boundaries, idempotency, rollback and action audit.</w:t>
      </w:r>
    </w:p>
    <w:p>
      <w:pPr>
        <w:pStyle w:val="ListBullet"/>
      </w:pPr>
      <w:r>
        <w:rPr>
          <w:rFonts w:ascii="Aptos" w:hAnsi="Aptos"/>
        </w:rPr>
        <w:t>Token/cost/latency regression and cache effectiveness per task.</w:t>
      </w:r>
    </w:p>
    <w:p>
      <w:pPr>
        <w:pStyle w:val="Heading2"/>
      </w:pPr>
      <w:r>
        <w:rPr>
          <w:rFonts w:ascii="Aptos" w:hAnsi="Aptos"/>
        </w:rPr>
        <w:t>Integration Hub</w:t>
      </w:r>
    </w:p>
    <w:p>
      <w:pPr>
        <w:pStyle w:val="ListBullet"/>
      </w:pPr>
      <w:r>
        <w:rPr>
          <w:rFonts w:ascii="Aptos" w:hAnsi="Aptos"/>
        </w:rPr>
        <w:t>Inbound/outbound schema mapping to canonical entities and IDs.</w:t>
      </w:r>
    </w:p>
    <w:p>
      <w:pPr>
        <w:pStyle w:val="ListBullet"/>
      </w:pPr>
      <w:r>
        <w:rPr>
          <w:rFonts w:ascii="Aptos" w:hAnsi="Aptos"/>
        </w:rPr>
        <w:t>Authentication/token refresh, secret rotation and connection permissions.</w:t>
      </w:r>
    </w:p>
    <w:p>
      <w:pPr>
        <w:pStyle w:val="ListBullet"/>
      </w:pPr>
      <w:r>
        <w:rPr>
          <w:rFonts w:ascii="Aptos" w:hAnsi="Aptos"/>
        </w:rPr>
        <w:t>Idempotency, duplicate messages, out-of-order events and replay.</w:t>
      </w:r>
    </w:p>
    <w:p>
      <w:pPr>
        <w:pStyle w:val="ListBullet"/>
      </w:pPr>
      <w:r>
        <w:rPr>
          <w:rFonts w:ascii="Aptos" w:hAnsi="Aptos"/>
        </w:rPr>
        <w:t>Timeouts, throttling, partial failures, dead-letter handling and recovery.</w:t>
      </w:r>
    </w:p>
    <w:p>
      <w:pPr>
        <w:pStyle w:val="ListBullet"/>
      </w:pPr>
      <w:r>
        <w:rPr>
          <w:rFonts w:ascii="Aptos" w:hAnsi="Aptos"/>
        </w:rPr>
        <w:t>Schema/API version change detection and contract failure visibility.</w:t>
      </w:r>
    </w:p>
    <w:p>
      <w:pPr>
        <w:pStyle w:val="ListBullet"/>
      </w:pPr>
      <w:r>
        <w:rPr>
          <w:rFonts w:ascii="Aptos" w:hAnsi="Aptos"/>
        </w:rPr>
        <w:t>Bulk initial sync plus incremental sync reconciliation.</w:t>
      </w:r>
    </w:p>
    <w:p>
      <w:pPr>
        <w:pStyle w:val="ListBullet"/>
      </w:pPr>
      <w:r>
        <w:rPr>
          <w:rFonts w:ascii="Aptos" w:hAnsi="Aptos"/>
        </w:rPr>
        <w:t>Conflict policy and system-of-record ownership per field/entity.</w:t>
      </w:r>
    </w:p>
    <w:p>
      <w:pPr>
        <w:pStyle w:val="ListBullet"/>
      </w:pPr>
      <w:r>
        <w:rPr>
          <w:rFonts w:ascii="Aptos" w:hAnsi="Aptos"/>
        </w:rPr>
        <w:t>Observability: correlation IDs, counts, rejected records, retries and reconciliation reports.</w:t>
      </w:r>
    </w:p>
    <w:p>
      <w:pPr>
        <w:pStyle w:val="Heading1"/>
      </w:pPr>
      <w:r>
        <w:rPr>
          <w:rFonts w:ascii="Aptos" w:hAnsi="Aptos"/>
        </w:rPr>
        <w:t>AI Quality Engineering</w:t>
      </w:r>
    </w:p>
    <w:p>
      <w:r>
        <w:rPr>
          <w:rFonts w:ascii="Aptos" w:hAnsi="Aptos"/>
        </w:rPr>
        <w:t>AI quality is evaluated with repeatable datasets and measurable construction-domain outcomes. Visual inspection of a few answers is not an approval method.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F4E78"/>
            <w:vAlign w:val="center"/>
            <w:tcMar>
              <w:top w:w="80" w:type="dxa"/>
              <w:start w:w="90" w:type="dxa"/>
              <w:bottom w:w="80" w:type="dxa"/>
              <w:end w:w="90" w:type="dxa"/>
            </w:tcMar>
          </w:tcPr>
          <w:p>
            <w:pPr>
              <w:jc w:val="left"/>
            </w:pPr>
            <w:r>
              <w:rPr>
                <w:b/>
                <w:color w:val="FFFFFF"/>
                <w:sz w:val="16"/>
              </w:rPr>
              <w:t>Capability</w:t>
            </w:r>
          </w:p>
        </w:tc>
        <w:tc>
          <w:tcPr>
            <w:tcW w:type="dxa" w:w="2232"/>
            <w:shd w:fill="1F4E78"/>
            <w:vAlign w:val="center"/>
            <w:tcMar>
              <w:top w:w="80" w:type="dxa"/>
              <w:start w:w="90" w:type="dxa"/>
              <w:bottom w:w="80" w:type="dxa"/>
              <w:end w:w="90" w:type="dxa"/>
            </w:tcMar>
          </w:tcPr>
          <w:p>
            <w:pPr>
              <w:jc w:val="left"/>
            </w:pPr>
            <w:r>
              <w:rPr>
                <w:b/>
                <w:color w:val="FFFFFF"/>
                <w:sz w:val="16"/>
              </w:rPr>
              <w:t>Metric</w:t>
            </w:r>
          </w:p>
        </w:tc>
        <w:tc>
          <w:tcPr>
            <w:tcW w:type="dxa" w:w="6048"/>
            <w:shd w:fill="1F4E78"/>
            <w:vAlign w:val="center"/>
            <w:tcMar>
              <w:top w:w="80" w:type="dxa"/>
              <w:start w:w="90" w:type="dxa"/>
              <w:bottom w:w="80" w:type="dxa"/>
              <w:end w:w="90" w:type="dxa"/>
            </w:tcMar>
          </w:tcPr>
          <w:p>
            <w:pPr>
              <w:jc w:val="left"/>
            </w:pPr>
            <w:r>
              <w:rPr>
                <w:b/>
                <w:color w:val="FFFFFF"/>
                <w:sz w:val="16"/>
              </w:rPr>
              <w:t>Rule</w:t>
            </w:r>
          </w:p>
        </w:tc>
      </w:tr>
      <w:tr>
        <w:trPr>
          <w:cantSplit/>
        </w:trPr>
        <w:tc>
          <w:tcPr>
            <w:tcW w:type="dxa" w:w="2448"/>
            <w:vAlign w:val="top"/>
            <w:tcMar>
              <w:top w:w="80" w:type="dxa"/>
              <w:start w:w="90" w:type="dxa"/>
              <w:bottom w:w="80" w:type="dxa"/>
              <w:end w:w="90" w:type="dxa"/>
            </w:tcMar>
          </w:tcPr>
          <w:p>
            <w:r>
              <w:rPr>
                <w:sz w:val="16"/>
              </w:rPr>
              <w:t>Document classification</w:t>
            </w:r>
          </w:p>
        </w:tc>
        <w:tc>
          <w:tcPr>
            <w:tcW w:type="dxa" w:w="2232"/>
            <w:vAlign w:val="top"/>
            <w:tcMar>
              <w:top w:w="80" w:type="dxa"/>
              <w:start w:w="90" w:type="dxa"/>
              <w:bottom w:w="80" w:type="dxa"/>
              <w:end w:w="90" w:type="dxa"/>
            </w:tcMar>
          </w:tcPr>
          <w:p>
            <w:r>
              <w:rPr>
                <w:sz w:val="16"/>
              </w:rPr>
              <w:t>Accuracy / macro F1</w:t>
            </w:r>
          </w:p>
        </w:tc>
        <w:tc>
          <w:tcPr>
            <w:tcW w:type="dxa" w:w="6048"/>
            <w:vAlign w:val="top"/>
            <w:tcMar>
              <w:top w:w="80" w:type="dxa"/>
              <w:start w:w="90" w:type="dxa"/>
              <w:bottom w:w="80" w:type="dxa"/>
              <w:end w:w="90" w:type="dxa"/>
            </w:tcMar>
          </w:tcPr>
          <w:p>
            <w:r>
              <w:rPr>
                <w:sz w:val="16"/>
              </w:rPr>
              <w:t>Per document family; critical contractual/spec classes require higher threshold.</w:t>
            </w:r>
          </w:p>
        </w:tc>
      </w:tr>
      <w:tr>
        <w:trPr>
          <w:cantSplit/>
        </w:trPr>
        <w:tc>
          <w:tcPr>
            <w:tcW w:type="dxa" w:w="2448"/>
            <w:vAlign w:val="top"/>
            <w:tcMar>
              <w:top w:w="80" w:type="dxa"/>
              <w:start w:w="90" w:type="dxa"/>
              <w:bottom w:w="80" w:type="dxa"/>
              <w:end w:w="90" w:type="dxa"/>
            </w:tcMar>
          </w:tcPr>
          <w:p>
            <w:r>
              <w:rPr>
                <w:sz w:val="16"/>
              </w:rPr>
              <w:t>Entity/requirement extraction</w:t>
            </w:r>
          </w:p>
        </w:tc>
        <w:tc>
          <w:tcPr>
            <w:tcW w:type="dxa" w:w="2232"/>
            <w:vAlign w:val="top"/>
            <w:tcMar>
              <w:top w:w="80" w:type="dxa"/>
              <w:start w:w="90" w:type="dxa"/>
              <w:bottom w:w="80" w:type="dxa"/>
              <w:end w:w="90" w:type="dxa"/>
            </w:tcMar>
          </w:tcPr>
          <w:p>
            <w:r>
              <w:rPr>
                <w:sz w:val="16"/>
              </w:rPr>
              <w:t>Precision, recall, F1</w:t>
            </w:r>
          </w:p>
        </w:tc>
        <w:tc>
          <w:tcPr>
            <w:tcW w:type="dxa" w:w="6048"/>
            <w:vAlign w:val="top"/>
            <w:tcMar>
              <w:top w:w="80" w:type="dxa"/>
              <w:start w:w="90" w:type="dxa"/>
              <w:bottom w:w="80" w:type="dxa"/>
              <w:end w:w="90" w:type="dxa"/>
            </w:tcMar>
          </w:tcPr>
          <w:p>
            <w:r>
              <w:rPr>
                <w:sz w:val="16"/>
              </w:rPr>
              <w:t>Measure field-level and record-level; preserve source span.</w:t>
            </w:r>
          </w:p>
        </w:tc>
      </w:tr>
      <w:tr>
        <w:trPr>
          <w:cantSplit/>
        </w:trPr>
        <w:tc>
          <w:tcPr>
            <w:tcW w:type="dxa" w:w="2448"/>
            <w:vAlign w:val="top"/>
            <w:tcMar>
              <w:top w:w="80" w:type="dxa"/>
              <w:start w:w="90" w:type="dxa"/>
              <w:bottom w:w="80" w:type="dxa"/>
              <w:end w:w="90" w:type="dxa"/>
            </w:tcMar>
          </w:tcPr>
          <w:p>
            <w:r>
              <w:rPr>
                <w:sz w:val="16"/>
              </w:rPr>
              <w:t>Quantity extraction</w:t>
            </w:r>
          </w:p>
        </w:tc>
        <w:tc>
          <w:tcPr>
            <w:tcW w:type="dxa" w:w="2232"/>
            <w:vAlign w:val="top"/>
            <w:tcMar>
              <w:top w:w="80" w:type="dxa"/>
              <w:start w:w="90" w:type="dxa"/>
              <w:bottom w:w="80" w:type="dxa"/>
              <w:end w:w="90" w:type="dxa"/>
            </w:tcMar>
          </w:tcPr>
          <w:p>
            <w:r>
              <w:rPr>
                <w:sz w:val="16"/>
              </w:rPr>
              <w:t>Absolute/relative error</w:t>
            </w:r>
          </w:p>
        </w:tc>
        <w:tc>
          <w:tcPr>
            <w:tcW w:type="dxa" w:w="6048"/>
            <w:vAlign w:val="top"/>
            <w:tcMar>
              <w:top w:w="80" w:type="dxa"/>
              <w:start w:w="90" w:type="dxa"/>
              <w:bottom w:w="80" w:type="dxa"/>
              <w:end w:w="90" w:type="dxa"/>
            </w:tcMar>
          </w:tcPr>
          <w:p>
            <w:r>
              <w:rPr>
                <w:sz w:val="16"/>
              </w:rPr>
              <w:t>Tolerance by element and measurement method; no global tolerance.</w:t>
            </w:r>
          </w:p>
        </w:tc>
      </w:tr>
      <w:tr>
        <w:trPr>
          <w:cantSplit/>
        </w:trPr>
        <w:tc>
          <w:tcPr>
            <w:tcW w:type="dxa" w:w="2448"/>
            <w:vAlign w:val="top"/>
            <w:tcMar>
              <w:top w:w="80" w:type="dxa"/>
              <w:start w:w="90" w:type="dxa"/>
              <w:bottom w:w="80" w:type="dxa"/>
              <w:end w:w="90" w:type="dxa"/>
            </w:tcMar>
          </w:tcPr>
          <w:p>
            <w:r>
              <w:rPr>
                <w:sz w:val="16"/>
              </w:rPr>
              <w:t>RAG factuality</w:t>
            </w:r>
          </w:p>
        </w:tc>
        <w:tc>
          <w:tcPr>
            <w:tcW w:type="dxa" w:w="2232"/>
            <w:vAlign w:val="top"/>
            <w:tcMar>
              <w:top w:w="80" w:type="dxa"/>
              <w:start w:w="90" w:type="dxa"/>
              <w:bottom w:w="80" w:type="dxa"/>
              <w:end w:w="90" w:type="dxa"/>
            </w:tcMar>
          </w:tcPr>
          <w:p>
            <w:r>
              <w:rPr>
                <w:sz w:val="16"/>
              </w:rPr>
              <w:t>Grounded answer rate</w:t>
            </w:r>
          </w:p>
        </w:tc>
        <w:tc>
          <w:tcPr>
            <w:tcW w:type="dxa" w:w="6048"/>
            <w:vAlign w:val="top"/>
            <w:tcMar>
              <w:top w:w="80" w:type="dxa"/>
              <w:start w:w="90" w:type="dxa"/>
              <w:bottom w:w="80" w:type="dxa"/>
              <w:end w:w="90" w:type="dxa"/>
            </w:tcMar>
          </w:tcPr>
          <w:p>
            <w:r>
              <w:rPr>
                <w:sz w:val="16"/>
              </w:rPr>
              <w:t>Answer must be supported by retrieved evidence.</w:t>
            </w:r>
          </w:p>
        </w:tc>
      </w:tr>
      <w:tr>
        <w:trPr>
          <w:cantSplit/>
        </w:trPr>
        <w:tc>
          <w:tcPr>
            <w:tcW w:type="dxa" w:w="2448"/>
            <w:vAlign w:val="top"/>
            <w:tcMar>
              <w:top w:w="80" w:type="dxa"/>
              <w:start w:w="90" w:type="dxa"/>
              <w:bottom w:w="80" w:type="dxa"/>
              <w:end w:w="90" w:type="dxa"/>
            </w:tcMar>
          </w:tcPr>
          <w:p>
            <w:r>
              <w:rPr>
                <w:sz w:val="16"/>
              </w:rPr>
              <w:t>Citation quality</w:t>
            </w:r>
          </w:p>
        </w:tc>
        <w:tc>
          <w:tcPr>
            <w:tcW w:type="dxa" w:w="2232"/>
            <w:vAlign w:val="top"/>
            <w:tcMar>
              <w:top w:w="80" w:type="dxa"/>
              <w:start w:w="90" w:type="dxa"/>
              <w:bottom w:w="80" w:type="dxa"/>
              <w:end w:w="90" w:type="dxa"/>
            </w:tcMar>
          </w:tcPr>
          <w:p>
            <w:r>
              <w:rPr>
                <w:sz w:val="16"/>
              </w:rPr>
              <w:t>Citation precision / completeness</w:t>
            </w:r>
          </w:p>
        </w:tc>
        <w:tc>
          <w:tcPr>
            <w:tcW w:type="dxa" w:w="6048"/>
            <w:vAlign w:val="top"/>
            <w:tcMar>
              <w:top w:w="80" w:type="dxa"/>
              <w:start w:w="90" w:type="dxa"/>
              <w:bottom w:w="80" w:type="dxa"/>
              <w:end w:w="90" w:type="dxa"/>
            </w:tcMar>
          </w:tcPr>
          <w:p>
            <w:r>
              <w:rPr>
                <w:sz w:val="16"/>
              </w:rPr>
              <w:t>Citation must actually entail claim and point to correct doc/page/drawing.</w:t>
            </w:r>
          </w:p>
        </w:tc>
      </w:tr>
      <w:tr>
        <w:trPr>
          <w:cantSplit/>
        </w:trPr>
        <w:tc>
          <w:tcPr>
            <w:tcW w:type="dxa" w:w="2448"/>
            <w:vAlign w:val="top"/>
            <w:tcMar>
              <w:top w:w="80" w:type="dxa"/>
              <w:start w:w="90" w:type="dxa"/>
              <w:bottom w:w="80" w:type="dxa"/>
              <w:end w:w="90" w:type="dxa"/>
            </w:tcMar>
          </w:tcPr>
          <w:p>
            <w:r>
              <w:rPr>
                <w:sz w:val="16"/>
              </w:rPr>
              <w:t>Abstention</w:t>
            </w:r>
          </w:p>
        </w:tc>
        <w:tc>
          <w:tcPr>
            <w:tcW w:type="dxa" w:w="2232"/>
            <w:vAlign w:val="top"/>
            <w:tcMar>
              <w:top w:w="80" w:type="dxa"/>
              <w:start w:w="90" w:type="dxa"/>
              <w:bottom w:w="80" w:type="dxa"/>
              <w:end w:w="90" w:type="dxa"/>
            </w:tcMar>
          </w:tcPr>
          <w:p>
            <w:r>
              <w:rPr>
                <w:sz w:val="16"/>
              </w:rPr>
              <w:t>Correct refusal rate</w:t>
            </w:r>
          </w:p>
        </w:tc>
        <w:tc>
          <w:tcPr>
            <w:tcW w:type="dxa" w:w="6048"/>
            <w:vAlign w:val="top"/>
            <w:tcMar>
              <w:top w:w="80" w:type="dxa"/>
              <w:start w:w="90" w:type="dxa"/>
              <w:bottom w:w="80" w:type="dxa"/>
              <w:end w:w="90" w:type="dxa"/>
            </w:tcMar>
          </w:tcPr>
          <w:p>
            <w:r>
              <w:rPr>
                <w:sz w:val="16"/>
              </w:rPr>
              <w:t>Unanswerable questions must not be guessed.</w:t>
            </w:r>
          </w:p>
        </w:tc>
      </w:tr>
      <w:tr>
        <w:trPr>
          <w:cantSplit/>
        </w:trPr>
        <w:tc>
          <w:tcPr>
            <w:tcW w:type="dxa" w:w="2448"/>
            <w:vAlign w:val="top"/>
            <w:tcMar>
              <w:top w:w="80" w:type="dxa"/>
              <w:start w:w="90" w:type="dxa"/>
              <w:bottom w:w="80" w:type="dxa"/>
              <w:end w:w="90" w:type="dxa"/>
            </w:tcMar>
          </w:tcPr>
          <w:p>
            <w:r>
              <w:rPr>
                <w:sz w:val="16"/>
              </w:rPr>
              <w:t>Agent task success</w:t>
            </w:r>
          </w:p>
        </w:tc>
        <w:tc>
          <w:tcPr>
            <w:tcW w:type="dxa" w:w="2232"/>
            <w:vAlign w:val="top"/>
            <w:tcMar>
              <w:top w:w="80" w:type="dxa"/>
              <w:start w:w="90" w:type="dxa"/>
              <w:bottom w:w="80" w:type="dxa"/>
              <w:end w:w="90" w:type="dxa"/>
            </w:tcMar>
          </w:tcPr>
          <w:p>
            <w:r>
              <w:rPr>
                <w:sz w:val="16"/>
              </w:rPr>
              <w:t>Goal completion + policy compliance</w:t>
            </w:r>
          </w:p>
        </w:tc>
        <w:tc>
          <w:tcPr>
            <w:tcW w:type="dxa" w:w="6048"/>
            <w:vAlign w:val="top"/>
            <w:tcMar>
              <w:top w:w="80" w:type="dxa"/>
              <w:start w:w="90" w:type="dxa"/>
              <w:bottom w:w="80" w:type="dxa"/>
              <w:end w:w="90" w:type="dxa"/>
            </w:tcMar>
          </w:tcPr>
          <w:p>
            <w:r>
              <w:rPr>
                <w:sz w:val="16"/>
              </w:rPr>
              <w:t>Action sequence, permissions, approval and idempotency matter.</w:t>
            </w:r>
          </w:p>
        </w:tc>
      </w:tr>
      <w:tr>
        <w:trPr>
          <w:cantSplit/>
        </w:trPr>
        <w:tc>
          <w:tcPr>
            <w:tcW w:type="dxa" w:w="2448"/>
            <w:vAlign w:val="top"/>
            <w:tcMar>
              <w:top w:w="80" w:type="dxa"/>
              <w:start w:w="90" w:type="dxa"/>
              <w:bottom w:w="80" w:type="dxa"/>
              <w:end w:w="90" w:type="dxa"/>
            </w:tcMar>
          </w:tcPr>
          <w:p>
            <w:r>
              <w:rPr>
                <w:sz w:val="16"/>
              </w:rPr>
              <w:t>Latency</w:t>
            </w:r>
          </w:p>
        </w:tc>
        <w:tc>
          <w:tcPr>
            <w:tcW w:type="dxa" w:w="2232"/>
            <w:vAlign w:val="top"/>
            <w:tcMar>
              <w:top w:w="80" w:type="dxa"/>
              <w:start w:w="90" w:type="dxa"/>
              <w:bottom w:w="80" w:type="dxa"/>
              <w:end w:w="90" w:type="dxa"/>
            </w:tcMar>
          </w:tcPr>
          <w:p>
            <w:r>
              <w:rPr>
                <w:sz w:val="16"/>
              </w:rPr>
              <w:t>p50/p95/p99</w:t>
            </w:r>
          </w:p>
        </w:tc>
        <w:tc>
          <w:tcPr>
            <w:tcW w:type="dxa" w:w="6048"/>
            <w:vAlign w:val="top"/>
            <w:tcMar>
              <w:top w:w="80" w:type="dxa"/>
              <w:start w:w="90" w:type="dxa"/>
              <w:bottom w:w="80" w:type="dxa"/>
              <w:end w:w="90" w:type="dxa"/>
            </w:tcMar>
          </w:tcPr>
          <w:p>
            <w:r>
              <w:rPr>
                <w:sz w:val="16"/>
              </w:rPr>
              <w:t>Track by task/model/tenant size.</w:t>
            </w:r>
          </w:p>
        </w:tc>
      </w:tr>
      <w:tr>
        <w:trPr>
          <w:cantSplit/>
        </w:trPr>
        <w:tc>
          <w:tcPr>
            <w:tcW w:type="dxa" w:w="2448"/>
            <w:vAlign w:val="top"/>
            <w:tcMar>
              <w:top w:w="80" w:type="dxa"/>
              <w:start w:w="90" w:type="dxa"/>
              <w:bottom w:w="80" w:type="dxa"/>
              <w:end w:w="90" w:type="dxa"/>
            </w:tcMar>
          </w:tcPr>
          <w:p>
            <w:r>
              <w:rPr>
                <w:sz w:val="16"/>
              </w:rPr>
              <w:t>Cost</w:t>
            </w:r>
          </w:p>
        </w:tc>
        <w:tc>
          <w:tcPr>
            <w:tcW w:type="dxa" w:w="2232"/>
            <w:vAlign w:val="top"/>
            <w:tcMar>
              <w:top w:w="80" w:type="dxa"/>
              <w:start w:w="90" w:type="dxa"/>
              <w:bottom w:w="80" w:type="dxa"/>
              <w:end w:w="90" w:type="dxa"/>
            </w:tcMar>
          </w:tcPr>
          <w:p>
            <w:r>
              <w:rPr>
                <w:sz w:val="16"/>
              </w:rPr>
              <w:t>Cost per successful task</w:t>
            </w:r>
          </w:p>
        </w:tc>
        <w:tc>
          <w:tcPr>
            <w:tcW w:type="dxa" w:w="6048"/>
            <w:vAlign w:val="top"/>
            <w:tcMar>
              <w:top w:w="80" w:type="dxa"/>
              <w:start w:w="90" w:type="dxa"/>
              <w:bottom w:w="80" w:type="dxa"/>
              <w:end w:w="90" w:type="dxa"/>
            </w:tcMar>
          </w:tcPr>
          <w:p>
            <w:r>
              <w:rPr>
                <w:sz w:val="16"/>
              </w:rPr>
              <w:t>Include embeddings, reranks, LLM calls and retries.</w:t>
            </w:r>
          </w:p>
        </w:tc>
      </w:tr>
      <w:tr>
        <w:trPr>
          <w:cantSplit/>
        </w:trPr>
        <w:tc>
          <w:tcPr>
            <w:tcW w:type="dxa" w:w="2448"/>
            <w:vAlign w:val="top"/>
            <w:tcMar>
              <w:top w:w="80" w:type="dxa"/>
              <w:start w:w="90" w:type="dxa"/>
              <w:bottom w:w="80" w:type="dxa"/>
              <w:end w:w="90" w:type="dxa"/>
            </w:tcMar>
          </w:tcPr>
          <w:p>
            <w:r>
              <w:rPr>
                <w:sz w:val="16"/>
              </w:rPr>
              <w:t>Stability</w:t>
            </w:r>
          </w:p>
        </w:tc>
        <w:tc>
          <w:tcPr>
            <w:tcW w:type="dxa" w:w="2232"/>
            <w:vAlign w:val="top"/>
            <w:tcMar>
              <w:top w:w="80" w:type="dxa"/>
              <w:start w:w="90" w:type="dxa"/>
              <w:bottom w:w="80" w:type="dxa"/>
              <w:end w:w="90" w:type="dxa"/>
            </w:tcMar>
          </w:tcPr>
          <w:p>
            <w:r>
              <w:rPr>
                <w:sz w:val="16"/>
              </w:rPr>
              <w:t>Regression delta vs approved baseline</w:t>
            </w:r>
          </w:p>
        </w:tc>
        <w:tc>
          <w:tcPr>
            <w:tcW w:type="dxa" w:w="6048"/>
            <w:vAlign w:val="top"/>
            <w:tcMar>
              <w:top w:w="80" w:type="dxa"/>
              <w:start w:w="90" w:type="dxa"/>
              <w:bottom w:w="80" w:type="dxa"/>
              <w:end w:w="90" w:type="dxa"/>
            </w:tcMar>
          </w:tcPr>
          <w:p>
            <w:r>
              <w:rPr>
                <w:sz w:val="16"/>
              </w:rPr>
              <w:t>Model/prompt/index changes cannot silently reduce quality.</w:t>
            </w:r>
          </w:p>
        </w:tc>
      </w:tr>
    </w:tbl>
    <w:p/>
    <w:p>
      <w:pPr>
        <w:pStyle w:val="Heading2"/>
      </w:pPr>
      <w:r>
        <w:rPr>
          <w:rFonts w:ascii="Aptos" w:hAnsi="Aptos"/>
        </w:rPr>
        <w:t>AI Release Rules</w:t>
      </w:r>
    </w:p>
    <w:p>
      <w:pPr>
        <w:pStyle w:val="ListBullet"/>
      </w:pPr>
      <w:r>
        <w:rPr>
          <w:rFonts w:ascii="Aptos" w:hAnsi="Aptos"/>
        </w:rPr>
        <w:t>Do not approve an AI change only because examples look better. Compare against a versioned evaluation dataset.</w:t>
      </w:r>
    </w:p>
    <w:p>
      <w:pPr>
        <w:pStyle w:val="ListBullet"/>
      </w:pPr>
      <w:r>
        <w:rPr>
          <w:rFonts w:ascii="Aptos" w:hAnsi="Aptos"/>
        </w:rPr>
        <w:t>Every consequential answer must either cite evidence or explicitly report insufficient evidence.</w:t>
      </w:r>
    </w:p>
    <w:p>
      <w:pPr>
        <w:pStyle w:val="ListBullet"/>
      </w:pPr>
      <w:r>
        <w:rPr>
          <w:rFonts w:ascii="Aptos" w:hAnsi="Aptos"/>
        </w:rPr>
        <w:t>Critical structured outputs must pass schema and deterministic business-rule validation before persistence.</w:t>
      </w:r>
    </w:p>
    <w:p>
      <w:pPr>
        <w:pStyle w:val="ListBullet"/>
      </w:pPr>
      <w:r>
        <w:rPr>
          <w:rFonts w:ascii="Aptos" w:hAnsi="Aptos"/>
        </w:rPr>
        <w:t>Model, prompt, retrieval/index, chunking and reranking changes are all quality-impacting configuration changes.</w:t>
      </w:r>
    </w:p>
    <w:p>
      <w:pPr>
        <w:pStyle w:val="ListBullet"/>
      </w:pPr>
      <w:r>
        <w:rPr>
          <w:rFonts w:ascii="Aptos" w:hAnsi="Aptos"/>
        </w:rPr>
        <w:t>Track quality, latency and cost together; a cheaper/faster model is not an improvement if domain accuracy drops beyond tolerance.</w:t>
      </w:r>
    </w:p>
    <w:p>
      <w:pPr>
        <w:pStyle w:val="ListBullet"/>
      </w:pPr>
      <w:r>
        <w:rPr>
          <w:rFonts w:ascii="Aptos" w:hAnsi="Aptos"/>
        </w:rPr>
        <w:t>AI agents must be tested for both reasoning/output quality and action safety, authorization, idempotency and auditability.</w:t>
      </w:r>
    </w:p>
    <w:p>
      <w:pPr>
        <w:pStyle w:val="Heading2"/>
      </w:pPr>
      <w:r>
        <w:rPr>
          <w:rFonts w:ascii="Aptos" w:hAnsi="Aptos"/>
        </w:rPr>
        <w:t>AI Test Dataset Structure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F4E78"/>
            <w:vAlign w:val="center"/>
            <w:tcMar>
              <w:top w:w="80" w:type="dxa"/>
              <w:start w:w="90" w:type="dxa"/>
              <w:bottom w:w="80" w:type="dxa"/>
              <w:end w:w="90" w:type="dxa"/>
            </w:tcMar>
          </w:tcPr>
          <w:p>
            <w:pPr>
              <w:jc w:val="left"/>
            </w:pPr>
            <w:r>
              <w:rPr>
                <w:b/>
                <w:color w:val="FFFFFF"/>
                <w:sz w:val="16"/>
              </w:rPr>
              <w:t>Field</w:t>
            </w:r>
          </w:p>
        </w:tc>
        <w:tc>
          <w:tcPr>
            <w:tcW w:type="dxa" w:w="8352"/>
            <w:shd w:fill="1F4E78"/>
            <w:vAlign w:val="center"/>
            <w:tcMar>
              <w:top w:w="80" w:type="dxa"/>
              <w:start w:w="90" w:type="dxa"/>
              <w:bottom w:w="80" w:type="dxa"/>
              <w:end w:w="90" w:type="dxa"/>
            </w:tcMar>
          </w:tcPr>
          <w:p>
            <w:pPr>
              <w:jc w:val="left"/>
            </w:pPr>
            <w:r>
              <w:rPr>
                <w:b/>
                <w:color w:val="FFFFFF"/>
                <w:sz w:val="16"/>
              </w:rPr>
              <w:t>Example / rule</w:t>
            </w:r>
          </w:p>
        </w:tc>
      </w:tr>
      <w:tr>
        <w:trPr>
          <w:cantSplit/>
        </w:trPr>
        <w:tc>
          <w:tcPr>
            <w:tcW w:type="dxa" w:w="2376"/>
            <w:vAlign w:val="top"/>
            <w:tcMar>
              <w:top w:w="80" w:type="dxa"/>
              <w:start w:w="90" w:type="dxa"/>
              <w:bottom w:w="80" w:type="dxa"/>
              <w:end w:w="90" w:type="dxa"/>
            </w:tcMar>
          </w:tcPr>
          <w:p>
            <w:r>
              <w:rPr>
                <w:sz w:val="16"/>
              </w:rPr>
              <w:t>Eval case ID</w:t>
            </w:r>
          </w:p>
        </w:tc>
        <w:tc>
          <w:tcPr>
            <w:tcW w:type="dxa" w:w="8352"/>
            <w:vAlign w:val="top"/>
            <w:tcMar>
              <w:top w:w="80" w:type="dxa"/>
              <w:start w:w="90" w:type="dxa"/>
              <w:bottom w:w="80" w:type="dxa"/>
              <w:end w:w="90" w:type="dxa"/>
            </w:tcMar>
          </w:tcPr>
          <w:p>
            <w:r>
              <w:rPr>
                <w:sz w:val="16"/>
              </w:rPr>
              <w:t>AI-TENDER-EXTRACT-0042</w:t>
            </w:r>
          </w:p>
        </w:tc>
      </w:tr>
      <w:tr>
        <w:trPr>
          <w:cantSplit/>
        </w:trPr>
        <w:tc>
          <w:tcPr>
            <w:tcW w:type="dxa" w:w="2376"/>
            <w:vAlign w:val="top"/>
            <w:tcMar>
              <w:top w:w="80" w:type="dxa"/>
              <w:start w:w="90" w:type="dxa"/>
              <w:bottom w:w="80" w:type="dxa"/>
              <w:end w:w="90" w:type="dxa"/>
            </w:tcMar>
          </w:tcPr>
          <w:p>
            <w:r>
              <w:rPr>
                <w:sz w:val="16"/>
              </w:rPr>
              <w:t>Project/version</w:t>
            </w:r>
          </w:p>
        </w:tc>
        <w:tc>
          <w:tcPr>
            <w:tcW w:type="dxa" w:w="8352"/>
            <w:vAlign w:val="top"/>
            <w:tcMar>
              <w:top w:w="80" w:type="dxa"/>
              <w:start w:w="90" w:type="dxa"/>
              <w:bottom w:w="80" w:type="dxa"/>
              <w:end w:w="90" w:type="dxa"/>
            </w:tcMar>
          </w:tcPr>
          <w:p>
            <w:r>
              <w:rPr>
                <w:sz w:val="16"/>
              </w:rPr>
              <w:t>GP-002 v1.3</w:t>
            </w:r>
          </w:p>
        </w:tc>
      </w:tr>
      <w:tr>
        <w:trPr>
          <w:cantSplit/>
        </w:trPr>
        <w:tc>
          <w:tcPr>
            <w:tcW w:type="dxa" w:w="2376"/>
            <w:vAlign w:val="top"/>
            <w:tcMar>
              <w:top w:w="80" w:type="dxa"/>
              <w:start w:w="90" w:type="dxa"/>
              <w:bottom w:w="80" w:type="dxa"/>
              <w:end w:w="90" w:type="dxa"/>
            </w:tcMar>
          </w:tcPr>
          <w:p>
            <w:r>
              <w:rPr>
                <w:sz w:val="16"/>
              </w:rPr>
              <w:t>Task</w:t>
            </w:r>
          </w:p>
        </w:tc>
        <w:tc>
          <w:tcPr>
            <w:tcW w:type="dxa" w:w="8352"/>
            <w:vAlign w:val="top"/>
            <w:tcMar>
              <w:top w:w="80" w:type="dxa"/>
              <w:start w:w="90" w:type="dxa"/>
              <w:bottom w:w="80" w:type="dxa"/>
              <w:end w:w="90" w:type="dxa"/>
            </w:tcMar>
          </w:tcPr>
          <w:p>
            <w:r>
              <w:rPr>
                <w:sz w:val="16"/>
              </w:rPr>
              <w:t>Extract fire-rating requirement</w:t>
            </w:r>
          </w:p>
        </w:tc>
      </w:tr>
      <w:tr>
        <w:trPr>
          <w:cantSplit/>
        </w:trPr>
        <w:tc>
          <w:tcPr>
            <w:tcW w:type="dxa" w:w="2376"/>
            <w:vAlign w:val="top"/>
            <w:tcMar>
              <w:top w:w="80" w:type="dxa"/>
              <w:start w:w="90" w:type="dxa"/>
              <w:bottom w:w="80" w:type="dxa"/>
              <w:end w:w="90" w:type="dxa"/>
            </w:tcMar>
          </w:tcPr>
          <w:p>
            <w:r>
              <w:rPr>
                <w:sz w:val="16"/>
              </w:rPr>
              <w:t>Input references</w:t>
            </w:r>
          </w:p>
        </w:tc>
        <w:tc>
          <w:tcPr>
            <w:tcW w:type="dxa" w:w="8352"/>
            <w:vAlign w:val="top"/>
            <w:tcMar>
              <w:top w:w="80" w:type="dxa"/>
              <w:start w:w="90" w:type="dxa"/>
              <w:bottom w:w="80" w:type="dxa"/>
              <w:end w:w="90" w:type="dxa"/>
            </w:tcMar>
          </w:tcPr>
          <w:p>
            <w:r>
              <w:rPr>
                <w:sz w:val="16"/>
              </w:rPr>
              <w:t>Document checksum + page/section/drawing</w:t>
            </w:r>
          </w:p>
        </w:tc>
      </w:tr>
      <w:tr>
        <w:trPr>
          <w:cantSplit/>
        </w:trPr>
        <w:tc>
          <w:tcPr>
            <w:tcW w:type="dxa" w:w="2376"/>
            <w:vAlign w:val="top"/>
            <w:tcMar>
              <w:top w:w="80" w:type="dxa"/>
              <w:start w:w="90" w:type="dxa"/>
              <w:bottom w:w="80" w:type="dxa"/>
              <w:end w:w="90" w:type="dxa"/>
            </w:tcMar>
          </w:tcPr>
          <w:p>
            <w:r>
              <w:rPr>
                <w:sz w:val="16"/>
              </w:rPr>
              <w:t>Expected truth</w:t>
            </w:r>
          </w:p>
        </w:tc>
        <w:tc>
          <w:tcPr>
            <w:tcW w:type="dxa" w:w="8352"/>
            <w:vAlign w:val="top"/>
            <w:tcMar>
              <w:top w:w="80" w:type="dxa"/>
              <w:start w:w="90" w:type="dxa"/>
              <w:bottom w:w="80" w:type="dxa"/>
              <w:end w:w="90" w:type="dxa"/>
            </w:tcMar>
          </w:tcPr>
          <w:p>
            <w:r>
              <w:rPr>
                <w:sz w:val="16"/>
              </w:rPr>
              <w:t>Structured fields + acceptable variants</w:t>
            </w:r>
          </w:p>
        </w:tc>
      </w:tr>
      <w:tr>
        <w:trPr>
          <w:cantSplit/>
        </w:trPr>
        <w:tc>
          <w:tcPr>
            <w:tcW w:type="dxa" w:w="2376"/>
            <w:vAlign w:val="top"/>
            <w:tcMar>
              <w:top w:w="80" w:type="dxa"/>
              <w:start w:w="90" w:type="dxa"/>
              <w:bottom w:w="80" w:type="dxa"/>
              <w:end w:w="90" w:type="dxa"/>
            </w:tcMar>
          </w:tcPr>
          <w:p>
            <w:r>
              <w:rPr>
                <w:sz w:val="16"/>
              </w:rPr>
              <w:t>Negative evidence</w:t>
            </w:r>
          </w:p>
        </w:tc>
        <w:tc>
          <w:tcPr>
            <w:tcW w:type="dxa" w:w="8352"/>
            <w:vAlign w:val="top"/>
            <w:tcMar>
              <w:top w:w="80" w:type="dxa"/>
              <w:start w:w="90" w:type="dxa"/>
              <w:bottom w:w="80" w:type="dxa"/>
              <w:end w:w="90" w:type="dxa"/>
            </w:tcMar>
          </w:tcPr>
          <w:p>
            <w:r>
              <w:rPr>
                <w:sz w:val="16"/>
              </w:rPr>
              <w:t>Known distractors or conflicting outdated revisions</w:t>
            </w:r>
          </w:p>
        </w:tc>
      </w:tr>
      <w:tr>
        <w:trPr>
          <w:cantSplit/>
        </w:trPr>
        <w:tc>
          <w:tcPr>
            <w:tcW w:type="dxa" w:w="2376"/>
            <w:vAlign w:val="top"/>
            <w:tcMar>
              <w:top w:w="80" w:type="dxa"/>
              <w:start w:w="90" w:type="dxa"/>
              <w:bottom w:w="80" w:type="dxa"/>
              <w:end w:w="90" w:type="dxa"/>
            </w:tcMar>
          </w:tcPr>
          <w:p>
            <w:r>
              <w:rPr>
                <w:sz w:val="16"/>
              </w:rPr>
              <w:t>Scoring</w:t>
            </w:r>
          </w:p>
        </w:tc>
        <w:tc>
          <w:tcPr>
            <w:tcW w:type="dxa" w:w="8352"/>
            <w:vAlign w:val="top"/>
            <w:tcMar>
              <w:top w:w="80" w:type="dxa"/>
              <w:start w:w="90" w:type="dxa"/>
              <w:bottom w:w="80" w:type="dxa"/>
              <w:end w:w="90" w:type="dxa"/>
            </w:tcMar>
          </w:tcPr>
          <w:p>
            <w:r>
              <w:rPr>
                <w:sz w:val="16"/>
              </w:rPr>
              <w:t>Exact/semantic + domain rule + citation entailment</w:t>
            </w:r>
          </w:p>
        </w:tc>
      </w:tr>
      <w:tr>
        <w:trPr>
          <w:cantSplit/>
        </w:trPr>
        <w:tc>
          <w:tcPr>
            <w:tcW w:type="dxa" w:w="2376"/>
            <w:vAlign w:val="top"/>
            <w:tcMar>
              <w:top w:w="80" w:type="dxa"/>
              <w:start w:w="90" w:type="dxa"/>
              <w:bottom w:w="80" w:type="dxa"/>
              <w:end w:w="90" w:type="dxa"/>
            </w:tcMar>
          </w:tcPr>
          <w:p>
            <w:r>
              <w:rPr>
                <w:sz w:val="16"/>
              </w:rPr>
              <w:t>Runtime metadata</w:t>
            </w:r>
          </w:p>
        </w:tc>
        <w:tc>
          <w:tcPr>
            <w:tcW w:type="dxa" w:w="8352"/>
            <w:vAlign w:val="top"/>
            <w:tcMar>
              <w:top w:w="80" w:type="dxa"/>
              <w:start w:w="90" w:type="dxa"/>
              <w:bottom w:w="80" w:type="dxa"/>
              <w:end w:w="90" w:type="dxa"/>
            </w:tcMar>
          </w:tcPr>
          <w:p>
            <w:r>
              <w:rPr>
                <w:sz w:val="16"/>
              </w:rPr>
              <w:t>Model, prompt, retrieval/index, reranker, temperature/config</w:t>
            </w:r>
          </w:p>
        </w:tc>
      </w:tr>
      <w:tr>
        <w:trPr>
          <w:cantSplit/>
        </w:trPr>
        <w:tc>
          <w:tcPr>
            <w:tcW w:type="dxa" w:w="2376"/>
            <w:vAlign w:val="top"/>
            <w:tcMar>
              <w:top w:w="80" w:type="dxa"/>
              <w:start w:w="90" w:type="dxa"/>
              <w:bottom w:w="80" w:type="dxa"/>
              <w:end w:w="90" w:type="dxa"/>
            </w:tcMar>
          </w:tcPr>
          <w:p>
            <w:r>
              <w:rPr>
                <w:sz w:val="16"/>
              </w:rPr>
              <w:t>Operational metrics</w:t>
            </w:r>
          </w:p>
        </w:tc>
        <w:tc>
          <w:tcPr>
            <w:tcW w:type="dxa" w:w="8352"/>
            <w:vAlign w:val="top"/>
            <w:tcMar>
              <w:top w:w="80" w:type="dxa"/>
              <w:start w:w="90" w:type="dxa"/>
              <w:bottom w:w="80" w:type="dxa"/>
              <w:end w:w="90" w:type="dxa"/>
            </w:tcMar>
          </w:tcPr>
          <w:p>
            <w:r>
              <w:rPr>
                <w:sz w:val="16"/>
              </w:rPr>
              <w:t>Latency, tokens, cost, retries/cache hit</w:t>
            </w:r>
          </w:p>
        </w:tc>
      </w:tr>
      <w:tr>
        <w:trPr>
          <w:cantSplit/>
        </w:trPr>
        <w:tc>
          <w:tcPr>
            <w:tcW w:type="dxa" w:w="2376"/>
            <w:vAlign w:val="top"/>
            <w:tcMar>
              <w:top w:w="80" w:type="dxa"/>
              <w:start w:w="90" w:type="dxa"/>
              <w:bottom w:w="80" w:type="dxa"/>
              <w:end w:w="90" w:type="dxa"/>
            </w:tcMar>
          </w:tcPr>
          <w:p>
            <w:r>
              <w:rPr>
                <w:sz w:val="16"/>
              </w:rPr>
              <w:t>Approval</w:t>
            </w:r>
          </w:p>
        </w:tc>
        <w:tc>
          <w:tcPr>
            <w:tcW w:type="dxa" w:w="8352"/>
            <w:vAlign w:val="top"/>
            <w:tcMar>
              <w:top w:w="80" w:type="dxa"/>
              <w:start w:w="90" w:type="dxa"/>
              <w:bottom w:w="80" w:type="dxa"/>
              <w:end w:w="90" w:type="dxa"/>
            </w:tcMar>
          </w:tcPr>
          <w:p>
            <w:r>
              <w:rPr>
                <w:sz w:val="16"/>
              </w:rPr>
              <w:t>Domain reviewer + date</w:t>
            </w:r>
          </w:p>
        </w:tc>
      </w:tr>
    </w:tbl>
    <w:p/>
    <w:p>
      <w:pPr>
        <w:pStyle w:val="Heading1"/>
      </w:pPr>
      <w:r>
        <w:rPr>
          <w:rFonts w:ascii="Aptos" w:hAnsi="Aptos"/>
        </w:rPr>
        <w:t>Data Integrity and Lineage</w:t>
      </w:r>
    </w:p>
    <w:p>
      <w:r>
        <w:rPr>
          <w:rFonts w:ascii="Aptos" w:hAnsi="Aptos"/>
        </w:rPr>
        <w:t>Preckon must continuously test relationships across Project → WBS/Location → Drawing/Document → Element → Quantity → BOQ → Cost Code → Schedule Activity → Commitment/Change → Field/Closeout. Automated lineage assertions should detect orphaned links, wrong revisions, duplicate IDs, stale denormalized values and cross-tenant references.</w:t>
      </w:r>
    </w:p>
    <w:p>
      <w:pPr>
        <w:pStyle w:val="ListBullet"/>
      </w:pPr>
      <w:r>
        <w:rPr>
          <w:rFonts w:ascii="Aptos" w:hAnsi="Aptos"/>
        </w:rPr>
        <w:t>Every authoritative object has a stable internal ID and tenant/project ownership.</w:t>
      </w:r>
    </w:p>
    <w:p>
      <w:pPr>
        <w:pStyle w:val="ListBullet"/>
      </w:pPr>
      <w:r>
        <w:rPr>
          <w:rFonts w:ascii="Aptos" w:hAnsi="Aptos"/>
        </w:rPr>
        <w:t>Revisioned objects preserve immutable prior versions and identify the current approved version.</w:t>
      </w:r>
    </w:p>
    <w:p>
      <w:pPr>
        <w:pStyle w:val="ListBullet"/>
      </w:pPr>
      <w:r>
        <w:rPr>
          <w:rFonts w:ascii="Aptos" w:hAnsi="Aptos"/>
        </w:rPr>
        <w:t>Derived values record their source and calculation/extraction version where material.</w:t>
      </w:r>
    </w:p>
    <w:p>
      <w:pPr>
        <w:pStyle w:val="ListBullet"/>
      </w:pPr>
      <w:r>
        <w:rPr>
          <w:rFonts w:ascii="Aptos" w:hAnsi="Aptos"/>
        </w:rPr>
        <w:t>Deletes/archives do not create dangling references or expose stale indexed content.</w:t>
      </w:r>
    </w:p>
    <w:p>
      <w:pPr>
        <w:pStyle w:val="ListBullet"/>
      </w:pPr>
      <w:r>
        <w:rPr>
          <w:rFonts w:ascii="Aptos" w:hAnsi="Aptos"/>
        </w:rPr>
        <w:t>Imports and migrations produce reconciliation reports, not only success messages.</w:t>
      </w:r>
    </w:p>
    <w:p>
      <w:pPr>
        <w:pStyle w:val="ListBullet"/>
      </w:pPr>
      <w:r>
        <w:rPr>
          <w:rFonts w:ascii="Aptos" w:hAnsi="Aptos"/>
        </w:rPr>
        <w:t>AI/vector/search indexes are tested for deletion, permission and revision propagation.</w:t>
      </w:r>
    </w:p>
    <w:p>
      <w:pPr>
        <w:pStyle w:val="Heading1"/>
      </w:pPr>
      <w:r>
        <w:rPr>
          <w:rFonts w:ascii="Aptos" w:hAnsi="Aptos"/>
        </w:rPr>
        <w:t>Integration Hub Test Strategy</w:t>
      </w:r>
    </w:p>
    <w:p>
      <w:r>
        <w:rPr>
          <w:rFonts w:ascii="Aptos" w:hAnsi="Aptos"/>
        </w:rPr>
        <w:t>Build a Preckon Integration Simulator so connector development is not blocked by access to Procore, Primavera, Autodesk, ERP or customer systems. Each simulated connector must support normal and failure modes and should be driven from versioned contracts.</w:t>
      </w:r>
    </w:p>
    <w:p>
      <w:pPr>
        <w:pStyle w:val="ListBullet"/>
      </w:pPr>
      <w:r>
        <w:rPr>
          <w:rFonts w:ascii="Aptos" w:hAnsi="Aptos"/>
        </w:rPr>
        <w:t>Valid/invalid payloads and required-field omissions</w:t>
      </w:r>
    </w:p>
    <w:p>
      <w:pPr>
        <w:pStyle w:val="ListBullet"/>
      </w:pPr>
      <w:r>
        <w:rPr>
          <w:rFonts w:ascii="Aptos" w:hAnsi="Aptos"/>
        </w:rPr>
        <w:t>Duplicate and out-of-order events</w:t>
      </w:r>
    </w:p>
    <w:p>
      <w:pPr>
        <w:pStyle w:val="ListBullet"/>
      </w:pPr>
      <w:r>
        <w:rPr>
          <w:rFonts w:ascii="Aptos" w:hAnsi="Aptos"/>
        </w:rPr>
        <w:t>Expired credentials and token refresh</w:t>
      </w:r>
    </w:p>
    <w:p>
      <w:pPr>
        <w:pStyle w:val="ListBullet"/>
      </w:pPr>
      <w:r>
        <w:rPr>
          <w:rFonts w:ascii="Aptos" w:hAnsi="Aptos"/>
        </w:rPr>
        <w:t>Timeouts, throttling and intermittent 5xx failures</w:t>
      </w:r>
    </w:p>
    <w:p>
      <w:pPr>
        <w:pStyle w:val="ListBullet"/>
      </w:pPr>
      <w:r>
        <w:rPr>
          <w:rFonts w:ascii="Aptos" w:hAnsi="Aptos"/>
        </w:rPr>
        <w:t>Partial batch failure and replay</w:t>
      </w:r>
    </w:p>
    <w:p>
      <w:pPr>
        <w:pStyle w:val="ListBullet"/>
      </w:pPr>
      <w:r>
        <w:rPr>
          <w:rFonts w:ascii="Aptos" w:hAnsi="Aptos"/>
        </w:rPr>
        <w:t>Schema/version changes</w:t>
      </w:r>
    </w:p>
    <w:p>
      <w:pPr>
        <w:pStyle w:val="ListBullet"/>
      </w:pPr>
      <w:r>
        <w:rPr>
          <w:rFonts w:ascii="Aptos" w:hAnsi="Aptos"/>
        </w:rPr>
        <w:t>Large initial loads and incremental sync</w:t>
      </w:r>
    </w:p>
    <w:p>
      <w:pPr>
        <w:pStyle w:val="ListBullet"/>
      </w:pPr>
      <w:r>
        <w:rPr>
          <w:rFonts w:ascii="Aptos" w:hAnsi="Aptos"/>
        </w:rPr>
        <w:t>Conflict and system-of-record scenarios</w:t>
      </w:r>
    </w:p>
    <w:p>
      <w:pPr>
        <w:pStyle w:val="ListBullet"/>
      </w:pPr>
      <w:r>
        <w:rPr>
          <w:rFonts w:ascii="Aptos" w:hAnsi="Aptos"/>
        </w:rPr>
        <w:t>Round-trip and reconciliation reports</w:t>
      </w:r>
    </w:p>
    <w:p>
      <w:pPr>
        <w:pStyle w:val="Heading2"/>
      </w:pPr>
      <w:r>
        <w:rPr>
          <w:rFonts w:ascii="Aptos" w:hAnsi="Aptos"/>
        </w:rPr>
        <w:t>Connector Acceptance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vAlign w:val="center"/>
            <w:tcMar>
              <w:top w:w="80" w:type="dxa"/>
              <w:start w:w="90" w:type="dxa"/>
              <w:bottom w:w="80" w:type="dxa"/>
              <w:end w:w="90" w:type="dxa"/>
            </w:tcMar>
          </w:tcPr>
          <w:p>
            <w:pPr>
              <w:jc w:val="left"/>
            </w:pPr>
            <w:r>
              <w:rPr>
                <w:b/>
                <w:color w:val="FFFFFF"/>
                <w:sz w:val="16"/>
              </w:rPr>
              <w:t>Area</w:t>
            </w:r>
          </w:p>
        </w:tc>
        <w:tc>
          <w:tcPr>
            <w:tcW w:type="dxa" w:w="8640"/>
            <w:shd w:fill="1F4E78"/>
            <w:vAlign w:val="center"/>
            <w:tcMar>
              <w:top w:w="80" w:type="dxa"/>
              <w:start w:w="90" w:type="dxa"/>
              <w:bottom w:w="80" w:type="dxa"/>
              <w:end w:w="90" w:type="dxa"/>
            </w:tcMar>
          </w:tcPr>
          <w:p>
            <w:pPr>
              <w:jc w:val="left"/>
            </w:pPr>
            <w:r>
              <w:rPr>
                <w:b/>
                <w:color w:val="FFFFFF"/>
                <w:sz w:val="16"/>
              </w:rPr>
              <w:t>Acceptance evidence</w:t>
            </w:r>
          </w:p>
        </w:tc>
      </w:tr>
      <w:tr>
        <w:trPr>
          <w:cantSplit/>
        </w:trPr>
        <w:tc>
          <w:tcPr>
            <w:tcW w:type="dxa" w:w="2016"/>
            <w:vAlign w:val="top"/>
            <w:tcMar>
              <w:top w:w="80" w:type="dxa"/>
              <w:start w:w="90" w:type="dxa"/>
              <w:bottom w:w="80" w:type="dxa"/>
              <w:end w:w="90" w:type="dxa"/>
            </w:tcMar>
          </w:tcPr>
          <w:p>
            <w:r>
              <w:rPr>
                <w:sz w:val="16"/>
              </w:rPr>
              <w:t>Mapping</w:t>
            </w:r>
          </w:p>
        </w:tc>
        <w:tc>
          <w:tcPr>
            <w:tcW w:type="dxa" w:w="8640"/>
            <w:vAlign w:val="top"/>
            <w:tcMar>
              <w:top w:w="80" w:type="dxa"/>
              <w:start w:w="90" w:type="dxa"/>
              <w:bottom w:w="80" w:type="dxa"/>
              <w:end w:w="90" w:type="dxa"/>
            </w:tcMar>
          </w:tcPr>
          <w:p>
            <w:r>
              <w:rPr>
                <w:sz w:val="16"/>
              </w:rPr>
              <w:t>Every supported field maps to canonical entity/field with documented transformation.</w:t>
            </w:r>
          </w:p>
        </w:tc>
      </w:tr>
      <w:tr>
        <w:trPr>
          <w:cantSplit/>
        </w:trPr>
        <w:tc>
          <w:tcPr>
            <w:tcW w:type="dxa" w:w="2016"/>
            <w:vAlign w:val="top"/>
            <w:tcMar>
              <w:top w:w="80" w:type="dxa"/>
              <w:start w:w="90" w:type="dxa"/>
              <w:bottom w:w="80" w:type="dxa"/>
              <w:end w:w="90" w:type="dxa"/>
            </w:tcMar>
          </w:tcPr>
          <w:p>
            <w:r>
              <w:rPr>
                <w:sz w:val="16"/>
              </w:rPr>
              <w:t>Identity</w:t>
            </w:r>
          </w:p>
        </w:tc>
        <w:tc>
          <w:tcPr>
            <w:tcW w:type="dxa" w:w="8640"/>
            <w:vAlign w:val="top"/>
            <w:tcMar>
              <w:top w:w="80" w:type="dxa"/>
              <w:start w:w="90" w:type="dxa"/>
              <w:bottom w:w="80" w:type="dxa"/>
              <w:end w:w="90" w:type="dxa"/>
            </w:tcMar>
          </w:tcPr>
          <w:p>
            <w:r>
              <w:rPr>
                <w:sz w:val="16"/>
              </w:rPr>
              <w:t>Stable external-to-Preckon identity; replay does not duplicate records.</w:t>
            </w:r>
          </w:p>
        </w:tc>
      </w:tr>
      <w:tr>
        <w:trPr>
          <w:cantSplit/>
        </w:trPr>
        <w:tc>
          <w:tcPr>
            <w:tcW w:type="dxa" w:w="2016"/>
            <w:vAlign w:val="top"/>
            <w:tcMar>
              <w:top w:w="80" w:type="dxa"/>
              <w:start w:w="90" w:type="dxa"/>
              <w:bottom w:w="80" w:type="dxa"/>
              <w:end w:w="90" w:type="dxa"/>
            </w:tcMar>
          </w:tcPr>
          <w:p>
            <w:r>
              <w:rPr>
                <w:sz w:val="16"/>
              </w:rPr>
              <w:t>Ordering</w:t>
            </w:r>
          </w:p>
        </w:tc>
        <w:tc>
          <w:tcPr>
            <w:tcW w:type="dxa" w:w="8640"/>
            <w:vAlign w:val="top"/>
            <w:tcMar>
              <w:top w:w="80" w:type="dxa"/>
              <w:start w:w="90" w:type="dxa"/>
              <w:bottom w:w="80" w:type="dxa"/>
              <w:end w:w="90" w:type="dxa"/>
            </w:tcMar>
          </w:tcPr>
          <w:p>
            <w:r>
              <w:rPr>
                <w:sz w:val="16"/>
              </w:rPr>
              <w:t>Out-of-order events resolve deterministically or enter visible exception state.</w:t>
            </w:r>
          </w:p>
        </w:tc>
      </w:tr>
      <w:tr>
        <w:trPr>
          <w:cantSplit/>
        </w:trPr>
        <w:tc>
          <w:tcPr>
            <w:tcW w:type="dxa" w:w="2016"/>
            <w:vAlign w:val="top"/>
            <w:tcMar>
              <w:top w:w="80" w:type="dxa"/>
              <w:start w:w="90" w:type="dxa"/>
              <w:bottom w:w="80" w:type="dxa"/>
              <w:end w:w="90" w:type="dxa"/>
            </w:tcMar>
          </w:tcPr>
          <w:p>
            <w:r>
              <w:rPr>
                <w:sz w:val="16"/>
              </w:rPr>
              <w:t>Failure</w:t>
            </w:r>
          </w:p>
        </w:tc>
        <w:tc>
          <w:tcPr>
            <w:tcW w:type="dxa" w:w="8640"/>
            <w:vAlign w:val="top"/>
            <w:tcMar>
              <w:top w:w="80" w:type="dxa"/>
              <w:start w:w="90" w:type="dxa"/>
              <w:bottom w:w="80" w:type="dxa"/>
              <w:end w:w="90" w:type="dxa"/>
            </w:tcMar>
          </w:tcPr>
          <w:p>
            <w:r>
              <w:rPr>
                <w:sz w:val="16"/>
              </w:rPr>
              <w:t>Retry/dead-letter behavior is bounded and observable.</w:t>
            </w:r>
          </w:p>
        </w:tc>
      </w:tr>
      <w:tr>
        <w:trPr>
          <w:cantSplit/>
        </w:trPr>
        <w:tc>
          <w:tcPr>
            <w:tcW w:type="dxa" w:w="2016"/>
            <w:vAlign w:val="top"/>
            <w:tcMar>
              <w:top w:w="80" w:type="dxa"/>
              <w:start w:w="90" w:type="dxa"/>
              <w:bottom w:w="80" w:type="dxa"/>
              <w:end w:w="90" w:type="dxa"/>
            </w:tcMar>
          </w:tcPr>
          <w:p>
            <w:r>
              <w:rPr>
                <w:sz w:val="16"/>
              </w:rPr>
              <w:t>Reconciliation</w:t>
            </w:r>
          </w:p>
        </w:tc>
        <w:tc>
          <w:tcPr>
            <w:tcW w:type="dxa" w:w="8640"/>
            <w:vAlign w:val="top"/>
            <w:tcMar>
              <w:top w:w="80" w:type="dxa"/>
              <w:start w:w="90" w:type="dxa"/>
              <w:bottom w:w="80" w:type="dxa"/>
              <w:end w:w="90" w:type="dxa"/>
            </w:tcMar>
          </w:tcPr>
          <w:p>
            <w:r>
              <w:rPr>
                <w:sz w:val="16"/>
              </w:rPr>
              <w:t>Counts and key semantic totals match source/target or differences are reported.</w:t>
            </w:r>
          </w:p>
        </w:tc>
      </w:tr>
      <w:tr>
        <w:trPr>
          <w:cantSplit/>
        </w:trPr>
        <w:tc>
          <w:tcPr>
            <w:tcW w:type="dxa" w:w="2016"/>
            <w:vAlign w:val="top"/>
            <w:tcMar>
              <w:top w:w="80" w:type="dxa"/>
              <w:start w:w="90" w:type="dxa"/>
              <w:bottom w:w="80" w:type="dxa"/>
              <w:end w:w="90" w:type="dxa"/>
            </w:tcMar>
          </w:tcPr>
          <w:p>
            <w:r>
              <w:rPr>
                <w:sz w:val="16"/>
              </w:rPr>
              <w:t>Security</w:t>
            </w:r>
          </w:p>
        </w:tc>
        <w:tc>
          <w:tcPr>
            <w:tcW w:type="dxa" w:w="8640"/>
            <w:vAlign w:val="top"/>
            <w:tcMar>
              <w:top w:w="80" w:type="dxa"/>
              <w:start w:w="90" w:type="dxa"/>
              <w:bottom w:w="80" w:type="dxa"/>
              <w:end w:w="90" w:type="dxa"/>
            </w:tcMar>
          </w:tcPr>
          <w:p>
            <w:r>
              <w:rPr>
                <w:sz w:val="16"/>
              </w:rPr>
              <w:t>Credentials scoped, rotated and never logged; connector cannot cross tenant.</w:t>
            </w:r>
          </w:p>
        </w:tc>
      </w:tr>
      <w:tr>
        <w:trPr>
          <w:cantSplit/>
        </w:trPr>
        <w:tc>
          <w:tcPr>
            <w:tcW w:type="dxa" w:w="2016"/>
            <w:vAlign w:val="top"/>
            <w:tcMar>
              <w:top w:w="80" w:type="dxa"/>
              <w:start w:w="90" w:type="dxa"/>
              <w:bottom w:w="80" w:type="dxa"/>
              <w:end w:w="90" w:type="dxa"/>
            </w:tcMar>
          </w:tcPr>
          <w:p>
            <w:r>
              <w:rPr>
                <w:sz w:val="16"/>
              </w:rPr>
              <w:t>Versioning</w:t>
            </w:r>
          </w:p>
        </w:tc>
        <w:tc>
          <w:tcPr>
            <w:tcW w:type="dxa" w:w="8640"/>
            <w:vAlign w:val="top"/>
            <w:tcMar>
              <w:top w:w="80" w:type="dxa"/>
              <w:start w:w="90" w:type="dxa"/>
              <w:bottom w:w="80" w:type="dxa"/>
              <w:end w:w="90" w:type="dxa"/>
            </w:tcMar>
          </w:tcPr>
          <w:p>
            <w:r>
              <w:rPr>
                <w:sz w:val="16"/>
              </w:rPr>
              <w:t>Unsupported schema/API version fails visibly rather than silently dropping data.</w:t>
            </w:r>
          </w:p>
        </w:tc>
      </w:tr>
      <w:tr>
        <w:trPr>
          <w:cantSplit/>
        </w:trPr>
        <w:tc>
          <w:tcPr>
            <w:tcW w:type="dxa" w:w="2016"/>
            <w:vAlign w:val="top"/>
            <w:tcMar>
              <w:top w:w="80" w:type="dxa"/>
              <w:start w:w="90" w:type="dxa"/>
              <w:bottom w:w="80" w:type="dxa"/>
              <w:end w:w="90" w:type="dxa"/>
            </w:tcMar>
          </w:tcPr>
          <w:p>
            <w:r>
              <w:rPr>
                <w:sz w:val="16"/>
              </w:rPr>
              <w:t>Observability</w:t>
            </w:r>
          </w:p>
        </w:tc>
        <w:tc>
          <w:tcPr>
            <w:tcW w:type="dxa" w:w="8640"/>
            <w:vAlign w:val="top"/>
            <w:tcMar>
              <w:top w:w="80" w:type="dxa"/>
              <w:start w:w="90" w:type="dxa"/>
              <w:bottom w:w="80" w:type="dxa"/>
              <w:end w:w="90" w:type="dxa"/>
            </w:tcMar>
          </w:tcPr>
          <w:p>
            <w:r>
              <w:rPr>
                <w:sz w:val="16"/>
              </w:rPr>
              <w:t>Correlation ID follows source event through mapping, persistence and outbound actions.</w:t>
            </w:r>
          </w:p>
        </w:tc>
      </w:tr>
    </w:tbl>
    <w:p/>
    <w:p>
      <w:pPr>
        <w:pStyle w:val="Heading1"/>
      </w:pPr>
      <w:r>
        <w:rPr>
          <w:rFonts w:ascii="Aptos" w:hAnsi="Aptos"/>
        </w:rPr>
        <w:t>Security and Privacy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90" w:type="dxa"/>
              <w:bottom w:w="80" w:type="dxa"/>
              <w:end w:w="90" w:type="dxa"/>
            </w:tcMar>
          </w:tcPr>
          <w:p>
            <w:pPr>
              <w:jc w:val="left"/>
            </w:pPr>
            <w:r>
              <w:rPr>
                <w:b/>
                <w:color w:val="FFFFFF"/>
                <w:sz w:val="16"/>
              </w:rPr>
              <w:t>Control area</w:t>
            </w:r>
          </w:p>
        </w:tc>
        <w:tc>
          <w:tcPr>
            <w:tcW w:type="dxa" w:w="8496"/>
            <w:shd w:fill="1F4E78"/>
            <w:vAlign w:val="center"/>
            <w:tcMar>
              <w:top w:w="80" w:type="dxa"/>
              <w:start w:w="90" w:type="dxa"/>
              <w:bottom w:w="80" w:type="dxa"/>
              <w:end w:w="90" w:type="dxa"/>
            </w:tcMar>
          </w:tcPr>
          <w:p>
            <w:pPr>
              <w:jc w:val="left"/>
            </w:pPr>
            <w:r>
              <w:rPr>
                <w:b/>
                <w:color w:val="FFFFFF"/>
                <w:sz w:val="16"/>
              </w:rPr>
              <w:t>Required tests</w:t>
            </w:r>
          </w:p>
        </w:tc>
      </w:tr>
      <w:tr>
        <w:trPr>
          <w:cantSplit/>
        </w:trPr>
        <w:tc>
          <w:tcPr>
            <w:tcW w:type="dxa" w:w="2232"/>
            <w:vAlign w:val="top"/>
            <w:tcMar>
              <w:top w:w="80" w:type="dxa"/>
              <w:start w:w="90" w:type="dxa"/>
              <w:bottom w:w="80" w:type="dxa"/>
              <w:end w:w="90" w:type="dxa"/>
            </w:tcMar>
          </w:tcPr>
          <w:p>
            <w:r>
              <w:rPr>
                <w:sz w:val="16"/>
              </w:rPr>
              <w:t>Tenant isolation</w:t>
            </w:r>
          </w:p>
        </w:tc>
        <w:tc>
          <w:tcPr>
            <w:tcW w:type="dxa" w:w="8496"/>
            <w:vAlign w:val="top"/>
            <w:tcMar>
              <w:top w:w="80" w:type="dxa"/>
              <w:start w:w="90" w:type="dxa"/>
              <w:bottom w:w="80" w:type="dxa"/>
              <w:end w:w="90" w:type="dxa"/>
            </w:tcMar>
          </w:tcPr>
          <w:p>
            <w:r>
              <w:rPr>
                <w:sz w:val="16"/>
              </w:rPr>
              <w:t>Cross-tenant object IDs, search, vector retrieval, export, background jobs, caches, files and connectors.</w:t>
            </w:r>
          </w:p>
        </w:tc>
      </w:tr>
      <w:tr>
        <w:trPr>
          <w:cantSplit/>
        </w:trPr>
        <w:tc>
          <w:tcPr>
            <w:tcW w:type="dxa" w:w="2232"/>
            <w:vAlign w:val="top"/>
            <w:tcMar>
              <w:top w:w="80" w:type="dxa"/>
              <w:start w:w="90" w:type="dxa"/>
              <w:bottom w:w="80" w:type="dxa"/>
              <w:end w:w="90" w:type="dxa"/>
            </w:tcMar>
          </w:tcPr>
          <w:p>
            <w:r>
              <w:rPr>
                <w:sz w:val="16"/>
              </w:rPr>
              <w:t>Authorization</w:t>
            </w:r>
          </w:p>
        </w:tc>
        <w:tc>
          <w:tcPr>
            <w:tcW w:type="dxa" w:w="8496"/>
            <w:vAlign w:val="top"/>
            <w:tcMar>
              <w:top w:w="80" w:type="dxa"/>
              <w:start w:w="90" w:type="dxa"/>
              <w:bottom w:w="80" w:type="dxa"/>
              <w:end w:w="90" w:type="dxa"/>
            </w:tcMar>
          </w:tcPr>
          <w:p>
            <w:r>
              <w:rPr>
                <w:sz w:val="16"/>
              </w:rPr>
              <w:t>Direct API calls for every protected action; role matrix; project-level and document-level restrictions.</w:t>
            </w:r>
          </w:p>
        </w:tc>
      </w:tr>
      <w:tr>
        <w:trPr>
          <w:cantSplit/>
        </w:trPr>
        <w:tc>
          <w:tcPr>
            <w:tcW w:type="dxa" w:w="2232"/>
            <w:vAlign w:val="top"/>
            <w:tcMar>
              <w:top w:w="80" w:type="dxa"/>
              <w:start w:w="90" w:type="dxa"/>
              <w:bottom w:w="80" w:type="dxa"/>
              <w:end w:w="90" w:type="dxa"/>
            </w:tcMar>
          </w:tcPr>
          <w:p>
            <w:r>
              <w:rPr>
                <w:sz w:val="16"/>
              </w:rPr>
              <w:t>Authentication</w:t>
            </w:r>
          </w:p>
        </w:tc>
        <w:tc>
          <w:tcPr>
            <w:tcW w:type="dxa" w:w="8496"/>
            <w:vAlign w:val="top"/>
            <w:tcMar>
              <w:top w:w="80" w:type="dxa"/>
              <w:start w:w="90" w:type="dxa"/>
              <w:bottom w:w="80" w:type="dxa"/>
              <w:end w:w="90" w:type="dxa"/>
            </w:tcMar>
          </w:tcPr>
          <w:p>
            <w:r>
              <w:rPr>
                <w:sz w:val="16"/>
              </w:rPr>
              <w:t>MFA/SSO/session expiry/token refresh/device changes/lockout/revocation.</w:t>
            </w:r>
          </w:p>
        </w:tc>
      </w:tr>
      <w:tr>
        <w:trPr>
          <w:cantSplit/>
        </w:trPr>
        <w:tc>
          <w:tcPr>
            <w:tcW w:type="dxa" w:w="2232"/>
            <w:vAlign w:val="top"/>
            <w:tcMar>
              <w:top w:w="80" w:type="dxa"/>
              <w:start w:w="90" w:type="dxa"/>
              <w:bottom w:w="80" w:type="dxa"/>
              <w:end w:w="90" w:type="dxa"/>
            </w:tcMar>
          </w:tcPr>
          <w:p>
            <w:r>
              <w:rPr>
                <w:sz w:val="16"/>
              </w:rPr>
              <w:t>File security</w:t>
            </w:r>
          </w:p>
        </w:tc>
        <w:tc>
          <w:tcPr>
            <w:tcW w:type="dxa" w:w="8496"/>
            <w:vAlign w:val="top"/>
            <w:tcMar>
              <w:top w:w="80" w:type="dxa"/>
              <w:start w:w="90" w:type="dxa"/>
              <w:bottom w:w="80" w:type="dxa"/>
              <w:end w:w="90" w:type="dxa"/>
            </w:tcMar>
          </w:tcPr>
          <w:p>
            <w:r>
              <w:rPr>
                <w:sz w:val="16"/>
              </w:rPr>
              <w:t>Malware handling, dangerous file types, path traversal, signed URLs, object permissions, retention.</w:t>
            </w:r>
          </w:p>
        </w:tc>
      </w:tr>
      <w:tr>
        <w:trPr>
          <w:cantSplit/>
        </w:trPr>
        <w:tc>
          <w:tcPr>
            <w:tcW w:type="dxa" w:w="2232"/>
            <w:vAlign w:val="top"/>
            <w:tcMar>
              <w:top w:w="80" w:type="dxa"/>
              <w:start w:w="90" w:type="dxa"/>
              <w:bottom w:w="80" w:type="dxa"/>
              <w:end w:w="90" w:type="dxa"/>
            </w:tcMar>
          </w:tcPr>
          <w:p>
            <w:r>
              <w:rPr>
                <w:sz w:val="16"/>
              </w:rPr>
              <w:t>AI security</w:t>
            </w:r>
          </w:p>
        </w:tc>
        <w:tc>
          <w:tcPr>
            <w:tcW w:type="dxa" w:w="8496"/>
            <w:vAlign w:val="top"/>
            <w:tcMar>
              <w:top w:w="80" w:type="dxa"/>
              <w:start w:w="90" w:type="dxa"/>
              <w:bottom w:w="80" w:type="dxa"/>
              <w:end w:w="90" w:type="dxa"/>
            </w:tcMar>
          </w:tcPr>
          <w:p>
            <w:r>
              <w:rPr>
                <w:sz w:val="16"/>
              </w:rPr>
              <w:t>Prompt injection, retrieved malicious instructions, tool/action escalation, data exfiltration, model output handling.</w:t>
            </w:r>
          </w:p>
        </w:tc>
      </w:tr>
      <w:tr>
        <w:trPr>
          <w:cantSplit/>
        </w:trPr>
        <w:tc>
          <w:tcPr>
            <w:tcW w:type="dxa" w:w="2232"/>
            <w:vAlign w:val="top"/>
            <w:tcMar>
              <w:top w:w="80" w:type="dxa"/>
              <w:start w:w="90" w:type="dxa"/>
              <w:bottom w:w="80" w:type="dxa"/>
              <w:end w:w="90" w:type="dxa"/>
            </w:tcMar>
          </w:tcPr>
          <w:p>
            <w:r>
              <w:rPr>
                <w:sz w:val="16"/>
              </w:rPr>
              <w:t>Secrets</w:t>
            </w:r>
          </w:p>
        </w:tc>
        <w:tc>
          <w:tcPr>
            <w:tcW w:type="dxa" w:w="8496"/>
            <w:vAlign w:val="top"/>
            <w:tcMar>
              <w:top w:w="80" w:type="dxa"/>
              <w:start w:w="90" w:type="dxa"/>
              <w:bottom w:w="80" w:type="dxa"/>
              <w:end w:w="90" w:type="dxa"/>
            </w:tcMar>
          </w:tcPr>
          <w:p>
            <w:r>
              <w:rPr>
                <w:sz w:val="16"/>
              </w:rPr>
              <w:t>No secrets in client bundles, logs, prompts, traces, crash reports or source control.</w:t>
            </w:r>
          </w:p>
        </w:tc>
      </w:tr>
      <w:tr>
        <w:trPr>
          <w:cantSplit/>
        </w:trPr>
        <w:tc>
          <w:tcPr>
            <w:tcW w:type="dxa" w:w="2232"/>
            <w:vAlign w:val="top"/>
            <w:tcMar>
              <w:top w:w="80" w:type="dxa"/>
              <w:start w:w="90" w:type="dxa"/>
              <w:bottom w:w="80" w:type="dxa"/>
              <w:end w:w="90" w:type="dxa"/>
            </w:tcMar>
          </w:tcPr>
          <w:p>
            <w:r>
              <w:rPr>
                <w:sz w:val="16"/>
              </w:rPr>
              <w:t>Application security</w:t>
            </w:r>
          </w:p>
        </w:tc>
        <w:tc>
          <w:tcPr>
            <w:tcW w:type="dxa" w:w="8496"/>
            <w:vAlign w:val="top"/>
            <w:tcMar>
              <w:top w:w="80" w:type="dxa"/>
              <w:start w:w="90" w:type="dxa"/>
              <w:bottom w:w="80" w:type="dxa"/>
              <w:end w:w="90" w:type="dxa"/>
            </w:tcMar>
          </w:tcPr>
          <w:p>
            <w:r>
              <w:rPr>
                <w:sz w:val="16"/>
              </w:rPr>
              <w:t>OWASP web/API classes, dependency scans, SAST/DAST and abuse cases.</w:t>
            </w:r>
          </w:p>
        </w:tc>
      </w:tr>
      <w:tr>
        <w:trPr>
          <w:cantSplit/>
        </w:trPr>
        <w:tc>
          <w:tcPr>
            <w:tcW w:type="dxa" w:w="2232"/>
            <w:vAlign w:val="top"/>
            <w:tcMar>
              <w:top w:w="80" w:type="dxa"/>
              <w:start w:w="90" w:type="dxa"/>
              <w:bottom w:w="80" w:type="dxa"/>
              <w:end w:w="90" w:type="dxa"/>
            </w:tcMar>
          </w:tcPr>
          <w:p>
            <w:r>
              <w:rPr>
                <w:sz w:val="16"/>
              </w:rPr>
              <w:t>Auditability</w:t>
            </w:r>
          </w:p>
        </w:tc>
        <w:tc>
          <w:tcPr>
            <w:tcW w:type="dxa" w:w="8496"/>
            <w:vAlign w:val="top"/>
            <w:tcMar>
              <w:top w:w="80" w:type="dxa"/>
              <w:start w:w="90" w:type="dxa"/>
              <w:bottom w:w="80" w:type="dxa"/>
              <w:end w:w="90" w:type="dxa"/>
            </w:tcMar>
          </w:tcPr>
          <w:p>
            <w:r>
              <w:rPr>
                <w:sz w:val="16"/>
              </w:rPr>
              <w:t>Who/what/when/source for sensitive mutations and AI/agent actions; tamper-resistant logging.</w:t>
            </w:r>
          </w:p>
        </w:tc>
      </w:tr>
    </w:tbl>
    <w:p/>
    <w:p>
      <w:pPr>
        <w:pStyle w:val="Heading1"/>
      </w:pPr>
      <w:r>
        <w:rPr>
          <w:rFonts w:ascii="Aptos" w:hAnsi="Aptos"/>
        </w:rPr>
        <w:t>Performance, Scale and Resilience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8"/>
            <w:vAlign w:val="center"/>
            <w:tcMar>
              <w:top w:w="80" w:type="dxa"/>
              <w:start w:w="90" w:type="dxa"/>
              <w:bottom w:w="80" w:type="dxa"/>
              <w:end w:w="90" w:type="dxa"/>
            </w:tcMar>
          </w:tcPr>
          <w:p>
            <w:pPr>
              <w:jc w:val="left"/>
            </w:pPr>
            <w:r>
              <w:rPr>
                <w:b/>
                <w:color w:val="FFFFFF"/>
                <w:sz w:val="16"/>
              </w:rPr>
              <w:t>Workload</w:t>
            </w:r>
          </w:p>
        </w:tc>
        <w:tc>
          <w:tcPr>
            <w:tcW w:type="dxa" w:w="4392"/>
            <w:shd w:fill="1F4E78"/>
            <w:vAlign w:val="center"/>
            <w:tcMar>
              <w:top w:w="80" w:type="dxa"/>
              <w:start w:w="90" w:type="dxa"/>
              <w:bottom w:w="80" w:type="dxa"/>
              <w:end w:w="90" w:type="dxa"/>
            </w:tcMar>
          </w:tcPr>
          <w:p>
            <w:pPr>
              <w:jc w:val="left"/>
            </w:pPr>
            <w:r>
              <w:rPr>
                <w:b/>
                <w:color w:val="FFFFFF"/>
                <w:sz w:val="16"/>
              </w:rPr>
              <w:t>Baseline fixture</w:t>
            </w:r>
          </w:p>
        </w:tc>
        <w:tc>
          <w:tcPr>
            <w:tcW w:type="dxa" w:w="4320"/>
            <w:shd w:fill="1F4E78"/>
            <w:vAlign w:val="center"/>
            <w:tcMar>
              <w:top w:w="80" w:type="dxa"/>
              <w:start w:w="90" w:type="dxa"/>
              <w:bottom w:w="80" w:type="dxa"/>
              <w:end w:w="90" w:type="dxa"/>
            </w:tcMar>
          </w:tcPr>
          <w:p>
            <w:pPr>
              <w:jc w:val="left"/>
            </w:pPr>
            <w:r>
              <w:rPr>
                <w:b/>
                <w:color w:val="FFFFFF"/>
                <w:sz w:val="16"/>
              </w:rPr>
              <w:t>Primary measurements</w:t>
            </w:r>
          </w:p>
        </w:tc>
      </w:tr>
      <w:tr>
        <w:trPr>
          <w:cantSplit/>
        </w:trPr>
        <w:tc>
          <w:tcPr>
            <w:tcW w:type="dxa" w:w="2016"/>
            <w:vAlign w:val="top"/>
            <w:tcMar>
              <w:top w:w="80" w:type="dxa"/>
              <w:start w:w="90" w:type="dxa"/>
              <w:bottom w:w="80" w:type="dxa"/>
              <w:end w:w="90" w:type="dxa"/>
            </w:tcMar>
          </w:tcPr>
          <w:p>
            <w:r>
              <w:rPr>
                <w:sz w:val="16"/>
              </w:rPr>
              <w:t>Tender ingestion</w:t>
            </w:r>
          </w:p>
        </w:tc>
        <w:tc>
          <w:tcPr>
            <w:tcW w:type="dxa" w:w="4392"/>
            <w:vAlign w:val="top"/>
            <w:tcMar>
              <w:top w:w="80" w:type="dxa"/>
              <w:start w:w="90" w:type="dxa"/>
              <w:bottom w:w="80" w:type="dxa"/>
              <w:end w:w="90" w:type="dxa"/>
            </w:tcMar>
          </w:tcPr>
          <w:p>
            <w:r>
              <w:rPr>
                <w:sz w:val="16"/>
              </w:rPr>
              <w:t>Hundreds to thousands of mixed files; multi-GB package</w:t>
            </w:r>
          </w:p>
        </w:tc>
        <w:tc>
          <w:tcPr>
            <w:tcW w:type="dxa" w:w="4320"/>
            <w:vAlign w:val="top"/>
            <w:tcMar>
              <w:top w:w="80" w:type="dxa"/>
              <w:start w:w="90" w:type="dxa"/>
              <w:bottom w:w="80" w:type="dxa"/>
              <w:end w:w="90" w:type="dxa"/>
            </w:tcMar>
          </w:tcPr>
          <w:p>
            <w:r>
              <w:rPr>
                <w:sz w:val="16"/>
              </w:rPr>
              <w:t>Throughput, failure rate, retry, processing lag</w:t>
            </w:r>
          </w:p>
        </w:tc>
      </w:tr>
      <w:tr>
        <w:trPr>
          <w:cantSplit/>
        </w:trPr>
        <w:tc>
          <w:tcPr>
            <w:tcW w:type="dxa" w:w="2016"/>
            <w:vAlign w:val="top"/>
            <w:tcMar>
              <w:top w:w="80" w:type="dxa"/>
              <w:start w:w="90" w:type="dxa"/>
              <w:bottom w:w="80" w:type="dxa"/>
              <w:end w:w="90" w:type="dxa"/>
            </w:tcMar>
          </w:tcPr>
          <w:p>
            <w:r>
              <w:rPr>
                <w:sz w:val="16"/>
              </w:rPr>
              <w:t>Drawings</w:t>
            </w:r>
          </w:p>
        </w:tc>
        <w:tc>
          <w:tcPr>
            <w:tcW w:type="dxa" w:w="4392"/>
            <w:vAlign w:val="top"/>
            <w:tcMar>
              <w:top w:w="80" w:type="dxa"/>
              <w:start w:w="90" w:type="dxa"/>
              <w:bottom w:w="80" w:type="dxa"/>
              <w:end w:w="90" w:type="dxa"/>
            </w:tcMar>
          </w:tcPr>
          <w:p>
            <w:r>
              <w:rPr>
                <w:sz w:val="16"/>
              </w:rPr>
              <w:t>Thousands of sheets; complex geometry</w:t>
            </w:r>
          </w:p>
        </w:tc>
        <w:tc>
          <w:tcPr>
            <w:tcW w:type="dxa" w:w="4320"/>
            <w:vAlign w:val="top"/>
            <w:tcMar>
              <w:top w:w="80" w:type="dxa"/>
              <w:start w:w="90" w:type="dxa"/>
              <w:bottom w:w="80" w:type="dxa"/>
              <w:end w:w="90" w:type="dxa"/>
            </w:tcMar>
          </w:tcPr>
          <w:p>
            <w:r>
              <w:rPr>
                <w:sz w:val="16"/>
              </w:rPr>
              <w:t>Open/render latency, memory, measurement throughput</w:t>
            </w:r>
          </w:p>
        </w:tc>
      </w:tr>
      <w:tr>
        <w:trPr>
          <w:cantSplit/>
        </w:trPr>
        <w:tc>
          <w:tcPr>
            <w:tcW w:type="dxa" w:w="2016"/>
            <w:vAlign w:val="top"/>
            <w:tcMar>
              <w:top w:w="80" w:type="dxa"/>
              <w:start w:w="90" w:type="dxa"/>
              <w:bottom w:w="80" w:type="dxa"/>
              <w:end w:w="90" w:type="dxa"/>
            </w:tcMar>
          </w:tcPr>
          <w:p>
            <w:r>
              <w:rPr>
                <w:sz w:val="16"/>
              </w:rPr>
              <w:t>BOQ/Cost</w:t>
            </w:r>
          </w:p>
        </w:tc>
        <w:tc>
          <w:tcPr>
            <w:tcW w:type="dxa" w:w="4392"/>
            <w:vAlign w:val="top"/>
            <w:tcMar>
              <w:top w:w="80" w:type="dxa"/>
              <w:start w:w="90" w:type="dxa"/>
              <w:bottom w:w="80" w:type="dxa"/>
              <w:end w:w="90" w:type="dxa"/>
            </w:tcMar>
          </w:tcPr>
          <w:p>
            <w:r>
              <w:rPr>
                <w:sz w:val="16"/>
              </w:rPr>
              <w:t>100k+ lines</w:t>
            </w:r>
          </w:p>
        </w:tc>
        <w:tc>
          <w:tcPr>
            <w:tcW w:type="dxa" w:w="4320"/>
            <w:vAlign w:val="top"/>
            <w:tcMar>
              <w:top w:w="80" w:type="dxa"/>
              <w:start w:w="90" w:type="dxa"/>
              <w:bottom w:w="80" w:type="dxa"/>
              <w:end w:w="90" w:type="dxa"/>
            </w:tcMar>
          </w:tcPr>
          <w:p>
            <w:r>
              <w:rPr>
                <w:sz w:val="16"/>
              </w:rPr>
              <w:t>Load/search/calculation/export latency and correctness</w:t>
            </w:r>
          </w:p>
        </w:tc>
      </w:tr>
      <w:tr>
        <w:trPr>
          <w:cantSplit/>
        </w:trPr>
        <w:tc>
          <w:tcPr>
            <w:tcW w:type="dxa" w:w="2016"/>
            <w:vAlign w:val="top"/>
            <w:tcMar>
              <w:top w:w="80" w:type="dxa"/>
              <w:start w:w="90" w:type="dxa"/>
              <w:bottom w:w="80" w:type="dxa"/>
              <w:end w:w="90" w:type="dxa"/>
            </w:tcMar>
          </w:tcPr>
          <w:p>
            <w:r>
              <w:rPr>
                <w:sz w:val="16"/>
              </w:rPr>
              <w:t>Schedule</w:t>
            </w:r>
          </w:p>
        </w:tc>
        <w:tc>
          <w:tcPr>
            <w:tcW w:type="dxa" w:w="4392"/>
            <w:vAlign w:val="top"/>
            <w:tcMar>
              <w:top w:w="80" w:type="dxa"/>
              <w:start w:w="90" w:type="dxa"/>
              <w:bottom w:w="80" w:type="dxa"/>
              <w:end w:w="90" w:type="dxa"/>
            </w:tcMar>
          </w:tcPr>
          <w:p>
            <w:r>
              <w:rPr>
                <w:sz w:val="16"/>
              </w:rPr>
              <w:t>50k+ activities</w:t>
            </w:r>
          </w:p>
        </w:tc>
        <w:tc>
          <w:tcPr>
            <w:tcW w:type="dxa" w:w="4320"/>
            <w:vAlign w:val="top"/>
            <w:tcMar>
              <w:top w:w="80" w:type="dxa"/>
              <w:start w:w="90" w:type="dxa"/>
              <w:bottom w:w="80" w:type="dxa"/>
              <w:end w:w="90" w:type="dxa"/>
            </w:tcMar>
          </w:tcPr>
          <w:p>
            <w:r>
              <w:rPr>
                <w:sz w:val="16"/>
              </w:rPr>
              <w:t>Import, CPM recalculation, update and export time</w:t>
            </w:r>
          </w:p>
        </w:tc>
      </w:tr>
      <w:tr>
        <w:trPr>
          <w:cantSplit/>
        </w:trPr>
        <w:tc>
          <w:tcPr>
            <w:tcW w:type="dxa" w:w="2016"/>
            <w:vAlign w:val="top"/>
            <w:tcMar>
              <w:top w:w="80" w:type="dxa"/>
              <w:start w:w="90" w:type="dxa"/>
              <w:bottom w:w="80" w:type="dxa"/>
              <w:end w:w="90" w:type="dxa"/>
            </w:tcMar>
          </w:tcPr>
          <w:p>
            <w:r>
              <w:rPr>
                <w:sz w:val="16"/>
              </w:rPr>
              <w:t>Documents/Search</w:t>
            </w:r>
          </w:p>
        </w:tc>
        <w:tc>
          <w:tcPr>
            <w:tcW w:type="dxa" w:w="4392"/>
            <w:vAlign w:val="top"/>
            <w:tcMar>
              <w:top w:w="80" w:type="dxa"/>
              <w:start w:w="90" w:type="dxa"/>
              <w:bottom w:w="80" w:type="dxa"/>
              <w:end w:w="90" w:type="dxa"/>
            </w:tcMar>
          </w:tcPr>
          <w:p>
            <w:r>
              <w:rPr>
                <w:sz w:val="16"/>
              </w:rPr>
              <w:t>100k+ documents / millions of indexed chunks</w:t>
            </w:r>
          </w:p>
        </w:tc>
        <w:tc>
          <w:tcPr>
            <w:tcW w:type="dxa" w:w="4320"/>
            <w:vAlign w:val="top"/>
            <w:tcMar>
              <w:top w:w="80" w:type="dxa"/>
              <w:start w:w="90" w:type="dxa"/>
              <w:bottom w:w="80" w:type="dxa"/>
              <w:end w:w="90" w:type="dxa"/>
            </w:tcMar>
          </w:tcPr>
          <w:p>
            <w:r>
              <w:rPr>
                <w:sz w:val="16"/>
              </w:rPr>
              <w:t>Index lag, query p95, permission-filter overhead</w:t>
            </w:r>
          </w:p>
        </w:tc>
      </w:tr>
      <w:tr>
        <w:trPr>
          <w:cantSplit/>
        </w:trPr>
        <w:tc>
          <w:tcPr>
            <w:tcW w:type="dxa" w:w="2016"/>
            <w:vAlign w:val="top"/>
            <w:tcMar>
              <w:top w:w="80" w:type="dxa"/>
              <w:start w:w="90" w:type="dxa"/>
              <w:bottom w:w="80" w:type="dxa"/>
              <w:end w:w="90" w:type="dxa"/>
            </w:tcMar>
          </w:tcPr>
          <w:p>
            <w:r>
              <w:rPr>
                <w:sz w:val="16"/>
              </w:rPr>
              <w:t>AI</w:t>
            </w:r>
          </w:p>
        </w:tc>
        <w:tc>
          <w:tcPr>
            <w:tcW w:type="dxa" w:w="4392"/>
            <w:vAlign w:val="top"/>
            <w:tcMar>
              <w:top w:w="80" w:type="dxa"/>
              <w:start w:w="90" w:type="dxa"/>
              <w:bottom w:w="80" w:type="dxa"/>
              <w:end w:w="90" w:type="dxa"/>
            </w:tcMar>
          </w:tcPr>
          <w:p>
            <w:r>
              <w:rPr>
                <w:sz w:val="16"/>
              </w:rPr>
              <w:t>Concurrent extraction/query workloads</w:t>
            </w:r>
          </w:p>
        </w:tc>
        <w:tc>
          <w:tcPr>
            <w:tcW w:type="dxa" w:w="4320"/>
            <w:vAlign w:val="top"/>
            <w:tcMar>
              <w:top w:w="80" w:type="dxa"/>
              <w:start w:w="90" w:type="dxa"/>
              <w:bottom w:w="80" w:type="dxa"/>
              <w:end w:w="90" w:type="dxa"/>
            </w:tcMar>
          </w:tcPr>
          <w:p>
            <w:r>
              <w:rPr>
                <w:sz w:val="16"/>
              </w:rPr>
              <w:t>p50/p95/p99, success, model utilization, token/cost per task</w:t>
            </w:r>
          </w:p>
        </w:tc>
      </w:tr>
      <w:tr>
        <w:trPr>
          <w:cantSplit/>
        </w:trPr>
        <w:tc>
          <w:tcPr>
            <w:tcW w:type="dxa" w:w="2016"/>
            <w:vAlign w:val="top"/>
            <w:tcMar>
              <w:top w:w="80" w:type="dxa"/>
              <w:start w:w="90" w:type="dxa"/>
              <w:bottom w:w="80" w:type="dxa"/>
              <w:end w:w="90" w:type="dxa"/>
            </w:tcMar>
          </w:tcPr>
          <w:p>
            <w:r>
              <w:rPr>
                <w:sz w:val="16"/>
              </w:rPr>
              <w:t>Field Sync</w:t>
            </w:r>
          </w:p>
        </w:tc>
        <w:tc>
          <w:tcPr>
            <w:tcW w:type="dxa" w:w="4392"/>
            <w:vAlign w:val="top"/>
            <w:tcMar>
              <w:top w:w="80" w:type="dxa"/>
              <w:start w:w="90" w:type="dxa"/>
              <w:bottom w:w="80" w:type="dxa"/>
              <w:end w:w="90" w:type="dxa"/>
            </w:tcMar>
          </w:tcPr>
          <w:p>
            <w:r>
              <w:rPr>
                <w:sz w:val="16"/>
              </w:rPr>
              <w:t>Large offline queue / poor network</w:t>
            </w:r>
          </w:p>
        </w:tc>
        <w:tc>
          <w:tcPr>
            <w:tcW w:type="dxa" w:w="4320"/>
            <w:vAlign w:val="top"/>
            <w:tcMar>
              <w:top w:w="80" w:type="dxa"/>
              <w:start w:w="90" w:type="dxa"/>
              <w:bottom w:w="80" w:type="dxa"/>
              <w:end w:w="90" w:type="dxa"/>
            </w:tcMar>
          </w:tcPr>
          <w:p>
            <w:r>
              <w:rPr>
                <w:sz w:val="16"/>
              </w:rPr>
              <w:t>Replay speed, duplication, conflict and recovery</w:t>
            </w:r>
          </w:p>
        </w:tc>
      </w:tr>
      <w:tr>
        <w:trPr>
          <w:cantSplit/>
        </w:trPr>
        <w:tc>
          <w:tcPr>
            <w:tcW w:type="dxa" w:w="2016"/>
            <w:vAlign w:val="top"/>
            <w:tcMar>
              <w:top w:w="80" w:type="dxa"/>
              <w:start w:w="90" w:type="dxa"/>
              <w:bottom w:w="80" w:type="dxa"/>
              <w:end w:w="90" w:type="dxa"/>
            </w:tcMar>
          </w:tcPr>
          <w:p>
            <w:r>
              <w:rPr>
                <w:sz w:val="16"/>
              </w:rPr>
              <w:t>Integration</w:t>
            </w:r>
          </w:p>
        </w:tc>
        <w:tc>
          <w:tcPr>
            <w:tcW w:type="dxa" w:w="4392"/>
            <w:vAlign w:val="top"/>
            <w:tcMar>
              <w:top w:w="80" w:type="dxa"/>
              <w:start w:w="90" w:type="dxa"/>
              <w:bottom w:w="80" w:type="dxa"/>
              <w:end w:w="90" w:type="dxa"/>
            </w:tcMar>
          </w:tcPr>
          <w:p>
            <w:r>
              <w:rPr>
                <w:sz w:val="16"/>
              </w:rPr>
              <w:t>Bulk + incremental events</w:t>
            </w:r>
          </w:p>
        </w:tc>
        <w:tc>
          <w:tcPr>
            <w:tcW w:type="dxa" w:w="4320"/>
            <w:vAlign w:val="top"/>
            <w:tcMar>
              <w:top w:w="80" w:type="dxa"/>
              <w:start w:w="90" w:type="dxa"/>
              <w:bottom w:w="80" w:type="dxa"/>
              <w:end w:w="90" w:type="dxa"/>
            </w:tcMar>
          </w:tcPr>
          <w:p>
            <w:r>
              <w:rPr>
                <w:sz w:val="16"/>
              </w:rPr>
              <w:t>Lag, throughput, retries, dead letters, reconciliation</w:t>
            </w:r>
          </w:p>
        </w:tc>
      </w:tr>
    </w:tbl>
    <w:p/>
    <w:p>
      <w:r>
        <w:rPr>
          <w:rFonts w:ascii="Aptos" w:hAnsi="Aptos"/>
        </w:rPr>
        <w:t>Numeric SLAs should be baselined from the current architecture and tightened by customer tier. The first requirement is to prevent unmeasured regressions. Every critical service should have a versioned performance budget and at least one representative large-project fixture.</w:t>
      </w:r>
    </w:p>
    <w:p>
      <w:pPr>
        <w:pStyle w:val="Heading2"/>
      </w:pPr>
      <w:r>
        <w:rPr>
          <w:rFonts w:ascii="Aptos" w:hAnsi="Aptos"/>
        </w:rPr>
        <w:t>Resilience Scenarios</w:t>
      </w:r>
    </w:p>
    <w:p>
      <w:pPr>
        <w:pStyle w:val="ListBullet"/>
      </w:pPr>
      <w:r>
        <w:rPr>
          <w:rFonts w:ascii="Aptos" w:hAnsi="Aptos"/>
        </w:rPr>
        <w:t>Database/queue/cache transient failure during ingestion or workflow.</w:t>
      </w:r>
    </w:p>
    <w:p>
      <w:pPr>
        <w:pStyle w:val="ListBullet"/>
      </w:pPr>
      <w:r>
        <w:rPr>
          <w:rFonts w:ascii="Aptos" w:hAnsi="Aptos"/>
        </w:rPr>
        <w:t>AI provider timeout, rate limit or model unavailability; fallback must preserve safety and traceability.</w:t>
      </w:r>
    </w:p>
    <w:p>
      <w:pPr>
        <w:pStyle w:val="ListBullet"/>
      </w:pPr>
      <w:r>
        <w:rPr>
          <w:rFonts w:ascii="Aptos" w:hAnsi="Aptos"/>
        </w:rPr>
        <w:t>Worker crash/restart in the middle of a multi-step job.</w:t>
      </w:r>
    </w:p>
    <w:p>
      <w:pPr>
        <w:pStyle w:val="ListBullet"/>
      </w:pPr>
      <w:r>
        <w:rPr>
          <w:rFonts w:ascii="Aptos" w:hAnsi="Aptos"/>
        </w:rPr>
        <w:t>Duplicate message/event replay after retry.</w:t>
      </w:r>
    </w:p>
    <w:p>
      <w:pPr>
        <w:pStyle w:val="ListBullet"/>
      </w:pPr>
      <w:r>
        <w:rPr>
          <w:rFonts w:ascii="Aptos" w:hAnsi="Aptos"/>
        </w:rPr>
        <w:t>Object storage temporary failure during upload/download.</w:t>
      </w:r>
    </w:p>
    <w:p>
      <w:pPr>
        <w:pStyle w:val="ListBullet"/>
      </w:pPr>
      <w:r>
        <w:rPr>
          <w:rFonts w:ascii="Aptos" w:hAnsi="Aptos"/>
        </w:rPr>
        <w:t>Network interruption during field/desktop sync.</w:t>
      </w:r>
    </w:p>
    <w:p>
      <w:pPr>
        <w:pStyle w:val="ListBullet"/>
      </w:pPr>
      <w:r>
        <w:rPr>
          <w:rFonts w:ascii="Aptos" w:hAnsi="Aptos"/>
        </w:rPr>
        <w:t>Partial deployment or service-version skew during rolling releases.</w:t>
      </w:r>
    </w:p>
    <w:p>
      <w:pPr>
        <w:pStyle w:val="ListBullet"/>
      </w:pPr>
      <w:r>
        <w:rPr>
          <w:rFonts w:ascii="Aptos" w:hAnsi="Aptos"/>
        </w:rPr>
        <w:t>Restore from backup and replay pending events without double applying business actions.</w:t>
      </w:r>
    </w:p>
    <w:p>
      <w:pPr>
        <w:pStyle w:val="Heading1"/>
      </w:pPr>
      <w:r>
        <w:rPr>
          <w:rFonts w:ascii="Aptos" w:hAnsi="Aptos"/>
        </w:rPr>
        <w:t>Localization, RTL, Accessibility and Compatibility</w:t>
      </w:r>
    </w:p>
    <w:p>
      <w:pPr>
        <w:pStyle w:val="ListBullet"/>
      </w:pPr>
      <w:r>
        <w:rPr>
          <w:rFonts w:ascii="Aptos" w:hAnsi="Aptos"/>
        </w:rPr>
        <w:t>English and Arabic functional regression; mixed Arabic/English content and bidirectional text.</w:t>
      </w:r>
    </w:p>
    <w:p>
      <w:pPr>
        <w:pStyle w:val="ListBullet"/>
      </w:pPr>
      <w:r>
        <w:rPr>
          <w:rFonts w:ascii="Aptos" w:hAnsi="Aptos"/>
        </w:rPr>
        <w:t>RTL layout for navigation, forms, tables, dialogs, charts, drawing metadata and reports.</w:t>
      </w:r>
    </w:p>
    <w:p>
      <w:pPr>
        <w:pStyle w:val="ListBullet"/>
      </w:pPr>
      <w:r>
        <w:rPr>
          <w:rFonts w:ascii="Aptos" w:hAnsi="Aptos"/>
        </w:rPr>
        <w:t>Locale-aware dates, numbers, currencies, units and time zones.</w:t>
      </w:r>
    </w:p>
    <w:p>
      <w:pPr>
        <w:pStyle w:val="ListBullet"/>
      </w:pPr>
      <w:r>
        <w:rPr>
          <w:rFonts w:ascii="Aptos" w:hAnsi="Aptos"/>
        </w:rPr>
        <w:t>Light/dark modes, common desktop/tablet/mobile breakpoints and supported browsers.</w:t>
      </w:r>
    </w:p>
    <w:p>
      <w:pPr>
        <w:pStyle w:val="ListBullet"/>
      </w:pPr>
      <w:r>
        <w:rPr>
          <w:rFonts w:ascii="Aptos" w:hAnsi="Aptos"/>
        </w:rPr>
        <w:t>Keyboard navigation, focus order, labels, contrast, screen-reader semantics and WCAG-oriented automated/manual checks.</w:t>
      </w:r>
    </w:p>
    <w:p>
      <w:pPr>
        <w:pStyle w:val="ListBullet"/>
      </w:pPr>
      <w:r>
        <w:rPr>
          <w:rFonts w:ascii="Aptos" w:hAnsi="Aptos"/>
        </w:rPr>
        <w:t>PDF/Excel exports must preserve Arabic, formatting, numeric meaning and correct revision/status information.</w:t>
      </w:r>
    </w:p>
    <w:p>
      <w:pPr>
        <w:pStyle w:val="Heading2"/>
      </w:pPr>
      <w:r>
        <w:rPr>
          <w:rFonts w:ascii="Aptos" w:hAnsi="Aptos"/>
        </w:rPr>
        <w:t>Compatibility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F4E78"/>
            <w:vAlign w:val="center"/>
            <w:tcMar>
              <w:top w:w="80" w:type="dxa"/>
              <w:start w:w="90" w:type="dxa"/>
              <w:bottom w:w="80" w:type="dxa"/>
              <w:end w:w="90" w:type="dxa"/>
            </w:tcMar>
          </w:tcPr>
          <w:p>
            <w:pPr>
              <w:jc w:val="left"/>
            </w:pPr>
            <w:r>
              <w:rPr>
                <w:b/>
                <w:color w:val="FFFFFF"/>
                <w:sz w:val="16"/>
              </w:rPr>
              <w:t>Surface</w:t>
            </w:r>
          </w:p>
        </w:tc>
        <w:tc>
          <w:tcPr>
            <w:tcW w:type="dxa" w:w="8784"/>
            <w:shd w:fill="1F4E78"/>
            <w:vAlign w:val="center"/>
            <w:tcMar>
              <w:top w:w="80" w:type="dxa"/>
              <w:start w:w="90" w:type="dxa"/>
              <w:bottom w:w="80" w:type="dxa"/>
              <w:end w:w="90" w:type="dxa"/>
            </w:tcMar>
          </w:tcPr>
          <w:p>
            <w:pPr>
              <w:jc w:val="left"/>
            </w:pPr>
            <w:r>
              <w:rPr>
                <w:b/>
                <w:color w:val="FFFFFF"/>
                <w:sz w:val="16"/>
              </w:rPr>
              <w:t>Minimum regression matrix</w:t>
            </w:r>
          </w:p>
        </w:tc>
      </w:tr>
      <w:tr>
        <w:trPr>
          <w:cantSplit/>
        </w:trPr>
        <w:tc>
          <w:tcPr>
            <w:tcW w:type="dxa" w:w="1872"/>
            <w:vAlign w:val="top"/>
            <w:tcMar>
              <w:top w:w="80" w:type="dxa"/>
              <w:start w:w="90" w:type="dxa"/>
              <w:bottom w:w="80" w:type="dxa"/>
              <w:end w:w="90" w:type="dxa"/>
            </w:tcMar>
          </w:tcPr>
          <w:p>
            <w:r>
              <w:rPr>
                <w:sz w:val="16"/>
              </w:rPr>
              <w:t>Browser</w:t>
            </w:r>
          </w:p>
        </w:tc>
        <w:tc>
          <w:tcPr>
            <w:tcW w:type="dxa" w:w="8784"/>
            <w:vAlign w:val="top"/>
            <w:tcMar>
              <w:top w:w="80" w:type="dxa"/>
              <w:start w:w="90" w:type="dxa"/>
              <w:bottom w:w="80" w:type="dxa"/>
              <w:end w:w="90" w:type="dxa"/>
            </w:tcMar>
          </w:tcPr>
          <w:p>
            <w:r>
              <w:rPr>
                <w:sz w:val="16"/>
              </w:rPr>
              <w:t>Current supported Chromium-based browsers + agreed Firefox/Safari coverage where customer need exists.</w:t>
            </w:r>
          </w:p>
        </w:tc>
      </w:tr>
      <w:tr>
        <w:trPr>
          <w:cantSplit/>
        </w:trPr>
        <w:tc>
          <w:tcPr>
            <w:tcW w:type="dxa" w:w="1872"/>
            <w:vAlign w:val="top"/>
            <w:tcMar>
              <w:top w:w="80" w:type="dxa"/>
              <w:start w:w="90" w:type="dxa"/>
              <w:bottom w:w="80" w:type="dxa"/>
              <w:end w:w="90" w:type="dxa"/>
            </w:tcMar>
          </w:tcPr>
          <w:p>
            <w:r>
              <w:rPr>
                <w:sz w:val="16"/>
              </w:rPr>
              <w:t>Desktop</w:t>
            </w:r>
          </w:p>
        </w:tc>
        <w:tc>
          <w:tcPr>
            <w:tcW w:type="dxa" w:w="8784"/>
            <w:vAlign w:val="top"/>
            <w:tcMar>
              <w:top w:w="80" w:type="dxa"/>
              <w:start w:w="90" w:type="dxa"/>
              <w:bottom w:w="80" w:type="dxa"/>
              <w:end w:w="90" w:type="dxa"/>
            </w:tcMar>
          </w:tcPr>
          <w:p>
            <w:r>
              <w:rPr>
                <w:sz w:val="16"/>
              </w:rPr>
              <w:t>Supported Windows baseline plus representative CPU/GPU/memory classes; installer/update/rollback.</w:t>
            </w:r>
          </w:p>
        </w:tc>
      </w:tr>
      <w:tr>
        <w:trPr>
          <w:cantSplit/>
        </w:trPr>
        <w:tc>
          <w:tcPr>
            <w:tcW w:type="dxa" w:w="1872"/>
            <w:vAlign w:val="top"/>
            <w:tcMar>
              <w:top w:w="80" w:type="dxa"/>
              <w:start w:w="90" w:type="dxa"/>
              <w:bottom w:w="80" w:type="dxa"/>
              <w:end w:w="90" w:type="dxa"/>
            </w:tcMar>
          </w:tcPr>
          <w:p>
            <w:r>
              <w:rPr>
                <w:sz w:val="16"/>
              </w:rPr>
              <w:t>Responsive</w:t>
            </w:r>
          </w:p>
        </w:tc>
        <w:tc>
          <w:tcPr>
            <w:tcW w:type="dxa" w:w="8784"/>
            <w:vAlign w:val="top"/>
            <w:tcMar>
              <w:top w:w="80" w:type="dxa"/>
              <w:start w:w="90" w:type="dxa"/>
              <w:bottom w:w="80" w:type="dxa"/>
              <w:end w:w="90" w:type="dxa"/>
            </w:tcMar>
          </w:tcPr>
          <w:p>
            <w:r>
              <w:rPr>
                <w:sz w:val="16"/>
              </w:rPr>
              <w:t>Desktop, laptop, tablet and key narrow widths; do not assume field workflows are desktop-only.</w:t>
            </w:r>
          </w:p>
        </w:tc>
      </w:tr>
      <w:tr>
        <w:trPr>
          <w:cantSplit/>
        </w:trPr>
        <w:tc>
          <w:tcPr>
            <w:tcW w:type="dxa" w:w="1872"/>
            <w:vAlign w:val="top"/>
            <w:tcMar>
              <w:top w:w="80" w:type="dxa"/>
              <w:start w:w="90" w:type="dxa"/>
              <w:bottom w:w="80" w:type="dxa"/>
              <w:end w:w="90" w:type="dxa"/>
            </w:tcMar>
          </w:tcPr>
          <w:p>
            <w:r>
              <w:rPr>
                <w:sz w:val="16"/>
              </w:rPr>
              <w:t>Theme</w:t>
            </w:r>
          </w:p>
        </w:tc>
        <w:tc>
          <w:tcPr>
            <w:tcW w:type="dxa" w:w="8784"/>
            <w:vAlign w:val="top"/>
            <w:tcMar>
              <w:top w:w="80" w:type="dxa"/>
              <w:start w:w="90" w:type="dxa"/>
              <w:bottom w:w="80" w:type="dxa"/>
              <w:end w:w="90" w:type="dxa"/>
            </w:tcMar>
          </w:tcPr>
          <w:p>
            <w:r>
              <w:rPr>
                <w:sz w:val="16"/>
              </w:rPr>
              <w:t>Light and dark for critical workflows and visual regression.</w:t>
            </w:r>
          </w:p>
        </w:tc>
      </w:tr>
      <w:tr>
        <w:trPr>
          <w:cantSplit/>
        </w:trPr>
        <w:tc>
          <w:tcPr>
            <w:tcW w:type="dxa" w:w="1872"/>
            <w:vAlign w:val="top"/>
            <w:tcMar>
              <w:top w:w="80" w:type="dxa"/>
              <w:start w:w="90" w:type="dxa"/>
              <w:bottom w:w="80" w:type="dxa"/>
              <w:end w:w="90" w:type="dxa"/>
            </w:tcMar>
          </w:tcPr>
          <w:p>
            <w:r>
              <w:rPr>
                <w:sz w:val="16"/>
              </w:rPr>
              <w:t>Language</w:t>
            </w:r>
          </w:p>
        </w:tc>
        <w:tc>
          <w:tcPr>
            <w:tcW w:type="dxa" w:w="8784"/>
            <w:vAlign w:val="top"/>
            <w:tcMar>
              <w:top w:w="80" w:type="dxa"/>
              <w:start w:w="90" w:type="dxa"/>
              <w:bottom w:w="80" w:type="dxa"/>
              <w:end w:w="90" w:type="dxa"/>
            </w:tcMar>
          </w:tcPr>
          <w:p>
            <w:r>
              <w:rPr>
                <w:sz w:val="16"/>
              </w:rPr>
              <w:t>English, Arabic RTL and mixed-content cases.</w:t>
            </w:r>
          </w:p>
        </w:tc>
      </w:tr>
      <w:tr>
        <w:trPr>
          <w:cantSplit/>
        </w:trPr>
        <w:tc>
          <w:tcPr>
            <w:tcW w:type="dxa" w:w="1872"/>
            <w:vAlign w:val="top"/>
            <w:tcMar>
              <w:top w:w="80" w:type="dxa"/>
              <w:start w:w="90" w:type="dxa"/>
              <w:bottom w:w="80" w:type="dxa"/>
              <w:end w:w="90" w:type="dxa"/>
            </w:tcMar>
          </w:tcPr>
          <w:p>
            <w:r>
              <w:rPr>
                <w:sz w:val="16"/>
              </w:rPr>
              <w:t>Export</w:t>
            </w:r>
          </w:p>
        </w:tc>
        <w:tc>
          <w:tcPr>
            <w:tcW w:type="dxa" w:w="8784"/>
            <w:vAlign w:val="top"/>
            <w:tcMar>
              <w:top w:w="80" w:type="dxa"/>
              <w:start w:w="90" w:type="dxa"/>
              <w:bottom w:w="80" w:type="dxa"/>
              <w:end w:w="90" w:type="dxa"/>
            </w:tcMar>
          </w:tcPr>
          <w:p>
            <w:r>
              <w:rPr>
                <w:sz w:val="16"/>
              </w:rPr>
              <w:t>PDF/Excel/document outputs in both language directions with locale-specific data.</w:t>
            </w:r>
          </w:p>
        </w:tc>
      </w:tr>
    </w:tbl>
    <w:p/>
    <w:p>
      <w:pPr>
        <w:pStyle w:val="Heading1"/>
      </w:pPr>
      <w:r>
        <w:rPr>
          <w:rFonts w:ascii="Aptos" w:hAnsi="Aptos"/>
        </w:rPr>
        <w:t>Test Environments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4E78"/>
            <w:vAlign w:val="center"/>
            <w:tcMar>
              <w:top w:w="80" w:type="dxa"/>
              <w:start w:w="90" w:type="dxa"/>
              <w:bottom w:w="80" w:type="dxa"/>
              <w:end w:w="90" w:type="dxa"/>
            </w:tcMar>
          </w:tcPr>
          <w:p>
            <w:pPr>
              <w:jc w:val="left"/>
            </w:pPr>
            <w:r>
              <w:rPr>
                <w:b/>
                <w:color w:val="FFFFFF"/>
                <w:sz w:val="16"/>
              </w:rPr>
              <w:t>Environment</w:t>
            </w:r>
          </w:p>
        </w:tc>
        <w:tc>
          <w:tcPr>
            <w:tcW w:type="dxa" w:w="3888"/>
            <w:shd w:fill="1F4E78"/>
            <w:vAlign w:val="center"/>
            <w:tcMar>
              <w:top w:w="80" w:type="dxa"/>
              <w:start w:w="90" w:type="dxa"/>
              <w:bottom w:w="80" w:type="dxa"/>
              <w:end w:w="90" w:type="dxa"/>
            </w:tcMar>
          </w:tcPr>
          <w:p>
            <w:pPr>
              <w:jc w:val="left"/>
            </w:pPr>
            <w:r>
              <w:rPr>
                <w:b/>
                <w:color w:val="FFFFFF"/>
                <w:sz w:val="16"/>
              </w:rPr>
              <w:t>Purpose</w:t>
            </w:r>
          </w:p>
        </w:tc>
        <w:tc>
          <w:tcPr>
            <w:tcW w:type="dxa" w:w="4896"/>
            <w:shd w:fill="1F4E78"/>
            <w:vAlign w:val="center"/>
            <w:tcMar>
              <w:top w:w="80" w:type="dxa"/>
              <w:start w:w="90" w:type="dxa"/>
              <w:bottom w:w="80" w:type="dxa"/>
              <w:end w:w="90" w:type="dxa"/>
            </w:tcMar>
          </w:tcPr>
          <w:p>
            <w:pPr>
              <w:jc w:val="left"/>
            </w:pPr>
            <w:r>
              <w:rPr>
                <w:b/>
                <w:color w:val="FFFFFF"/>
                <w:sz w:val="16"/>
              </w:rPr>
              <w:t>Data rule</w:t>
            </w:r>
          </w:p>
        </w:tc>
      </w:tr>
      <w:tr>
        <w:trPr>
          <w:cantSplit/>
        </w:trPr>
        <w:tc>
          <w:tcPr>
            <w:tcW w:type="dxa" w:w="1872"/>
            <w:vAlign w:val="top"/>
            <w:tcMar>
              <w:top w:w="80" w:type="dxa"/>
              <w:start w:w="90" w:type="dxa"/>
              <w:bottom w:w="80" w:type="dxa"/>
              <w:end w:w="90" w:type="dxa"/>
            </w:tcMar>
          </w:tcPr>
          <w:p>
            <w:r>
              <w:rPr>
                <w:sz w:val="16"/>
              </w:rPr>
              <w:t>Developer</w:t>
            </w:r>
          </w:p>
        </w:tc>
        <w:tc>
          <w:tcPr>
            <w:tcW w:type="dxa" w:w="3888"/>
            <w:vAlign w:val="top"/>
            <w:tcMar>
              <w:top w:w="80" w:type="dxa"/>
              <w:start w:w="90" w:type="dxa"/>
              <w:bottom w:w="80" w:type="dxa"/>
              <w:end w:w="90" w:type="dxa"/>
            </w:tcMar>
          </w:tcPr>
          <w:p>
            <w:r>
              <w:rPr>
                <w:sz w:val="16"/>
              </w:rPr>
              <w:t>Fast local unit/component/integration</w:t>
            </w:r>
          </w:p>
        </w:tc>
        <w:tc>
          <w:tcPr>
            <w:tcW w:type="dxa" w:w="4896"/>
            <w:vAlign w:val="top"/>
            <w:tcMar>
              <w:top w:w="80" w:type="dxa"/>
              <w:start w:w="90" w:type="dxa"/>
              <w:bottom w:w="80" w:type="dxa"/>
              <w:end w:w="90" w:type="dxa"/>
            </w:tcMar>
          </w:tcPr>
          <w:p>
            <w:r>
              <w:rPr>
                <w:sz w:val="16"/>
              </w:rPr>
              <w:t>Synthetic or approved fixtures only</w:t>
            </w:r>
          </w:p>
        </w:tc>
      </w:tr>
      <w:tr>
        <w:trPr>
          <w:cantSplit/>
        </w:trPr>
        <w:tc>
          <w:tcPr>
            <w:tcW w:type="dxa" w:w="1872"/>
            <w:vAlign w:val="top"/>
            <w:tcMar>
              <w:top w:w="80" w:type="dxa"/>
              <w:start w:w="90" w:type="dxa"/>
              <w:bottom w:w="80" w:type="dxa"/>
              <w:end w:w="90" w:type="dxa"/>
            </w:tcMar>
          </w:tcPr>
          <w:p>
            <w:r>
              <w:rPr>
                <w:sz w:val="16"/>
              </w:rPr>
              <w:t>CI ephemeral</w:t>
            </w:r>
          </w:p>
        </w:tc>
        <w:tc>
          <w:tcPr>
            <w:tcW w:type="dxa" w:w="3888"/>
            <w:vAlign w:val="top"/>
            <w:tcMar>
              <w:top w:w="80" w:type="dxa"/>
              <w:start w:w="90" w:type="dxa"/>
              <w:bottom w:w="80" w:type="dxa"/>
              <w:end w:w="90" w:type="dxa"/>
            </w:tcMar>
          </w:tcPr>
          <w:p>
            <w:r>
              <w:rPr>
                <w:sz w:val="16"/>
              </w:rPr>
              <w:t>PR tests with isolated dependencies</w:t>
            </w:r>
          </w:p>
        </w:tc>
        <w:tc>
          <w:tcPr>
            <w:tcW w:type="dxa" w:w="4896"/>
            <w:vAlign w:val="top"/>
            <w:tcMar>
              <w:top w:w="80" w:type="dxa"/>
              <w:start w:w="90" w:type="dxa"/>
              <w:bottom w:w="80" w:type="dxa"/>
              <w:end w:w="90" w:type="dxa"/>
            </w:tcMar>
          </w:tcPr>
          <w:p>
            <w:r>
              <w:rPr>
                <w:sz w:val="16"/>
              </w:rPr>
              <w:t>Generated/versioned fixtures</w:t>
            </w:r>
          </w:p>
        </w:tc>
      </w:tr>
      <w:tr>
        <w:trPr>
          <w:cantSplit/>
        </w:trPr>
        <w:tc>
          <w:tcPr>
            <w:tcW w:type="dxa" w:w="1872"/>
            <w:vAlign w:val="top"/>
            <w:tcMar>
              <w:top w:w="80" w:type="dxa"/>
              <w:start w:w="90" w:type="dxa"/>
              <w:bottom w:w="80" w:type="dxa"/>
              <w:end w:w="90" w:type="dxa"/>
            </w:tcMar>
          </w:tcPr>
          <w:p>
            <w:r>
              <w:rPr>
                <w:sz w:val="16"/>
              </w:rPr>
              <w:t>QA</w:t>
            </w:r>
          </w:p>
        </w:tc>
        <w:tc>
          <w:tcPr>
            <w:tcW w:type="dxa" w:w="3888"/>
            <w:vAlign w:val="top"/>
            <w:tcMar>
              <w:top w:w="80" w:type="dxa"/>
              <w:start w:w="90" w:type="dxa"/>
              <w:bottom w:w="80" w:type="dxa"/>
              <w:end w:w="90" w:type="dxa"/>
            </w:tcMar>
          </w:tcPr>
          <w:p>
            <w:r>
              <w:rPr>
                <w:sz w:val="16"/>
              </w:rPr>
              <w:t>Functional/module regression</w:t>
            </w:r>
          </w:p>
        </w:tc>
        <w:tc>
          <w:tcPr>
            <w:tcW w:type="dxa" w:w="4896"/>
            <w:vAlign w:val="top"/>
            <w:tcMar>
              <w:top w:w="80" w:type="dxa"/>
              <w:start w:w="90" w:type="dxa"/>
              <w:bottom w:w="80" w:type="dxa"/>
              <w:end w:w="90" w:type="dxa"/>
            </w:tcMar>
          </w:tcPr>
          <w:p>
            <w:r>
              <w:rPr>
                <w:sz w:val="16"/>
              </w:rPr>
              <w:t>Golden Project subsets + synthetic users</w:t>
            </w:r>
          </w:p>
        </w:tc>
      </w:tr>
      <w:tr>
        <w:trPr>
          <w:cantSplit/>
        </w:trPr>
        <w:tc>
          <w:tcPr>
            <w:tcW w:type="dxa" w:w="1872"/>
            <w:vAlign w:val="top"/>
            <w:tcMar>
              <w:top w:w="80" w:type="dxa"/>
              <w:start w:w="90" w:type="dxa"/>
              <w:bottom w:w="80" w:type="dxa"/>
              <w:end w:w="90" w:type="dxa"/>
            </w:tcMar>
          </w:tcPr>
          <w:p>
            <w:r>
              <w:rPr>
                <w:sz w:val="16"/>
              </w:rPr>
              <w:t>AI Evaluation</w:t>
            </w:r>
          </w:p>
        </w:tc>
        <w:tc>
          <w:tcPr>
            <w:tcW w:type="dxa" w:w="3888"/>
            <w:vAlign w:val="top"/>
            <w:tcMar>
              <w:top w:w="80" w:type="dxa"/>
              <w:start w:w="90" w:type="dxa"/>
              <w:bottom w:w="80" w:type="dxa"/>
              <w:end w:w="90" w:type="dxa"/>
            </w:tcMar>
          </w:tcPr>
          <w:p>
            <w:r>
              <w:rPr>
                <w:sz w:val="16"/>
              </w:rPr>
              <w:t>Repeatable model/prompt/index evaluation</w:t>
            </w:r>
          </w:p>
        </w:tc>
        <w:tc>
          <w:tcPr>
            <w:tcW w:type="dxa" w:w="4896"/>
            <w:vAlign w:val="top"/>
            <w:tcMar>
              <w:top w:w="80" w:type="dxa"/>
              <w:start w:w="90" w:type="dxa"/>
              <w:bottom w:w="80" w:type="dxa"/>
              <w:end w:w="90" w:type="dxa"/>
            </w:tcMar>
          </w:tcPr>
          <w:p>
            <w:r>
              <w:rPr>
                <w:sz w:val="16"/>
              </w:rPr>
              <w:t>Versioned eval datasets; no uncontrolled drift</w:t>
            </w:r>
          </w:p>
        </w:tc>
      </w:tr>
      <w:tr>
        <w:trPr>
          <w:cantSplit/>
        </w:trPr>
        <w:tc>
          <w:tcPr>
            <w:tcW w:type="dxa" w:w="1872"/>
            <w:vAlign w:val="top"/>
            <w:tcMar>
              <w:top w:w="80" w:type="dxa"/>
              <w:start w:w="90" w:type="dxa"/>
              <w:bottom w:w="80" w:type="dxa"/>
              <w:end w:w="90" w:type="dxa"/>
            </w:tcMar>
          </w:tcPr>
          <w:p>
            <w:r>
              <w:rPr>
                <w:sz w:val="16"/>
              </w:rPr>
              <w:t>Integration</w:t>
            </w:r>
          </w:p>
        </w:tc>
        <w:tc>
          <w:tcPr>
            <w:tcW w:type="dxa" w:w="3888"/>
            <w:vAlign w:val="top"/>
            <w:tcMar>
              <w:top w:w="80" w:type="dxa"/>
              <w:start w:w="90" w:type="dxa"/>
              <w:bottom w:w="80" w:type="dxa"/>
              <w:end w:w="90" w:type="dxa"/>
            </w:tcMar>
          </w:tcPr>
          <w:p>
            <w:r>
              <w:rPr>
                <w:sz w:val="16"/>
              </w:rPr>
              <w:t>Connector/simulator and migrations</w:t>
            </w:r>
          </w:p>
        </w:tc>
        <w:tc>
          <w:tcPr>
            <w:tcW w:type="dxa" w:w="4896"/>
            <w:vAlign w:val="top"/>
            <w:tcMar>
              <w:top w:w="80" w:type="dxa"/>
              <w:start w:w="90" w:type="dxa"/>
              <w:bottom w:w="80" w:type="dxa"/>
              <w:end w:w="90" w:type="dxa"/>
            </w:tcMar>
          </w:tcPr>
          <w:p>
            <w:r>
              <w:rPr>
                <w:sz w:val="16"/>
              </w:rPr>
              <w:t>Synthetic external systems; masked samples only if approved</w:t>
            </w:r>
          </w:p>
        </w:tc>
      </w:tr>
      <w:tr>
        <w:trPr>
          <w:cantSplit/>
        </w:trPr>
        <w:tc>
          <w:tcPr>
            <w:tcW w:type="dxa" w:w="1872"/>
            <w:vAlign w:val="top"/>
            <w:tcMar>
              <w:top w:w="80" w:type="dxa"/>
              <w:start w:w="90" w:type="dxa"/>
              <w:bottom w:w="80" w:type="dxa"/>
              <w:end w:w="90" w:type="dxa"/>
            </w:tcMar>
          </w:tcPr>
          <w:p>
            <w:r>
              <w:rPr>
                <w:sz w:val="16"/>
              </w:rPr>
              <w:t>Performance</w:t>
            </w:r>
          </w:p>
        </w:tc>
        <w:tc>
          <w:tcPr>
            <w:tcW w:type="dxa" w:w="3888"/>
            <w:vAlign w:val="top"/>
            <w:tcMar>
              <w:top w:w="80" w:type="dxa"/>
              <w:start w:w="90" w:type="dxa"/>
              <w:bottom w:w="80" w:type="dxa"/>
              <w:end w:w="90" w:type="dxa"/>
            </w:tcMar>
          </w:tcPr>
          <w:p>
            <w:r>
              <w:rPr>
                <w:sz w:val="16"/>
              </w:rPr>
              <w:t>Load/stress/soak</w:t>
            </w:r>
          </w:p>
        </w:tc>
        <w:tc>
          <w:tcPr>
            <w:tcW w:type="dxa" w:w="4896"/>
            <w:vAlign w:val="top"/>
            <w:tcMar>
              <w:top w:w="80" w:type="dxa"/>
              <w:start w:w="90" w:type="dxa"/>
              <w:bottom w:w="80" w:type="dxa"/>
              <w:end w:w="90" w:type="dxa"/>
            </w:tcMar>
          </w:tcPr>
          <w:p>
            <w:r>
              <w:rPr>
                <w:sz w:val="16"/>
              </w:rPr>
              <w:t>Generated large projects, isolated from QA</w:t>
            </w:r>
          </w:p>
        </w:tc>
      </w:tr>
      <w:tr>
        <w:trPr>
          <w:cantSplit/>
        </w:trPr>
        <w:tc>
          <w:tcPr>
            <w:tcW w:type="dxa" w:w="1872"/>
            <w:vAlign w:val="top"/>
            <w:tcMar>
              <w:top w:w="80" w:type="dxa"/>
              <w:start w:w="90" w:type="dxa"/>
              <w:bottom w:w="80" w:type="dxa"/>
              <w:end w:w="90" w:type="dxa"/>
            </w:tcMar>
          </w:tcPr>
          <w:p>
            <w:r>
              <w:rPr>
                <w:sz w:val="16"/>
              </w:rPr>
              <w:t>UAT</w:t>
            </w:r>
          </w:p>
        </w:tc>
        <w:tc>
          <w:tcPr>
            <w:tcW w:type="dxa" w:w="3888"/>
            <w:vAlign w:val="top"/>
            <w:tcMar>
              <w:top w:w="80" w:type="dxa"/>
              <w:start w:w="90" w:type="dxa"/>
              <w:bottom w:w="80" w:type="dxa"/>
              <w:end w:w="90" w:type="dxa"/>
            </w:tcMar>
          </w:tcPr>
          <w:p>
            <w:r>
              <w:rPr>
                <w:sz w:val="16"/>
              </w:rPr>
              <w:t>Construction SME validation</w:t>
            </w:r>
          </w:p>
        </w:tc>
        <w:tc>
          <w:tcPr>
            <w:tcW w:type="dxa" w:w="4896"/>
            <w:vAlign w:val="top"/>
            <w:tcMar>
              <w:top w:w="80" w:type="dxa"/>
              <w:start w:w="90" w:type="dxa"/>
              <w:bottom w:w="80" w:type="dxa"/>
              <w:end w:w="90" w:type="dxa"/>
            </w:tcMar>
          </w:tcPr>
          <w:p>
            <w:r>
              <w:rPr>
                <w:sz w:val="16"/>
              </w:rPr>
              <w:t>Curated realistic projects</w:t>
            </w:r>
          </w:p>
        </w:tc>
      </w:tr>
      <w:tr>
        <w:trPr>
          <w:cantSplit/>
        </w:trPr>
        <w:tc>
          <w:tcPr>
            <w:tcW w:type="dxa" w:w="1872"/>
            <w:vAlign w:val="top"/>
            <w:tcMar>
              <w:top w:w="80" w:type="dxa"/>
              <w:start w:w="90" w:type="dxa"/>
              <w:bottom w:w="80" w:type="dxa"/>
              <w:end w:w="90" w:type="dxa"/>
            </w:tcMar>
          </w:tcPr>
          <w:p>
            <w:r>
              <w:rPr>
                <w:sz w:val="16"/>
              </w:rPr>
              <w:t>Pre-production</w:t>
            </w:r>
          </w:p>
        </w:tc>
        <w:tc>
          <w:tcPr>
            <w:tcW w:type="dxa" w:w="3888"/>
            <w:vAlign w:val="top"/>
            <w:tcMar>
              <w:top w:w="80" w:type="dxa"/>
              <w:start w:w="90" w:type="dxa"/>
              <w:bottom w:w="80" w:type="dxa"/>
              <w:end w:w="90" w:type="dxa"/>
            </w:tcMar>
          </w:tcPr>
          <w:p>
            <w:r>
              <w:rPr>
                <w:sz w:val="16"/>
              </w:rPr>
              <w:t>Production-equivalent release validation</w:t>
            </w:r>
          </w:p>
        </w:tc>
        <w:tc>
          <w:tcPr>
            <w:tcW w:type="dxa" w:w="4896"/>
            <w:vAlign w:val="top"/>
            <w:tcMar>
              <w:top w:w="80" w:type="dxa"/>
              <w:start w:w="90" w:type="dxa"/>
              <w:bottom w:w="80" w:type="dxa"/>
              <w:end w:w="90" w:type="dxa"/>
            </w:tcMar>
          </w:tcPr>
          <w:p>
            <w:r>
              <w:rPr>
                <w:sz w:val="16"/>
              </w:rPr>
              <w:t>Sanitized/curated; config parity</w:t>
            </w:r>
          </w:p>
        </w:tc>
      </w:tr>
      <w:tr>
        <w:trPr>
          <w:cantSplit/>
        </w:trPr>
        <w:tc>
          <w:tcPr>
            <w:tcW w:type="dxa" w:w="1872"/>
            <w:vAlign w:val="top"/>
            <w:tcMar>
              <w:top w:w="80" w:type="dxa"/>
              <w:start w:w="90" w:type="dxa"/>
              <w:bottom w:w="80" w:type="dxa"/>
              <w:end w:w="90" w:type="dxa"/>
            </w:tcMar>
          </w:tcPr>
          <w:p>
            <w:r>
              <w:rPr>
                <w:sz w:val="16"/>
              </w:rPr>
              <w:t>Production</w:t>
            </w:r>
          </w:p>
        </w:tc>
        <w:tc>
          <w:tcPr>
            <w:tcW w:type="dxa" w:w="3888"/>
            <w:vAlign w:val="top"/>
            <w:tcMar>
              <w:top w:w="80" w:type="dxa"/>
              <w:start w:w="90" w:type="dxa"/>
              <w:bottom w:w="80" w:type="dxa"/>
              <w:end w:w="90" w:type="dxa"/>
            </w:tcMar>
          </w:tcPr>
          <w:p>
            <w:r>
              <w:rPr>
                <w:sz w:val="16"/>
              </w:rPr>
              <w:t>Smoke/synthetics/monitoring</w:t>
            </w:r>
          </w:p>
        </w:tc>
        <w:tc>
          <w:tcPr>
            <w:tcW w:type="dxa" w:w="4896"/>
            <w:vAlign w:val="top"/>
            <w:tcMar>
              <w:top w:w="80" w:type="dxa"/>
              <w:start w:w="90" w:type="dxa"/>
              <w:bottom w:w="80" w:type="dxa"/>
              <w:end w:w="90" w:type="dxa"/>
            </w:tcMar>
          </w:tcPr>
          <w:p>
            <w:r>
              <w:rPr>
                <w:sz w:val="16"/>
              </w:rPr>
              <w:t>No destructive test data in customer projects</w:t>
            </w:r>
          </w:p>
        </w:tc>
      </w:tr>
    </w:tbl>
    <w:p/>
    <w:p>
      <w:pPr>
        <w:pStyle w:val="Heading1"/>
      </w:pPr>
      <w:r>
        <w:rPr>
          <w:rFonts w:ascii="Aptos" w:hAnsi="Aptos"/>
        </w:rPr>
        <w:t>Automation Architecture and Repository</w:t>
      </w:r>
    </w:p>
    <w:p>
      <w:r>
        <w:rPr>
          <w:rFonts w:ascii="Aptos" w:hAnsi="Aptos"/>
        </w:rPr>
        <w:t>Recommended repository structure:</w:t>
      </w:r>
    </w:p>
    <w:tbl>
      <w:tblPr>
        <w:tblStyle w:val="TableGrid"/>
        <w:tblW w:type="auto" w:w="0"/>
        <w:tblLook w:firstColumn="1" w:firstRow="1" w:lastColumn="0" w:lastRow="0" w:noHBand="0" w:noVBand="1" w:val="04A0"/>
      </w:tblPr>
      <w:tblGrid>
        <w:gridCol w:w="10166"/>
      </w:tblGrid>
      <w:tr>
        <w:tc>
          <w:tcPr>
            <w:tcW w:type="dxa" w:w="10166"/>
            <w:shd w:fill="F3F3F3"/>
            <w:tcMar>
              <w:top w:w="120" w:type="dxa"/>
              <w:start w:w="160" w:type="dxa"/>
              <w:bottom w:w="120" w:type="dxa"/>
              <w:end w:w="160" w:type="dxa"/>
            </w:tcMar>
          </w:tcPr>
          <w:p>
            <w:r>
              <w:rPr>
                <w:rFonts w:ascii="Consolas" w:hAnsi="Consolas"/>
                <w:sz w:val="16"/>
              </w:rPr>
              <w:t>qualitylab/</w:t>
              <w:br/>
              <w:t xml:space="preserve">  golden-projects/</w:t>
              <w:br/>
              <w:t xml:space="preserve">  journeys/</w:t>
              <w:br/>
              <w:t xml:space="preserve">  api/</w:t>
              <w:br/>
              <w:t xml:space="preserve">  ui/</w:t>
              <w:br/>
              <w:t xml:space="preserve">  ai-evals/</w:t>
              <w:br/>
              <w:t xml:space="preserve">  drawing-benchmarks/</w:t>
              <w:br/>
              <w:t xml:space="preserve">  schedule-oracles/</w:t>
              <w:br/>
              <w:t xml:space="preserve">  cost-oracles/</w:t>
              <w:br/>
              <w:t xml:space="preserve">  integrations/</w:t>
              <w:br/>
              <w:t xml:space="preserve">    simulator/</w:t>
              <w:br/>
              <w:t xml:space="preserve">    contracts/</w:t>
              <w:br/>
              <w:t xml:space="preserve">  security/</w:t>
              <w:br/>
              <w:t xml:space="preserve">  performance/</w:t>
              <w:br/>
              <w:t xml:space="preserve">  localization/</w:t>
              <w:br/>
              <w:t xml:space="preserve">  fixtures/</w:t>
              <w:br/>
              <w:t xml:space="preserve">  reports/</w:t>
              <w:br/>
              <w:t xml:space="preserve">  tools/</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4E78"/>
            <w:vAlign w:val="center"/>
            <w:tcMar>
              <w:top w:w="80" w:type="dxa"/>
              <w:start w:w="90" w:type="dxa"/>
              <w:bottom w:w="80" w:type="dxa"/>
              <w:end w:w="90" w:type="dxa"/>
            </w:tcMar>
          </w:tcPr>
          <w:p>
            <w:pPr>
              <w:jc w:val="left"/>
            </w:pPr>
            <w:r>
              <w:rPr>
                <w:b/>
                <w:color w:val="FFFFFF"/>
                <w:sz w:val="16"/>
              </w:rPr>
              <w:t>Area</w:t>
            </w:r>
          </w:p>
        </w:tc>
        <w:tc>
          <w:tcPr>
            <w:tcW w:type="dxa" w:w="3960"/>
            <w:shd w:fill="1F4E78"/>
            <w:vAlign w:val="center"/>
            <w:tcMar>
              <w:top w:w="80" w:type="dxa"/>
              <w:start w:w="90" w:type="dxa"/>
              <w:bottom w:w="80" w:type="dxa"/>
              <w:end w:w="90" w:type="dxa"/>
            </w:tcMar>
          </w:tcPr>
          <w:p>
            <w:pPr>
              <w:jc w:val="left"/>
            </w:pPr>
            <w:r>
              <w:rPr>
                <w:b/>
                <w:color w:val="FFFFFF"/>
                <w:sz w:val="16"/>
              </w:rPr>
              <w:t>Suggested tooling</w:t>
            </w:r>
          </w:p>
        </w:tc>
        <w:tc>
          <w:tcPr>
            <w:tcW w:type="dxa" w:w="4824"/>
            <w:shd w:fill="1F4E78"/>
            <w:vAlign w:val="center"/>
            <w:tcMar>
              <w:top w:w="80" w:type="dxa"/>
              <w:start w:w="90" w:type="dxa"/>
              <w:bottom w:w="80" w:type="dxa"/>
              <w:end w:w="90" w:type="dxa"/>
            </w:tcMar>
          </w:tcPr>
          <w:p>
            <w:pPr>
              <w:jc w:val="left"/>
            </w:pPr>
            <w:r>
              <w:rPr>
                <w:b/>
                <w:color w:val="FFFFFF"/>
                <w:sz w:val="16"/>
              </w:rPr>
              <w:t>Notes</w:t>
            </w:r>
          </w:p>
        </w:tc>
      </w:tr>
      <w:tr>
        <w:trPr>
          <w:cantSplit/>
        </w:trPr>
        <w:tc>
          <w:tcPr>
            <w:tcW w:type="dxa" w:w="1872"/>
            <w:vAlign w:val="top"/>
            <w:tcMar>
              <w:top w:w="80" w:type="dxa"/>
              <w:start w:w="90" w:type="dxa"/>
              <w:bottom w:w="80" w:type="dxa"/>
              <w:end w:w="90" w:type="dxa"/>
            </w:tcMar>
          </w:tcPr>
          <w:p>
            <w:r>
              <w:rPr>
                <w:sz w:val="16"/>
              </w:rPr>
              <w:t>Unit / API</w:t>
            </w:r>
          </w:p>
        </w:tc>
        <w:tc>
          <w:tcPr>
            <w:tcW w:type="dxa" w:w="3960"/>
            <w:vAlign w:val="top"/>
            <w:tcMar>
              <w:top w:w="80" w:type="dxa"/>
              <w:start w:w="90" w:type="dxa"/>
              <w:bottom w:w="80" w:type="dxa"/>
              <w:end w:w="90" w:type="dxa"/>
            </w:tcMar>
          </w:tcPr>
          <w:p>
            <w:r>
              <w:rPr>
                <w:sz w:val="16"/>
              </w:rPr>
              <w:t>.NET xUnit/NUnit and/or language-native framework; pytest for Python AI/services.</w:t>
            </w:r>
          </w:p>
        </w:tc>
        <w:tc>
          <w:tcPr>
            <w:tcW w:type="dxa" w:w="4824"/>
            <w:vAlign w:val="top"/>
            <w:tcMar>
              <w:top w:w="80" w:type="dxa"/>
              <w:start w:w="90" w:type="dxa"/>
              <w:bottom w:w="80" w:type="dxa"/>
              <w:end w:w="90" w:type="dxa"/>
            </w:tcMar>
          </w:tcPr>
          <w:p>
            <w:r>
              <w:rPr>
                <w:sz w:val="16"/>
              </w:rPr>
              <w:t>Match service language; fast deterministic tests.</w:t>
            </w:r>
          </w:p>
        </w:tc>
      </w:tr>
      <w:tr>
        <w:trPr>
          <w:cantSplit/>
        </w:trPr>
        <w:tc>
          <w:tcPr>
            <w:tcW w:type="dxa" w:w="1872"/>
            <w:vAlign w:val="top"/>
            <w:tcMar>
              <w:top w:w="80" w:type="dxa"/>
              <w:start w:w="90" w:type="dxa"/>
              <w:bottom w:w="80" w:type="dxa"/>
              <w:end w:w="90" w:type="dxa"/>
            </w:tcMar>
          </w:tcPr>
          <w:p>
            <w:r>
              <w:rPr>
                <w:sz w:val="16"/>
              </w:rPr>
              <w:t>Browser E2E</w:t>
            </w:r>
          </w:p>
        </w:tc>
        <w:tc>
          <w:tcPr>
            <w:tcW w:type="dxa" w:w="3960"/>
            <w:vAlign w:val="top"/>
            <w:tcMar>
              <w:top w:w="80" w:type="dxa"/>
              <w:start w:w="90" w:type="dxa"/>
              <w:bottom w:w="80" w:type="dxa"/>
              <w:end w:w="90" w:type="dxa"/>
            </w:tcMar>
          </w:tcPr>
          <w:p>
            <w:r>
              <w:rPr>
                <w:sz w:val="16"/>
              </w:rPr>
              <w:t>Playwright</w:t>
            </w:r>
          </w:p>
        </w:tc>
        <w:tc>
          <w:tcPr>
            <w:tcW w:type="dxa" w:w="4824"/>
            <w:vAlign w:val="top"/>
            <w:tcMar>
              <w:top w:w="80" w:type="dxa"/>
              <w:start w:w="90" w:type="dxa"/>
              <w:bottom w:w="80" w:type="dxa"/>
              <w:end w:w="90" w:type="dxa"/>
            </w:tcMar>
          </w:tcPr>
          <w:p>
            <w:r>
              <w:rPr>
                <w:sz w:val="16"/>
              </w:rPr>
              <w:t>Critical browser workflows, accessibility hooks, screenshots, trace capture.</w:t>
            </w:r>
          </w:p>
        </w:tc>
      </w:tr>
      <w:tr>
        <w:trPr>
          <w:cantSplit/>
        </w:trPr>
        <w:tc>
          <w:tcPr>
            <w:tcW w:type="dxa" w:w="1872"/>
            <w:vAlign w:val="top"/>
            <w:tcMar>
              <w:top w:w="80" w:type="dxa"/>
              <w:start w:w="90" w:type="dxa"/>
              <w:bottom w:w="80" w:type="dxa"/>
              <w:end w:w="90" w:type="dxa"/>
            </w:tcMar>
          </w:tcPr>
          <w:p>
            <w:r>
              <w:rPr>
                <w:sz w:val="16"/>
              </w:rPr>
              <w:t>Desktop</w:t>
            </w:r>
          </w:p>
        </w:tc>
        <w:tc>
          <w:tcPr>
            <w:tcW w:type="dxa" w:w="3960"/>
            <w:vAlign w:val="top"/>
            <w:tcMar>
              <w:top w:w="80" w:type="dxa"/>
              <w:start w:w="90" w:type="dxa"/>
              <w:bottom w:w="80" w:type="dxa"/>
              <w:end w:w="90" w:type="dxa"/>
            </w:tcMar>
          </w:tcPr>
          <w:p>
            <w:r>
              <w:rPr>
                <w:sz w:val="16"/>
              </w:rPr>
              <w:t>App-specific UI harness + service/API tests; Playwright if Electron/webview-based.</w:t>
            </w:r>
          </w:p>
        </w:tc>
        <w:tc>
          <w:tcPr>
            <w:tcW w:type="dxa" w:w="4824"/>
            <w:vAlign w:val="top"/>
            <w:tcMar>
              <w:top w:w="80" w:type="dxa"/>
              <w:start w:w="90" w:type="dxa"/>
              <w:bottom w:w="80" w:type="dxa"/>
              <w:end w:w="90" w:type="dxa"/>
            </w:tcMar>
          </w:tcPr>
          <w:p>
            <w:r>
              <w:rPr>
                <w:sz w:val="16"/>
              </w:rPr>
              <w:t>Keep UI automation selective; focus on sync, crash recovery and file workflows.</w:t>
            </w:r>
          </w:p>
        </w:tc>
      </w:tr>
      <w:tr>
        <w:trPr>
          <w:cantSplit/>
        </w:trPr>
        <w:tc>
          <w:tcPr>
            <w:tcW w:type="dxa" w:w="1872"/>
            <w:vAlign w:val="top"/>
            <w:tcMar>
              <w:top w:w="80" w:type="dxa"/>
              <w:start w:w="90" w:type="dxa"/>
              <w:bottom w:w="80" w:type="dxa"/>
              <w:end w:w="90" w:type="dxa"/>
            </w:tcMar>
          </w:tcPr>
          <w:p>
            <w:r>
              <w:rPr>
                <w:sz w:val="16"/>
              </w:rPr>
              <w:t>Contract</w:t>
            </w:r>
          </w:p>
        </w:tc>
        <w:tc>
          <w:tcPr>
            <w:tcW w:type="dxa" w:w="3960"/>
            <w:vAlign w:val="top"/>
            <w:tcMar>
              <w:top w:w="80" w:type="dxa"/>
              <w:start w:w="90" w:type="dxa"/>
              <w:bottom w:w="80" w:type="dxa"/>
              <w:end w:w="90" w:type="dxa"/>
            </w:tcMar>
          </w:tcPr>
          <w:p>
            <w:r>
              <w:rPr>
                <w:sz w:val="16"/>
              </w:rPr>
              <w:t>OpenAPI schema validation + Pact or equivalent consumer/provider contracts.</w:t>
            </w:r>
          </w:p>
        </w:tc>
        <w:tc>
          <w:tcPr>
            <w:tcW w:type="dxa" w:w="4824"/>
            <w:vAlign w:val="top"/>
            <w:tcMar>
              <w:top w:w="80" w:type="dxa"/>
              <w:start w:w="90" w:type="dxa"/>
              <w:bottom w:w="80" w:type="dxa"/>
              <w:end w:w="90" w:type="dxa"/>
            </w:tcMar>
          </w:tcPr>
          <w:p>
            <w:r>
              <w:rPr>
                <w:sz w:val="16"/>
              </w:rPr>
              <w:t>Especially for Integration Hub and external adapters.</w:t>
            </w:r>
          </w:p>
        </w:tc>
      </w:tr>
      <w:tr>
        <w:trPr>
          <w:cantSplit/>
        </w:trPr>
        <w:tc>
          <w:tcPr>
            <w:tcW w:type="dxa" w:w="1872"/>
            <w:vAlign w:val="top"/>
            <w:tcMar>
              <w:top w:w="80" w:type="dxa"/>
              <w:start w:w="90" w:type="dxa"/>
              <w:bottom w:w="80" w:type="dxa"/>
              <w:end w:w="90" w:type="dxa"/>
            </w:tcMar>
          </w:tcPr>
          <w:p>
            <w:r>
              <w:rPr>
                <w:sz w:val="16"/>
              </w:rPr>
              <w:t>Integration dependencies</w:t>
            </w:r>
          </w:p>
        </w:tc>
        <w:tc>
          <w:tcPr>
            <w:tcW w:type="dxa" w:w="3960"/>
            <w:vAlign w:val="top"/>
            <w:tcMar>
              <w:top w:w="80" w:type="dxa"/>
              <w:start w:w="90" w:type="dxa"/>
              <w:bottom w:w="80" w:type="dxa"/>
              <w:end w:w="90" w:type="dxa"/>
            </w:tcMar>
          </w:tcPr>
          <w:p>
            <w:r>
              <w:rPr>
                <w:sz w:val="16"/>
              </w:rPr>
              <w:t>Testcontainers / ephemeral DB, queue and cache instances.</w:t>
            </w:r>
          </w:p>
        </w:tc>
        <w:tc>
          <w:tcPr>
            <w:tcW w:type="dxa" w:w="4824"/>
            <w:vAlign w:val="top"/>
            <w:tcMar>
              <w:top w:w="80" w:type="dxa"/>
              <w:start w:w="90" w:type="dxa"/>
              <w:bottom w:w="80" w:type="dxa"/>
              <w:end w:w="90" w:type="dxa"/>
            </w:tcMar>
          </w:tcPr>
          <w:p>
            <w:r>
              <w:rPr>
                <w:sz w:val="16"/>
              </w:rPr>
              <w:t>Avoid shared-state test environments where possible.</w:t>
            </w:r>
          </w:p>
        </w:tc>
      </w:tr>
      <w:tr>
        <w:trPr>
          <w:cantSplit/>
        </w:trPr>
        <w:tc>
          <w:tcPr>
            <w:tcW w:type="dxa" w:w="1872"/>
            <w:vAlign w:val="top"/>
            <w:tcMar>
              <w:top w:w="80" w:type="dxa"/>
              <w:start w:w="90" w:type="dxa"/>
              <w:bottom w:w="80" w:type="dxa"/>
              <w:end w:w="90" w:type="dxa"/>
            </w:tcMar>
          </w:tcPr>
          <w:p>
            <w:r>
              <w:rPr>
                <w:sz w:val="16"/>
              </w:rPr>
              <w:t>Performance</w:t>
            </w:r>
          </w:p>
        </w:tc>
        <w:tc>
          <w:tcPr>
            <w:tcW w:type="dxa" w:w="3960"/>
            <w:vAlign w:val="top"/>
            <w:tcMar>
              <w:top w:w="80" w:type="dxa"/>
              <w:start w:w="90" w:type="dxa"/>
              <w:bottom w:w="80" w:type="dxa"/>
              <w:end w:w="90" w:type="dxa"/>
            </w:tcMar>
          </w:tcPr>
          <w:p>
            <w:r>
              <w:rPr>
                <w:sz w:val="16"/>
              </w:rPr>
              <w:t>k6 or equivalent</w:t>
            </w:r>
          </w:p>
        </w:tc>
        <w:tc>
          <w:tcPr>
            <w:tcW w:type="dxa" w:w="4824"/>
            <w:vAlign w:val="top"/>
            <w:tcMar>
              <w:top w:w="80" w:type="dxa"/>
              <w:start w:w="90" w:type="dxa"/>
              <w:bottom w:w="80" w:type="dxa"/>
              <w:end w:w="90" w:type="dxa"/>
            </w:tcMar>
          </w:tcPr>
          <w:p>
            <w:r>
              <w:rPr>
                <w:sz w:val="16"/>
              </w:rPr>
              <w:t>API, ingestion, search, AI and synchronization workloads.</w:t>
            </w:r>
          </w:p>
        </w:tc>
      </w:tr>
      <w:tr>
        <w:trPr>
          <w:cantSplit/>
        </w:trPr>
        <w:tc>
          <w:tcPr>
            <w:tcW w:type="dxa" w:w="1872"/>
            <w:vAlign w:val="top"/>
            <w:tcMar>
              <w:top w:w="80" w:type="dxa"/>
              <w:start w:w="90" w:type="dxa"/>
              <w:bottom w:w="80" w:type="dxa"/>
              <w:end w:w="90" w:type="dxa"/>
            </w:tcMar>
          </w:tcPr>
          <w:p>
            <w:r>
              <w:rPr>
                <w:sz w:val="16"/>
              </w:rPr>
              <w:t>Security</w:t>
            </w:r>
          </w:p>
        </w:tc>
        <w:tc>
          <w:tcPr>
            <w:tcW w:type="dxa" w:w="3960"/>
            <w:vAlign w:val="top"/>
            <w:tcMar>
              <w:top w:w="80" w:type="dxa"/>
              <w:start w:w="90" w:type="dxa"/>
              <w:bottom w:w="80" w:type="dxa"/>
              <w:end w:w="90" w:type="dxa"/>
            </w:tcMar>
          </w:tcPr>
          <w:p>
            <w:r>
              <w:rPr>
                <w:sz w:val="16"/>
              </w:rPr>
              <w:t>SAST + dependency scanning + OWASP ZAP or equivalent DAST.</w:t>
            </w:r>
          </w:p>
        </w:tc>
        <w:tc>
          <w:tcPr>
            <w:tcW w:type="dxa" w:w="4824"/>
            <w:vAlign w:val="top"/>
            <w:tcMar>
              <w:top w:w="80" w:type="dxa"/>
              <w:start w:w="90" w:type="dxa"/>
              <w:bottom w:w="80" w:type="dxa"/>
              <w:end w:w="90" w:type="dxa"/>
            </w:tcMar>
          </w:tcPr>
          <w:p>
            <w:r>
              <w:rPr>
                <w:sz w:val="16"/>
              </w:rPr>
              <w:t>Automate baseline; supplement with periodic penetration testing.</w:t>
            </w:r>
          </w:p>
        </w:tc>
      </w:tr>
      <w:tr>
        <w:trPr>
          <w:cantSplit/>
        </w:trPr>
        <w:tc>
          <w:tcPr>
            <w:tcW w:type="dxa" w:w="1872"/>
            <w:vAlign w:val="top"/>
            <w:tcMar>
              <w:top w:w="80" w:type="dxa"/>
              <w:start w:w="90" w:type="dxa"/>
              <w:bottom w:w="80" w:type="dxa"/>
              <w:end w:w="90" w:type="dxa"/>
            </w:tcMar>
          </w:tcPr>
          <w:p>
            <w:r>
              <w:rPr>
                <w:sz w:val="16"/>
              </w:rPr>
              <w:t>AI evaluation</w:t>
            </w:r>
          </w:p>
        </w:tc>
        <w:tc>
          <w:tcPr>
            <w:tcW w:type="dxa" w:w="3960"/>
            <w:vAlign w:val="top"/>
            <w:tcMar>
              <w:top w:w="80" w:type="dxa"/>
              <w:start w:w="90" w:type="dxa"/>
              <w:bottom w:w="80" w:type="dxa"/>
              <w:end w:w="90" w:type="dxa"/>
            </w:tcMar>
          </w:tcPr>
          <w:p>
            <w:r>
              <w:rPr>
                <w:sz w:val="16"/>
              </w:rPr>
              <w:t>Custom Preckon QualityLab harness + dataset/version tracking.</w:t>
            </w:r>
          </w:p>
        </w:tc>
        <w:tc>
          <w:tcPr>
            <w:tcW w:type="dxa" w:w="4824"/>
            <w:vAlign w:val="top"/>
            <w:tcMar>
              <w:top w:w="80" w:type="dxa"/>
              <w:start w:w="90" w:type="dxa"/>
              <w:bottom w:w="80" w:type="dxa"/>
              <w:end w:w="90" w:type="dxa"/>
            </w:tcMar>
          </w:tcPr>
          <w:p>
            <w:r>
              <w:rPr>
                <w:sz w:val="16"/>
              </w:rPr>
              <w:t>Construction-specific scoring cannot be outsourced to generic benchmarks.</w:t>
            </w:r>
          </w:p>
        </w:tc>
      </w:tr>
      <w:tr>
        <w:trPr>
          <w:cantSplit/>
        </w:trPr>
        <w:tc>
          <w:tcPr>
            <w:tcW w:type="dxa" w:w="1872"/>
            <w:vAlign w:val="top"/>
            <w:tcMar>
              <w:top w:w="80" w:type="dxa"/>
              <w:start w:w="90" w:type="dxa"/>
              <w:bottom w:w="80" w:type="dxa"/>
              <w:end w:w="90" w:type="dxa"/>
            </w:tcMar>
          </w:tcPr>
          <w:p>
            <w:r>
              <w:rPr>
                <w:sz w:val="16"/>
              </w:rPr>
              <w:t>Reporting</w:t>
            </w:r>
          </w:p>
        </w:tc>
        <w:tc>
          <w:tcPr>
            <w:tcW w:type="dxa" w:w="3960"/>
            <w:vAlign w:val="top"/>
            <w:tcMar>
              <w:top w:w="80" w:type="dxa"/>
              <w:start w:w="90" w:type="dxa"/>
              <w:bottom w:w="80" w:type="dxa"/>
              <w:end w:w="90" w:type="dxa"/>
            </w:tcMar>
          </w:tcPr>
          <w:p>
            <w:r>
              <w:rPr>
                <w:sz w:val="16"/>
              </w:rPr>
              <w:t>CI-native results + Allure or equivalent consolidated report.</w:t>
            </w:r>
          </w:p>
        </w:tc>
        <w:tc>
          <w:tcPr>
            <w:tcW w:type="dxa" w:w="4824"/>
            <w:vAlign w:val="top"/>
            <w:tcMar>
              <w:top w:w="80" w:type="dxa"/>
              <w:start w:w="90" w:type="dxa"/>
              <w:bottom w:w="80" w:type="dxa"/>
              <w:end w:w="90" w:type="dxa"/>
            </w:tcMar>
          </w:tcPr>
          <w:p>
            <w:r>
              <w:rPr>
                <w:sz w:val="16"/>
              </w:rPr>
              <w:t>Trend by module, risk, release and dataset version.</w:t>
            </w:r>
          </w:p>
        </w:tc>
      </w:tr>
      <w:tr>
        <w:trPr>
          <w:cantSplit/>
        </w:trPr>
        <w:tc>
          <w:tcPr>
            <w:tcW w:type="dxa" w:w="1872"/>
            <w:vAlign w:val="top"/>
            <w:tcMar>
              <w:top w:w="80" w:type="dxa"/>
              <w:start w:w="90" w:type="dxa"/>
              <w:bottom w:w="80" w:type="dxa"/>
              <w:end w:w="90" w:type="dxa"/>
            </w:tcMar>
          </w:tcPr>
          <w:p>
            <w:r>
              <w:rPr>
                <w:sz w:val="16"/>
              </w:rPr>
              <w:t>Observability</w:t>
            </w:r>
          </w:p>
        </w:tc>
        <w:tc>
          <w:tcPr>
            <w:tcW w:type="dxa" w:w="3960"/>
            <w:vAlign w:val="top"/>
            <w:tcMar>
              <w:top w:w="80" w:type="dxa"/>
              <w:start w:w="90" w:type="dxa"/>
              <w:bottom w:w="80" w:type="dxa"/>
              <w:end w:w="90" w:type="dxa"/>
            </w:tcMar>
          </w:tcPr>
          <w:p>
            <w:r>
              <w:rPr>
                <w:sz w:val="16"/>
              </w:rPr>
              <w:t>OpenTelemetry + centralized logs/metrics/traces.</w:t>
            </w:r>
          </w:p>
        </w:tc>
        <w:tc>
          <w:tcPr>
            <w:tcW w:type="dxa" w:w="4824"/>
            <w:vAlign w:val="top"/>
            <w:tcMar>
              <w:top w:w="80" w:type="dxa"/>
              <w:start w:w="90" w:type="dxa"/>
              <w:bottom w:w="80" w:type="dxa"/>
              <w:end w:w="90" w:type="dxa"/>
            </w:tcMar>
          </w:tcPr>
          <w:p>
            <w:r>
              <w:rPr>
                <w:sz w:val="16"/>
              </w:rPr>
              <w:t>Correlate user action → service calls → AI calls → data mutations.</w:t>
            </w:r>
          </w:p>
        </w:tc>
      </w:tr>
    </w:tbl>
    <w:p/>
    <w:p>
      <w:pPr>
        <w:pStyle w:val="Heading1"/>
      </w:pPr>
      <w:r>
        <w:rPr>
          <w:rFonts w:ascii="Aptos" w:hAnsi="Aptos"/>
        </w:rPr>
        <w:t>CI/CD Quality Gates</w:t>
      </w:r>
    </w:p>
    <w:p>
      <w:pPr>
        <w:pStyle w:val="Heading2"/>
      </w:pPr>
      <w:r>
        <w:rPr>
          <w:rFonts w:ascii="Aptos" w:hAnsi="Aptos"/>
        </w:rPr>
        <w:t>Pull Request Gate</w:t>
      </w:r>
    </w:p>
    <w:p>
      <w:pPr>
        <w:pStyle w:val="ListBullet"/>
      </w:pPr>
      <w:r>
        <w:rPr>
          <w:rFonts w:ascii="Aptos" w:hAnsi="Aptos"/>
        </w:rPr>
        <w:t>Compile/build and lint/static checks</w:t>
      </w:r>
    </w:p>
    <w:p>
      <w:pPr>
        <w:pStyle w:val="ListBullet"/>
      </w:pPr>
      <w:r>
        <w:rPr>
          <w:rFonts w:ascii="Aptos" w:hAnsi="Aptos"/>
        </w:rPr>
        <w:t>Changed-code unit/component tests</w:t>
      </w:r>
    </w:p>
    <w:p>
      <w:pPr>
        <w:pStyle w:val="ListBullet"/>
      </w:pPr>
      <w:r>
        <w:rPr>
          <w:rFonts w:ascii="Aptos" w:hAnsi="Aptos"/>
        </w:rPr>
        <w:t>Critical API/contract tests</w:t>
      </w:r>
    </w:p>
    <w:p>
      <w:pPr>
        <w:pStyle w:val="ListBullet"/>
      </w:pPr>
      <w:r>
        <w:rPr>
          <w:rFonts w:ascii="Aptos" w:hAnsi="Aptos"/>
        </w:rPr>
        <w:t>Authorization tests for changed endpoints</w:t>
      </w:r>
    </w:p>
    <w:p>
      <w:pPr>
        <w:pStyle w:val="ListBullet"/>
      </w:pPr>
      <w:r>
        <w:rPr>
          <w:rFonts w:ascii="Aptos" w:hAnsi="Aptos"/>
        </w:rPr>
        <w:t>Affected module smoke/regression</w:t>
      </w:r>
    </w:p>
    <w:p>
      <w:pPr>
        <w:pStyle w:val="ListBullet"/>
      </w:pPr>
      <w:r>
        <w:rPr>
          <w:rFonts w:ascii="Aptos" w:hAnsi="Aptos"/>
        </w:rPr>
        <w:t>SAST/dependency/secrets checks</w:t>
      </w:r>
    </w:p>
    <w:p>
      <w:pPr>
        <w:pStyle w:val="ListBullet"/>
      </w:pPr>
      <w:r>
        <w:rPr>
          <w:rFonts w:ascii="Aptos" w:hAnsi="Aptos"/>
        </w:rPr>
        <w:t>Changed AI evaluation subset when prompt/model/retrieval code changes</w:t>
      </w:r>
    </w:p>
    <w:p>
      <w:pPr>
        <w:pStyle w:val="Heading2"/>
      </w:pPr>
      <w:r>
        <w:rPr>
          <w:rFonts w:ascii="Aptos" w:hAnsi="Aptos"/>
        </w:rPr>
        <w:t>Nightly Gate</w:t>
      </w:r>
    </w:p>
    <w:p>
      <w:pPr>
        <w:pStyle w:val="ListBullet"/>
      </w:pPr>
      <w:r>
        <w:rPr>
          <w:rFonts w:ascii="Aptos" w:hAnsi="Aptos"/>
        </w:rPr>
        <w:t>Full API/module regression</w:t>
      </w:r>
    </w:p>
    <w:p>
      <w:pPr>
        <w:pStyle w:val="ListBullet"/>
      </w:pPr>
      <w:r>
        <w:rPr>
          <w:rFonts w:ascii="Aptos" w:hAnsi="Aptos"/>
        </w:rPr>
        <w:t>Golden Journeys</w:t>
      </w:r>
    </w:p>
    <w:p>
      <w:pPr>
        <w:pStyle w:val="ListBullet"/>
      </w:pPr>
      <w:r>
        <w:rPr>
          <w:rFonts w:ascii="Aptos" w:hAnsi="Aptos"/>
        </w:rPr>
        <w:t>Golden Project data-integrity checks</w:t>
      </w:r>
    </w:p>
    <w:p>
      <w:pPr>
        <w:pStyle w:val="ListBullet"/>
      </w:pPr>
      <w:r>
        <w:rPr>
          <w:rFonts w:ascii="Aptos" w:hAnsi="Aptos"/>
        </w:rPr>
        <w:t>AI evaluation suite</w:t>
      </w:r>
    </w:p>
    <w:p>
      <w:pPr>
        <w:pStyle w:val="ListBullet"/>
      </w:pPr>
      <w:r>
        <w:rPr>
          <w:rFonts w:ascii="Aptos" w:hAnsi="Aptos"/>
        </w:rPr>
        <w:t>Browser E2E matrix</w:t>
      </w:r>
    </w:p>
    <w:p>
      <w:pPr>
        <w:pStyle w:val="ListBullet"/>
      </w:pPr>
      <w:r>
        <w:rPr>
          <w:rFonts w:ascii="Aptos" w:hAnsi="Aptos"/>
        </w:rPr>
        <w:t>Connector simulator/contract tests</w:t>
      </w:r>
    </w:p>
    <w:p>
      <w:pPr>
        <w:pStyle w:val="ListBullet"/>
      </w:pPr>
      <w:r>
        <w:rPr>
          <w:rFonts w:ascii="Aptos" w:hAnsi="Aptos"/>
        </w:rPr>
        <w:t>Scheduled performance smoke</w:t>
      </w:r>
    </w:p>
    <w:p>
      <w:pPr>
        <w:pStyle w:val="Heading2"/>
      </w:pPr>
      <w:r>
        <w:rPr>
          <w:rFonts w:ascii="Aptos" w:hAnsi="Aptos"/>
        </w:rPr>
        <w:t>Release / Pre-Production Gate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F4E78"/>
            <w:vAlign w:val="center"/>
            <w:tcMar>
              <w:top w:w="80" w:type="dxa"/>
              <w:start w:w="90" w:type="dxa"/>
              <w:bottom w:w="80" w:type="dxa"/>
              <w:end w:w="90" w:type="dxa"/>
            </w:tcMar>
          </w:tcPr>
          <w:p>
            <w:pPr>
              <w:jc w:val="left"/>
            </w:pPr>
            <w:r>
              <w:rPr>
                <w:b/>
                <w:color w:val="FFFFFF"/>
                <w:sz w:val="16"/>
              </w:rPr>
              <w:t>Gate</w:t>
            </w:r>
          </w:p>
        </w:tc>
        <w:tc>
          <w:tcPr>
            <w:tcW w:type="dxa" w:w="6048"/>
            <w:shd w:fill="1F4E78"/>
            <w:vAlign w:val="center"/>
            <w:tcMar>
              <w:top w:w="80" w:type="dxa"/>
              <w:start w:w="90" w:type="dxa"/>
              <w:bottom w:w="80" w:type="dxa"/>
              <w:end w:w="90" w:type="dxa"/>
            </w:tcMar>
          </w:tcPr>
          <w:p>
            <w:pPr>
              <w:jc w:val="left"/>
            </w:pPr>
            <w:r>
              <w:rPr>
                <w:b/>
                <w:color w:val="FFFFFF"/>
                <w:sz w:val="16"/>
              </w:rPr>
              <w:t>Required criterion</w:t>
            </w:r>
          </w:p>
        </w:tc>
        <w:tc>
          <w:tcPr>
            <w:tcW w:type="dxa" w:w="1512"/>
            <w:shd w:fill="1F4E78"/>
            <w:vAlign w:val="center"/>
            <w:tcMar>
              <w:top w:w="80" w:type="dxa"/>
              <w:start w:w="90" w:type="dxa"/>
              <w:bottom w:w="80" w:type="dxa"/>
              <w:end w:w="90" w:type="dxa"/>
            </w:tcMar>
          </w:tcPr>
          <w:p>
            <w:pPr>
              <w:jc w:val="left"/>
            </w:pPr>
            <w:r>
              <w:rPr>
                <w:b/>
                <w:color w:val="FFFFFF"/>
                <w:sz w:val="16"/>
              </w:rPr>
              <w:t>Class</w:t>
            </w:r>
          </w:p>
        </w:tc>
      </w:tr>
      <w:tr>
        <w:trPr>
          <w:cantSplit/>
        </w:trPr>
        <w:tc>
          <w:tcPr>
            <w:tcW w:type="dxa" w:w="3168"/>
            <w:vAlign w:val="top"/>
            <w:tcMar>
              <w:top w:w="80" w:type="dxa"/>
              <w:start w:w="90" w:type="dxa"/>
              <w:bottom w:w="80" w:type="dxa"/>
              <w:end w:w="90" w:type="dxa"/>
            </w:tcMar>
          </w:tcPr>
          <w:p>
            <w:r>
              <w:rPr>
                <w:sz w:val="16"/>
              </w:rPr>
              <w:t>Compilation/lint/static checks</w:t>
            </w:r>
          </w:p>
        </w:tc>
        <w:tc>
          <w:tcPr>
            <w:tcW w:type="dxa" w:w="6048"/>
            <w:vAlign w:val="top"/>
            <w:tcMar>
              <w:top w:w="80" w:type="dxa"/>
              <w:start w:w="90" w:type="dxa"/>
              <w:bottom w:w="80" w:type="dxa"/>
              <w:end w:w="90" w:type="dxa"/>
            </w:tcMar>
          </w:tcPr>
          <w:p>
            <w:r>
              <w:rPr>
                <w:sz w:val="16"/>
              </w:rPr>
              <w:t>100% pass</w:t>
            </w:r>
          </w:p>
        </w:tc>
        <w:tc>
          <w:tcPr>
            <w:tcW w:type="dxa" w:w="1512"/>
            <w:vAlign w:val="top"/>
            <w:tcMar>
              <w:top w:w="80" w:type="dxa"/>
              <w:start w:w="90" w:type="dxa"/>
              <w:bottom w:w="80" w:type="dxa"/>
              <w:end w:w="90" w:type="dxa"/>
            </w:tcMar>
          </w:tcPr>
          <w:p>
            <w:r>
              <w:rPr>
                <w:sz w:val="16"/>
              </w:rPr>
              <w:t>Mandatory</w:t>
            </w:r>
          </w:p>
        </w:tc>
      </w:tr>
      <w:tr>
        <w:trPr>
          <w:cantSplit/>
        </w:trPr>
        <w:tc>
          <w:tcPr>
            <w:tcW w:type="dxa" w:w="3168"/>
            <w:vAlign w:val="top"/>
            <w:tcMar>
              <w:top w:w="80" w:type="dxa"/>
              <w:start w:w="90" w:type="dxa"/>
              <w:bottom w:w="80" w:type="dxa"/>
              <w:end w:w="90" w:type="dxa"/>
            </w:tcMar>
          </w:tcPr>
          <w:p>
            <w:r>
              <w:rPr>
                <w:sz w:val="16"/>
              </w:rPr>
              <w:t>Changed-code unit tests</w:t>
            </w:r>
          </w:p>
        </w:tc>
        <w:tc>
          <w:tcPr>
            <w:tcW w:type="dxa" w:w="6048"/>
            <w:vAlign w:val="top"/>
            <w:tcMar>
              <w:top w:w="80" w:type="dxa"/>
              <w:start w:w="90" w:type="dxa"/>
              <w:bottom w:w="80" w:type="dxa"/>
              <w:end w:w="90" w:type="dxa"/>
            </w:tcMar>
          </w:tcPr>
          <w:p>
            <w:r>
              <w:rPr>
                <w:sz w:val="16"/>
              </w:rPr>
              <w:t>100% pass</w:t>
            </w:r>
          </w:p>
        </w:tc>
        <w:tc>
          <w:tcPr>
            <w:tcW w:type="dxa" w:w="1512"/>
            <w:vAlign w:val="top"/>
            <w:tcMar>
              <w:top w:w="80" w:type="dxa"/>
              <w:start w:w="90" w:type="dxa"/>
              <w:bottom w:w="80" w:type="dxa"/>
              <w:end w:w="90" w:type="dxa"/>
            </w:tcMar>
          </w:tcPr>
          <w:p>
            <w:r>
              <w:rPr>
                <w:sz w:val="16"/>
              </w:rPr>
              <w:t>Mandatory</w:t>
            </w:r>
          </w:p>
        </w:tc>
      </w:tr>
      <w:tr>
        <w:trPr>
          <w:cantSplit/>
        </w:trPr>
        <w:tc>
          <w:tcPr>
            <w:tcW w:type="dxa" w:w="3168"/>
            <w:vAlign w:val="top"/>
            <w:tcMar>
              <w:top w:w="80" w:type="dxa"/>
              <w:start w:w="90" w:type="dxa"/>
              <w:bottom w:w="80" w:type="dxa"/>
              <w:end w:w="90" w:type="dxa"/>
            </w:tcMar>
          </w:tcPr>
          <w:p>
            <w:r>
              <w:rPr>
                <w:sz w:val="16"/>
              </w:rPr>
              <w:t>Critical API regression</w:t>
            </w:r>
          </w:p>
        </w:tc>
        <w:tc>
          <w:tcPr>
            <w:tcW w:type="dxa" w:w="6048"/>
            <w:vAlign w:val="top"/>
            <w:tcMar>
              <w:top w:w="80" w:type="dxa"/>
              <w:start w:w="90" w:type="dxa"/>
              <w:bottom w:w="80" w:type="dxa"/>
              <w:end w:w="90" w:type="dxa"/>
            </w:tcMar>
          </w:tcPr>
          <w:p>
            <w:r>
              <w:rPr>
                <w:sz w:val="16"/>
              </w:rPr>
              <w:t>100% pass</w:t>
            </w:r>
          </w:p>
        </w:tc>
        <w:tc>
          <w:tcPr>
            <w:tcW w:type="dxa" w:w="1512"/>
            <w:vAlign w:val="top"/>
            <w:tcMar>
              <w:top w:w="80" w:type="dxa"/>
              <w:start w:w="90" w:type="dxa"/>
              <w:bottom w:w="80" w:type="dxa"/>
              <w:end w:w="90" w:type="dxa"/>
            </w:tcMar>
          </w:tcPr>
          <w:p>
            <w:r>
              <w:rPr>
                <w:sz w:val="16"/>
              </w:rPr>
              <w:t>Mandatory</w:t>
            </w:r>
          </w:p>
        </w:tc>
      </w:tr>
      <w:tr>
        <w:trPr>
          <w:cantSplit/>
        </w:trPr>
        <w:tc>
          <w:tcPr>
            <w:tcW w:type="dxa" w:w="3168"/>
            <w:vAlign w:val="top"/>
            <w:tcMar>
              <w:top w:w="80" w:type="dxa"/>
              <w:start w:w="90" w:type="dxa"/>
              <w:bottom w:w="80" w:type="dxa"/>
              <w:end w:w="90" w:type="dxa"/>
            </w:tcMar>
          </w:tcPr>
          <w:p>
            <w:r>
              <w:rPr>
                <w:sz w:val="16"/>
              </w:rPr>
              <w:t>P0/P1 open defects</w:t>
            </w:r>
          </w:p>
        </w:tc>
        <w:tc>
          <w:tcPr>
            <w:tcW w:type="dxa" w:w="6048"/>
            <w:vAlign w:val="top"/>
            <w:tcMar>
              <w:top w:w="80" w:type="dxa"/>
              <w:start w:w="90" w:type="dxa"/>
              <w:bottom w:w="80" w:type="dxa"/>
              <w:end w:w="90" w:type="dxa"/>
            </w:tcMar>
          </w:tcPr>
          <w:p>
            <w:r>
              <w:rPr>
                <w:sz w:val="16"/>
              </w:rPr>
              <w:t>0</w:t>
            </w:r>
          </w:p>
        </w:tc>
        <w:tc>
          <w:tcPr>
            <w:tcW w:type="dxa" w:w="1512"/>
            <w:vAlign w:val="top"/>
            <w:tcMar>
              <w:top w:w="80" w:type="dxa"/>
              <w:start w:w="90" w:type="dxa"/>
              <w:bottom w:w="80" w:type="dxa"/>
              <w:end w:w="90" w:type="dxa"/>
            </w:tcMar>
          </w:tcPr>
          <w:p>
            <w:r>
              <w:rPr>
                <w:sz w:val="16"/>
              </w:rPr>
              <w:t>Mandatory</w:t>
            </w:r>
          </w:p>
        </w:tc>
      </w:tr>
      <w:tr>
        <w:trPr>
          <w:cantSplit/>
        </w:trPr>
        <w:tc>
          <w:tcPr>
            <w:tcW w:type="dxa" w:w="3168"/>
            <w:vAlign w:val="top"/>
            <w:tcMar>
              <w:top w:w="80" w:type="dxa"/>
              <w:start w:w="90" w:type="dxa"/>
              <w:bottom w:w="80" w:type="dxa"/>
              <w:end w:w="90" w:type="dxa"/>
            </w:tcMar>
          </w:tcPr>
          <w:p>
            <w:r>
              <w:rPr>
                <w:sz w:val="16"/>
              </w:rPr>
              <w:t>Tenant isolation suite</w:t>
            </w:r>
          </w:p>
        </w:tc>
        <w:tc>
          <w:tcPr>
            <w:tcW w:type="dxa" w:w="6048"/>
            <w:vAlign w:val="top"/>
            <w:tcMar>
              <w:top w:w="80" w:type="dxa"/>
              <w:start w:w="90" w:type="dxa"/>
              <w:bottom w:w="80" w:type="dxa"/>
              <w:end w:w="90" w:type="dxa"/>
            </w:tcMar>
          </w:tcPr>
          <w:p>
            <w:r>
              <w:rPr>
                <w:sz w:val="16"/>
              </w:rPr>
              <w:t>100% pass</w:t>
            </w:r>
          </w:p>
        </w:tc>
        <w:tc>
          <w:tcPr>
            <w:tcW w:type="dxa" w:w="1512"/>
            <w:vAlign w:val="top"/>
            <w:tcMar>
              <w:top w:w="80" w:type="dxa"/>
              <w:start w:w="90" w:type="dxa"/>
              <w:bottom w:w="80" w:type="dxa"/>
              <w:end w:w="90" w:type="dxa"/>
            </w:tcMar>
          </w:tcPr>
          <w:p>
            <w:r>
              <w:rPr>
                <w:sz w:val="16"/>
              </w:rPr>
              <w:t>Mandatory</w:t>
            </w:r>
          </w:p>
        </w:tc>
      </w:tr>
      <w:tr>
        <w:trPr>
          <w:cantSplit/>
        </w:trPr>
        <w:tc>
          <w:tcPr>
            <w:tcW w:type="dxa" w:w="3168"/>
            <w:vAlign w:val="top"/>
            <w:tcMar>
              <w:top w:w="80" w:type="dxa"/>
              <w:start w:w="90" w:type="dxa"/>
              <w:bottom w:w="80" w:type="dxa"/>
              <w:end w:w="90" w:type="dxa"/>
            </w:tcMar>
          </w:tcPr>
          <w:p>
            <w:r>
              <w:rPr>
                <w:sz w:val="16"/>
              </w:rPr>
              <w:t>Financial/schedule deterministic suites</w:t>
            </w:r>
          </w:p>
        </w:tc>
        <w:tc>
          <w:tcPr>
            <w:tcW w:type="dxa" w:w="6048"/>
            <w:vAlign w:val="top"/>
            <w:tcMar>
              <w:top w:w="80" w:type="dxa"/>
              <w:start w:w="90" w:type="dxa"/>
              <w:bottom w:w="80" w:type="dxa"/>
              <w:end w:w="90" w:type="dxa"/>
            </w:tcMar>
          </w:tcPr>
          <w:p>
            <w:r>
              <w:rPr>
                <w:sz w:val="16"/>
              </w:rPr>
              <w:t>100% pass for affected areas</w:t>
            </w:r>
          </w:p>
        </w:tc>
        <w:tc>
          <w:tcPr>
            <w:tcW w:type="dxa" w:w="1512"/>
            <w:vAlign w:val="top"/>
            <w:tcMar>
              <w:top w:w="80" w:type="dxa"/>
              <w:start w:w="90" w:type="dxa"/>
              <w:bottom w:w="80" w:type="dxa"/>
              <w:end w:w="90" w:type="dxa"/>
            </w:tcMar>
          </w:tcPr>
          <w:p>
            <w:r>
              <w:rPr>
                <w:sz w:val="16"/>
              </w:rPr>
              <w:t>Mandatory</w:t>
            </w:r>
          </w:p>
        </w:tc>
      </w:tr>
      <w:tr>
        <w:trPr>
          <w:cantSplit/>
        </w:trPr>
        <w:tc>
          <w:tcPr>
            <w:tcW w:type="dxa" w:w="3168"/>
            <w:vAlign w:val="top"/>
            <w:tcMar>
              <w:top w:w="80" w:type="dxa"/>
              <w:start w:w="90" w:type="dxa"/>
              <w:bottom w:w="80" w:type="dxa"/>
              <w:end w:w="90" w:type="dxa"/>
            </w:tcMar>
          </w:tcPr>
          <w:p>
            <w:r>
              <w:rPr>
                <w:sz w:val="16"/>
              </w:rPr>
              <w:t>Golden journeys</w:t>
            </w:r>
          </w:p>
        </w:tc>
        <w:tc>
          <w:tcPr>
            <w:tcW w:type="dxa" w:w="6048"/>
            <w:vAlign w:val="top"/>
            <w:tcMar>
              <w:top w:w="80" w:type="dxa"/>
              <w:start w:w="90" w:type="dxa"/>
              <w:bottom w:w="80" w:type="dxa"/>
              <w:end w:w="90" w:type="dxa"/>
            </w:tcMar>
          </w:tcPr>
          <w:p>
            <w:r>
              <w:rPr>
                <w:sz w:val="16"/>
              </w:rPr>
              <w:t>100% pass for release scope</w:t>
            </w:r>
          </w:p>
        </w:tc>
        <w:tc>
          <w:tcPr>
            <w:tcW w:type="dxa" w:w="1512"/>
            <w:vAlign w:val="top"/>
            <w:tcMar>
              <w:top w:w="80" w:type="dxa"/>
              <w:start w:w="90" w:type="dxa"/>
              <w:bottom w:w="80" w:type="dxa"/>
              <w:end w:w="90" w:type="dxa"/>
            </w:tcMar>
          </w:tcPr>
          <w:p>
            <w:r>
              <w:rPr>
                <w:sz w:val="16"/>
              </w:rPr>
              <w:t>Mandatory</w:t>
            </w:r>
          </w:p>
        </w:tc>
      </w:tr>
      <w:tr>
        <w:trPr>
          <w:cantSplit/>
        </w:trPr>
        <w:tc>
          <w:tcPr>
            <w:tcW w:type="dxa" w:w="3168"/>
            <w:vAlign w:val="top"/>
            <w:tcMar>
              <w:top w:w="80" w:type="dxa"/>
              <w:start w:w="90" w:type="dxa"/>
              <w:bottom w:w="80" w:type="dxa"/>
              <w:end w:w="90" w:type="dxa"/>
            </w:tcMar>
          </w:tcPr>
          <w:p>
            <w:r>
              <w:rPr>
                <w:sz w:val="16"/>
              </w:rPr>
              <w:t>Data-integrity/reconciliation</w:t>
            </w:r>
          </w:p>
        </w:tc>
        <w:tc>
          <w:tcPr>
            <w:tcW w:type="dxa" w:w="6048"/>
            <w:vAlign w:val="top"/>
            <w:tcMar>
              <w:top w:w="80" w:type="dxa"/>
              <w:start w:w="90" w:type="dxa"/>
              <w:bottom w:w="80" w:type="dxa"/>
              <w:end w:w="90" w:type="dxa"/>
            </w:tcMar>
          </w:tcPr>
          <w:p>
            <w:r>
              <w:rPr>
                <w:sz w:val="16"/>
              </w:rPr>
              <w:t>100% pass for affected entities</w:t>
            </w:r>
          </w:p>
        </w:tc>
        <w:tc>
          <w:tcPr>
            <w:tcW w:type="dxa" w:w="1512"/>
            <w:vAlign w:val="top"/>
            <w:tcMar>
              <w:top w:w="80" w:type="dxa"/>
              <w:start w:w="90" w:type="dxa"/>
              <w:bottom w:w="80" w:type="dxa"/>
              <w:end w:w="90" w:type="dxa"/>
            </w:tcMar>
          </w:tcPr>
          <w:p>
            <w:r>
              <w:rPr>
                <w:sz w:val="16"/>
              </w:rPr>
              <w:t>Mandatory</w:t>
            </w:r>
          </w:p>
        </w:tc>
      </w:tr>
      <w:tr>
        <w:trPr>
          <w:cantSplit/>
        </w:trPr>
        <w:tc>
          <w:tcPr>
            <w:tcW w:type="dxa" w:w="3168"/>
            <w:vAlign w:val="top"/>
            <w:tcMar>
              <w:top w:w="80" w:type="dxa"/>
              <w:start w:w="90" w:type="dxa"/>
              <w:bottom w:w="80" w:type="dxa"/>
              <w:end w:w="90" w:type="dxa"/>
            </w:tcMar>
          </w:tcPr>
          <w:p>
            <w:r>
              <w:rPr>
                <w:sz w:val="16"/>
              </w:rPr>
              <w:t>AI quality</w:t>
            </w:r>
          </w:p>
        </w:tc>
        <w:tc>
          <w:tcPr>
            <w:tcW w:type="dxa" w:w="6048"/>
            <w:vAlign w:val="top"/>
            <w:tcMar>
              <w:top w:w="80" w:type="dxa"/>
              <w:start w:w="90" w:type="dxa"/>
              <w:bottom w:w="80" w:type="dxa"/>
              <w:end w:w="90" w:type="dxa"/>
            </w:tcMar>
          </w:tcPr>
          <w:p>
            <w:r>
              <w:rPr>
                <w:sz w:val="16"/>
              </w:rPr>
              <w:t>No approved metric exceeds allowed negative delta; critical hallucination tests pass</w:t>
            </w:r>
          </w:p>
        </w:tc>
        <w:tc>
          <w:tcPr>
            <w:tcW w:type="dxa" w:w="1512"/>
            <w:vAlign w:val="top"/>
            <w:tcMar>
              <w:top w:w="80" w:type="dxa"/>
              <w:start w:w="90" w:type="dxa"/>
              <w:bottom w:w="80" w:type="dxa"/>
              <w:end w:w="90" w:type="dxa"/>
            </w:tcMar>
          </w:tcPr>
          <w:p>
            <w:r>
              <w:rPr>
                <w:sz w:val="16"/>
              </w:rPr>
              <w:t>Mandatory when AI changed</w:t>
            </w:r>
          </w:p>
        </w:tc>
      </w:tr>
      <w:tr>
        <w:trPr>
          <w:cantSplit/>
        </w:trPr>
        <w:tc>
          <w:tcPr>
            <w:tcW w:type="dxa" w:w="3168"/>
            <w:vAlign w:val="top"/>
            <w:tcMar>
              <w:top w:w="80" w:type="dxa"/>
              <w:start w:w="90" w:type="dxa"/>
              <w:bottom w:w="80" w:type="dxa"/>
              <w:end w:w="90" w:type="dxa"/>
            </w:tcMar>
          </w:tcPr>
          <w:p>
            <w:r>
              <w:rPr>
                <w:sz w:val="16"/>
              </w:rPr>
              <w:t>Performance budgets</w:t>
            </w:r>
          </w:p>
        </w:tc>
        <w:tc>
          <w:tcPr>
            <w:tcW w:type="dxa" w:w="6048"/>
            <w:vAlign w:val="top"/>
            <w:tcMar>
              <w:top w:w="80" w:type="dxa"/>
              <w:start w:w="90" w:type="dxa"/>
              <w:bottom w:w="80" w:type="dxa"/>
              <w:end w:w="90" w:type="dxa"/>
            </w:tcMar>
          </w:tcPr>
          <w:p>
            <w:r>
              <w:rPr>
                <w:sz w:val="16"/>
              </w:rPr>
              <w:t>No critical SLO regression beyond approved threshold</w:t>
            </w:r>
          </w:p>
        </w:tc>
        <w:tc>
          <w:tcPr>
            <w:tcW w:type="dxa" w:w="1512"/>
            <w:vAlign w:val="top"/>
            <w:tcMar>
              <w:top w:w="80" w:type="dxa"/>
              <w:start w:w="90" w:type="dxa"/>
              <w:bottom w:w="80" w:type="dxa"/>
              <w:end w:w="90" w:type="dxa"/>
            </w:tcMar>
          </w:tcPr>
          <w:p>
            <w:r>
              <w:rPr>
                <w:sz w:val="16"/>
              </w:rPr>
              <w:t>Mandatory for performance-sensitive change</w:t>
            </w:r>
          </w:p>
        </w:tc>
      </w:tr>
      <w:tr>
        <w:trPr>
          <w:cantSplit/>
        </w:trPr>
        <w:tc>
          <w:tcPr>
            <w:tcW w:type="dxa" w:w="3168"/>
            <w:vAlign w:val="top"/>
            <w:tcMar>
              <w:top w:w="80" w:type="dxa"/>
              <w:start w:w="90" w:type="dxa"/>
              <w:bottom w:w="80" w:type="dxa"/>
              <w:end w:w="90" w:type="dxa"/>
            </w:tcMar>
          </w:tcPr>
          <w:p>
            <w:r>
              <w:rPr>
                <w:sz w:val="16"/>
              </w:rPr>
              <w:t>Security scanning</w:t>
            </w:r>
          </w:p>
        </w:tc>
        <w:tc>
          <w:tcPr>
            <w:tcW w:type="dxa" w:w="6048"/>
            <w:vAlign w:val="top"/>
            <w:tcMar>
              <w:top w:w="80" w:type="dxa"/>
              <w:start w:w="90" w:type="dxa"/>
              <w:bottom w:w="80" w:type="dxa"/>
              <w:end w:w="90" w:type="dxa"/>
            </w:tcMar>
          </w:tcPr>
          <w:p>
            <w:r>
              <w:rPr>
                <w:sz w:val="16"/>
              </w:rPr>
              <w:t>No unresolved critical/high exploitable issue</w:t>
            </w:r>
          </w:p>
        </w:tc>
        <w:tc>
          <w:tcPr>
            <w:tcW w:type="dxa" w:w="1512"/>
            <w:vAlign w:val="top"/>
            <w:tcMar>
              <w:top w:w="80" w:type="dxa"/>
              <w:start w:w="90" w:type="dxa"/>
              <w:bottom w:w="80" w:type="dxa"/>
              <w:end w:w="90" w:type="dxa"/>
            </w:tcMar>
          </w:tcPr>
          <w:p>
            <w:r>
              <w:rPr>
                <w:sz w:val="16"/>
              </w:rPr>
              <w:t>Mandatory</w:t>
            </w:r>
          </w:p>
        </w:tc>
      </w:tr>
      <w:tr>
        <w:trPr>
          <w:cantSplit/>
        </w:trPr>
        <w:tc>
          <w:tcPr>
            <w:tcW w:type="dxa" w:w="3168"/>
            <w:vAlign w:val="top"/>
            <w:tcMar>
              <w:top w:w="80" w:type="dxa"/>
              <w:start w:w="90" w:type="dxa"/>
              <w:bottom w:w="80" w:type="dxa"/>
              <w:end w:w="90" w:type="dxa"/>
            </w:tcMar>
          </w:tcPr>
          <w:p>
            <w:r>
              <w:rPr>
                <w:sz w:val="16"/>
              </w:rPr>
              <w:t>UAT</w:t>
            </w:r>
          </w:p>
        </w:tc>
        <w:tc>
          <w:tcPr>
            <w:tcW w:type="dxa" w:w="6048"/>
            <w:vAlign w:val="top"/>
            <w:tcMar>
              <w:top w:w="80" w:type="dxa"/>
              <w:start w:w="90" w:type="dxa"/>
              <w:bottom w:w="80" w:type="dxa"/>
              <w:end w:w="90" w:type="dxa"/>
            </w:tcMar>
          </w:tcPr>
          <w:p>
            <w:r>
              <w:rPr>
                <w:sz w:val="16"/>
              </w:rPr>
              <w:t>Approved for milestone/customer release</w:t>
            </w:r>
          </w:p>
        </w:tc>
        <w:tc>
          <w:tcPr>
            <w:tcW w:type="dxa" w:w="1512"/>
            <w:vAlign w:val="top"/>
            <w:tcMar>
              <w:top w:w="80" w:type="dxa"/>
              <w:start w:w="90" w:type="dxa"/>
              <w:bottom w:w="80" w:type="dxa"/>
              <w:end w:w="90" w:type="dxa"/>
            </w:tcMar>
          </w:tcPr>
          <w:p>
            <w:r>
              <w:rPr>
                <w:sz w:val="16"/>
              </w:rPr>
              <w:t>Mandatory for major release</w:t>
            </w:r>
          </w:p>
        </w:tc>
      </w:tr>
      <w:tr>
        <w:trPr>
          <w:cantSplit/>
        </w:trPr>
        <w:tc>
          <w:tcPr>
            <w:tcW w:type="dxa" w:w="3168"/>
            <w:vAlign w:val="top"/>
            <w:tcMar>
              <w:top w:w="80" w:type="dxa"/>
              <w:start w:w="90" w:type="dxa"/>
              <w:bottom w:w="80" w:type="dxa"/>
              <w:end w:w="90" w:type="dxa"/>
            </w:tcMar>
          </w:tcPr>
          <w:p>
            <w:r>
              <w:rPr>
                <w:sz w:val="16"/>
              </w:rPr>
              <w:t>Rollback / migration verification</w:t>
            </w:r>
          </w:p>
        </w:tc>
        <w:tc>
          <w:tcPr>
            <w:tcW w:type="dxa" w:w="6048"/>
            <w:vAlign w:val="top"/>
            <w:tcMar>
              <w:top w:w="80" w:type="dxa"/>
              <w:start w:w="90" w:type="dxa"/>
              <w:bottom w:w="80" w:type="dxa"/>
              <w:end w:w="90" w:type="dxa"/>
            </w:tcMar>
          </w:tcPr>
          <w:p>
            <w:r>
              <w:rPr>
                <w:sz w:val="16"/>
              </w:rPr>
              <w:t>Validated in pre-production</w:t>
            </w:r>
          </w:p>
        </w:tc>
        <w:tc>
          <w:tcPr>
            <w:tcW w:type="dxa" w:w="1512"/>
            <w:vAlign w:val="top"/>
            <w:tcMar>
              <w:top w:w="80" w:type="dxa"/>
              <w:start w:w="90" w:type="dxa"/>
              <w:bottom w:w="80" w:type="dxa"/>
              <w:end w:w="90" w:type="dxa"/>
            </w:tcMar>
          </w:tcPr>
          <w:p>
            <w:r>
              <w:rPr>
                <w:sz w:val="16"/>
              </w:rPr>
              <w:t>Mandatory for schema/deployment changes</w:t>
            </w:r>
          </w:p>
        </w:tc>
      </w:tr>
      <w:tr>
        <w:trPr>
          <w:cantSplit/>
        </w:trPr>
        <w:tc>
          <w:tcPr>
            <w:tcW w:type="dxa" w:w="3168"/>
            <w:vAlign w:val="top"/>
            <w:tcMar>
              <w:top w:w="80" w:type="dxa"/>
              <w:start w:w="90" w:type="dxa"/>
              <w:bottom w:w="80" w:type="dxa"/>
              <w:end w:w="90" w:type="dxa"/>
            </w:tcMar>
          </w:tcPr>
          <w:p>
            <w:r>
              <w:rPr>
                <w:sz w:val="16"/>
              </w:rPr>
              <w:t>Overall line coverage</w:t>
            </w:r>
          </w:p>
        </w:tc>
        <w:tc>
          <w:tcPr>
            <w:tcW w:type="dxa" w:w="6048"/>
            <w:vAlign w:val="top"/>
            <w:tcMar>
              <w:top w:w="80" w:type="dxa"/>
              <w:start w:w="90" w:type="dxa"/>
              <w:bottom w:w="80" w:type="dxa"/>
              <w:end w:w="90" w:type="dxa"/>
            </w:tcMar>
          </w:tcPr>
          <w:p>
            <w:r>
              <w:rPr>
                <w:sz w:val="16"/>
              </w:rPr>
              <w:t>Target &gt;=80% for deterministic core; exceptions risk-reviewed</w:t>
            </w:r>
          </w:p>
        </w:tc>
        <w:tc>
          <w:tcPr>
            <w:tcW w:type="dxa" w:w="1512"/>
            <w:vAlign w:val="top"/>
            <w:tcMar>
              <w:top w:w="80" w:type="dxa"/>
              <w:start w:w="90" w:type="dxa"/>
              <w:bottom w:w="80" w:type="dxa"/>
              <w:end w:w="90" w:type="dxa"/>
            </w:tcMar>
          </w:tcPr>
          <w:p>
            <w:r>
              <w:rPr>
                <w:sz w:val="16"/>
              </w:rPr>
              <w:t>Maturity target, not sole gate</w:t>
            </w:r>
          </w:p>
        </w:tc>
      </w:tr>
    </w:tbl>
    <w:p/>
    <w:p>
      <w:pPr>
        <w:pStyle w:val="Heading1"/>
      </w:pPr>
      <w:r>
        <w:rPr>
          <w:rFonts w:ascii="Aptos" w:hAnsi="Aptos"/>
        </w:rPr>
        <w:t>Defect Severity and Triage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1F4E78"/>
            <w:vAlign w:val="center"/>
            <w:tcMar>
              <w:top w:w="80" w:type="dxa"/>
              <w:start w:w="90" w:type="dxa"/>
              <w:bottom w:w="80" w:type="dxa"/>
              <w:end w:w="90" w:type="dxa"/>
            </w:tcMar>
          </w:tcPr>
          <w:p>
            <w:pPr>
              <w:jc w:val="left"/>
            </w:pPr>
            <w:r>
              <w:rPr>
                <w:b/>
                <w:color w:val="FFFFFF"/>
                <w:sz w:val="15"/>
              </w:rPr>
              <w:t>Severity</w:t>
            </w:r>
          </w:p>
        </w:tc>
        <w:tc>
          <w:tcPr>
            <w:tcW w:type="dxa" w:w="3240"/>
            <w:shd w:fill="1F4E78"/>
            <w:vAlign w:val="center"/>
            <w:tcMar>
              <w:top w:w="80" w:type="dxa"/>
              <w:start w:w="90" w:type="dxa"/>
              <w:bottom w:w="80" w:type="dxa"/>
              <w:end w:w="90" w:type="dxa"/>
            </w:tcMar>
          </w:tcPr>
          <w:p>
            <w:pPr>
              <w:jc w:val="left"/>
            </w:pPr>
            <w:r>
              <w:rPr>
                <w:b/>
                <w:color w:val="FFFFFF"/>
                <w:sz w:val="15"/>
              </w:rPr>
              <w:t>Definition</w:t>
            </w:r>
          </w:p>
        </w:tc>
        <w:tc>
          <w:tcPr>
            <w:tcW w:type="dxa" w:w="3744"/>
            <w:shd w:fill="1F4E78"/>
            <w:vAlign w:val="center"/>
            <w:tcMar>
              <w:top w:w="80" w:type="dxa"/>
              <w:start w:w="90" w:type="dxa"/>
              <w:bottom w:w="80" w:type="dxa"/>
              <w:end w:w="90" w:type="dxa"/>
            </w:tcMar>
          </w:tcPr>
          <w:p>
            <w:pPr>
              <w:jc w:val="left"/>
            </w:pPr>
            <w:r>
              <w:rPr>
                <w:b/>
                <w:color w:val="FFFFFF"/>
                <w:sz w:val="15"/>
              </w:rPr>
              <w:t>Examples</w:t>
            </w:r>
          </w:p>
        </w:tc>
        <w:tc>
          <w:tcPr>
            <w:tcW w:type="dxa" w:w="2448"/>
            <w:shd w:fill="1F4E78"/>
            <w:vAlign w:val="center"/>
            <w:tcMar>
              <w:top w:w="80" w:type="dxa"/>
              <w:start w:w="90" w:type="dxa"/>
              <w:bottom w:w="80" w:type="dxa"/>
              <w:end w:w="90" w:type="dxa"/>
            </w:tcMar>
          </w:tcPr>
          <w:p>
            <w:pPr>
              <w:jc w:val="left"/>
            </w:pPr>
            <w:r>
              <w:rPr>
                <w:b/>
                <w:color w:val="FFFFFF"/>
                <w:sz w:val="15"/>
              </w:rPr>
              <w:t>Release rule</w:t>
            </w:r>
          </w:p>
        </w:tc>
      </w:tr>
      <w:tr>
        <w:trPr>
          <w:cantSplit/>
        </w:trPr>
        <w:tc>
          <w:tcPr>
            <w:tcW w:type="dxa" w:w="1296"/>
            <w:vAlign w:val="top"/>
            <w:tcMar>
              <w:top w:w="80" w:type="dxa"/>
              <w:start w:w="90" w:type="dxa"/>
              <w:bottom w:w="80" w:type="dxa"/>
              <w:end w:w="90" w:type="dxa"/>
            </w:tcMar>
          </w:tcPr>
          <w:p>
            <w:r>
              <w:rPr>
                <w:sz w:val="15"/>
              </w:rPr>
              <w:t>P0 Blocker</w:t>
            </w:r>
          </w:p>
        </w:tc>
        <w:tc>
          <w:tcPr>
            <w:tcW w:type="dxa" w:w="3240"/>
            <w:vAlign w:val="top"/>
            <w:tcMar>
              <w:top w:w="80" w:type="dxa"/>
              <w:start w:w="90" w:type="dxa"/>
              <w:bottom w:w="80" w:type="dxa"/>
              <w:end w:w="90" w:type="dxa"/>
            </w:tcMar>
          </w:tcPr>
          <w:p>
            <w:r>
              <w:rPr>
                <w:sz w:val="15"/>
              </w:rPr>
              <w:t>Security/data/correctness failure with unacceptable business risk</w:t>
            </w:r>
          </w:p>
        </w:tc>
        <w:tc>
          <w:tcPr>
            <w:tcW w:type="dxa" w:w="3744"/>
            <w:vAlign w:val="top"/>
            <w:tcMar>
              <w:top w:w="80" w:type="dxa"/>
              <w:start w:w="90" w:type="dxa"/>
              <w:bottom w:w="80" w:type="dxa"/>
              <w:end w:w="90" w:type="dxa"/>
            </w:tcMar>
          </w:tcPr>
          <w:p>
            <w:r>
              <w:rPr>
                <w:sz w:val="15"/>
              </w:rPr>
              <w:t>Tenant leak; corrupt project; wrong approved financial total; unrecoverable migration</w:t>
            </w:r>
          </w:p>
        </w:tc>
        <w:tc>
          <w:tcPr>
            <w:tcW w:type="dxa" w:w="2448"/>
            <w:vAlign w:val="top"/>
            <w:tcMar>
              <w:top w:w="80" w:type="dxa"/>
              <w:start w:w="90" w:type="dxa"/>
              <w:bottom w:w="80" w:type="dxa"/>
              <w:end w:w="90" w:type="dxa"/>
            </w:tcMar>
          </w:tcPr>
          <w:p>
            <w:r>
              <w:rPr>
                <w:sz w:val="15"/>
              </w:rPr>
              <w:t>Release blocked; immediate response</w:t>
            </w:r>
          </w:p>
        </w:tc>
      </w:tr>
      <w:tr>
        <w:trPr>
          <w:cantSplit/>
        </w:trPr>
        <w:tc>
          <w:tcPr>
            <w:tcW w:type="dxa" w:w="1296"/>
            <w:vAlign w:val="top"/>
            <w:tcMar>
              <w:top w:w="80" w:type="dxa"/>
              <w:start w:w="90" w:type="dxa"/>
              <w:bottom w:w="80" w:type="dxa"/>
              <w:end w:w="90" w:type="dxa"/>
            </w:tcMar>
          </w:tcPr>
          <w:p>
            <w:r>
              <w:rPr>
                <w:sz w:val="15"/>
              </w:rPr>
              <w:t>P1 Critical</w:t>
            </w:r>
          </w:p>
        </w:tc>
        <w:tc>
          <w:tcPr>
            <w:tcW w:type="dxa" w:w="3240"/>
            <w:vAlign w:val="top"/>
            <w:tcMar>
              <w:top w:w="80" w:type="dxa"/>
              <w:start w:w="90" w:type="dxa"/>
              <w:bottom w:w="80" w:type="dxa"/>
              <w:end w:w="90" w:type="dxa"/>
            </w:tcMar>
          </w:tcPr>
          <w:p>
            <w:r>
              <w:rPr>
                <w:sz w:val="15"/>
              </w:rPr>
              <w:t>Major incorrect result or core workflow failure</w:t>
            </w:r>
          </w:p>
        </w:tc>
        <w:tc>
          <w:tcPr>
            <w:tcW w:type="dxa" w:w="3744"/>
            <w:vAlign w:val="top"/>
            <w:tcMar>
              <w:top w:w="80" w:type="dxa"/>
              <w:start w:w="90" w:type="dxa"/>
              <w:bottom w:w="80" w:type="dxa"/>
              <w:end w:w="90" w:type="dxa"/>
            </w:tcMar>
          </w:tcPr>
          <w:p>
            <w:r>
              <w:rPr>
                <w:sz w:val="15"/>
              </w:rPr>
              <w:t>Wrong critical path; material quantity error; approvals bypassed</w:t>
            </w:r>
          </w:p>
        </w:tc>
        <w:tc>
          <w:tcPr>
            <w:tcW w:type="dxa" w:w="2448"/>
            <w:vAlign w:val="top"/>
            <w:tcMar>
              <w:top w:w="80" w:type="dxa"/>
              <w:start w:w="90" w:type="dxa"/>
              <w:bottom w:w="80" w:type="dxa"/>
              <w:end w:w="90" w:type="dxa"/>
            </w:tcMar>
          </w:tcPr>
          <w:p>
            <w:r>
              <w:rPr>
                <w:sz w:val="15"/>
              </w:rPr>
              <w:t>Release blocked unless executive risk exception</w:t>
            </w:r>
          </w:p>
        </w:tc>
      </w:tr>
      <w:tr>
        <w:trPr>
          <w:cantSplit/>
        </w:trPr>
        <w:tc>
          <w:tcPr>
            <w:tcW w:type="dxa" w:w="1296"/>
            <w:vAlign w:val="top"/>
            <w:tcMar>
              <w:top w:w="80" w:type="dxa"/>
              <w:start w:w="90" w:type="dxa"/>
              <w:bottom w:w="80" w:type="dxa"/>
              <w:end w:w="90" w:type="dxa"/>
            </w:tcMar>
          </w:tcPr>
          <w:p>
            <w:r>
              <w:rPr>
                <w:sz w:val="15"/>
              </w:rPr>
              <w:t>P2 Major</w:t>
            </w:r>
          </w:p>
        </w:tc>
        <w:tc>
          <w:tcPr>
            <w:tcW w:type="dxa" w:w="3240"/>
            <w:vAlign w:val="top"/>
            <w:tcMar>
              <w:top w:w="80" w:type="dxa"/>
              <w:start w:w="90" w:type="dxa"/>
              <w:bottom w:w="80" w:type="dxa"/>
              <w:end w:w="90" w:type="dxa"/>
            </w:tcMar>
          </w:tcPr>
          <w:p>
            <w:r>
              <w:rPr>
                <w:sz w:val="15"/>
              </w:rPr>
              <w:t>Important workflow impaired with viable workaround</w:t>
            </w:r>
          </w:p>
        </w:tc>
        <w:tc>
          <w:tcPr>
            <w:tcW w:type="dxa" w:w="3744"/>
            <w:vAlign w:val="top"/>
            <w:tcMar>
              <w:top w:w="80" w:type="dxa"/>
              <w:start w:w="90" w:type="dxa"/>
              <w:bottom w:w="80" w:type="dxa"/>
              <w:end w:w="90" w:type="dxa"/>
            </w:tcMar>
          </w:tcPr>
          <w:p>
            <w:r>
              <w:rPr>
                <w:sz w:val="15"/>
              </w:rPr>
              <w:t>Bulk upload fails; one major report incorrect</w:t>
            </w:r>
          </w:p>
        </w:tc>
        <w:tc>
          <w:tcPr>
            <w:tcW w:type="dxa" w:w="2448"/>
            <w:vAlign w:val="top"/>
            <w:tcMar>
              <w:top w:w="80" w:type="dxa"/>
              <w:start w:w="90" w:type="dxa"/>
              <w:bottom w:w="80" w:type="dxa"/>
              <w:end w:w="90" w:type="dxa"/>
            </w:tcMar>
          </w:tcPr>
          <w:p>
            <w:r>
              <w:rPr>
                <w:sz w:val="15"/>
              </w:rPr>
              <w:t>Normally fix before release; explicit acceptance required</w:t>
            </w:r>
          </w:p>
        </w:tc>
      </w:tr>
      <w:tr>
        <w:trPr>
          <w:cantSplit/>
        </w:trPr>
        <w:tc>
          <w:tcPr>
            <w:tcW w:type="dxa" w:w="1296"/>
            <w:vAlign w:val="top"/>
            <w:tcMar>
              <w:top w:w="80" w:type="dxa"/>
              <w:start w:w="90" w:type="dxa"/>
              <w:bottom w:w="80" w:type="dxa"/>
              <w:end w:w="90" w:type="dxa"/>
            </w:tcMar>
          </w:tcPr>
          <w:p>
            <w:r>
              <w:rPr>
                <w:sz w:val="15"/>
              </w:rPr>
              <w:t>P3 Minor</w:t>
            </w:r>
          </w:p>
        </w:tc>
        <w:tc>
          <w:tcPr>
            <w:tcW w:type="dxa" w:w="3240"/>
            <w:vAlign w:val="top"/>
            <w:tcMar>
              <w:top w:w="80" w:type="dxa"/>
              <w:start w:w="90" w:type="dxa"/>
              <w:bottom w:w="80" w:type="dxa"/>
              <w:end w:w="90" w:type="dxa"/>
            </w:tcMar>
          </w:tcPr>
          <w:p>
            <w:r>
              <w:rPr>
                <w:sz w:val="15"/>
              </w:rPr>
              <w:t>Localized or low-impact functional issue</w:t>
            </w:r>
          </w:p>
        </w:tc>
        <w:tc>
          <w:tcPr>
            <w:tcW w:type="dxa" w:w="3744"/>
            <w:vAlign w:val="top"/>
            <w:tcMar>
              <w:top w:w="80" w:type="dxa"/>
              <w:start w:w="90" w:type="dxa"/>
              <w:bottom w:w="80" w:type="dxa"/>
              <w:end w:w="90" w:type="dxa"/>
            </w:tcMar>
          </w:tcPr>
          <w:p>
            <w:r>
              <w:rPr>
                <w:sz w:val="15"/>
              </w:rPr>
              <w:t>Validation/message/layout issue</w:t>
            </w:r>
          </w:p>
        </w:tc>
        <w:tc>
          <w:tcPr>
            <w:tcW w:type="dxa" w:w="2448"/>
            <w:vAlign w:val="top"/>
            <w:tcMar>
              <w:top w:w="80" w:type="dxa"/>
              <w:start w:w="90" w:type="dxa"/>
              <w:bottom w:w="80" w:type="dxa"/>
              <w:end w:w="90" w:type="dxa"/>
            </w:tcMar>
          </w:tcPr>
          <w:p>
            <w:r>
              <w:rPr>
                <w:sz w:val="15"/>
              </w:rPr>
              <w:t>May defer with owner/date</w:t>
            </w:r>
          </w:p>
        </w:tc>
      </w:tr>
      <w:tr>
        <w:trPr>
          <w:cantSplit/>
        </w:trPr>
        <w:tc>
          <w:tcPr>
            <w:tcW w:type="dxa" w:w="1296"/>
            <w:vAlign w:val="top"/>
            <w:tcMar>
              <w:top w:w="80" w:type="dxa"/>
              <w:start w:w="90" w:type="dxa"/>
              <w:bottom w:w="80" w:type="dxa"/>
              <w:end w:w="90" w:type="dxa"/>
            </w:tcMar>
          </w:tcPr>
          <w:p>
            <w:r>
              <w:rPr>
                <w:sz w:val="15"/>
              </w:rPr>
              <w:t>P4 Cosmetic</w:t>
            </w:r>
          </w:p>
        </w:tc>
        <w:tc>
          <w:tcPr>
            <w:tcW w:type="dxa" w:w="3240"/>
            <w:vAlign w:val="top"/>
            <w:tcMar>
              <w:top w:w="80" w:type="dxa"/>
              <w:start w:w="90" w:type="dxa"/>
              <w:bottom w:w="80" w:type="dxa"/>
              <w:end w:w="90" w:type="dxa"/>
            </w:tcMar>
          </w:tcPr>
          <w:p>
            <w:r>
              <w:rPr>
                <w:sz w:val="15"/>
              </w:rPr>
              <w:t>Visual polish only</w:t>
            </w:r>
          </w:p>
        </w:tc>
        <w:tc>
          <w:tcPr>
            <w:tcW w:type="dxa" w:w="3744"/>
            <w:vAlign w:val="top"/>
            <w:tcMar>
              <w:top w:w="80" w:type="dxa"/>
              <w:start w:w="90" w:type="dxa"/>
              <w:bottom w:w="80" w:type="dxa"/>
              <w:end w:w="90" w:type="dxa"/>
            </w:tcMar>
          </w:tcPr>
          <w:p>
            <w:r>
              <w:rPr>
                <w:sz w:val="15"/>
              </w:rPr>
              <w:t>Spacing/alignment/non-functional styling</w:t>
            </w:r>
          </w:p>
        </w:tc>
        <w:tc>
          <w:tcPr>
            <w:tcW w:type="dxa" w:w="2448"/>
            <w:vAlign w:val="top"/>
            <w:tcMar>
              <w:top w:w="80" w:type="dxa"/>
              <w:start w:w="90" w:type="dxa"/>
              <w:bottom w:w="80" w:type="dxa"/>
              <w:end w:w="90" w:type="dxa"/>
            </w:tcMar>
          </w:tcPr>
          <w:p>
            <w:r>
              <w:rPr>
                <w:sz w:val="15"/>
              </w:rPr>
              <w:t>Backlog by product priority</w:t>
            </w:r>
          </w:p>
        </w:tc>
      </w:tr>
    </w:tbl>
    <w:p/>
    <w:p>
      <w:pPr>
        <w:pStyle w:val="Heading2"/>
      </w:pPr>
      <w:r>
        <w:rPr>
          <w:rFonts w:ascii="Aptos" w:hAnsi="Aptos"/>
        </w:rPr>
        <w:t>Defect Root-Cause Categories</w:t>
      </w:r>
    </w:p>
    <w:p>
      <w:pPr>
        <w:pStyle w:val="ListBullet"/>
      </w:pPr>
      <w:r>
        <w:rPr>
          <w:rFonts w:ascii="Aptos" w:hAnsi="Aptos"/>
        </w:rPr>
        <w:t>Requirement/domain misunderstanding</w:t>
      </w:r>
    </w:p>
    <w:p>
      <w:pPr>
        <w:pStyle w:val="ListBullet"/>
      </w:pPr>
      <w:r>
        <w:rPr>
          <w:rFonts w:ascii="Aptos" w:hAnsi="Aptos"/>
        </w:rPr>
        <w:t>Business-rule/calculation defect</w:t>
      </w:r>
    </w:p>
    <w:p>
      <w:pPr>
        <w:pStyle w:val="ListBullet"/>
      </w:pPr>
      <w:r>
        <w:rPr>
          <w:rFonts w:ascii="Aptos" w:hAnsi="Aptos"/>
        </w:rPr>
        <w:t>Data model/lineage defect</w:t>
      </w:r>
    </w:p>
    <w:p>
      <w:pPr>
        <w:pStyle w:val="ListBullet"/>
      </w:pPr>
      <w:r>
        <w:rPr>
          <w:rFonts w:ascii="Aptos" w:hAnsi="Aptos"/>
        </w:rPr>
        <w:t>Authorization/security defect</w:t>
      </w:r>
    </w:p>
    <w:p>
      <w:pPr>
        <w:pStyle w:val="ListBullet"/>
      </w:pPr>
      <w:r>
        <w:rPr>
          <w:rFonts w:ascii="Aptos" w:hAnsi="Aptos"/>
        </w:rPr>
        <w:t>AI/prompt/retrieval/model defect</w:t>
      </w:r>
    </w:p>
    <w:p>
      <w:pPr>
        <w:pStyle w:val="ListBullet"/>
      </w:pPr>
      <w:r>
        <w:rPr>
          <w:rFonts w:ascii="Aptos" w:hAnsi="Aptos"/>
        </w:rPr>
        <w:t>Integration/mapping defect</w:t>
      </w:r>
    </w:p>
    <w:p>
      <w:pPr>
        <w:pStyle w:val="ListBullet"/>
      </w:pPr>
      <w:r>
        <w:rPr>
          <w:rFonts w:ascii="Aptos" w:hAnsi="Aptos"/>
        </w:rPr>
        <w:t>Concurrency/idempotency defect</w:t>
      </w:r>
    </w:p>
    <w:p>
      <w:pPr>
        <w:pStyle w:val="ListBullet"/>
      </w:pPr>
      <w:r>
        <w:rPr>
          <w:rFonts w:ascii="Aptos" w:hAnsi="Aptos"/>
        </w:rPr>
        <w:t>Performance/capacity defect</w:t>
      </w:r>
    </w:p>
    <w:p>
      <w:pPr>
        <w:pStyle w:val="ListBullet"/>
      </w:pPr>
      <w:r>
        <w:rPr>
          <w:rFonts w:ascii="Aptos" w:hAnsi="Aptos"/>
        </w:rPr>
        <w:t>Deployment/configuration defect</w:t>
      </w:r>
    </w:p>
    <w:p>
      <w:pPr>
        <w:pStyle w:val="ListBullet"/>
      </w:pPr>
      <w:r>
        <w:rPr>
          <w:rFonts w:ascii="Aptos" w:hAnsi="Aptos"/>
        </w:rPr>
        <w:t>Test-gap/fixture/oracle defect</w:t>
      </w:r>
    </w:p>
    <w:p>
      <w:pPr>
        <w:pStyle w:val="Heading1"/>
      </w:pPr>
      <w:r>
        <w:rPr>
          <w:rFonts w:ascii="Aptos" w:hAnsi="Aptos"/>
        </w:rPr>
        <w:t>Ownership and RACI</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160"/>
            <w:shd w:fill="1F4E78"/>
            <w:vAlign w:val="center"/>
            <w:tcMar>
              <w:top w:w="80" w:type="dxa"/>
              <w:start w:w="90" w:type="dxa"/>
              <w:bottom w:w="80" w:type="dxa"/>
              <w:end w:w="90" w:type="dxa"/>
            </w:tcMar>
          </w:tcPr>
          <w:p>
            <w:pPr>
              <w:jc w:val="left"/>
            </w:pPr>
            <w:r>
              <w:rPr>
                <w:b/>
                <w:color w:val="FFFFFF"/>
                <w:sz w:val="15"/>
              </w:rPr>
              <w:t>Capability</w:t>
            </w:r>
          </w:p>
        </w:tc>
        <w:tc>
          <w:tcPr>
            <w:tcW w:type="dxa" w:w="2088"/>
            <w:shd w:fill="1F4E78"/>
            <w:vAlign w:val="center"/>
            <w:tcMar>
              <w:top w:w="80" w:type="dxa"/>
              <w:start w:w="90" w:type="dxa"/>
              <w:bottom w:w="80" w:type="dxa"/>
              <w:end w:w="90" w:type="dxa"/>
            </w:tcMar>
          </w:tcPr>
          <w:p>
            <w:pPr>
              <w:jc w:val="left"/>
            </w:pPr>
            <w:r>
              <w:rPr>
                <w:b/>
                <w:color w:val="FFFFFF"/>
                <w:sz w:val="15"/>
              </w:rPr>
              <w:t>Responsible</w:t>
            </w:r>
          </w:p>
        </w:tc>
        <w:tc>
          <w:tcPr>
            <w:tcW w:type="dxa" w:w="2088"/>
            <w:shd w:fill="1F4E78"/>
            <w:vAlign w:val="center"/>
            <w:tcMar>
              <w:top w:w="80" w:type="dxa"/>
              <w:start w:w="90" w:type="dxa"/>
              <w:bottom w:w="80" w:type="dxa"/>
              <w:end w:w="90" w:type="dxa"/>
            </w:tcMar>
          </w:tcPr>
          <w:p>
            <w:pPr>
              <w:jc w:val="left"/>
            </w:pPr>
            <w:r>
              <w:rPr>
                <w:b/>
                <w:color w:val="FFFFFF"/>
                <w:sz w:val="15"/>
              </w:rPr>
              <w:t>Accountable</w:t>
            </w:r>
          </w:p>
        </w:tc>
        <w:tc>
          <w:tcPr>
            <w:tcW w:type="dxa" w:w="2376"/>
            <w:shd w:fill="1F4E78"/>
            <w:vAlign w:val="center"/>
            <w:tcMar>
              <w:top w:w="80" w:type="dxa"/>
              <w:start w:w="90" w:type="dxa"/>
              <w:bottom w:w="80" w:type="dxa"/>
              <w:end w:w="90" w:type="dxa"/>
            </w:tcMar>
          </w:tcPr>
          <w:p>
            <w:pPr>
              <w:jc w:val="left"/>
            </w:pPr>
            <w:r>
              <w:rPr>
                <w:b/>
                <w:color w:val="FFFFFF"/>
                <w:sz w:val="15"/>
              </w:rPr>
              <w:t>Consulted</w:t>
            </w:r>
          </w:p>
        </w:tc>
        <w:tc>
          <w:tcPr>
            <w:tcW w:type="dxa" w:w="1584"/>
            <w:shd w:fill="1F4E78"/>
            <w:vAlign w:val="center"/>
            <w:tcMar>
              <w:top w:w="80" w:type="dxa"/>
              <w:start w:w="90" w:type="dxa"/>
              <w:bottom w:w="80" w:type="dxa"/>
              <w:end w:w="90" w:type="dxa"/>
            </w:tcMar>
          </w:tcPr>
          <w:p>
            <w:pPr>
              <w:jc w:val="left"/>
            </w:pPr>
            <w:r>
              <w:rPr>
                <w:b/>
                <w:color w:val="FFFFFF"/>
                <w:sz w:val="15"/>
              </w:rPr>
              <w:t>Informed</w:t>
            </w:r>
          </w:p>
        </w:tc>
      </w:tr>
      <w:tr>
        <w:trPr>
          <w:cantSplit/>
        </w:trPr>
        <w:tc>
          <w:tcPr>
            <w:tcW w:type="dxa" w:w="2160"/>
            <w:vAlign w:val="top"/>
            <w:tcMar>
              <w:top w:w="80" w:type="dxa"/>
              <w:start w:w="90" w:type="dxa"/>
              <w:bottom w:w="80" w:type="dxa"/>
              <w:end w:w="90" w:type="dxa"/>
            </w:tcMar>
          </w:tcPr>
          <w:p>
            <w:r>
              <w:rPr>
                <w:sz w:val="15"/>
              </w:rPr>
              <w:t>Unit tests</w:t>
            </w:r>
          </w:p>
        </w:tc>
        <w:tc>
          <w:tcPr>
            <w:tcW w:type="dxa" w:w="2088"/>
            <w:vAlign w:val="top"/>
            <w:tcMar>
              <w:top w:w="80" w:type="dxa"/>
              <w:start w:w="90" w:type="dxa"/>
              <w:bottom w:w="80" w:type="dxa"/>
              <w:end w:w="90" w:type="dxa"/>
            </w:tcMar>
          </w:tcPr>
          <w:p>
            <w:r>
              <w:rPr>
                <w:sz w:val="15"/>
              </w:rPr>
              <w:t>Developer</w:t>
            </w:r>
          </w:p>
        </w:tc>
        <w:tc>
          <w:tcPr>
            <w:tcW w:type="dxa" w:w="2088"/>
            <w:vAlign w:val="top"/>
            <w:tcMar>
              <w:top w:w="80" w:type="dxa"/>
              <w:start w:w="90" w:type="dxa"/>
              <w:bottom w:w="80" w:type="dxa"/>
              <w:end w:w="90" w:type="dxa"/>
            </w:tcMar>
          </w:tcPr>
          <w:p>
            <w:r>
              <w:rPr>
                <w:sz w:val="15"/>
              </w:rPr>
              <w:t>Tech Lead</w:t>
            </w:r>
          </w:p>
        </w:tc>
        <w:tc>
          <w:tcPr>
            <w:tcW w:type="dxa" w:w="2376"/>
            <w:vAlign w:val="top"/>
            <w:tcMar>
              <w:top w:w="80" w:type="dxa"/>
              <w:start w:w="90" w:type="dxa"/>
              <w:bottom w:w="80" w:type="dxa"/>
              <w:end w:w="90" w:type="dxa"/>
            </w:tcMar>
          </w:tcPr>
          <w:p>
            <w:r>
              <w:rPr>
                <w:sz w:val="15"/>
              </w:rPr>
              <w:t>QE</w:t>
            </w:r>
          </w:p>
        </w:tc>
        <w:tc>
          <w:tcPr>
            <w:tcW w:type="dxa" w:w="1584"/>
            <w:vAlign w:val="top"/>
            <w:tcMar>
              <w:top w:w="80" w:type="dxa"/>
              <w:start w:w="90" w:type="dxa"/>
              <w:bottom w:w="80" w:type="dxa"/>
              <w:end w:w="90" w:type="dxa"/>
            </w:tcMar>
          </w:tcPr>
          <w:p>
            <w:r>
              <w:rPr>
                <w:sz w:val="15"/>
              </w:rPr>
              <w:t>Product</w:t>
            </w:r>
          </w:p>
        </w:tc>
      </w:tr>
      <w:tr>
        <w:trPr>
          <w:cantSplit/>
        </w:trPr>
        <w:tc>
          <w:tcPr>
            <w:tcW w:type="dxa" w:w="2160"/>
            <w:vAlign w:val="top"/>
            <w:tcMar>
              <w:top w:w="80" w:type="dxa"/>
              <w:start w:w="90" w:type="dxa"/>
              <w:bottom w:w="80" w:type="dxa"/>
              <w:end w:w="90" w:type="dxa"/>
            </w:tcMar>
          </w:tcPr>
          <w:p>
            <w:r>
              <w:rPr>
                <w:sz w:val="15"/>
              </w:rPr>
              <w:t>API/service tests</w:t>
            </w:r>
          </w:p>
        </w:tc>
        <w:tc>
          <w:tcPr>
            <w:tcW w:type="dxa" w:w="2088"/>
            <w:vAlign w:val="top"/>
            <w:tcMar>
              <w:top w:w="80" w:type="dxa"/>
              <w:start w:w="90" w:type="dxa"/>
              <w:bottom w:w="80" w:type="dxa"/>
              <w:end w:w="90" w:type="dxa"/>
            </w:tcMar>
          </w:tcPr>
          <w:p>
            <w:r>
              <w:rPr>
                <w:sz w:val="15"/>
              </w:rPr>
              <w:t>Developer</w:t>
            </w:r>
          </w:p>
        </w:tc>
        <w:tc>
          <w:tcPr>
            <w:tcW w:type="dxa" w:w="2088"/>
            <w:vAlign w:val="top"/>
            <w:tcMar>
              <w:top w:w="80" w:type="dxa"/>
              <w:start w:w="90" w:type="dxa"/>
              <w:bottom w:w="80" w:type="dxa"/>
              <w:end w:w="90" w:type="dxa"/>
            </w:tcMar>
          </w:tcPr>
          <w:p>
            <w:r>
              <w:rPr>
                <w:sz w:val="15"/>
              </w:rPr>
              <w:t>Tech Lead</w:t>
            </w:r>
          </w:p>
        </w:tc>
        <w:tc>
          <w:tcPr>
            <w:tcW w:type="dxa" w:w="2376"/>
            <w:vAlign w:val="top"/>
            <w:tcMar>
              <w:top w:w="80" w:type="dxa"/>
              <w:start w:w="90" w:type="dxa"/>
              <w:bottom w:w="80" w:type="dxa"/>
              <w:end w:w="90" w:type="dxa"/>
            </w:tcMar>
          </w:tcPr>
          <w:p>
            <w:r>
              <w:rPr>
                <w:sz w:val="15"/>
              </w:rPr>
              <w:t>QE</w:t>
            </w:r>
          </w:p>
        </w:tc>
        <w:tc>
          <w:tcPr>
            <w:tcW w:type="dxa" w:w="1584"/>
            <w:vAlign w:val="top"/>
            <w:tcMar>
              <w:top w:w="80" w:type="dxa"/>
              <w:start w:w="90" w:type="dxa"/>
              <w:bottom w:w="80" w:type="dxa"/>
              <w:end w:w="90" w:type="dxa"/>
            </w:tcMar>
          </w:tcPr>
          <w:p>
            <w:r>
              <w:rPr>
                <w:sz w:val="15"/>
              </w:rPr>
              <w:t>Product</w:t>
            </w:r>
          </w:p>
        </w:tc>
      </w:tr>
      <w:tr>
        <w:trPr>
          <w:cantSplit/>
        </w:trPr>
        <w:tc>
          <w:tcPr>
            <w:tcW w:type="dxa" w:w="2160"/>
            <w:vAlign w:val="top"/>
            <w:tcMar>
              <w:top w:w="80" w:type="dxa"/>
              <w:start w:w="90" w:type="dxa"/>
              <w:bottom w:w="80" w:type="dxa"/>
              <w:end w:w="90" w:type="dxa"/>
            </w:tcMar>
          </w:tcPr>
          <w:p>
            <w:r>
              <w:rPr>
                <w:sz w:val="15"/>
              </w:rPr>
              <w:t>Module regression</w:t>
            </w:r>
          </w:p>
        </w:tc>
        <w:tc>
          <w:tcPr>
            <w:tcW w:type="dxa" w:w="2088"/>
            <w:vAlign w:val="top"/>
            <w:tcMar>
              <w:top w:w="80" w:type="dxa"/>
              <w:start w:w="90" w:type="dxa"/>
              <w:bottom w:w="80" w:type="dxa"/>
              <w:end w:w="90" w:type="dxa"/>
            </w:tcMar>
          </w:tcPr>
          <w:p>
            <w:r>
              <w:rPr>
                <w:sz w:val="15"/>
              </w:rPr>
              <w:t>QE</w:t>
            </w:r>
          </w:p>
        </w:tc>
        <w:tc>
          <w:tcPr>
            <w:tcW w:type="dxa" w:w="2088"/>
            <w:vAlign w:val="top"/>
            <w:tcMar>
              <w:top w:w="80" w:type="dxa"/>
              <w:start w:w="90" w:type="dxa"/>
              <w:bottom w:w="80" w:type="dxa"/>
              <w:end w:w="90" w:type="dxa"/>
            </w:tcMar>
          </w:tcPr>
          <w:p>
            <w:r>
              <w:rPr>
                <w:sz w:val="15"/>
              </w:rPr>
              <w:t>QE Lead</w:t>
            </w:r>
          </w:p>
        </w:tc>
        <w:tc>
          <w:tcPr>
            <w:tcW w:type="dxa" w:w="2376"/>
            <w:vAlign w:val="top"/>
            <w:tcMar>
              <w:top w:w="80" w:type="dxa"/>
              <w:start w:w="90" w:type="dxa"/>
              <w:bottom w:w="80" w:type="dxa"/>
              <w:end w:w="90" w:type="dxa"/>
            </w:tcMar>
          </w:tcPr>
          <w:p>
            <w:r>
              <w:rPr>
                <w:sz w:val="15"/>
              </w:rPr>
              <w:t>Developer, SME</w:t>
            </w:r>
          </w:p>
        </w:tc>
        <w:tc>
          <w:tcPr>
            <w:tcW w:type="dxa" w:w="1584"/>
            <w:vAlign w:val="top"/>
            <w:tcMar>
              <w:top w:w="80" w:type="dxa"/>
              <w:start w:w="90" w:type="dxa"/>
              <w:bottom w:w="80" w:type="dxa"/>
              <w:end w:w="90" w:type="dxa"/>
            </w:tcMar>
          </w:tcPr>
          <w:p>
            <w:r>
              <w:rPr>
                <w:sz w:val="15"/>
              </w:rPr>
              <w:t>Product</w:t>
            </w:r>
          </w:p>
        </w:tc>
      </w:tr>
      <w:tr>
        <w:trPr>
          <w:cantSplit/>
        </w:trPr>
        <w:tc>
          <w:tcPr>
            <w:tcW w:type="dxa" w:w="2160"/>
            <w:vAlign w:val="top"/>
            <w:tcMar>
              <w:top w:w="80" w:type="dxa"/>
              <w:start w:w="90" w:type="dxa"/>
              <w:bottom w:w="80" w:type="dxa"/>
              <w:end w:w="90" w:type="dxa"/>
            </w:tcMar>
          </w:tcPr>
          <w:p>
            <w:r>
              <w:rPr>
                <w:sz w:val="15"/>
              </w:rPr>
              <w:t>Golden journeys</w:t>
            </w:r>
          </w:p>
        </w:tc>
        <w:tc>
          <w:tcPr>
            <w:tcW w:type="dxa" w:w="2088"/>
            <w:vAlign w:val="top"/>
            <w:tcMar>
              <w:top w:w="80" w:type="dxa"/>
              <w:start w:w="90" w:type="dxa"/>
              <w:bottom w:w="80" w:type="dxa"/>
              <w:end w:w="90" w:type="dxa"/>
            </w:tcMar>
          </w:tcPr>
          <w:p>
            <w:r>
              <w:rPr>
                <w:sz w:val="15"/>
              </w:rPr>
              <w:t>QE</w:t>
            </w:r>
          </w:p>
        </w:tc>
        <w:tc>
          <w:tcPr>
            <w:tcW w:type="dxa" w:w="2088"/>
            <w:vAlign w:val="top"/>
            <w:tcMar>
              <w:top w:w="80" w:type="dxa"/>
              <w:start w:w="90" w:type="dxa"/>
              <w:bottom w:w="80" w:type="dxa"/>
              <w:end w:w="90" w:type="dxa"/>
            </w:tcMar>
          </w:tcPr>
          <w:p>
            <w:r>
              <w:rPr>
                <w:sz w:val="15"/>
              </w:rPr>
              <w:t>QE Lead</w:t>
            </w:r>
          </w:p>
        </w:tc>
        <w:tc>
          <w:tcPr>
            <w:tcW w:type="dxa" w:w="2376"/>
            <w:vAlign w:val="top"/>
            <w:tcMar>
              <w:top w:w="80" w:type="dxa"/>
              <w:start w:w="90" w:type="dxa"/>
              <w:bottom w:w="80" w:type="dxa"/>
              <w:end w:w="90" w:type="dxa"/>
            </w:tcMar>
          </w:tcPr>
          <w:p>
            <w:r>
              <w:rPr>
                <w:sz w:val="15"/>
              </w:rPr>
              <w:t>Product, SMEs, Developers</w:t>
            </w:r>
          </w:p>
        </w:tc>
        <w:tc>
          <w:tcPr>
            <w:tcW w:type="dxa" w:w="1584"/>
            <w:vAlign w:val="top"/>
            <w:tcMar>
              <w:top w:w="80" w:type="dxa"/>
              <w:start w:w="90" w:type="dxa"/>
              <w:bottom w:w="80" w:type="dxa"/>
              <w:end w:w="90" w:type="dxa"/>
            </w:tcMar>
          </w:tcPr>
          <w:p>
            <w:r>
              <w:rPr>
                <w:sz w:val="15"/>
              </w:rPr>
              <w:t>Engineering</w:t>
            </w:r>
          </w:p>
        </w:tc>
      </w:tr>
      <w:tr>
        <w:trPr>
          <w:cantSplit/>
        </w:trPr>
        <w:tc>
          <w:tcPr>
            <w:tcW w:type="dxa" w:w="2160"/>
            <w:vAlign w:val="top"/>
            <w:tcMar>
              <w:top w:w="80" w:type="dxa"/>
              <w:start w:w="90" w:type="dxa"/>
              <w:bottom w:w="80" w:type="dxa"/>
              <w:end w:w="90" w:type="dxa"/>
            </w:tcMar>
          </w:tcPr>
          <w:p>
            <w:r>
              <w:rPr>
                <w:sz w:val="15"/>
              </w:rPr>
              <w:t>AI evaluation</w:t>
            </w:r>
          </w:p>
        </w:tc>
        <w:tc>
          <w:tcPr>
            <w:tcW w:type="dxa" w:w="2088"/>
            <w:vAlign w:val="top"/>
            <w:tcMar>
              <w:top w:w="80" w:type="dxa"/>
              <w:start w:w="90" w:type="dxa"/>
              <w:bottom w:w="80" w:type="dxa"/>
              <w:end w:w="90" w:type="dxa"/>
            </w:tcMar>
          </w:tcPr>
          <w:p>
            <w:r>
              <w:rPr>
                <w:sz w:val="15"/>
              </w:rPr>
              <w:t>AI QE / AI Engineer</w:t>
            </w:r>
          </w:p>
        </w:tc>
        <w:tc>
          <w:tcPr>
            <w:tcW w:type="dxa" w:w="2088"/>
            <w:vAlign w:val="top"/>
            <w:tcMar>
              <w:top w:w="80" w:type="dxa"/>
              <w:start w:w="90" w:type="dxa"/>
              <w:bottom w:w="80" w:type="dxa"/>
              <w:end w:w="90" w:type="dxa"/>
            </w:tcMar>
          </w:tcPr>
          <w:p>
            <w:r>
              <w:rPr>
                <w:sz w:val="15"/>
              </w:rPr>
              <w:t>AI Lead</w:t>
            </w:r>
          </w:p>
        </w:tc>
        <w:tc>
          <w:tcPr>
            <w:tcW w:type="dxa" w:w="2376"/>
            <w:vAlign w:val="top"/>
            <w:tcMar>
              <w:top w:w="80" w:type="dxa"/>
              <w:start w:w="90" w:type="dxa"/>
              <w:bottom w:w="80" w:type="dxa"/>
              <w:end w:w="90" w:type="dxa"/>
            </w:tcMar>
          </w:tcPr>
          <w:p>
            <w:r>
              <w:rPr>
                <w:sz w:val="15"/>
              </w:rPr>
              <w:t>Construction SME, QE</w:t>
            </w:r>
          </w:p>
        </w:tc>
        <w:tc>
          <w:tcPr>
            <w:tcW w:type="dxa" w:w="1584"/>
            <w:vAlign w:val="top"/>
            <w:tcMar>
              <w:top w:w="80" w:type="dxa"/>
              <w:start w:w="90" w:type="dxa"/>
              <w:bottom w:w="80" w:type="dxa"/>
              <w:end w:w="90" w:type="dxa"/>
            </w:tcMar>
          </w:tcPr>
          <w:p>
            <w:r>
              <w:rPr>
                <w:sz w:val="15"/>
              </w:rPr>
              <w:t>Product</w:t>
            </w:r>
          </w:p>
        </w:tc>
      </w:tr>
      <w:tr>
        <w:trPr>
          <w:cantSplit/>
        </w:trPr>
        <w:tc>
          <w:tcPr>
            <w:tcW w:type="dxa" w:w="2160"/>
            <w:vAlign w:val="top"/>
            <w:tcMar>
              <w:top w:w="80" w:type="dxa"/>
              <w:start w:w="90" w:type="dxa"/>
              <w:bottom w:w="80" w:type="dxa"/>
              <w:end w:w="90" w:type="dxa"/>
            </w:tcMar>
          </w:tcPr>
          <w:p>
            <w:r>
              <w:rPr>
                <w:sz w:val="15"/>
              </w:rPr>
              <w:t>Drawing benchmarks</w:t>
            </w:r>
          </w:p>
        </w:tc>
        <w:tc>
          <w:tcPr>
            <w:tcW w:type="dxa" w:w="2088"/>
            <w:vAlign w:val="top"/>
            <w:tcMar>
              <w:top w:w="80" w:type="dxa"/>
              <w:start w:w="90" w:type="dxa"/>
              <w:bottom w:w="80" w:type="dxa"/>
              <w:end w:w="90" w:type="dxa"/>
            </w:tcMar>
          </w:tcPr>
          <w:p>
            <w:r>
              <w:rPr>
                <w:sz w:val="15"/>
              </w:rPr>
              <w:t>Draw QE + SME</w:t>
            </w:r>
          </w:p>
        </w:tc>
        <w:tc>
          <w:tcPr>
            <w:tcW w:type="dxa" w:w="2088"/>
            <w:vAlign w:val="top"/>
            <w:tcMar>
              <w:top w:w="80" w:type="dxa"/>
              <w:start w:w="90" w:type="dxa"/>
              <w:bottom w:w="80" w:type="dxa"/>
              <w:end w:w="90" w:type="dxa"/>
            </w:tcMar>
          </w:tcPr>
          <w:p>
            <w:r>
              <w:rPr>
                <w:sz w:val="15"/>
              </w:rPr>
              <w:t>DrawLogix Lead</w:t>
            </w:r>
          </w:p>
        </w:tc>
        <w:tc>
          <w:tcPr>
            <w:tcW w:type="dxa" w:w="2376"/>
            <w:vAlign w:val="top"/>
            <w:tcMar>
              <w:top w:w="80" w:type="dxa"/>
              <w:start w:w="90" w:type="dxa"/>
              <w:bottom w:w="80" w:type="dxa"/>
              <w:end w:w="90" w:type="dxa"/>
            </w:tcMar>
          </w:tcPr>
          <w:p>
            <w:r>
              <w:rPr>
                <w:sz w:val="15"/>
              </w:rPr>
              <w:t>AI/geometry engineers</w:t>
            </w:r>
          </w:p>
        </w:tc>
        <w:tc>
          <w:tcPr>
            <w:tcW w:type="dxa" w:w="1584"/>
            <w:vAlign w:val="top"/>
            <w:tcMar>
              <w:top w:w="80" w:type="dxa"/>
              <w:start w:w="90" w:type="dxa"/>
              <w:bottom w:w="80" w:type="dxa"/>
              <w:end w:w="90" w:type="dxa"/>
            </w:tcMar>
          </w:tcPr>
          <w:p>
            <w:r>
              <w:rPr>
                <w:sz w:val="15"/>
              </w:rPr>
              <w:t>Product</w:t>
            </w:r>
          </w:p>
        </w:tc>
      </w:tr>
      <w:tr>
        <w:trPr>
          <w:cantSplit/>
        </w:trPr>
        <w:tc>
          <w:tcPr>
            <w:tcW w:type="dxa" w:w="2160"/>
            <w:vAlign w:val="top"/>
            <w:tcMar>
              <w:top w:w="80" w:type="dxa"/>
              <w:start w:w="90" w:type="dxa"/>
              <w:bottom w:w="80" w:type="dxa"/>
              <w:end w:w="90" w:type="dxa"/>
            </w:tcMar>
          </w:tcPr>
          <w:p>
            <w:r>
              <w:rPr>
                <w:sz w:val="15"/>
              </w:rPr>
              <w:t>Schedule oracle tests</w:t>
            </w:r>
          </w:p>
        </w:tc>
        <w:tc>
          <w:tcPr>
            <w:tcW w:type="dxa" w:w="2088"/>
            <w:vAlign w:val="top"/>
            <w:tcMar>
              <w:top w:w="80" w:type="dxa"/>
              <w:start w:w="90" w:type="dxa"/>
              <w:bottom w:w="80" w:type="dxa"/>
              <w:end w:w="90" w:type="dxa"/>
            </w:tcMar>
          </w:tcPr>
          <w:p>
            <w:r>
              <w:rPr>
                <w:sz w:val="15"/>
              </w:rPr>
              <w:t>Schedule QE + planner</w:t>
            </w:r>
          </w:p>
        </w:tc>
        <w:tc>
          <w:tcPr>
            <w:tcW w:type="dxa" w:w="2088"/>
            <w:vAlign w:val="top"/>
            <w:tcMar>
              <w:top w:w="80" w:type="dxa"/>
              <w:start w:w="90" w:type="dxa"/>
              <w:bottom w:w="80" w:type="dxa"/>
              <w:end w:w="90" w:type="dxa"/>
            </w:tcMar>
          </w:tcPr>
          <w:p>
            <w:r>
              <w:rPr>
                <w:sz w:val="15"/>
              </w:rPr>
              <w:t>ScheduleLogix Lead</w:t>
            </w:r>
          </w:p>
        </w:tc>
        <w:tc>
          <w:tcPr>
            <w:tcW w:type="dxa" w:w="2376"/>
            <w:vAlign w:val="top"/>
            <w:tcMar>
              <w:top w:w="80" w:type="dxa"/>
              <w:start w:w="90" w:type="dxa"/>
              <w:bottom w:w="80" w:type="dxa"/>
              <w:end w:w="90" w:type="dxa"/>
            </w:tcMar>
          </w:tcPr>
          <w:p>
            <w:r>
              <w:rPr>
                <w:sz w:val="15"/>
              </w:rPr>
              <w:t>Developers</w:t>
            </w:r>
          </w:p>
        </w:tc>
        <w:tc>
          <w:tcPr>
            <w:tcW w:type="dxa" w:w="1584"/>
            <w:vAlign w:val="top"/>
            <w:tcMar>
              <w:top w:w="80" w:type="dxa"/>
              <w:start w:w="90" w:type="dxa"/>
              <w:bottom w:w="80" w:type="dxa"/>
              <w:end w:w="90" w:type="dxa"/>
            </w:tcMar>
          </w:tcPr>
          <w:p>
            <w:r>
              <w:rPr>
                <w:sz w:val="15"/>
              </w:rPr>
              <w:t>Product</w:t>
            </w:r>
          </w:p>
        </w:tc>
      </w:tr>
      <w:tr>
        <w:trPr>
          <w:cantSplit/>
        </w:trPr>
        <w:tc>
          <w:tcPr>
            <w:tcW w:type="dxa" w:w="2160"/>
            <w:vAlign w:val="top"/>
            <w:tcMar>
              <w:top w:w="80" w:type="dxa"/>
              <w:start w:w="90" w:type="dxa"/>
              <w:bottom w:w="80" w:type="dxa"/>
              <w:end w:w="90" w:type="dxa"/>
            </w:tcMar>
          </w:tcPr>
          <w:p>
            <w:r>
              <w:rPr>
                <w:sz w:val="15"/>
              </w:rPr>
              <w:t>Security</w:t>
            </w:r>
          </w:p>
        </w:tc>
        <w:tc>
          <w:tcPr>
            <w:tcW w:type="dxa" w:w="2088"/>
            <w:vAlign w:val="top"/>
            <w:tcMar>
              <w:top w:w="80" w:type="dxa"/>
              <w:start w:w="90" w:type="dxa"/>
              <w:bottom w:w="80" w:type="dxa"/>
              <w:end w:w="90" w:type="dxa"/>
            </w:tcMar>
          </w:tcPr>
          <w:p>
            <w:r>
              <w:rPr>
                <w:sz w:val="15"/>
              </w:rPr>
              <w:t>Security/QE</w:t>
            </w:r>
          </w:p>
        </w:tc>
        <w:tc>
          <w:tcPr>
            <w:tcW w:type="dxa" w:w="2088"/>
            <w:vAlign w:val="top"/>
            <w:tcMar>
              <w:top w:w="80" w:type="dxa"/>
              <w:start w:w="90" w:type="dxa"/>
              <w:bottom w:w="80" w:type="dxa"/>
              <w:end w:w="90" w:type="dxa"/>
            </w:tcMar>
          </w:tcPr>
          <w:p>
            <w:r>
              <w:rPr>
                <w:sz w:val="15"/>
              </w:rPr>
              <w:t>Head of Engineering</w:t>
            </w:r>
          </w:p>
        </w:tc>
        <w:tc>
          <w:tcPr>
            <w:tcW w:type="dxa" w:w="2376"/>
            <w:vAlign w:val="top"/>
            <w:tcMar>
              <w:top w:w="80" w:type="dxa"/>
              <w:start w:w="90" w:type="dxa"/>
              <w:bottom w:w="80" w:type="dxa"/>
              <w:end w:w="90" w:type="dxa"/>
            </w:tcMar>
          </w:tcPr>
          <w:p>
            <w:r>
              <w:rPr>
                <w:sz w:val="15"/>
              </w:rPr>
              <w:t>Developers, SRE</w:t>
            </w:r>
          </w:p>
        </w:tc>
        <w:tc>
          <w:tcPr>
            <w:tcW w:type="dxa" w:w="1584"/>
            <w:vAlign w:val="top"/>
            <w:tcMar>
              <w:top w:w="80" w:type="dxa"/>
              <w:start w:w="90" w:type="dxa"/>
              <w:bottom w:w="80" w:type="dxa"/>
              <w:end w:w="90" w:type="dxa"/>
            </w:tcMar>
          </w:tcPr>
          <w:p>
            <w:r>
              <w:rPr>
                <w:sz w:val="15"/>
              </w:rPr>
              <w:t>Leadership</w:t>
            </w:r>
          </w:p>
        </w:tc>
      </w:tr>
      <w:tr>
        <w:trPr>
          <w:cantSplit/>
        </w:trPr>
        <w:tc>
          <w:tcPr>
            <w:tcW w:type="dxa" w:w="2160"/>
            <w:vAlign w:val="top"/>
            <w:tcMar>
              <w:top w:w="80" w:type="dxa"/>
              <w:start w:w="90" w:type="dxa"/>
              <w:bottom w:w="80" w:type="dxa"/>
              <w:end w:w="90" w:type="dxa"/>
            </w:tcMar>
          </w:tcPr>
          <w:p>
            <w:r>
              <w:rPr>
                <w:sz w:val="15"/>
              </w:rPr>
              <w:t>Performance/resilience</w:t>
            </w:r>
          </w:p>
        </w:tc>
        <w:tc>
          <w:tcPr>
            <w:tcW w:type="dxa" w:w="2088"/>
            <w:vAlign w:val="top"/>
            <w:tcMar>
              <w:top w:w="80" w:type="dxa"/>
              <w:start w:w="90" w:type="dxa"/>
              <w:bottom w:w="80" w:type="dxa"/>
              <w:end w:w="90" w:type="dxa"/>
            </w:tcMar>
          </w:tcPr>
          <w:p>
            <w:r>
              <w:rPr>
                <w:sz w:val="15"/>
              </w:rPr>
              <w:t>QE/SRE</w:t>
            </w:r>
          </w:p>
        </w:tc>
        <w:tc>
          <w:tcPr>
            <w:tcW w:type="dxa" w:w="2088"/>
            <w:vAlign w:val="top"/>
            <w:tcMar>
              <w:top w:w="80" w:type="dxa"/>
              <w:start w:w="90" w:type="dxa"/>
              <w:bottom w:w="80" w:type="dxa"/>
              <w:end w:w="90" w:type="dxa"/>
            </w:tcMar>
          </w:tcPr>
          <w:p>
            <w:r>
              <w:rPr>
                <w:sz w:val="15"/>
              </w:rPr>
              <w:t>Head of Engineering</w:t>
            </w:r>
          </w:p>
        </w:tc>
        <w:tc>
          <w:tcPr>
            <w:tcW w:type="dxa" w:w="2376"/>
            <w:vAlign w:val="top"/>
            <w:tcMar>
              <w:top w:w="80" w:type="dxa"/>
              <w:start w:w="90" w:type="dxa"/>
              <w:bottom w:w="80" w:type="dxa"/>
              <w:end w:w="90" w:type="dxa"/>
            </w:tcMar>
          </w:tcPr>
          <w:p>
            <w:r>
              <w:rPr>
                <w:sz w:val="15"/>
              </w:rPr>
              <w:t>Developers</w:t>
            </w:r>
          </w:p>
        </w:tc>
        <w:tc>
          <w:tcPr>
            <w:tcW w:type="dxa" w:w="1584"/>
            <w:vAlign w:val="top"/>
            <w:tcMar>
              <w:top w:w="80" w:type="dxa"/>
              <w:start w:w="90" w:type="dxa"/>
              <w:bottom w:w="80" w:type="dxa"/>
              <w:end w:w="90" w:type="dxa"/>
            </w:tcMar>
          </w:tcPr>
          <w:p>
            <w:r>
              <w:rPr>
                <w:sz w:val="15"/>
              </w:rPr>
              <w:t>Product</w:t>
            </w:r>
          </w:p>
        </w:tc>
      </w:tr>
      <w:tr>
        <w:trPr>
          <w:cantSplit/>
        </w:trPr>
        <w:tc>
          <w:tcPr>
            <w:tcW w:type="dxa" w:w="2160"/>
            <w:vAlign w:val="top"/>
            <w:tcMar>
              <w:top w:w="80" w:type="dxa"/>
              <w:start w:w="90" w:type="dxa"/>
              <w:bottom w:w="80" w:type="dxa"/>
              <w:end w:w="90" w:type="dxa"/>
            </w:tcMar>
          </w:tcPr>
          <w:p>
            <w:r>
              <w:rPr>
                <w:sz w:val="15"/>
              </w:rPr>
              <w:t>UAT</w:t>
            </w:r>
          </w:p>
        </w:tc>
        <w:tc>
          <w:tcPr>
            <w:tcW w:type="dxa" w:w="2088"/>
            <w:vAlign w:val="top"/>
            <w:tcMar>
              <w:top w:w="80" w:type="dxa"/>
              <w:start w:w="90" w:type="dxa"/>
              <w:bottom w:w="80" w:type="dxa"/>
              <w:end w:w="90" w:type="dxa"/>
            </w:tcMar>
          </w:tcPr>
          <w:p>
            <w:r>
              <w:rPr>
                <w:sz w:val="15"/>
              </w:rPr>
              <w:t>Construction SMEs / Product</w:t>
            </w:r>
          </w:p>
        </w:tc>
        <w:tc>
          <w:tcPr>
            <w:tcW w:type="dxa" w:w="2088"/>
            <w:vAlign w:val="top"/>
            <w:tcMar>
              <w:top w:w="80" w:type="dxa"/>
              <w:start w:w="90" w:type="dxa"/>
              <w:bottom w:w="80" w:type="dxa"/>
              <w:end w:w="90" w:type="dxa"/>
            </w:tcMar>
          </w:tcPr>
          <w:p>
            <w:r>
              <w:rPr>
                <w:sz w:val="15"/>
              </w:rPr>
              <w:t>Product Lead</w:t>
            </w:r>
          </w:p>
        </w:tc>
        <w:tc>
          <w:tcPr>
            <w:tcW w:type="dxa" w:w="2376"/>
            <w:vAlign w:val="top"/>
            <w:tcMar>
              <w:top w:w="80" w:type="dxa"/>
              <w:start w:w="90" w:type="dxa"/>
              <w:bottom w:w="80" w:type="dxa"/>
              <w:end w:w="90" w:type="dxa"/>
            </w:tcMar>
          </w:tcPr>
          <w:p>
            <w:r>
              <w:rPr>
                <w:sz w:val="15"/>
              </w:rPr>
              <w:t>QE, Engineering</w:t>
            </w:r>
          </w:p>
        </w:tc>
        <w:tc>
          <w:tcPr>
            <w:tcW w:type="dxa" w:w="1584"/>
            <w:vAlign w:val="top"/>
            <w:tcMar>
              <w:top w:w="80" w:type="dxa"/>
              <w:start w:w="90" w:type="dxa"/>
              <w:bottom w:w="80" w:type="dxa"/>
              <w:end w:w="90" w:type="dxa"/>
            </w:tcMar>
          </w:tcPr>
          <w:p>
            <w:r>
              <w:rPr>
                <w:sz w:val="15"/>
              </w:rPr>
              <w:t>Leadership</w:t>
            </w:r>
          </w:p>
        </w:tc>
      </w:tr>
      <w:tr>
        <w:trPr>
          <w:cantSplit/>
        </w:trPr>
        <w:tc>
          <w:tcPr>
            <w:tcW w:type="dxa" w:w="2160"/>
            <w:vAlign w:val="top"/>
            <w:tcMar>
              <w:top w:w="80" w:type="dxa"/>
              <w:start w:w="90" w:type="dxa"/>
              <w:bottom w:w="80" w:type="dxa"/>
              <w:end w:w="90" w:type="dxa"/>
            </w:tcMar>
          </w:tcPr>
          <w:p>
            <w:r>
              <w:rPr>
                <w:sz w:val="15"/>
              </w:rPr>
              <w:t>Release decision</w:t>
            </w:r>
          </w:p>
        </w:tc>
        <w:tc>
          <w:tcPr>
            <w:tcW w:type="dxa" w:w="2088"/>
            <w:vAlign w:val="top"/>
            <w:tcMar>
              <w:top w:w="80" w:type="dxa"/>
              <w:start w:w="90" w:type="dxa"/>
              <w:bottom w:w="80" w:type="dxa"/>
              <w:end w:w="90" w:type="dxa"/>
            </w:tcMar>
          </w:tcPr>
          <w:p>
            <w:r>
              <w:rPr>
                <w:sz w:val="15"/>
              </w:rPr>
              <w:t>Engineering + Product</w:t>
            </w:r>
          </w:p>
        </w:tc>
        <w:tc>
          <w:tcPr>
            <w:tcW w:type="dxa" w:w="2088"/>
            <w:vAlign w:val="top"/>
            <w:tcMar>
              <w:top w:w="80" w:type="dxa"/>
              <w:start w:w="90" w:type="dxa"/>
              <w:bottom w:w="80" w:type="dxa"/>
              <w:end w:w="90" w:type="dxa"/>
            </w:tcMar>
          </w:tcPr>
          <w:p>
            <w:r>
              <w:rPr>
                <w:sz w:val="15"/>
              </w:rPr>
              <w:t>Release owner</w:t>
            </w:r>
          </w:p>
        </w:tc>
        <w:tc>
          <w:tcPr>
            <w:tcW w:type="dxa" w:w="2376"/>
            <w:vAlign w:val="top"/>
            <w:tcMar>
              <w:top w:w="80" w:type="dxa"/>
              <w:start w:w="90" w:type="dxa"/>
              <w:bottom w:w="80" w:type="dxa"/>
              <w:end w:w="90" w:type="dxa"/>
            </w:tcMar>
          </w:tcPr>
          <w:p>
            <w:r>
              <w:rPr>
                <w:sz w:val="15"/>
              </w:rPr>
              <w:t>QE, SRE, SMEs</w:t>
            </w:r>
          </w:p>
        </w:tc>
        <w:tc>
          <w:tcPr>
            <w:tcW w:type="dxa" w:w="1584"/>
            <w:vAlign w:val="top"/>
            <w:tcMar>
              <w:top w:w="80" w:type="dxa"/>
              <w:start w:w="90" w:type="dxa"/>
              <w:bottom w:w="80" w:type="dxa"/>
              <w:end w:w="90" w:type="dxa"/>
            </w:tcMar>
          </w:tcPr>
          <w:p>
            <w:r>
              <w:rPr>
                <w:sz w:val="15"/>
              </w:rPr>
              <w:t>Stakeholders</w:t>
            </w:r>
          </w:p>
        </w:tc>
      </w:tr>
    </w:tbl>
    <w:p/>
    <w:p>
      <w:pPr>
        <w:pStyle w:val="Heading1"/>
      </w:pPr>
      <w:r>
        <w:rPr>
          <w:rFonts w:ascii="Aptos" w:hAnsi="Aptos"/>
        </w:rPr>
        <w:t>Metrics and Quality Dashboard</w:t>
      </w:r>
    </w:p>
    <w:p>
      <w:pPr>
        <w:pStyle w:val="ListBullet"/>
      </w:pPr>
      <w:r>
        <w:rPr>
          <w:rFonts w:ascii="Aptos" w:hAnsi="Aptos"/>
        </w:rPr>
        <w:t>Release readiness: gate pass/fail, open P0/P1, UAT status and rollback readiness.</w:t>
      </w:r>
    </w:p>
    <w:p>
      <w:pPr>
        <w:pStyle w:val="ListBullet"/>
      </w:pPr>
      <w:r>
        <w:rPr>
          <w:rFonts w:ascii="Aptos" w:hAnsi="Aptos"/>
        </w:rPr>
        <w:t>Regression health: pass rate, flaky-test rate, mean runtime and time-to-detect.</w:t>
      </w:r>
    </w:p>
    <w:p>
      <w:pPr>
        <w:pStyle w:val="ListBullet"/>
      </w:pPr>
      <w:r>
        <w:rPr>
          <w:rFonts w:ascii="Aptos" w:hAnsi="Aptos"/>
        </w:rPr>
        <w:t>Defects: escaped defects, reopen rate, severity trend, defect age and root-cause category.</w:t>
      </w:r>
    </w:p>
    <w:p>
      <w:pPr>
        <w:pStyle w:val="ListBullet"/>
      </w:pPr>
      <w:r>
        <w:rPr>
          <w:rFonts w:ascii="Aptos" w:hAnsi="Aptos"/>
        </w:rPr>
        <w:t>AI: quality score by task/dataset, hallucination/abstention, citation precision, p95 latency and cost per successful task.</w:t>
      </w:r>
    </w:p>
    <w:p>
      <w:pPr>
        <w:pStyle w:val="ListBullet"/>
      </w:pPr>
      <w:r>
        <w:rPr>
          <w:rFonts w:ascii="Aptos" w:hAnsi="Aptos"/>
        </w:rPr>
        <w:t>Construction accuracy: quantity variance, schedule oracle parity, cost reconciliation and revision-impact accuracy.</w:t>
      </w:r>
    </w:p>
    <w:p>
      <w:pPr>
        <w:pStyle w:val="ListBullet"/>
      </w:pPr>
      <w:r>
        <w:rPr>
          <w:rFonts w:ascii="Aptos" w:hAnsi="Aptos"/>
        </w:rPr>
        <w:t>Security: tenant-isolation pass rate, unresolved vulnerabilities and privileged-action audit coverage.</w:t>
      </w:r>
    </w:p>
    <w:p>
      <w:pPr>
        <w:pStyle w:val="ListBullet"/>
      </w:pPr>
      <w:r>
        <w:rPr>
          <w:rFonts w:ascii="Aptos" w:hAnsi="Aptos"/>
        </w:rPr>
        <w:t>Performance: p95/p99 and resource consumption against versioned budgets.</w:t>
      </w:r>
    </w:p>
    <w:p>
      <w:pPr>
        <w:pStyle w:val="ListBullet"/>
      </w:pPr>
      <w:r>
        <w:rPr>
          <w:rFonts w:ascii="Aptos" w:hAnsi="Aptos"/>
        </w:rPr>
        <w:t>Automation maturity: risk coverage by critical workflow rather than test-count vanity metrics.</w:t>
      </w:r>
    </w:p>
    <w:p>
      <w:pPr>
        <w:pStyle w:val="Heading2"/>
      </w:pPr>
      <w:r>
        <w:rPr>
          <w:rFonts w:ascii="Aptos" w:hAnsi="Aptos"/>
        </w:rPr>
        <w:t>Recommended Quality Scorecard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F4E78"/>
            <w:vAlign w:val="center"/>
            <w:tcMar>
              <w:top w:w="80" w:type="dxa"/>
              <w:start w:w="90" w:type="dxa"/>
              <w:bottom w:w="80" w:type="dxa"/>
              <w:end w:w="90" w:type="dxa"/>
            </w:tcMar>
          </w:tcPr>
          <w:p>
            <w:pPr>
              <w:jc w:val="left"/>
            </w:pPr>
            <w:r>
              <w:rPr>
                <w:b/>
                <w:color w:val="FFFFFF"/>
                <w:sz w:val="15"/>
              </w:rPr>
              <w:t>Dimension</w:t>
            </w:r>
          </w:p>
        </w:tc>
        <w:tc>
          <w:tcPr>
            <w:tcW w:type="dxa" w:w="2880"/>
            <w:shd w:fill="1F4E78"/>
            <w:vAlign w:val="center"/>
            <w:tcMar>
              <w:top w:w="80" w:type="dxa"/>
              <w:start w:w="90" w:type="dxa"/>
              <w:bottom w:w="80" w:type="dxa"/>
              <w:end w:w="90" w:type="dxa"/>
            </w:tcMar>
          </w:tcPr>
          <w:p>
            <w:pPr>
              <w:jc w:val="left"/>
            </w:pPr>
            <w:r>
              <w:rPr>
                <w:b/>
                <w:color w:val="FFFFFF"/>
                <w:sz w:val="15"/>
              </w:rPr>
              <w:t>Green</w:t>
            </w:r>
          </w:p>
        </w:tc>
        <w:tc>
          <w:tcPr>
            <w:tcW w:type="dxa" w:w="3024"/>
            <w:shd w:fill="1F4E78"/>
            <w:vAlign w:val="center"/>
            <w:tcMar>
              <w:top w:w="80" w:type="dxa"/>
              <w:start w:w="90" w:type="dxa"/>
              <w:bottom w:w="80" w:type="dxa"/>
              <w:end w:w="90" w:type="dxa"/>
            </w:tcMar>
          </w:tcPr>
          <w:p>
            <w:pPr>
              <w:jc w:val="left"/>
            </w:pPr>
            <w:r>
              <w:rPr>
                <w:b/>
                <w:color w:val="FFFFFF"/>
                <w:sz w:val="15"/>
              </w:rPr>
              <w:t>Amber</w:t>
            </w:r>
          </w:p>
        </w:tc>
        <w:tc>
          <w:tcPr>
            <w:tcW w:type="dxa" w:w="2808"/>
            <w:shd w:fill="1F4E78"/>
            <w:vAlign w:val="center"/>
            <w:tcMar>
              <w:top w:w="80" w:type="dxa"/>
              <w:start w:w="90" w:type="dxa"/>
              <w:bottom w:w="80" w:type="dxa"/>
              <w:end w:w="90" w:type="dxa"/>
            </w:tcMar>
          </w:tcPr>
          <w:p>
            <w:pPr>
              <w:jc w:val="left"/>
            </w:pPr>
            <w:r>
              <w:rPr>
                <w:b/>
                <w:color w:val="FFFFFF"/>
                <w:sz w:val="15"/>
              </w:rPr>
              <w:t>Red</w:t>
            </w:r>
          </w:p>
        </w:tc>
      </w:tr>
      <w:tr>
        <w:trPr>
          <w:cantSplit/>
        </w:trPr>
        <w:tc>
          <w:tcPr>
            <w:tcW w:type="dxa" w:w="2016"/>
            <w:vAlign w:val="top"/>
            <w:tcMar>
              <w:top w:w="80" w:type="dxa"/>
              <w:start w:w="90" w:type="dxa"/>
              <w:bottom w:w="80" w:type="dxa"/>
              <w:end w:w="90" w:type="dxa"/>
            </w:tcMar>
          </w:tcPr>
          <w:p>
            <w:r>
              <w:rPr>
                <w:sz w:val="15"/>
              </w:rPr>
              <w:t>P0/P1</w:t>
            </w:r>
          </w:p>
        </w:tc>
        <w:tc>
          <w:tcPr>
            <w:tcW w:type="dxa" w:w="2880"/>
            <w:vAlign w:val="top"/>
            <w:tcMar>
              <w:top w:w="80" w:type="dxa"/>
              <w:start w:w="90" w:type="dxa"/>
              <w:bottom w:w="80" w:type="dxa"/>
              <w:end w:w="90" w:type="dxa"/>
            </w:tcMar>
          </w:tcPr>
          <w:p>
            <w:r>
              <w:rPr>
                <w:sz w:val="15"/>
              </w:rPr>
              <w:t>0 open</w:t>
            </w:r>
          </w:p>
        </w:tc>
        <w:tc>
          <w:tcPr>
            <w:tcW w:type="dxa" w:w="3024"/>
            <w:vAlign w:val="top"/>
            <w:tcMar>
              <w:top w:w="80" w:type="dxa"/>
              <w:start w:w="90" w:type="dxa"/>
              <w:bottom w:w="80" w:type="dxa"/>
              <w:end w:w="90" w:type="dxa"/>
            </w:tcMar>
          </w:tcPr>
          <w:p>
            <w:r>
              <w:rPr>
                <w:sz w:val="15"/>
              </w:rPr>
              <w:t>P1 risk exception under review</w:t>
            </w:r>
          </w:p>
        </w:tc>
        <w:tc>
          <w:tcPr>
            <w:tcW w:type="dxa" w:w="2808"/>
            <w:vAlign w:val="top"/>
            <w:tcMar>
              <w:top w:w="80" w:type="dxa"/>
              <w:start w:w="90" w:type="dxa"/>
              <w:bottom w:w="80" w:type="dxa"/>
              <w:end w:w="90" w:type="dxa"/>
            </w:tcMar>
          </w:tcPr>
          <w:p>
            <w:r>
              <w:rPr>
                <w:sz w:val="15"/>
              </w:rPr>
              <w:t>Any P0 or unapproved P1</w:t>
            </w:r>
          </w:p>
        </w:tc>
      </w:tr>
      <w:tr>
        <w:trPr>
          <w:cantSplit/>
        </w:trPr>
        <w:tc>
          <w:tcPr>
            <w:tcW w:type="dxa" w:w="2016"/>
            <w:vAlign w:val="top"/>
            <w:tcMar>
              <w:top w:w="80" w:type="dxa"/>
              <w:start w:w="90" w:type="dxa"/>
              <w:bottom w:w="80" w:type="dxa"/>
              <w:end w:w="90" w:type="dxa"/>
            </w:tcMar>
          </w:tcPr>
          <w:p>
            <w:r>
              <w:rPr>
                <w:sz w:val="15"/>
              </w:rPr>
              <w:t>Golden Journeys</w:t>
            </w:r>
          </w:p>
        </w:tc>
        <w:tc>
          <w:tcPr>
            <w:tcW w:type="dxa" w:w="2880"/>
            <w:vAlign w:val="top"/>
            <w:tcMar>
              <w:top w:w="80" w:type="dxa"/>
              <w:start w:w="90" w:type="dxa"/>
              <w:bottom w:w="80" w:type="dxa"/>
              <w:end w:w="90" w:type="dxa"/>
            </w:tcMar>
          </w:tcPr>
          <w:p>
            <w:r>
              <w:rPr>
                <w:sz w:val="15"/>
              </w:rPr>
              <w:t>100% release-scope pass</w:t>
            </w:r>
          </w:p>
        </w:tc>
        <w:tc>
          <w:tcPr>
            <w:tcW w:type="dxa" w:w="3024"/>
            <w:vAlign w:val="top"/>
            <w:tcMar>
              <w:top w:w="80" w:type="dxa"/>
              <w:start w:w="90" w:type="dxa"/>
              <w:bottom w:w="80" w:type="dxa"/>
              <w:end w:w="90" w:type="dxa"/>
            </w:tcMar>
          </w:tcPr>
          <w:p>
            <w:r>
              <w:rPr>
                <w:sz w:val="15"/>
              </w:rPr>
              <w:t>Non-critical flaky/infra retry only</w:t>
            </w:r>
          </w:p>
        </w:tc>
        <w:tc>
          <w:tcPr>
            <w:tcW w:type="dxa" w:w="2808"/>
            <w:vAlign w:val="top"/>
            <w:tcMar>
              <w:top w:w="80" w:type="dxa"/>
              <w:start w:w="90" w:type="dxa"/>
              <w:bottom w:w="80" w:type="dxa"/>
              <w:end w:w="90" w:type="dxa"/>
            </w:tcMar>
          </w:tcPr>
          <w:p>
            <w:r>
              <w:rPr>
                <w:sz w:val="15"/>
              </w:rPr>
              <w:t>Any product failure</w:t>
            </w:r>
          </w:p>
        </w:tc>
      </w:tr>
      <w:tr>
        <w:trPr>
          <w:cantSplit/>
        </w:trPr>
        <w:tc>
          <w:tcPr>
            <w:tcW w:type="dxa" w:w="2016"/>
            <w:vAlign w:val="top"/>
            <w:tcMar>
              <w:top w:w="80" w:type="dxa"/>
              <w:start w:w="90" w:type="dxa"/>
              <w:bottom w:w="80" w:type="dxa"/>
              <w:end w:w="90" w:type="dxa"/>
            </w:tcMar>
          </w:tcPr>
          <w:p>
            <w:r>
              <w:rPr>
                <w:sz w:val="15"/>
              </w:rPr>
              <w:t>Tenant isolation</w:t>
            </w:r>
          </w:p>
        </w:tc>
        <w:tc>
          <w:tcPr>
            <w:tcW w:type="dxa" w:w="2880"/>
            <w:vAlign w:val="top"/>
            <w:tcMar>
              <w:top w:w="80" w:type="dxa"/>
              <w:start w:w="90" w:type="dxa"/>
              <w:bottom w:w="80" w:type="dxa"/>
              <w:end w:w="90" w:type="dxa"/>
            </w:tcMar>
          </w:tcPr>
          <w:p>
            <w:r>
              <w:rPr>
                <w:sz w:val="15"/>
              </w:rPr>
              <w:t>100%</w:t>
            </w:r>
          </w:p>
        </w:tc>
        <w:tc>
          <w:tcPr>
            <w:tcW w:type="dxa" w:w="3024"/>
            <w:vAlign w:val="top"/>
            <w:tcMar>
              <w:top w:w="80" w:type="dxa"/>
              <w:start w:w="90" w:type="dxa"/>
              <w:bottom w:w="80" w:type="dxa"/>
              <w:end w:w="90" w:type="dxa"/>
            </w:tcMar>
          </w:tcPr>
          <w:p>
            <w:r>
              <w:rPr>
                <w:sz w:val="15"/>
              </w:rPr>
              <w:t>N/A</w:t>
            </w:r>
          </w:p>
        </w:tc>
        <w:tc>
          <w:tcPr>
            <w:tcW w:type="dxa" w:w="2808"/>
            <w:vAlign w:val="top"/>
            <w:tcMar>
              <w:top w:w="80" w:type="dxa"/>
              <w:start w:w="90" w:type="dxa"/>
              <w:bottom w:w="80" w:type="dxa"/>
              <w:end w:w="90" w:type="dxa"/>
            </w:tcMar>
          </w:tcPr>
          <w:p>
            <w:r>
              <w:rPr>
                <w:sz w:val="15"/>
              </w:rPr>
              <w:t>Any failure</w:t>
            </w:r>
          </w:p>
        </w:tc>
      </w:tr>
      <w:tr>
        <w:trPr>
          <w:cantSplit/>
        </w:trPr>
        <w:tc>
          <w:tcPr>
            <w:tcW w:type="dxa" w:w="2016"/>
            <w:vAlign w:val="top"/>
            <w:tcMar>
              <w:top w:w="80" w:type="dxa"/>
              <w:start w:w="90" w:type="dxa"/>
              <w:bottom w:w="80" w:type="dxa"/>
              <w:end w:w="90" w:type="dxa"/>
            </w:tcMar>
          </w:tcPr>
          <w:p>
            <w:r>
              <w:rPr>
                <w:sz w:val="15"/>
              </w:rPr>
              <w:t>Data reconciliation</w:t>
            </w:r>
          </w:p>
        </w:tc>
        <w:tc>
          <w:tcPr>
            <w:tcW w:type="dxa" w:w="2880"/>
            <w:vAlign w:val="top"/>
            <w:tcMar>
              <w:top w:w="80" w:type="dxa"/>
              <w:start w:w="90" w:type="dxa"/>
              <w:bottom w:w="80" w:type="dxa"/>
              <w:end w:w="90" w:type="dxa"/>
            </w:tcMar>
          </w:tcPr>
          <w:p>
            <w:r>
              <w:rPr>
                <w:sz w:val="15"/>
              </w:rPr>
              <w:t>100% critical entities</w:t>
            </w:r>
          </w:p>
        </w:tc>
        <w:tc>
          <w:tcPr>
            <w:tcW w:type="dxa" w:w="3024"/>
            <w:vAlign w:val="top"/>
            <w:tcMar>
              <w:top w:w="80" w:type="dxa"/>
              <w:start w:w="90" w:type="dxa"/>
              <w:bottom w:w="80" w:type="dxa"/>
              <w:end w:w="90" w:type="dxa"/>
            </w:tcMar>
          </w:tcPr>
          <w:p>
            <w:r>
              <w:rPr>
                <w:sz w:val="15"/>
              </w:rPr>
              <w:t>Known non-critical discrepancy with owner</w:t>
            </w:r>
          </w:p>
        </w:tc>
        <w:tc>
          <w:tcPr>
            <w:tcW w:type="dxa" w:w="2808"/>
            <w:vAlign w:val="top"/>
            <w:tcMar>
              <w:top w:w="80" w:type="dxa"/>
              <w:start w:w="90" w:type="dxa"/>
              <w:bottom w:w="80" w:type="dxa"/>
              <w:end w:w="90" w:type="dxa"/>
            </w:tcMar>
          </w:tcPr>
          <w:p>
            <w:r>
              <w:rPr>
                <w:sz w:val="15"/>
              </w:rPr>
              <w:t>Unexplained or critical mismatch</w:t>
            </w:r>
          </w:p>
        </w:tc>
      </w:tr>
      <w:tr>
        <w:trPr>
          <w:cantSplit/>
        </w:trPr>
        <w:tc>
          <w:tcPr>
            <w:tcW w:type="dxa" w:w="2016"/>
            <w:vAlign w:val="top"/>
            <w:tcMar>
              <w:top w:w="80" w:type="dxa"/>
              <w:start w:w="90" w:type="dxa"/>
              <w:bottom w:w="80" w:type="dxa"/>
              <w:end w:w="90" w:type="dxa"/>
            </w:tcMar>
          </w:tcPr>
          <w:p>
            <w:r>
              <w:rPr>
                <w:sz w:val="15"/>
              </w:rPr>
              <w:t>AI regression</w:t>
            </w:r>
          </w:p>
        </w:tc>
        <w:tc>
          <w:tcPr>
            <w:tcW w:type="dxa" w:w="2880"/>
            <w:vAlign w:val="top"/>
            <w:tcMar>
              <w:top w:w="80" w:type="dxa"/>
              <w:start w:w="90" w:type="dxa"/>
              <w:bottom w:w="80" w:type="dxa"/>
              <w:end w:w="90" w:type="dxa"/>
            </w:tcMar>
          </w:tcPr>
          <w:p>
            <w:r>
              <w:rPr>
                <w:sz w:val="15"/>
              </w:rPr>
              <w:t>Within approved thresholds</w:t>
            </w:r>
          </w:p>
        </w:tc>
        <w:tc>
          <w:tcPr>
            <w:tcW w:type="dxa" w:w="3024"/>
            <w:vAlign w:val="top"/>
            <w:tcMar>
              <w:top w:w="80" w:type="dxa"/>
              <w:start w:w="90" w:type="dxa"/>
              <w:bottom w:w="80" w:type="dxa"/>
              <w:end w:w="90" w:type="dxa"/>
            </w:tcMar>
          </w:tcPr>
          <w:p>
            <w:r>
              <w:rPr>
                <w:sz w:val="15"/>
              </w:rPr>
              <w:t>Small bounded decline accepted by AI/domain owner</w:t>
            </w:r>
          </w:p>
        </w:tc>
        <w:tc>
          <w:tcPr>
            <w:tcW w:type="dxa" w:w="2808"/>
            <w:vAlign w:val="top"/>
            <w:tcMar>
              <w:top w:w="80" w:type="dxa"/>
              <w:start w:w="90" w:type="dxa"/>
              <w:bottom w:w="80" w:type="dxa"/>
              <w:end w:w="90" w:type="dxa"/>
            </w:tcMar>
          </w:tcPr>
          <w:p>
            <w:r>
              <w:rPr>
                <w:sz w:val="15"/>
              </w:rPr>
              <w:t>Critical metric or hallucination gate fails</w:t>
            </w:r>
          </w:p>
        </w:tc>
      </w:tr>
      <w:tr>
        <w:trPr>
          <w:cantSplit/>
        </w:trPr>
        <w:tc>
          <w:tcPr>
            <w:tcW w:type="dxa" w:w="2016"/>
            <w:vAlign w:val="top"/>
            <w:tcMar>
              <w:top w:w="80" w:type="dxa"/>
              <w:start w:w="90" w:type="dxa"/>
              <w:bottom w:w="80" w:type="dxa"/>
              <w:end w:w="90" w:type="dxa"/>
            </w:tcMar>
          </w:tcPr>
          <w:p>
            <w:r>
              <w:rPr>
                <w:sz w:val="15"/>
              </w:rPr>
              <w:t>Performance</w:t>
            </w:r>
          </w:p>
        </w:tc>
        <w:tc>
          <w:tcPr>
            <w:tcW w:type="dxa" w:w="2880"/>
            <w:vAlign w:val="top"/>
            <w:tcMar>
              <w:top w:w="80" w:type="dxa"/>
              <w:start w:w="90" w:type="dxa"/>
              <w:bottom w:w="80" w:type="dxa"/>
              <w:end w:w="90" w:type="dxa"/>
            </w:tcMar>
          </w:tcPr>
          <w:p>
            <w:r>
              <w:rPr>
                <w:sz w:val="15"/>
              </w:rPr>
              <w:t>Within budget</w:t>
            </w:r>
          </w:p>
        </w:tc>
        <w:tc>
          <w:tcPr>
            <w:tcW w:type="dxa" w:w="3024"/>
            <w:vAlign w:val="top"/>
            <w:tcMar>
              <w:top w:w="80" w:type="dxa"/>
              <w:start w:w="90" w:type="dxa"/>
              <w:bottom w:w="80" w:type="dxa"/>
              <w:end w:w="90" w:type="dxa"/>
            </w:tcMar>
          </w:tcPr>
          <w:p>
            <w:r>
              <w:rPr>
                <w:sz w:val="15"/>
              </w:rPr>
              <w:t>Minor approved regression</w:t>
            </w:r>
          </w:p>
        </w:tc>
        <w:tc>
          <w:tcPr>
            <w:tcW w:type="dxa" w:w="2808"/>
            <w:vAlign w:val="top"/>
            <w:tcMar>
              <w:top w:w="80" w:type="dxa"/>
              <w:start w:w="90" w:type="dxa"/>
              <w:bottom w:w="80" w:type="dxa"/>
              <w:end w:w="90" w:type="dxa"/>
            </w:tcMar>
          </w:tcPr>
          <w:p>
            <w:r>
              <w:rPr>
                <w:sz w:val="15"/>
              </w:rPr>
              <w:t>Critical SLO/budget breached</w:t>
            </w:r>
          </w:p>
        </w:tc>
      </w:tr>
      <w:tr>
        <w:trPr>
          <w:cantSplit/>
        </w:trPr>
        <w:tc>
          <w:tcPr>
            <w:tcW w:type="dxa" w:w="2016"/>
            <w:vAlign w:val="top"/>
            <w:tcMar>
              <w:top w:w="80" w:type="dxa"/>
              <w:start w:w="90" w:type="dxa"/>
              <w:bottom w:w="80" w:type="dxa"/>
              <w:end w:w="90" w:type="dxa"/>
            </w:tcMar>
          </w:tcPr>
          <w:p>
            <w:r>
              <w:rPr>
                <w:sz w:val="15"/>
              </w:rPr>
              <w:t>UAT</w:t>
            </w:r>
          </w:p>
        </w:tc>
        <w:tc>
          <w:tcPr>
            <w:tcW w:type="dxa" w:w="2880"/>
            <w:vAlign w:val="top"/>
            <w:tcMar>
              <w:top w:w="80" w:type="dxa"/>
              <w:start w:w="90" w:type="dxa"/>
              <w:bottom w:w="80" w:type="dxa"/>
              <w:end w:w="90" w:type="dxa"/>
            </w:tcMar>
          </w:tcPr>
          <w:p>
            <w:r>
              <w:rPr>
                <w:sz w:val="15"/>
              </w:rPr>
              <w:t>Approved</w:t>
            </w:r>
          </w:p>
        </w:tc>
        <w:tc>
          <w:tcPr>
            <w:tcW w:type="dxa" w:w="3024"/>
            <w:vAlign w:val="top"/>
            <w:tcMar>
              <w:top w:w="80" w:type="dxa"/>
              <w:start w:w="90" w:type="dxa"/>
              <w:bottom w:w="80" w:type="dxa"/>
              <w:end w:w="90" w:type="dxa"/>
            </w:tcMar>
          </w:tcPr>
          <w:p>
            <w:r>
              <w:rPr>
                <w:sz w:val="15"/>
              </w:rPr>
              <w:t>Conditional approval with tracked items</w:t>
            </w:r>
          </w:p>
        </w:tc>
        <w:tc>
          <w:tcPr>
            <w:tcW w:type="dxa" w:w="2808"/>
            <w:vAlign w:val="top"/>
            <w:tcMar>
              <w:top w:w="80" w:type="dxa"/>
              <w:start w:w="90" w:type="dxa"/>
              <w:bottom w:w="80" w:type="dxa"/>
              <w:end w:w="90" w:type="dxa"/>
            </w:tcMar>
          </w:tcPr>
          <w:p>
            <w:r>
              <w:rPr>
                <w:sz w:val="15"/>
              </w:rPr>
              <w:t>Rejected/not run for required milestone</w:t>
            </w:r>
          </w:p>
        </w:tc>
      </w:tr>
    </w:tbl>
    <w:p/>
    <w:p>
      <w:pPr>
        <w:pStyle w:val="Heading1"/>
      </w:pPr>
      <w:r>
        <w:rPr>
          <w:rFonts w:ascii="Aptos" w:hAnsi="Aptos"/>
        </w:rPr>
        <w:t>90-Day Implementation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F4E78"/>
            <w:vAlign w:val="center"/>
            <w:tcMar>
              <w:top w:w="80" w:type="dxa"/>
              <w:start w:w="90" w:type="dxa"/>
              <w:bottom w:w="80" w:type="dxa"/>
              <w:end w:w="90" w:type="dxa"/>
            </w:tcMar>
          </w:tcPr>
          <w:p>
            <w:pPr>
              <w:jc w:val="left"/>
            </w:pPr>
            <w:r>
              <w:rPr>
                <w:b/>
                <w:color w:val="FFFFFF"/>
                <w:sz w:val="16"/>
              </w:rPr>
              <w:t>Window</w:t>
            </w:r>
          </w:p>
        </w:tc>
        <w:tc>
          <w:tcPr>
            <w:tcW w:type="dxa" w:w="1944"/>
            <w:shd w:fill="1F4E78"/>
            <w:vAlign w:val="center"/>
            <w:tcMar>
              <w:top w:w="80" w:type="dxa"/>
              <w:start w:w="90" w:type="dxa"/>
              <w:bottom w:w="80" w:type="dxa"/>
              <w:end w:w="90" w:type="dxa"/>
            </w:tcMar>
          </w:tcPr>
          <w:p>
            <w:pPr>
              <w:jc w:val="left"/>
            </w:pPr>
            <w:r>
              <w:rPr>
                <w:b/>
                <w:color w:val="FFFFFF"/>
                <w:sz w:val="16"/>
              </w:rPr>
              <w:t>Theme</w:t>
            </w:r>
          </w:p>
        </w:tc>
        <w:tc>
          <w:tcPr>
            <w:tcW w:type="dxa" w:w="7344"/>
            <w:shd w:fill="1F4E78"/>
            <w:vAlign w:val="center"/>
            <w:tcMar>
              <w:top w:w="80" w:type="dxa"/>
              <w:start w:w="90" w:type="dxa"/>
              <w:bottom w:w="80" w:type="dxa"/>
              <w:end w:w="90" w:type="dxa"/>
            </w:tcMar>
          </w:tcPr>
          <w:p>
            <w:pPr>
              <w:jc w:val="left"/>
            </w:pPr>
            <w:r>
              <w:rPr>
                <w:b/>
                <w:color w:val="FFFFFF"/>
                <w:sz w:val="16"/>
              </w:rPr>
              <w:t>Deliverables</w:t>
            </w:r>
          </w:p>
        </w:tc>
      </w:tr>
      <w:tr>
        <w:trPr>
          <w:cantSplit/>
        </w:trPr>
        <w:tc>
          <w:tcPr>
            <w:tcW w:type="dxa" w:w="1440"/>
            <w:vAlign w:val="top"/>
            <w:tcMar>
              <w:top w:w="80" w:type="dxa"/>
              <w:start w:w="90" w:type="dxa"/>
              <w:bottom w:w="80" w:type="dxa"/>
              <w:end w:w="90" w:type="dxa"/>
            </w:tcMar>
          </w:tcPr>
          <w:p>
            <w:r>
              <w:rPr>
                <w:sz w:val="16"/>
              </w:rPr>
              <w:t>Days 1-15</w:t>
            </w:r>
          </w:p>
        </w:tc>
        <w:tc>
          <w:tcPr>
            <w:tcW w:type="dxa" w:w="1944"/>
            <w:vAlign w:val="top"/>
            <w:tcMar>
              <w:top w:w="80" w:type="dxa"/>
              <w:start w:w="90" w:type="dxa"/>
              <w:bottom w:w="80" w:type="dxa"/>
              <w:end w:w="90" w:type="dxa"/>
            </w:tcMar>
          </w:tcPr>
          <w:p>
            <w:r>
              <w:rPr>
                <w:sz w:val="16"/>
              </w:rPr>
              <w:t>Foundation</w:t>
            </w:r>
          </w:p>
        </w:tc>
        <w:tc>
          <w:tcPr>
            <w:tcW w:type="dxa" w:w="7344"/>
            <w:vAlign w:val="top"/>
            <w:tcMar>
              <w:top w:w="80" w:type="dxa"/>
              <w:start w:w="90" w:type="dxa"/>
              <w:bottom w:w="80" w:type="dxa"/>
              <w:end w:w="90" w:type="dxa"/>
            </w:tcMar>
          </w:tcPr>
          <w:p>
            <w:r>
              <w:rPr>
                <w:sz w:val="16"/>
              </w:rPr>
              <w:t>Appoint QE owner; publish quality policy; test taxonomy; severity/priority; test case template; initial CI gates; service-level test conventions; environment inventory; seed QualityLab repository.</w:t>
            </w:r>
          </w:p>
        </w:tc>
      </w:tr>
      <w:tr>
        <w:trPr>
          <w:cantSplit/>
        </w:trPr>
        <w:tc>
          <w:tcPr>
            <w:tcW w:type="dxa" w:w="1440"/>
            <w:vAlign w:val="top"/>
            <w:tcMar>
              <w:top w:w="80" w:type="dxa"/>
              <w:start w:w="90" w:type="dxa"/>
              <w:bottom w:w="80" w:type="dxa"/>
              <w:end w:w="90" w:type="dxa"/>
            </w:tcMar>
          </w:tcPr>
          <w:p>
            <w:r>
              <w:rPr>
                <w:sz w:val="16"/>
              </w:rPr>
              <w:t>Days 16-30</w:t>
            </w:r>
          </w:p>
        </w:tc>
        <w:tc>
          <w:tcPr>
            <w:tcW w:type="dxa" w:w="1944"/>
            <w:vAlign w:val="top"/>
            <w:tcMar>
              <w:top w:w="80" w:type="dxa"/>
              <w:start w:w="90" w:type="dxa"/>
              <w:bottom w:w="80" w:type="dxa"/>
              <w:end w:w="90" w:type="dxa"/>
            </w:tcMar>
          </w:tcPr>
          <w:p>
            <w:r>
              <w:rPr>
                <w:sz w:val="16"/>
              </w:rPr>
              <w:t>Golden Baseline</w:t>
            </w:r>
          </w:p>
        </w:tc>
        <w:tc>
          <w:tcPr>
            <w:tcW w:type="dxa" w:w="7344"/>
            <w:vAlign w:val="top"/>
            <w:tcMar>
              <w:top w:w="80" w:type="dxa"/>
              <w:start w:w="90" w:type="dxa"/>
              <w:bottom w:w="80" w:type="dxa"/>
              <w:end w:w="90" w:type="dxa"/>
            </w:tcMar>
          </w:tcPr>
          <w:p>
            <w:r>
              <w:rPr>
                <w:sz w:val="16"/>
              </w:rPr>
              <w:t>Create GP-001 and GP-002; capture verified tender/spec/drawing/BOQ/schedule truth; automate Core auth/tenant tests; TenderLogix critical APIs; initial Draw and Schedule deterministic vectors.</w:t>
            </w:r>
          </w:p>
        </w:tc>
      </w:tr>
      <w:tr>
        <w:trPr>
          <w:cantSplit/>
        </w:trPr>
        <w:tc>
          <w:tcPr>
            <w:tcW w:type="dxa" w:w="1440"/>
            <w:vAlign w:val="top"/>
            <w:tcMar>
              <w:top w:w="80" w:type="dxa"/>
              <w:start w:w="90" w:type="dxa"/>
              <w:bottom w:w="80" w:type="dxa"/>
              <w:end w:w="90" w:type="dxa"/>
            </w:tcMar>
          </w:tcPr>
          <w:p>
            <w:r>
              <w:rPr>
                <w:sz w:val="16"/>
              </w:rPr>
              <w:t>Days 31-45</w:t>
            </w:r>
          </w:p>
        </w:tc>
        <w:tc>
          <w:tcPr>
            <w:tcW w:type="dxa" w:w="1944"/>
            <w:vAlign w:val="top"/>
            <w:tcMar>
              <w:top w:w="80" w:type="dxa"/>
              <w:start w:w="90" w:type="dxa"/>
              <w:bottom w:w="80" w:type="dxa"/>
              <w:end w:w="90" w:type="dxa"/>
            </w:tcMar>
          </w:tcPr>
          <w:p>
            <w:r>
              <w:rPr>
                <w:sz w:val="16"/>
              </w:rPr>
              <w:t>Cross-Module</w:t>
            </w:r>
          </w:p>
        </w:tc>
        <w:tc>
          <w:tcPr>
            <w:tcW w:type="dxa" w:w="7344"/>
            <w:vAlign w:val="top"/>
            <w:tcMar>
              <w:top w:w="80" w:type="dxa"/>
              <w:start w:w="90" w:type="dxa"/>
              <w:bottom w:w="80" w:type="dxa"/>
              <w:end w:w="90" w:type="dxa"/>
            </w:tcMar>
          </w:tcPr>
          <w:p>
            <w:r>
              <w:rPr>
                <w:sz w:val="16"/>
              </w:rPr>
              <w:t>Automate GJ-01, GJ-02 and GJ-03; data lineage assertions; DocLogix revision suite; cost reconciliation; browser critical-path Playwright smoke.</w:t>
            </w:r>
          </w:p>
        </w:tc>
      </w:tr>
      <w:tr>
        <w:trPr>
          <w:cantSplit/>
        </w:trPr>
        <w:tc>
          <w:tcPr>
            <w:tcW w:type="dxa" w:w="1440"/>
            <w:vAlign w:val="top"/>
            <w:tcMar>
              <w:top w:w="80" w:type="dxa"/>
              <w:start w:w="90" w:type="dxa"/>
              <w:bottom w:w="80" w:type="dxa"/>
              <w:end w:w="90" w:type="dxa"/>
            </w:tcMar>
          </w:tcPr>
          <w:p>
            <w:r>
              <w:rPr>
                <w:sz w:val="16"/>
              </w:rPr>
              <w:t>Days 46-60</w:t>
            </w:r>
          </w:p>
        </w:tc>
        <w:tc>
          <w:tcPr>
            <w:tcW w:type="dxa" w:w="1944"/>
            <w:vAlign w:val="top"/>
            <w:tcMar>
              <w:top w:w="80" w:type="dxa"/>
              <w:start w:w="90" w:type="dxa"/>
              <w:bottom w:w="80" w:type="dxa"/>
              <w:end w:w="90" w:type="dxa"/>
            </w:tcMar>
          </w:tcPr>
          <w:p>
            <w:r>
              <w:rPr>
                <w:sz w:val="16"/>
              </w:rPr>
              <w:t>AI Quality</w:t>
            </w:r>
          </w:p>
        </w:tc>
        <w:tc>
          <w:tcPr>
            <w:tcW w:type="dxa" w:w="7344"/>
            <w:vAlign w:val="top"/>
            <w:tcMar>
              <w:top w:w="80" w:type="dxa"/>
              <w:start w:w="90" w:type="dxa"/>
              <w:bottom w:w="80" w:type="dxa"/>
              <w:end w:w="90" w:type="dxa"/>
            </w:tcMar>
          </w:tcPr>
          <w:p>
            <w:r>
              <w:rPr>
                <w:sz w:val="16"/>
              </w:rPr>
              <w:t>Versioned AI eval datasets; extraction metrics; grounding/citation tests; abstention tests; prompt/model comparison; AI cost/latency dashboard; adversarial prompt-injection cases.</w:t>
            </w:r>
          </w:p>
        </w:tc>
      </w:tr>
      <w:tr>
        <w:trPr>
          <w:cantSplit/>
        </w:trPr>
        <w:tc>
          <w:tcPr>
            <w:tcW w:type="dxa" w:w="1440"/>
            <w:vAlign w:val="top"/>
            <w:tcMar>
              <w:top w:w="80" w:type="dxa"/>
              <w:start w:w="90" w:type="dxa"/>
              <w:bottom w:w="80" w:type="dxa"/>
              <w:end w:w="90" w:type="dxa"/>
            </w:tcMar>
          </w:tcPr>
          <w:p>
            <w:r>
              <w:rPr>
                <w:sz w:val="16"/>
              </w:rPr>
              <w:t>Days 61-75</w:t>
            </w:r>
          </w:p>
        </w:tc>
        <w:tc>
          <w:tcPr>
            <w:tcW w:type="dxa" w:w="1944"/>
            <w:vAlign w:val="top"/>
            <w:tcMar>
              <w:top w:w="80" w:type="dxa"/>
              <w:start w:w="90" w:type="dxa"/>
              <w:bottom w:w="80" w:type="dxa"/>
              <w:end w:w="90" w:type="dxa"/>
            </w:tcMar>
          </w:tcPr>
          <w:p>
            <w:r>
              <w:rPr>
                <w:sz w:val="16"/>
              </w:rPr>
              <w:t>Enterprise &amp; Scale</w:t>
            </w:r>
          </w:p>
        </w:tc>
        <w:tc>
          <w:tcPr>
            <w:tcW w:type="dxa" w:w="7344"/>
            <w:vAlign w:val="top"/>
            <w:tcMar>
              <w:top w:w="80" w:type="dxa"/>
              <w:start w:w="90" w:type="dxa"/>
              <w:bottom w:w="80" w:type="dxa"/>
              <w:end w:w="90" w:type="dxa"/>
            </w:tcMar>
          </w:tcPr>
          <w:p>
            <w:r>
              <w:rPr>
                <w:sz w:val="16"/>
              </w:rPr>
              <w:t>Integration simulator; connector contract harness; retry/idempotency suite; P6 migration reconciliation; performance baselines; large-project fixtures; Arabic/RTL regression.</w:t>
            </w:r>
          </w:p>
        </w:tc>
      </w:tr>
      <w:tr>
        <w:trPr>
          <w:cantSplit/>
        </w:trPr>
        <w:tc>
          <w:tcPr>
            <w:tcW w:type="dxa" w:w="1440"/>
            <w:vAlign w:val="top"/>
            <w:tcMar>
              <w:top w:w="80" w:type="dxa"/>
              <w:start w:w="90" w:type="dxa"/>
              <w:bottom w:w="80" w:type="dxa"/>
              <w:end w:w="90" w:type="dxa"/>
            </w:tcMar>
          </w:tcPr>
          <w:p>
            <w:r>
              <w:rPr>
                <w:sz w:val="16"/>
              </w:rPr>
              <w:t>Days 76-90</w:t>
            </w:r>
          </w:p>
        </w:tc>
        <w:tc>
          <w:tcPr>
            <w:tcW w:type="dxa" w:w="1944"/>
            <w:vAlign w:val="top"/>
            <w:tcMar>
              <w:top w:w="80" w:type="dxa"/>
              <w:start w:w="90" w:type="dxa"/>
              <w:bottom w:w="80" w:type="dxa"/>
              <w:end w:w="90" w:type="dxa"/>
            </w:tcMar>
          </w:tcPr>
          <w:p>
            <w:r>
              <w:rPr>
                <w:sz w:val="16"/>
              </w:rPr>
              <w:t>Release Discipline</w:t>
            </w:r>
          </w:p>
        </w:tc>
        <w:tc>
          <w:tcPr>
            <w:tcW w:type="dxa" w:w="7344"/>
            <w:vAlign w:val="top"/>
            <w:tcMar>
              <w:top w:w="80" w:type="dxa"/>
              <w:start w:w="90" w:type="dxa"/>
              <w:bottom w:w="80" w:type="dxa"/>
              <w:end w:w="90" w:type="dxa"/>
            </w:tcMar>
          </w:tcPr>
          <w:p>
            <w:r>
              <w:rPr>
                <w:sz w:val="16"/>
              </w:rPr>
              <w:t>Release scorecard; pre-prod rollback drill; security baseline; production smoke/synthetics; defect trends; UAT playbook; first quality review with engineering/product/domain SMEs.</w:t>
            </w:r>
          </w:p>
        </w:tc>
      </w:tr>
    </w:tbl>
    <w:p/>
    <w:p>
      <w:pPr>
        <w:pStyle w:val="Heading1"/>
      </w:pPr>
      <w:r>
        <w:rPr>
          <w:rFonts w:ascii="Aptos" w:hAnsi="Aptos"/>
        </w:rPr>
        <w:t>Release Readiness Checklist</w:t>
      </w:r>
    </w:p>
    <w:p>
      <w:pPr>
        <w:pStyle w:val="ListBullet"/>
      </w:pPr>
      <w:r>
        <w:rPr>
          <w:rFonts w:ascii="Aptos" w:hAnsi="Aptos"/>
        </w:rPr>
        <w:t>☐ Release scope and affected risk areas identified.</w:t>
      </w:r>
    </w:p>
    <w:p>
      <w:pPr>
        <w:pStyle w:val="ListBullet"/>
      </w:pPr>
      <w:r>
        <w:rPr>
          <w:rFonts w:ascii="Aptos" w:hAnsi="Aptos"/>
        </w:rPr>
        <w:t>☐ Migrations/feature flags/rollback steps reviewed.</w:t>
      </w:r>
    </w:p>
    <w:p>
      <w:pPr>
        <w:pStyle w:val="ListBullet"/>
      </w:pPr>
      <w:r>
        <w:rPr>
          <w:rFonts w:ascii="Aptos" w:hAnsi="Aptos"/>
        </w:rPr>
        <w:t>☐ All mandatory CI and release gates pass.</w:t>
      </w:r>
    </w:p>
    <w:p>
      <w:pPr>
        <w:pStyle w:val="ListBullet"/>
      </w:pPr>
      <w:r>
        <w:rPr>
          <w:rFonts w:ascii="Aptos" w:hAnsi="Aptos"/>
        </w:rPr>
        <w:t>☐ No open P0/P1 defects.</w:t>
      </w:r>
    </w:p>
    <w:p>
      <w:pPr>
        <w:pStyle w:val="ListBullet"/>
      </w:pPr>
      <w:r>
        <w:rPr>
          <w:rFonts w:ascii="Aptos" w:hAnsi="Aptos"/>
        </w:rPr>
        <w:t>☐ Tenant isolation and authorization tests pass for affected areas.</w:t>
      </w:r>
    </w:p>
    <w:p>
      <w:pPr>
        <w:pStyle w:val="ListBullet"/>
      </w:pPr>
      <w:r>
        <w:rPr>
          <w:rFonts w:ascii="Aptos" w:hAnsi="Aptos"/>
        </w:rPr>
        <w:t>☐ Golden Journeys in release scope pass.</w:t>
      </w:r>
    </w:p>
    <w:p>
      <w:pPr>
        <w:pStyle w:val="ListBullet"/>
      </w:pPr>
      <w:r>
        <w:rPr>
          <w:rFonts w:ascii="Aptos" w:hAnsi="Aptos"/>
        </w:rPr>
        <w:t>☐ Golden Project reconciliation and data-lineage checks pass.</w:t>
      </w:r>
    </w:p>
    <w:p>
      <w:pPr>
        <w:pStyle w:val="ListBullet"/>
      </w:pPr>
      <w:r>
        <w:rPr>
          <w:rFonts w:ascii="Aptos" w:hAnsi="Aptos"/>
        </w:rPr>
        <w:t>☐ AI evaluation approved when AI/model/prompt/index behavior changed.</w:t>
      </w:r>
    </w:p>
    <w:p>
      <w:pPr>
        <w:pStyle w:val="ListBullet"/>
      </w:pPr>
      <w:r>
        <w:rPr>
          <w:rFonts w:ascii="Aptos" w:hAnsi="Aptos"/>
        </w:rPr>
        <w:t>☐ Performance budget checked for ingestion/search/drawing/schedule/AI changes.</w:t>
      </w:r>
    </w:p>
    <w:p>
      <w:pPr>
        <w:pStyle w:val="ListBullet"/>
      </w:pPr>
      <w:r>
        <w:rPr>
          <w:rFonts w:ascii="Aptos" w:hAnsi="Aptos"/>
        </w:rPr>
        <w:t>☐ Security scans reviewed with no unresolved critical/high exploitable issue.</w:t>
      </w:r>
    </w:p>
    <w:p>
      <w:pPr>
        <w:pStyle w:val="ListBullet"/>
      </w:pPr>
      <w:r>
        <w:rPr>
          <w:rFonts w:ascii="Aptos" w:hAnsi="Aptos"/>
        </w:rPr>
        <w:t>☐ Arabic/RTL/accessibility regression run for changed UI.</w:t>
      </w:r>
    </w:p>
    <w:p>
      <w:pPr>
        <w:pStyle w:val="ListBullet"/>
      </w:pPr>
      <w:r>
        <w:rPr>
          <w:rFonts w:ascii="Aptos" w:hAnsi="Aptos"/>
        </w:rPr>
        <w:t>☐ Pre-production smoke and production-like deployment verified.</w:t>
      </w:r>
    </w:p>
    <w:p>
      <w:pPr>
        <w:pStyle w:val="ListBullet"/>
      </w:pPr>
      <w:r>
        <w:rPr>
          <w:rFonts w:ascii="Aptos" w:hAnsi="Aptos"/>
        </w:rPr>
        <w:t>☐ Rollback and backup/restore procedure validated where applicable.</w:t>
      </w:r>
    </w:p>
    <w:p>
      <w:pPr>
        <w:pStyle w:val="ListBullet"/>
      </w:pPr>
      <w:r>
        <w:rPr>
          <w:rFonts w:ascii="Aptos" w:hAnsi="Aptos"/>
        </w:rPr>
        <w:t>☐ UAT/domain SME approval obtained for major domain change.</w:t>
      </w:r>
    </w:p>
    <w:p>
      <w:pPr>
        <w:pStyle w:val="ListBullet"/>
      </w:pPr>
      <w:r>
        <w:rPr>
          <w:rFonts w:ascii="Aptos" w:hAnsi="Aptos"/>
        </w:rPr>
        <w:t>☐ Production smoke/synthetic checks and monitoring dashboards ready.</w:t>
      </w:r>
    </w:p>
    <w:p>
      <w:pPr>
        <w:pStyle w:val="Heading1"/>
      </w:pPr>
      <w:r>
        <w:rPr>
          <w:rFonts w:ascii="Aptos" w:hAnsi="Aptos"/>
        </w:rPr>
        <w:t>Test Case Standard</w:t>
      </w:r>
    </w:p>
    <w:p>
      <w:r>
        <w:rPr>
          <w:rFonts w:ascii="Aptos" w:hAnsi="Aptos"/>
        </w:rPr>
        <w:t>Every durable automated/manual test case should capture the following fields. The intent is to make evidence reproducible and to allow the team to understand exactly which business risk is covered.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90" w:type="dxa"/>
              <w:bottom w:w="80" w:type="dxa"/>
              <w:end w:w="90" w:type="dxa"/>
            </w:tcMar>
          </w:tcPr>
          <w:p>
            <w:pPr>
              <w:jc w:val="left"/>
            </w:pPr>
            <w:r>
              <w:rPr>
                <w:b/>
                <w:color w:val="FFFFFF"/>
                <w:sz w:val="16"/>
              </w:rPr>
              <w:t>Field</w:t>
            </w:r>
          </w:p>
        </w:tc>
        <w:tc>
          <w:tcPr>
            <w:tcW w:type="dxa" w:w="8424"/>
            <w:shd w:fill="1F4E78"/>
            <w:vAlign w:val="center"/>
            <w:tcMar>
              <w:top w:w="80" w:type="dxa"/>
              <w:start w:w="90" w:type="dxa"/>
              <w:bottom w:w="80" w:type="dxa"/>
              <w:end w:w="90" w:type="dxa"/>
            </w:tcMar>
          </w:tcPr>
          <w:p>
            <w:pPr>
              <w:jc w:val="left"/>
            </w:pPr>
            <w:r>
              <w:rPr>
                <w:b/>
                <w:color w:val="FFFFFF"/>
                <w:sz w:val="16"/>
              </w:rPr>
              <w:t>Required content</w:t>
            </w:r>
          </w:p>
        </w:tc>
      </w:tr>
      <w:tr>
        <w:trPr>
          <w:cantSplit/>
        </w:trPr>
        <w:tc>
          <w:tcPr>
            <w:tcW w:type="dxa" w:w="2232"/>
            <w:vAlign w:val="top"/>
            <w:tcMar>
              <w:top w:w="80" w:type="dxa"/>
              <w:start w:w="90" w:type="dxa"/>
              <w:bottom w:w="80" w:type="dxa"/>
              <w:end w:w="90" w:type="dxa"/>
            </w:tcMar>
          </w:tcPr>
          <w:p>
            <w:r>
              <w:rPr>
                <w:sz w:val="16"/>
              </w:rPr>
              <w:t>Test ID</w:t>
            </w:r>
          </w:p>
        </w:tc>
        <w:tc>
          <w:tcPr>
            <w:tcW w:type="dxa" w:w="8424"/>
            <w:vAlign w:val="top"/>
            <w:tcMar>
              <w:top w:w="80" w:type="dxa"/>
              <w:start w:w="90" w:type="dxa"/>
              <w:bottom w:w="80" w:type="dxa"/>
              <w:end w:w="90" w:type="dxa"/>
            </w:tcMar>
          </w:tcPr>
          <w:p>
            <w:r>
              <w:rPr>
                <w:sz w:val="16"/>
              </w:rPr>
              <w:t>Stable ID, e.g. GJ-02-REV-014 or AI-TENDER-0042</w:t>
            </w:r>
          </w:p>
        </w:tc>
      </w:tr>
      <w:tr>
        <w:trPr>
          <w:cantSplit/>
        </w:trPr>
        <w:tc>
          <w:tcPr>
            <w:tcW w:type="dxa" w:w="2232"/>
            <w:vAlign w:val="top"/>
            <w:tcMar>
              <w:top w:w="80" w:type="dxa"/>
              <w:start w:w="90" w:type="dxa"/>
              <w:bottom w:w="80" w:type="dxa"/>
              <w:end w:w="90" w:type="dxa"/>
            </w:tcMar>
          </w:tcPr>
          <w:p>
            <w:r>
              <w:rPr>
                <w:sz w:val="16"/>
              </w:rPr>
              <w:t>Risk / module</w:t>
            </w:r>
          </w:p>
        </w:tc>
        <w:tc>
          <w:tcPr>
            <w:tcW w:type="dxa" w:w="8424"/>
            <w:vAlign w:val="top"/>
            <w:tcMar>
              <w:top w:w="80" w:type="dxa"/>
              <w:start w:w="90" w:type="dxa"/>
              <w:bottom w:w="80" w:type="dxa"/>
              <w:end w:w="90" w:type="dxa"/>
            </w:tcMar>
          </w:tcPr>
          <w:p>
            <w:r>
              <w:rPr>
                <w:sz w:val="16"/>
              </w:rPr>
              <w:t>Mapped risk ID and product area</w:t>
            </w:r>
          </w:p>
        </w:tc>
      </w:tr>
      <w:tr>
        <w:trPr>
          <w:cantSplit/>
        </w:trPr>
        <w:tc>
          <w:tcPr>
            <w:tcW w:type="dxa" w:w="2232"/>
            <w:vAlign w:val="top"/>
            <w:tcMar>
              <w:top w:w="80" w:type="dxa"/>
              <w:start w:w="90" w:type="dxa"/>
              <w:bottom w:w="80" w:type="dxa"/>
              <w:end w:w="90" w:type="dxa"/>
            </w:tcMar>
          </w:tcPr>
          <w:p>
            <w:r>
              <w:rPr>
                <w:sz w:val="16"/>
              </w:rPr>
              <w:t>Preconditions</w:t>
            </w:r>
          </w:p>
        </w:tc>
        <w:tc>
          <w:tcPr>
            <w:tcW w:type="dxa" w:w="8424"/>
            <w:vAlign w:val="top"/>
            <w:tcMar>
              <w:top w:w="80" w:type="dxa"/>
              <w:start w:w="90" w:type="dxa"/>
              <w:bottom w:w="80" w:type="dxa"/>
              <w:end w:w="90" w:type="dxa"/>
            </w:tcMar>
          </w:tcPr>
          <w:p>
            <w:r>
              <w:rPr>
                <w:sz w:val="16"/>
              </w:rPr>
              <w:t>Tenant/project state, configuration, feature flags</w:t>
            </w:r>
          </w:p>
        </w:tc>
      </w:tr>
      <w:tr>
        <w:trPr>
          <w:cantSplit/>
        </w:trPr>
        <w:tc>
          <w:tcPr>
            <w:tcW w:type="dxa" w:w="2232"/>
            <w:vAlign w:val="top"/>
            <w:tcMar>
              <w:top w:w="80" w:type="dxa"/>
              <w:start w:w="90" w:type="dxa"/>
              <w:bottom w:w="80" w:type="dxa"/>
              <w:end w:w="90" w:type="dxa"/>
            </w:tcMar>
          </w:tcPr>
          <w:p>
            <w:r>
              <w:rPr>
                <w:sz w:val="16"/>
              </w:rPr>
              <w:t>Fixture/version</w:t>
            </w:r>
          </w:p>
        </w:tc>
        <w:tc>
          <w:tcPr>
            <w:tcW w:type="dxa" w:w="8424"/>
            <w:vAlign w:val="top"/>
            <w:tcMar>
              <w:top w:w="80" w:type="dxa"/>
              <w:start w:w="90" w:type="dxa"/>
              <w:bottom w:w="80" w:type="dxa"/>
              <w:end w:w="90" w:type="dxa"/>
            </w:tcMar>
          </w:tcPr>
          <w:p>
            <w:r>
              <w:rPr>
                <w:sz w:val="16"/>
              </w:rPr>
              <w:t>Golden Project or generated fixture version/checksum</w:t>
            </w:r>
          </w:p>
        </w:tc>
      </w:tr>
      <w:tr>
        <w:trPr>
          <w:cantSplit/>
        </w:trPr>
        <w:tc>
          <w:tcPr>
            <w:tcW w:type="dxa" w:w="2232"/>
            <w:vAlign w:val="top"/>
            <w:tcMar>
              <w:top w:w="80" w:type="dxa"/>
              <w:start w:w="90" w:type="dxa"/>
              <w:bottom w:w="80" w:type="dxa"/>
              <w:end w:w="90" w:type="dxa"/>
            </w:tcMar>
          </w:tcPr>
          <w:p>
            <w:r>
              <w:rPr>
                <w:sz w:val="16"/>
              </w:rPr>
              <w:t>Actor / role</w:t>
            </w:r>
          </w:p>
        </w:tc>
        <w:tc>
          <w:tcPr>
            <w:tcW w:type="dxa" w:w="8424"/>
            <w:vAlign w:val="top"/>
            <w:tcMar>
              <w:top w:w="80" w:type="dxa"/>
              <w:start w:w="90" w:type="dxa"/>
              <w:bottom w:w="80" w:type="dxa"/>
              <w:end w:w="90" w:type="dxa"/>
            </w:tcMar>
          </w:tcPr>
          <w:p>
            <w:r>
              <w:rPr>
                <w:sz w:val="16"/>
              </w:rPr>
              <w:t>User/service/agent identity and permission context</w:t>
            </w:r>
          </w:p>
        </w:tc>
      </w:tr>
      <w:tr>
        <w:trPr>
          <w:cantSplit/>
        </w:trPr>
        <w:tc>
          <w:tcPr>
            <w:tcW w:type="dxa" w:w="2232"/>
            <w:vAlign w:val="top"/>
            <w:tcMar>
              <w:top w:w="80" w:type="dxa"/>
              <w:start w:w="90" w:type="dxa"/>
              <w:bottom w:w="80" w:type="dxa"/>
              <w:end w:w="90" w:type="dxa"/>
            </w:tcMar>
          </w:tcPr>
          <w:p>
            <w:r>
              <w:rPr>
                <w:sz w:val="16"/>
              </w:rPr>
              <w:t>Action</w:t>
            </w:r>
          </w:p>
        </w:tc>
        <w:tc>
          <w:tcPr>
            <w:tcW w:type="dxa" w:w="8424"/>
            <w:vAlign w:val="top"/>
            <w:tcMar>
              <w:top w:w="80" w:type="dxa"/>
              <w:start w:w="90" w:type="dxa"/>
              <w:bottom w:w="80" w:type="dxa"/>
              <w:end w:w="90" w:type="dxa"/>
            </w:tcMar>
          </w:tcPr>
          <w:p>
            <w:r>
              <w:rPr>
                <w:sz w:val="16"/>
              </w:rPr>
              <w:t>Steps, API call, event or workload</w:t>
            </w:r>
          </w:p>
        </w:tc>
      </w:tr>
      <w:tr>
        <w:trPr>
          <w:cantSplit/>
        </w:trPr>
        <w:tc>
          <w:tcPr>
            <w:tcW w:type="dxa" w:w="2232"/>
            <w:vAlign w:val="top"/>
            <w:tcMar>
              <w:top w:w="80" w:type="dxa"/>
              <w:start w:w="90" w:type="dxa"/>
              <w:bottom w:w="80" w:type="dxa"/>
              <w:end w:w="90" w:type="dxa"/>
            </w:tcMar>
          </w:tcPr>
          <w:p>
            <w:r>
              <w:rPr>
                <w:sz w:val="16"/>
              </w:rPr>
              <w:t>Expected result</w:t>
            </w:r>
          </w:p>
        </w:tc>
        <w:tc>
          <w:tcPr>
            <w:tcW w:type="dxa" w:w="8424"/>
            <w:vAlign w:val="top"/>
            <w:tcMar>
              <w:top w:w="80" w:type="dxa"/>
              <w:start w:w="90" w:type="dxa"/>
              <w:bottom w:w="80" w:type="dxa"/>
              <w:end w:w="90" w:type="dxa"/>
            </w:tcMar>
          </w:tcPr>
          <w:p>
            <w:r>
              <w:rPr>
                <w:sz w:val="16"/>
              </w:rPr>
              <w:t>Business result plus validation/tolerance</w:t>
            </w:r>
          </w:p>
        </w:tc>
      </w:tr>
      <w:tr>
        <w:trPr>
          <w:cantSplit/>
        </w:trPr>
        <w:tc>
          <w:tcPr>
            <w:tcW w:type="dxa" w:w="2232"/>
            <w:vAlign w:val="top"/>
            <w:tcMar>
              <w:top w:w="80" w:type="dxa"/>
              <w:start w:w="90" w:type="dxa"/>
              <w:bottom w:w="80" w:type="dxa"/>
              <w:end w:w="90" w:type="dxa"/>
            </w:tcMar>
          </w:tcPr>
          <w:p>
            <w:r>
              <w:rPr>
                <w:sz w:val="16"/>
              </w:rPr>
              <w:t>Lineage assertions</w:t>
            </w:r>
          </w:p>
        </w:tc>
        <w:tc>
          <w:tcPr>
            <w:tcW w:type="dxa" w:w="8424"/>
            <w:vAlign w:val="top"/>
            <w:tcMar>
              <w:top w:w="80" w:type="dxa"/>
              <w:start w:w="90" w:type="dxa"/>
              <w:bottom w:w="80" w:type="dxa"/>
              <w:end w:w="90" w:type="dxa"/>
            </w:tcMar>
          </w:tcPr>
          <w:p>
            <w:r>
              <w:rPr>
                <w:sz w:val="16"/>
              </w:rPr>
              <w:t>Required source/revision/relationship/audit checks</w:t>
            </w:r>
          </w:p>
        </w:tc>
      </w:tr>
      <w:tr>
        <w:trPr>
          <w:cantSplit/>
        </w:trPr>
        <w:tc>
          <w:tcPr>
            <w:tcW w:type="dxa" w:w="2232"/>
            <w:vAlign w:val="top"/>
            <w:tcMar>
              <w:top w:w="80" w:type="dxa"/>
              <w:start w:w="90" w:type="dxa"/>
              <w:bottom w:w="80" w:type="dxa"/>
              <w:end w:w="90" w:type="dxa"/>
            </w:tcMar>
          </w:tcPr>
          <w:p>
            <w:r>
              <w:rPr>
                <w:sz w:val="16"/>
              </w:rPr>
              <w:t>Evidence</w:t>
            </w:r>
          </w:p>
        </w:tc>
        <w:tc>
          <w:tcPr>
            <w:tcW w:type="dxa" w:w="8424"/>
            <w:vAlign w:val="top"/>
            <w:tcMar>
              <w:top w:w="80" w:type="dxa"/>
              <w:start w:w="90" w:type="dxa"/>
              <w:bottom w:w="80" w:type="dxa"/>
              <w:end w:w="90" w:type="dxa"/>
            </w:tcMar>
          </w:tcPr>
          <w:p>
            <w:r>
              <w:rPr>
                <w:sz w:val="16"/>
              </w:rPr>
              <w:t>Logs, screenshots, result file, trace or reconciliation report</w:t>
            </w:r>
          </w:p>
        </w:tc>
      </w:tr>
      <w:tr>
        <w:trPr>
          <w:cantSplit/>
        </w:trPr>
        <w:tc>
          <w:tcPr>
            <w:tcW w:type="dxa" w:w="2232"/>
            <w:vAlign w:val="top"/>
            <w:tcMar>
              <w:top w:w="80" w:type="dxa"/>
              <w:start w:w="90" w:type="dxa"/>
              <w:bottom w:w="80" w:type="dxa"/>
              <w:end w:w="90" w:type="dxa"/>
            </w:tcMar>
          </w:tcPr>
          <w:p>
            <w:r>
              <w:rPr>
                <w:sz w:val="16"/>
              </w:rPr>
              <w:t>Automation status</w:t>
            </w:r>
          </w:p>
        </w:tc>
        <w:tc>
          <w:tcPr>
            <w:tcW w:type="dxa" w:w="8424"/>
            <w:vAlign w:val="top"/>
            <w:tcMar>
              <w:top w:w="80" w:type="dxa"/>
              <w:start w:w="90" w:type="dxa"/>
              <w:bottom w:w="80" w:type="dxa"/>
              <w:end w:w="90" w:type="dxa"/>
            </w:tcMar>
          </w:tcPr>
          <w:p>
            <w:r>
              <w:rPr>
                <w:sz w:val="16"/>
              </w:rPr>
              <w:t>Automated/manual/blocked with reason</w:t>
            </w:r>
          </w:p>
        </w:tc>
      </w:tr>
      <w:tr>
        <w:trPr>
          <w:cantSplit/>
        </w:trPr>
        <w:tc>
          <w:tcPr>
            <w:tcW w:type="dxa" w:w="2232"/>
            <w:vAlign w:val="top"/>
            <w:tcMar>
              <w:top w:w="80" w:type="dxa"/>
              <w:start w:w="90" w:type="dxa"/>
              <w:bottom w:w="80" w:type="dxa"/>
              <w:end w:w="90" w:type="dxa"/>
            </w:tcMar>
          </w:tcPr>
          <w:p>
            <w:r>
              <w:rPr>
                <w:sz w:val="16"/>
              </w:rPr>
              <w:t>Owner / review</w:t>
            </w:r>
          </w:p>
        </w:tc>
        <w:tc>
          <w:tcPr>
            <w:tcW w:type="dxa" w:w="8424"/>
            <w:vAlign w:val="top"/>
            <w:tcMar>
              <w:top w:w="80" w:type="dxa"/>
              <w:start w:w="90" w:type="dxa"/>
              <w:bottom w:w="80" w:type="dxa"/>
              <w:end w:w="90" w:type="dxa"/>
            </w:tcMar>
          </w:tcPr>
          <w:p>
            <w:r>
              <w:rPr>
                <w:sz w:val="16"/>
              </w:rPr>
              <w:t>Maintainer and last domain review date</w:t>
            </w:r>
          </w:p>
        </w:tc>
      </w:tr>
      <w:tr>
        <w:trPr>
          <w:cantSplit/>
        </w:trPr>
        <w:tc>
          <w:tcPr>
            <w:tcW w:type="dxa" w:w="2232"/>
            <w:vAlign w:val="top"/>
            <w:tcMar>
              <w:top w:w="80" w:type="dxa"/>
              <w:start w:w="90" w:type="dxa"/>
              <w:bottom w:w="80" w:type="dxa"/>
              <w:end w:w="90" w:type="dxa"/>
            </w:tcMar>
          </w:tcPr>
          <w:p>
            <w:r>
              <w:rPr>
                <w:sz w:val="16"/>
              </w:rPr>
              <w:t>AI metadata</w:t>
            </w:r>
          </w:p>
        </w:tc>
        <w:tc>
          <w:tcPr>
            <w:tcW w:type="dxa" w:w="8424"/>
            <w:vAlign w:val="top"/>
            <w:tcMar>
              <w:top w:w="80" w:type="dxa"/>
              <w:start w:w="90" w:type="dxa"/>
              <w:bottom w:w="80" w:type="dxa"/>
              <w:end w:w="90" w:type="dxa"/>
            </w:tcMar>
          </w:tcPr>
          <w:p>
            <w:r>
              <w:rPr>
                <w:sz w:val="16"/>
              </w:rPr>
              <w:t>For AI: model, prompt, index, reranker, scoring version, latency/cost</w:t>
            </w:r>
          </w:p>
        </w:tc>
      </w:tr>
    </w:tbl>
    <w:p/>
    <w:p>
      <w:pPr>
        <w:pStyle w:val="Heading1"/>
      </w:pPr>
      <w:r>
        <w:rPr>
          <w:rFonts w:ascii="Aptos" w:hAnsi="Aptos"/>
        </w:rPr>
        <w:t>Definition of Done</w:t>
      </w:r>
    </w:p>
    <w:p>
      <w:pPr>
        <w:pStyle w:val="ListBullet"/>
      </w:pPr>
      <w:r>
        <w:rPr>
          <w:rFonts w:ascii="Aptos" w:hAnsi="Aptos"/>
        </w:rPr>
        <w:t>Code includes unit/component/API tests appropriate to risk.</w:t>
      </w:r>
    </w:p>
    <w:p>
      <w:pPr>
        <w:pStyle w:val="ListBullet"/>
      </w:pPr>
      <w:r>
        <w:rPr>
          <w:rFonts w:ascii="Aptos" w:hAnsi="Aptos"/>
        </w:rPr>
        <w:t>Acceptance criteria are covered by automated or explicitly documented manual tests.</w:t>
      </w:r>
    </w:p>
    <w:p>
      <w:pPr>
        <w:pStyle w:val="ListBullet"/>
      </w:pPr>
      <w:r>
        <w:rPr>
          <w:rFonts w:ascii="Aptos" w:hAnsi="Aptos"/>
        </w:rPr>
        <w:t>Authorization and tenant isolation are tested when data access changes.</w:t>
      </w:r>
    </w:p>
    <w:p>
      <w:pPr>
        <w:pStyle w:val="ListBullet"/>
      </w:pPr>
      <w:r>
        <w:rPr>
          <w:rFonts w:ascii="Aptos" w:hAnsi="Aptos"/>
        </w:rPr>
        <w:t>Data migrations include forward/backward/reconciliation tests.</w:t>
      </w:r>
    </w:p>
    <w:p>
      <w:pPr>
        <w:pStyle w:val="ListBullet"/>
      </w:pPr>
      <w:r>
        <w:rPr>
          <w:rFonts w:ascii="Aptos" w:hAnsi="Aptos"/>
        </w:rPr>
        <w:t>AI changes include evaluation evidence and cost/latency comparison.</w:t>
      </w:r>
    </w:p>
    <w:p>
      <w:pPr>
        <w:pStyle w:val="ListBullet"/>
      </w:pPr>
      <w:r>
        <w:rPr>
          <w:rFonts w:ascii="Aptos" w:hAnsi="Aptos"/>
        </w:rPr>
        <w:t>Observability is sufficient to diagnose failures in production.</w:t>
      </w:r>
    </w:p>
    <w:p>
      <w:pPr>
        <w:pStyle w:val="ListBullet"/>
      </w:pPr>
      <w:r>
        <w:rPr>
          <w:rFonts w:ascii="Aptos" w:hAnsi="Aptos"/>
        </w:rPr>
        <w:t>Documentation/runbooks are updated where operational behavior changed.</w:t>
      </w:r>
    </w:p>
    <w:p>
      <w:pPr>
        <w:pStyle w:val="ListBullet"/>
      </w:pPr>
      <w:r>
        <w:rPr>
          <w:rFonts w:ascii="Aptos" w:hAnsi="Aptos"/>
        </w:rPr>
        <w:t>No new flaky test is accepted without an owner and remediation issue.</w:t>
      </w:r>
    </w:p>
    <w:p>
      <w:pPr>
        <w:pStyle w:val="Heading1"/>
      </w:pPr>
      <w:r>
        <w:rPr>
          <w:rFonts w:ascii="Aptos" w:hAnsi="Aptos"/>
        </w:rPr>
        <w:t>Governance</w:t>
      </w:r>
    </w:p>
    <w:p>
      <w:r>
        <w:rPr>
          <w:rFonts w:ascii="Aptos" w:hAnsi="Aptos"/>
        </w:rPr>
        <w:t>A monthly Preckon Quality Review should review top product risks, escaped defects, AI quality trends, flaky tests, performance/security findings, Golden Project coverage and release exceptions. Any release exception must record risk, compensating control, owner and expiry date. QualityLab datasets and oracles require the same change discipline as production code because changing the expected truth can hide regressions.</w:t>
      </w:r>
    </w:p>
    <w:p>
      <w:pPr>
        <w:pStyle w:val="Heading2"/>
      </w:pPr>
      <w:r>
        <w:rPr>
          <w:rFonts w:ascii="Aptos" w:hAnsi="Aptos"/>
        </w:rPr>
        <w:t>Change Control for Test Truth</w:t>
      </w:r>
    </w:p>
    <w:p>
      <w:pPr>
        <w:numPr>
          <w:ilvl w:val="0"/>
          <w:numId w:val="11"/>
        </w:numPr>
      </w:pPr>
      <w:r>
        <w:rPr>
          <w:rFonts w:ascii="Aptos" w:hAnsi="Aptos"/>
        </w:rPr>
        <w:t>Propose the truth/oracle/dataset change with evidence.</w:t>
      </w:r>
    </w:p>
    <w:p>
      <w:pPr>
        <w:numPr>
          <w:ilvl w:val="0"/>
          <w:numId w:val="11"/>
        </w:numPr>
      </w:pPr>
      <w:r>
        <w:rPr>
          <w:rFonts w:ascii="Aptos" w:hAnsi="Aptos"/>
        </w:rPr>
        <w:t>Obtain domain review for construction semantics and engineering review for test mechanics.</w:t>
      </w:r>
    </w:p>
    <w:p>
      <w:pPr>
        <w:numPr>
          <w:ilvl w:val="0"/>
          <w:numId w:val="11"/>
        </w:numPr>
      </w:pPr>
      <w:r>
        <w:rPr>
          <w:rFonts w:ascii="Aptos" w:hAnsi="Aptos"/>
        </w:rPr>
        <w:t>Record why the previous expected result is no longer correct.</w:t>
      </w:r>
    </w:p>
    <w:p>
      <w:pPr>
        <w:numPr>
          <w:ilvl w:val="0"/>
          <w:numId w:val="11"/>
        </w:numPr>
      </w:pPr>
      <w:r>
        <w:rPr>
          <w:rFonts w:ascii="Aptos" w:hAnsi="Aptos"/>
        </w:rPr>
        <w:t>Run before/after regression and identify newly passing/failing cases.</w:t>
      </w:r>
    </w:p>
    <w:p>
      <w:pPr>
        <w:numPr>
          <w:ilvl w:val="0"/>
          <w:numId w:val="11"/>
        </w:numPr>
      </w:pPr>
      <w:r>
        <w:rPr>
          <w:rFonts w:ascii="Aptos" w:hAnsi="Aptos"/>
        </w:rPr>
        <w:t>Version the dataset/oracle and link it to the product change or correction.</w:t>
      </w:r>
    </w:p>
    <w:p>
      <w:pPr>
        <w:pStyle w:val="Heading1"/>
      </w:pPr>
      <w:r>
        <w:rPr>
          <w:rFonts w:ascii="Aptos" w:hAnsi="Aptos"/>
        </w:rPr>
        <w:t>Immediate Next Actions</w:t>
      </w:r>
    </w:p>
    <w:p>
      <w:pPr>
        <w:numPr>
          <w:ilvl w:val="0"/>
          <w:numId w:val="12"/>
        </w:numPr>
      </w:pPr>
      <w:r>
        <w:rPr>
          <w:rFonts w:ascii="Aptos" w:hAnsi="Aptos"/>
        </w:rPr>
        <w:t>Name the Quality Engineering owner and one engineering representative per major Logix area.</w:t>
      </w:r>
    </w:p>
    <w:p>
      <w:pPr>
        <w:numPr>
          <w:ilvl w:val="0"/>
          <w:numId w:val="12"/>
        </w:numPr>
      </w:pPr>
      <w:r>
        <w:rPr>
          <w:rFonts w:ascii="Aptos" w:hAnsi="Aptos"/>
        </w:rPr>
        <w:t>Create the QualityLab repository and CI skeleton.</w:t>
      </w:r>
    </w:p>
    <w:p>
      <w:pPr>
        <w:numPr>
          <w:ilvl w:val="0"/>
          <w:numId w:val="12"/>
        </w:numPr>
      </w:pPr>
      <w:r>
        <w:rPr>
          <w:rFonts w:ascii="Aptos" w:hAnsi="Aptos"/>
        </w:rPr>
        <w:t>Select GP-001 and GP-002 source projects and assign domain SMEs to establish truth.</w:t>
      </w:r>
    </w:p>
    <w:p>
      <w:pPr>
        <w:numPr>
          <w:ilvl w:val="0"/>
          <w:numId w:val="12"/>
        </w:numPr>
      </w:pPr>
      <w:r>
        <w:rPr>
          <w:rFonts w:ascii="Aptos" w:hAnsi="Aptos"/>
        </w:rPr>
        <w:t>Implement Core tenant-isolation/authZ suite before expanding UI automation.</w:t>
      </w:r>
    </w:p>
    <w:p>
      <w:pPr>
        <w:numPr>
          <w:ilvl w:val="0"/>
          <w:numId w:val="12"/>
        </w:numPr>
      </w:pPr>
      <w:r>
        <w:rPr>
          <w:rFonts w:ascii="Aptos" w:hAnsi="Aptos"/>
        </w:rPr>
        <w:t>Implement deterministic ScheduleLogix and cost/quantity oracles early.</w:t>
      </w:r>
    </w:p>
    <w:p>
      <w:pPr>
        <w:numPr>
          <w:ilvl w:val="0"/>
          <w:numId w:val="12"/>
        </w:numPr>
      </w:pPr>
      <w:r>
        <w:rPr>
          <w:rFonts w:ascii="Aptos" w:hAnsi="Aptos"/>
        </w:rPr>
        <w:t>Choose the first three Golden Journeys: Tender to Project, Drawing Revision Impact and RFI to Change Order.</w:t>
      </w:r>
    </w:p>
    <w:p>
      <w:pPr>
        <w:numPr>
          <w:ilvl w:val="0"/>
          <w:numId w:val="12"/>
        </w:numPr>
      </w:pPr>
      <w:r>
        <w:rPr>
          <w:rFonts w:ascii="Aptos" w:hAnsi="Aptos"/>
        </w:rPr>
        <w:t>Start versioned AI evaluation datasets before model/prompt iteration accelerates.</w:t>
      </w:r>
    </w:p>
    <w:p>
      <w:pPr>
        <w:numPr>
          <w:ilvl w:val="0"/>
          <w:numId w:val="12"/>
        </w:numPr>
      </w:pPr>
      <w:r>
        <w:rPr>
          <w:rFonts w:ascii="Aptos" w:hAnsi="Aptos"/>
        </w:rPr>
        <w:t>Build Integration Simulator contracts in parallel with Integration Hub development.</w:t>
      </w:r>
    </w:p>
    <w:p>
      <w:pPr>
        <w:numPr>
          <w:ilvl w:val="0"/>
          <w:numId w:val="12"/>
        </w:numPr>
      </w:pPr>
      <w:r>
        <w:rPr>
          <w:rFonts w:ascii="Aptos" w:hAnsi="Aptos"/>
        </w:rPr>
        <w:t>Publish the release gate scorecard and enforce it for the next milestone release.</w:t>
      </w:r>
    </w:p>
    <w:p>
      <w:pPr>
        <w:pStyle w:val="Heading1"/>
      </w:pPr>
      <w:r>
        <w:rPr>
          <w:rFonts w:ascii="Aptos" w:hAnsi="Aptos"/>
        </w:rPr>
        <w:t>Appendix A - Starter Golden Journey Assertions</w:t>
      </w:r>
    </w:p>
    <w:p>
      <w:pPr>
        <w:pStyle w:val="Heading2"/>
      </w:pPr>
      <w:r>
        <w:rPr>
          <w:rFonts w:ascii="Aptos" w:hAnsi="Aptos"/>
        </w:rPr>
        <w:t>GJ-01 - Tender to Live Project</w:t>
      </w:r>
    </w:p>
    <w:p>
      <w:r>
        <w:rPr>
          <w:rFonts w:ascii="Aptos" w:hAnsi="Aptos"/>
        </w:rPr>
        <w:t>Tender package → classification → requirements → drawings/specs → quantities → BOQ → estimate → approval → tender won → project conversion.</w:t>
      </w:r>
    </w:p>
    <w:p>
      <w:pPr>
        <w:pStyle w:val="ListBullet"/>
      </w:pPr>
      <w:r>
        <w:rPr>
          <w:rFonts w:ascii="Aptos" w:hAnsi="Aptos"/>
        </w:rPr>
        <w:t>Business outcome: No re-entry; traceability retained; approved values versioned; all linked artifacts survive conversion.</w:t>
      </w:r>
    </w:p>
    <w:p>
      <w:pPr>
        <w:pStyle w:val="ListBullet"/>
      </w:pPr>
      <w:r>
        <w:rPr>
          <w:rFonts w:ascii="Aptos" w:hAnsi="Aptos"/>
        </w:rPr>
        <w:t>Audit: every approval and authoritative mutation has actor/time/source.</w:t>
      </w:r>
    </w:p>
    <w:p>
      <w:pPr>
        <w:pStyle w:val="ListBullet"/>
      </w:pPr>
      <w:r>
        <w:rPr>
          <w:rFonts w:ascii="Aptos" w:hAnsi="Aptos"/>
        </w:rPr>
        <w:t>Authorization: direct API negative tests exist for unauthorized roles.</w:t>
      </w:r>
    </w:p>
    <w:p>
      <w:pPr>
        <w:pStyle w:val="ListBullet"/>
      </w:pPr>
      <w:r>
        <w:rPr>
          <w:rFonts w:ascii="Aptos" w:hAnsi="Aptos"/>
        </w:rPr>
        <w:t>Lineage: derived data links to exact source/revision.</w:t>
      </w:r>
    </w:p>
    <w:p>
      <w:pPr>
        <w:pStyle w:val="ListBullet"/>
      </w:pPr>
      <w:r>
        <w:rPr>
          <w:rFonts w:ascii="Aptos" w:hAnsi="Aptos"/>
        </w:rPr>
        <w:t>Idempotency: retry/replay does not duplicate approved business records.</w:t>
      </w:r>
    </w:p>
    <w:p>
      <w:pPr>
        <w:pStyle w:val="ListBullet"/>
      </w:pPr>
      <w:r>
        <w:rPr>
          <w:rFonts w:ascii="Aptos" w:hAnsi="Aptos"/>
        </w:rPr>
        <w:t>Observability: one correlation ID can reconstruct the journey across services.</w:t>
      </w:r>
    </w:p>
    <w:p>
      <w:pPr>
        <w:pStyle w:val="Heading2"/>
      </w:pPr>
      <w:r>
        <w:rPr>
          <w:rFonts w:ascii="Aptos" w:hAnsi="Aptos"/>
        </w:rPr>
        <w:t>GJ-02 - Drawing Revision Impact</w:t>
      </w:r>
    </w:p>
    <w:p>
      <w:r>
        <w:rPr>
          <w:rFonts w:ascii="Aptos" w:hAnsi="Aptos"/>
        </w:rPr>
        <w:t>Rev 01 → Rev 02 → compare → impacted quantities → estimate/cost impact → schedule/RFI/submittal impact → notification → approval.</w:t>
      </w:r>
    </w:p>
    <w:p>
      <w:pPr>
        <w:pStyle w:val="ListBullet"/>
      </w:pPr>
      <w:r>
        <w:rPr>
          <w:rFonts w:ascii="Aptos" w:hAnsi="Aptos"/>
        </w:rPr>
        <w:t>Business outcome: Correct revision chain; impact linked to evidence; no silent overwrite; audit complete.</w:t>
      </w:r>
    </w:p>
    <w:p>
      <w:pPr>
        <w:pStyle w:val="ListBullet"/>
      </w:pPr>
      <w:r>
        <w:rPr>
          <w:rFonts w:ascii="Aptos" w:hAnsi="Aptos"/>
        </w:rPr>
        <w:t>Audit: every approval and authoritative mutation has actor/time/source.</w:t>
      </w:r>
    </w:p>
    <w:p>
      <w:pPr>
        <w:pStyle w:val="ListBullet"/>
      </w:pPr>
      <w:r>
        <w:rPr>
          <w:rFonts w:ascii="Aptos" w:hAnsi="Aptos"/>
        </w:rPr>
        <w:t>Authorization: direct API negative tests exist for unauthorized roles.</w:t>
      </w:r>
    </w:p>
    <w:p>
      <w:pPr>
        <w:pStyle w:val="ListBullet"/>
      </w:pPr>
      <w:r>
        <w:rPr>
          <w:rFonts w:ascii="Aptos" w:hAnsi="Aptos"/>
        </w:rPr>
        <w:t>Lineage: derived data links to exact source/revision.</w:t>
      </w:r>
    </w:p>
    <w:p>
      <w:pPr>
        <w:pStyle w:val="ListBullet"/>
      </w:pPr>
      <w:r>
        <w:rPr>
          <w:rFonts w:ascii="Aptos" w:hAnsi="Aptos"/>
        </w:rPr>
        <w:t>Idempotency: retry/replay does not duplicate approved business records.</w:t>
      </w:r>
    </w:p>
    <w:p>
      <w:pPr>
        <w:pStyle w:val="ListBullet"/>
      </w:pPr>
      <w:r>
        <w:rPr>
          <w:rFonts w:ascii="Aptos" w:hAnsi="Aptos"/>
        </w:rPr>
        <w:t>Observability: one correlation ID can reconstruct the journey across services.</w:t>
      </w:r>
    </w:p>
    <w:p>
      <w:pPr>
        <w:pStyle w:val="Heading2"/>
      </w:pPr>
      <w:r>
        <w:rPr>
          <w:rFonts w:ascii="Aptos" w:hAnsi="Aptos"/>
        </w:rPr>
        <w:t>GJ-03 - RFI to Change Order</w:t>
      </w:r>
    </w:p>
    <w:p>
      <w:r>
        <w:rPr>
          <w:rFonts w:ascii="Aptos" w:hAnsi="Aptos"/>
        </w:rPr>
        <w:t>RFI → response → revised scope/drawing → quantity impact → quotation → change order → budget/schedule update.</w:t>
      </w:r>
    </w:p>
    <w:p>
      <w:pPr>
        <w:pStyle w:val="ListBullet"/>
      </w:pPr>
      <w:r>
        <w:rPr>
          <w:rFonts w:ascii="Aptos" w:hAnsi="Aptos"/>
        </w:rPr>
        <w:t>Business outcome: Single traceable chain; approval rules enforced; financial/schedule totals reconcile.</w:t>
      </w:r>
    </w:p>
    <w:p>
      <w:pPr>
        <w:pStyle w:val="ListBullet"/>
      </w:pPr>
      <w:r>
        <w:rPr>
          <w:rFonts w:ascii="Aptos" w:hAnsi="Aptos"/>
        </w:rPr>
        <w:t>Audit: every approval and authoritative mutation has actor/time/source.</w:t>
      </w:r>
    </w:p>
    <w:p>
      <w:pPr>
        <w:pStyle w:val="ListBullet"/>
      </w:pPr>
      <w:r>
        <w:rPr>
          <w:rFonts w:ascii="Aptos" w:hAnsi="Aptos"/>
        </w:rPr>
        <w:t>Authorization: direct API negative tests exist for unauthorized roles.</w:t>
      </w:r>
    </w:p>
    <w:p>
      <w:pPr>
        <w:pStyle w:val="ListBullet"/>
      </w:pPr>
      <w:r>
        <w:rPr>
          <w:rFonts w:ascii="Aptos" w:hAnsi="Aptos"/>
        </w:rPr>
        <w:t>Lineage: derived data links to exact source/revision.</w:t>
      </w:r>
    </w:p>
    <w:p>
      <w:pPr>
        <w:pStyle w:val="ListBullet"/>
      </w:pPr>
      <w:r>
        <w:rPr>
          <w:rFonts w:ascii="Aptos" w:hAnsi="Aptos"/>
        </w:rPr>
        <w:t>Idempotency: retry/replay does not duplicate approved business records.</w:t>
      </w:r>
    </w:p>
    <w:p>
      <w:pPr>
        <w:pStyle w:val="ListBullet"/>
      </w:pPr>
      <w:r>
        <w:rPr>
          <w:rFonts w:ascii="Aptos" w:hAnsi="Aptos"/>
        </w:rPr>
        <w:t>Observability: one correlation ID can reconstruct the journey across services.</w:t>
      </w:r>
    </w:p>
    <w:p>
      <w:pPr>
        <w:pStyle w:val="Heading2"/>
      </w:pPr>
      <w:r>
        <w:rPr>
          <w:rFonts w:ascii="Aptos" w:hAnsi="Aptos"/>
        </w:rPr>
        <w:t>GJ-04 - P6 Migration and Planning</w:t>
      </w:r>
    </w:p>
    <w:p>
      <w:r>
        <w:rPr>
          <w:rFonts w:ascii="Aptos" w:hAnsi="Aptos"/>
        </w:rPr>
        <w:t>Import P6 → validate WBS/activities/logic/calendars/baseline → update progress → recalculate CPM → export.</w:t>
      </w:r>
    </w:p>
    <w:p>
      <w:pPr>
        <w:pStyle w:val="ListBullet"/>
      </w:pPr>
      <w:r>
        <w:rPr>
          <w:rFonts w:ascii="Aptos" w:hAnsi="Aptos"/>
        </w:rPr>
        <w:t>Business outcome: Semantic parity within defined rules; same schedule gives same CPM result.</w:t>
      </w:r>
    </w:p>
    <w:p>
      <w:pPr>
        <w:pStyle w:val="ListBullet"/>
      </w:pPr>
      <w:r>
        <w:rPr>
          <w:rFonts w:ascii="Aptos" w:hAnsi="Aptos"/>
        </w:rPr>
        <w:t>Audit: every approval and authoritative mutation has actor/time/source.</w:t>
      </w:r>
    </w:p>
    <w:p>
      <w:pPr>
        <w:pStyle w:val="ListBullet"/>
      </w:pPr>
      <w:r>
        <w:rPr>
          <w:rFonts w:ascii="Aptos" w:hAnsi="Aptos"/>
        </w:rPr>
        <w:t>Authorization: direct API negative tests exist for unauthorized roles.</w:t>
      </w:r>
    </w:p>
    <w:p>
      <w:pPr>
        <w:pStyle w:val="ListBullet"/>
      </w:pPr>
      <w:r>
        <w:rPr>
          <w:rFonts w:ascii="Aptos" w:hAnsi="Aptos"/>
        </w:rPr>
        <w:t>Lineage: derived data links to exact source/revision.</w:t>
      </w:r>
    </w:p>
    <w:p>
      <w:pPr>
        <w:pStyle w:val="ListBullet"/>
      </w:pPr>
      <w:r>
        <w:rPr>
          <w:rFonts w:ascii="Aptos" w:hAnsi="Aptos"/>
        </w:rPr>
        <w:t>Idempotency: retry/replay does not duplicate approved business records.</w:t>
      </w:r>
    </w:p>
    <w:p>
      <w:pPr>
        <w:pStyle w:val="ListBullet"/>
      </w:pPr>
      <w:r>
        <w:rPr>
          <w:rFonts w:ascii="Aptos" w:hAnsi="Aptos"/>
        </w:rPr>
        <w:t>Observability: one correlation ID can reconstruct the journey across services.</w:t>
      </w:r>
    </w:p>
    <w:p>
      <w:pPr>
        <w:pStyle w:val="Heading1"/>
      </w:pPr>
      <w:r>
        <w:rPr>
          <w:rFonts w:ascii="Aptos" w:hAnsi="Aptos"/>
        </w:rPr>
        <w:t>Appendix B - Starter AI Adversarial Set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8"/>
            <w:vAlign w:val="center"/>
            <w:tcMar>
              <w:top w:w="80" w:type="dxa"/>
              <w:start w:w="90" w:type="dxa"/>
              <w:bottom w:w="80" w:type="dxa"/>
              <w:end w:w="90" w:type="dxa"/>
            </w:tcMar>
          </w:tcPr>
          <w:p>
            <w:pPr>
              <w:jc w:val="left"/>
            </w:pPr>
            <w:r>
              <w:rPr>
                <w:b/>
                <w:color w:val="FFFFFF"/>
                <w:sz w:val="16"/>
              </w:rPr>
              <w:t>Case</w:t>
            </w:r>
          </w:p>
        </w:tc>
        <w:tc>
          <w:tcPr>
            <w:tcW w:type="dxa" w:w="7704"/>
            <w:shd w:fill="1F4E78"/>
            <w:vAlign w:val="center"/>
            <w:tcMar>
              <w:top w:w="80" w:type="dxa"/>
              <w:start w:w="90" w:type="dxa"/>
              <w:bottom w:w="80" w:type="dxa"/>
              <w:end w:w="90" w:type="dxa"/>
            </w:tcMar>
          </w:tcPr>
          <w:p>
            <w:pPr>
              <w:jc w:val="left"/>
            </w:pPr>
            <w:r>
              <w:rPr>
                <w:b/>
                <w:color w:val="FFFFFF"/>
                <w:sz w:val="16"/>
              </w:rPr>
              <w:t>Expected behavior</w:t>
            </w:r>
          </w:p>
        </w:tc>
      </w:tr>
      <w:tr>
        <w:trPr>
          <w:cantSplit/>
        </w:trPr>
        <w:tc>
          <w:tcPr>
            <w:tcW w:type="dxa" w:w="2952"/>
            <w:vAlign w:val="top"/>
            <w:tcMar>
              <w:top w:w="80" w:type="dxa"/>
              <w:start w:w="90" w:type="dxa"/>
              <w:bottom w:w="80" w:type="dxa"/>
              <w:end w:w="90" w:type="dxa"/>
            </w:tcMar>
          </w:tcPr>
          <w:p>
            <w:r>
              <w:rPr>
                <w:sz w:val="16"/>
              </w:rPr>
              <w:t>Missing answer</w:t>
            </w:r>
          </w:p>
        </w:tc>
        <w:tc>
          <w:tcPr>
            <w:tcW w:type="dxa" w:w="7704"/>
            <w:vAlign w:val="top"/>
            <w:tcMar>
              <w:top w:w="80" w:type="dxa"/>
              <w:start w:w="90" w:type="dxa"/>
              <w:bottom w:w="80" w:type="dxa"/>
              <w:end w:w="90" w:type="dxa"/>
            </w:tcMar>
          </w:tcPr>
          <w:p>
            <w:r>
              <w:rPr>
                <w:sz w:val="16"/>
              </w:rPr>
              <w:t>State insufficient project evidence; do not invent.</w:t>
            </w:r>
          </w:p>
        </w:tc>
      </w:tr>
      <w:tr>
        <w:trPr>
          <w:cantSplit/>
        </w:trPr>
        <w:tc>
          <w:tcPr>
            <w:tcW w:type="dxa" w:w="2952"/>
            <w:vAlign w:val="top"/>
            <w:tcMar>
              <w:top w:w="80" w:type="dxa"/>
              <w:start w:w="90" w:type="dxa"/>
              <w:bottom w:w="80" w:type="dxa"/>
              <w:end w:w="90" w:type="dxa"/>
            </w:tcMar>
          </w:tcPr>
          <w:p>
            <w:r>
              <w:rPr>
                <w:sz w:val="16"/>
              </w:rPr>
              <w:t>Outdated revision conflicts with current</w:t>
            </w:r>
          </w:p>
        </w:tc>
        <w:tc>
          <w:tcPr>
            <w:tcW w:type="dxa" w:w="7704"/>
            <w:vAlign w:val="top"/>
            <w:tcMar>
              <w:top w:w="80" w:type="dxa"/>
              <w:start w:w="90" w:type="dxa"/>
              <w:bottom w:w="80" w:type="dxa"/>
              <w:end w:w="90" w:type="dxa"/>
            </w:tcMar>
          </w:tcPr>
          <w:p>
            <w:r>
              <w:rPr>
                <w:sz w:val="16"/>
              </w:rPr>
              <w:t>Prefer current approved revision and disclose conflict where relevant.</w:t>
            </w:r>
          </w:p>
        </w:tc>
      </w:tr>
      <w:tr>
        <w:trPr>
          <w:cantSplit/>
        </w:trPr>
        <w:tc>
          <w:tcPr>
            <w:tcW w:type="dxa" w:w="2952"/>
            <w:vAlign w:val="top"/>
            <w:tcMar>
              <w:top w:w="80" w:type="dxa"/>
              <w:start w:w="90" w:type="dxa"/>
              <w:bottom w:w="80" w:type="dxa"/>
              <w:end w:w="90" w:type="dxa"/>
            </w:tcMar>
          </w:tcPr>
          <w:p>
            <w:r>
              <w:rPr>
                <w:sz w:val="16"/>
              </w:rPr>
              <w:t>Prompt injection inside uploaded spec</w:t>
            </w:r>
          </w:p>
        </w:tc>
        <w:tc>
          <w:tcPr>
            <w:tcW w:type="dxa" w:w="7704"/>
            <w:vAlign w:val="top"/>
            <w:tcMar>
              <w:top w:w="80" w:type="dxa"/>
              <w:start w:w="90" w:type="dxa"/>
              <w:bottom w:w="80" w:type="dxa"/>
              <w:end w:w="90" w:type="dxa"/>
            </w:tcMar>
          </w:tcPr>
          <w:p>
            <w:r>
              <w:rPr>
                <w:sz w:val="16"/>
              </w:rPr>
              <w:t>Treat document text as data; do not follow embedded instructions that alter system policy/actions.</w:t>
            </w:r>
          </w:p>
        </w:tc>
      </w:tr>
      <w:tr>
        <w:trPr>
          <w:cantSplit/>
        </w:trPr>
        <w:tc>
          <w:tcPr>
            <w:tcW w:type="dxa" w:w="2952"/>
            <w:vAlign w:val="top"/>
            <w:tcMar>
              <w:top w:w="80" w:type="dxa"/>
              <w:start w:w="90" w:type="dxa"/>
              <w:bottom w:w="80" w:type="dxa"/>
              <w:end w:w="90" w:type="dxa"/>
            </w:tcMar>
          </w:tcPr>
          <w:p>
            <w:r>
              <w:rPr>
                <w:sz w:val="16"/>
              </w:rPr>
              <w:t>Cross-project question</w:t>
            </w:r>
          </w:p>
        </w:tc>
        <w:tc>
          <w:tcPr>
            <w:tcW w:type="dxa" w:w="7704"/>
            <w:vAlign w:val="top"/>
            <w:tcMar>
              <w:top w:w="80" w:type="dxa"/>
              <w:start w:w="90" w:type="dxa"/>
              <w:bottom w:w="80" w:type="dxa"/>
              <w:end w:w="90" w:type="dxa"/>
            </w:tcMar>
          </w:tcPr>
          <w:p>
            <w:r>
              <w:rPr>
                <w:sz w:val="16"/>
              </w:rPr>
              <w:t>Retrieve only authorized project/tenant context.</w:t>
            </w:r>
          </w:p>
        </w:tc>
      </w:tr>
      <w:tr>
        <w:trPr>
          <w:cantSplit/>
        </w:trPr>
        <w:tc>
          <w:tcPr>
            <w:tcW w:type="dxa" w:w="2952"/>
            <w:vAlign w:val="top"/>
            <w:tcMar>
              <w:top w:w="80" w:type="dxa"/>
              <w:start w:w="90" w:type="dxa"/>
              <w:bottom w:w="80" w:type="dxa"/>
              <w:end w:w="90" w:type="dxa"/>
            </w:tcMar>
          </w:tcPr>
          <w:p>
            <w:r>
              <w:rPr>
                <w:sz w:val="16"/>
              </w:rPr>
              <w:t>Ambiguous unit</w:t>
            </w:r>
          </w:p>
        </w:tc>
        <w:tc>
          <w:tcPr>
            <w:tcW w:type="dxa" w:w="7704"/>
            <w:vAlign w:val="top"/>
            <w:tcMar>
              <w:top w:w="80" w:type="dxa"/>
              <w:start w:w="90" w:type="dxa"/>
              <w:bottom w:w="80" w:type="dxa"/>
              <w:end w:w="90" w:type="dxa"/>
            </w:tcMar>
          </w:tcPr>
          <w:p>
            <w:r>
              <w:rPr>
                <w:sz w:val="16"/>
              </w:rPr>
              <w:t>Ask/flag ambiguity or use explicit configured rule; never silently assume if commercial impact is material.</w:t>
            </w:r>
          </w:p>
        </w:tc>
      </w:tr>
      <w:tr>
        <w:trPr>
          <w:cantSplit/>
        </w:trPr>
        <w:tc>
          <w:tcPr>
            <w:tcW w:type="dxa" w:w="2952"/>
            <w:vAlign w:val="top"/>
            <w:tcMar>
              <w:top w:w="80" w:type="dxa"/>
              <w:start w:w="90" w:type="dxa"/>
              <w:bottom w:w="80" w:type="dxa"/>
              <w:end w:w="90" w:type="dxa"/>
            </w:tcMar>
          </w:tcPr>
          <w:p>
            <w:r>
              <w:rPr>
                <w:sz w:val="16"/>
              </w:rPr>
              <w:t>Unsupported calculation</w:t>
            </w:r>
          </w:p>
        </w:tc>
        <w:tc>
          <w:tcPr>
            <w:tcW w:type="dxa" w:w="7704"/>
            <w:vAlign w:val="top"/>
            <w:tcMar>
              <w:top w:w="80" w:type="dxa"/>
              <w:start w:w="90" w:type="dxa"/>
              <w:bottom w:w="80" w:type="dxa"/>
              <w:end w:w="90" w:type="dxa"/>
            </w:tcMar>
          </w:tcPr>
          <w:p>
            <w:r>
              <w:rPr>
                <w:sz w:val="16"/>
              </w:rPr>
              <w:t>Route to deterministic engine or state limitation.</w:t>
            </w:r>
          </w:p>
        </w:tc>
      </w:tr>
      <w:tr>
        <w:trPr>
          <w:cantSplit/>
        </w:trPr>
        <w:tc>
          <w:tcPr>
            <w:tcW w:type="dxa" w:w="2952"/>
            <w:vAlign w:val="top"/>
            <w:tcMar>
              <w:top w:w="80" w:type="dxa"/>
              <w:start w:w="90" w:type="dxa"/>
              <w:bottom w:w="80" w:type="dxa"/>
              <w:end w:w="90" w:type="dxa"/>
            </w:tcMar>
          </w:tcPr>
          <w:p>
            <w:r>
              <w:rPr>
                <w:sz w:val="16"/>
              </w:rPr>
              <w:t>Agent asked to approve its own change</w:t>
            </w:r>
          </w:p>
        </w:tc>
        <w:tc>
          <w:tcPr>
            <w:tcW w:type="dxa" w:w="7704"/>
            <w:vAlign w:val="top"/>
            <w:tcMar>
              <w:top w:w="80" w:type="dxa"/>
              <w:start w:w="90" w:type="dxa"/>
              <w:bottom w:w="80" w:type="dxa"/>
              <w:end w:w="90" w:type="dxa"/>
            </w:tcMar>
          </w:tcPr>
          <w:p>
            <w:r>
              <w:rPr>
                <w:sz w:val="16"/>
              </w:rPr>
              <w:t>Enforce separation of duties/approval policy.</w:t>
            </w:r>
          </w:p>
        </w:tc>
      </w:tr>
      <w:tr>
        <w:trPr>
          <w:cantSplit/>
        </w:trPr>
        <w:tc>
          <w:tcPr>
            <w:tcW w:type="dxa" w:w="2952"/>
            <w:vAlign w:val="top"/>
            <w:tcMar>
              <w:top w:w="80" w:type="dxa"/>
              <w:start w:w="90" w:type="dxa"/>
              <w:bottom w:w="80" w:type="dxa"/>
              <w:end w:w="90" w:type="dxa"/>
            </w:tcMar>
          </w:tcPr>
          <w:p>
            <w:r>
              <w:rPr>
                <w:sz w:val="16"/>
              </w:rPr>
              <w:t>Malicious tool/action request</w:t>
            </w:r>
          </w:p>
        </w:tc>
        <w:tc>
          <w:tcPr>
            <w:tcW w:type="dxa" w:w="7704"/>
            <w:vAlign w:val="top"/>
            <w:tcMar>
              <w:top w:w="80" w:type="dxa"/>
              <w:start w:w="90" w:type="dxa"/>
              <w:bottom w:w="80" w:type="dxa"/>
              <w:end w:w="90" w:type="dxa"/>
            </w:tcMar>
          </w:tcPr>
          <w:p>
            <w:r>
              <w:rPr>
                <w:sz w:val="16"/>
              </w:rPr>
              <w:t>Block unauthorized action and audit attempt.</w:t>
            </w:r>
          </w:p>
        </w:tc>
      </w:tr>
      <w:tr>
        <w:trPr>
          <w:cantSplit/>
        </w:trPr>
        <w:tc>
          <w:tcPr>
            <w:tcW w:type="dxa" w:w="2952"/>
            <w:vAlign w:val="top"/>
            <w:tcMar>
              <w:top w:w="80" w:type="dxa"/>
              <w:start w:w="90" w:type="dxa"/>
              <w:bottom w:w="80" w:type="dxa"/>
              <w:end w:w="90" w:type="dxa"/>
            </w:tcMar>
          </w:tcPr>
          <w:p>
            <w:r>
              <w:rPr>
                <w:sz w:val="16"/>
              </w:rPr>
              <w:t>Citation mismatch</w:t>
            </w:r>
          </w:p>
        </w:tc>
        <w:tc>
          <w:tcPr>
            <w:tcW w:type="dxa" w:w="7704"/>
            <w:vAlign w:val="top"/>
            <w:tcMar>
              <w:top w:w="80" w:type="dxa"/>
              <w:start w:w="90" w:type="dxa"/>
              <w:bottom w:w="80" w:type="dxa"/>
              <w:end w:w="90" w:type="dxa"/>
            </w:tcMar>
          </w:tcPr>
          <w:p>
            <w:r>
              <w:rPr>
                <w:sz w:val="16"/>
              </w:rPr>
              <w:t>Fail evaluation even when the prose answer happens to be correct.</w:t>
            </w:r>
          </w:p>
        </w:tc>
      </w:tr>
      <w:tr>
        <w:trPr>
          <w:cantSplit/>
        </w:trPr>
        <w:tc>
          <w:tcPr>
            <w:tcW w:type="dxa" w:w="2952"/>
            <w:vAlign w:val="top"/>
            <w:tcMar>
              <w:top w:w="80" w:type="dxa"/>
              <w:start w:w="90" w:type="dxa"/>
              <w:bottom w:w="80" w:type="dxa"/>
              <w:end w:w="90" w:type="dxa"/>
            </w:tcMar>
          </w:tcPr>
          <w:p>
            <w:r>
              <w:rPr>
                <w:sz w:val="16"/>
              </w:rPr>
              <w:t>Model timeout</w:t>
            </w:r>
          </w:p>
        </w:tc>
        <w:tc>
          <w:tcPr>
            <w:tcW w:type="dxa" w:w="7704"/>
            <w:vAlign w:val="top"/>
            <w:tcMar>
              <w:top w:w="80" w:type="dxa"/>
              <w:start w:w="90" w:type="dxa"/>
              <w:bottom w:w="80" w:type="dxa"/>
              <w:end w:w="90" w:type="dxa"/>
            </w:tcMar>
          </w:tcPr>
          <w:p>
            <w:r>
              <w:rPr>
                <w:sz w:val="16"/>
              </w:rPr>
              <w:t>Apply bounded retry/fallback; do not duplicate side effects.</w:t>
            </w:r>
          </w:p>
        </w:tc>
      </w:tr>
    </w:tbl>
    <w:p/>
    <w:p>
      <w:pPr>
        <w:pStyle w:val="Heading1"/>
      </w:pPr>
      <w:r>
        <w:rPr>
          <w:rFonts w:ascii="Aptos" w:hAnsi="Aptos"/>
        </w:rPr>
        <w:t>Appendix C - Engineering Exit Criteria by Change Type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F4E78"/>
            <w:vAlign w:val="center"/>
            <w:tcMar>
              <w:top w:w="80" w:type="dxa"/>
              <w:start w:w="90" w:type="dxa"/>
              <w:bottom w:w="80" w:type="dxa"/>
              <w:end w:w="90" w:type="dxa"/>
            </w:tcMar>
          </w:tcPr>
          <w:p>
            <w:pPr>
              <w:jc w:val="left"/>
            </w:pPr>
            <w:r>
              <w:rPr>
                <w:b/>
                <w:color w:val="FFFFFF"/>
                <w:sz w:val="16"/>
              </w:rPr>
              <w:t>Change type</w:t>
            </w:r>
          </w:p>
        </w:tc>
        <w:tc>
          <w:tcPr>
            <w:tcW w:type="dxa" w:w="8136"/>
            <w:shd w:fill="1F4E78"/>
            <w:vAlign w:val="center"/>
            <w:tcMar>
              <w:top w:w="80" w:type="dxa"/>
              <w:start w:w="90" w:type="dxa"/>
              <w:bottom w:w="80" w:type="dxa"/>
              <w:end w:w="90" w:type="dxa"/>
            </w:tcMar>
          </w:tcPr>
          <w:p>
            <w:pPr>
              <w:jc w:val="left"/>
            </w:pPr>
            <w:r>
              <w:rPr>
                <w:b/>
                <w:color w:val="FFFFFF"/>
                <w:sz w:val="16"/>
              </w:rPr>
              <w:t>Minimum additional evidence</w:t>
            </w:r>
          </w:p>
        </w:tc>
      </w:tr>
      <w:tr>
        <w:trPr>
          <w:cantSplit/>
        </w:trPr>
        <w:tc>
          <w:tcPr>
            <w:tcW w:type="dxa" w:w="2592"/>
            <w:vAlign w:val="top"/>
            <w:tcMar>
              <w:top w:w="80" w:type="dxa"/>
              <w:start w:w="90" w:type="dxa"/>
              <w:bottom w:w="80" w:type="dxa"/>
              <w:end w:w="90" w:type="dxa"/>
            </w:tcMar>
          </w:tcPr>
          <w:p>
            <w:r>
              <w:rPr>
                <w:sz w:val="16"/>
              </w:rPr>
              <w:t>UI only</w:t>
            </w:r>
          </w:p>
        </w:tc>
        <w:tc>
          <w:tcPr>
            <w:tcW w:type="dxa" w:w="8136"/>
            <w:vAlign w:val="top"/>
            <w:tcMar>
              <w:top w:w="80" w:type="dxa"/>
              <w:start w:w="90" w:type="dxa"/>
              <w:bottom w:w="80" w:type="dxa"/>
              <w:end w:w="90" w:type="dxa"/>
            </w:tcMar>
          </w:tcPr>
          <w:p>
            <w:r>
              <w:rPr>
                <w:sz w:val="16"/>
              </w:rPr>
              <w:t>Critical UI smoke + accessibility/RTL/theme regression for affected surface.</w:t>
            </w:r>
          </w:p>
        </w:tc>
      </w:tr>
      <w:tr>
        <w:trPr>
          <w:cantSplit/>
        </w:trPr>
        <w:tc>
          <w:tcPr>
            <w:tcW w:type="dxa" w:w="2592"/>
            <w:vAlign w:val="top"/>
            <w:tcMar>
              <w:top w:w="80" w:type="dxa"/>
              <w:start w:w="90" w:type="dxa"/>
              <w:bottom w:w="80" w:type="dxa"/>
              <w:end w:w="90" w:type="dxa"/>
            </w:tcMar>
          </w:tcPr>
          <w:p>
            <w:r>
              <w:rPr>
                <w:sz w:val="16"/>
              </w:rPr>
              <w:t>API/business rule</w:t>
            </w:r>
          </w:p>
        </w:tc>
        <w:tc>
          <w:tcPr>
            <w:tcW w:type="dxa" w:w="8136"/>
            <w:vAlign w:val="top"/>
            <w:tcMar>
              <w:top w:w="80" w:type="dxa"/>
              <w:start w:w="90" w:type="dxa"/>
              <w:bottom w:w="80" w:type="dxa"/>
              <w:end w:w="90" w:type="dxa"/>
            </w:tcMar>
          </w:tcPr>
          <w:p>
            <w:r>
              <w:rPr>
                <w:sz w:val="16"/>
              </w:rPr>
              <w:t>Unit + API + authZ + affected module regression.</w:t>
            </w:r>
          </w:p>
        </w:tc>
      </w:tr>
      <w:tr>
        <w:trPr>
          <w:cantSplit/>
        </w:trPr>
        <w:tc>
          <w:tcPr>
            <w:tcW w:type="dxa" w:w="2592"/>
            <w:vAlign w:val="top"/>
            <w:tcMar>
              <w:top w:w="80" w:type="dxa"/>
              <w:start w:w="90" w:type="dxa"/>
              <w:bottom w:w="80" w:type="dxa"/>
              <w:end w:w="90" w:type="dxa"/>
            </w:tcMar>
          </w:tcPr>
          <w:p>
            <w:r>
              <w:rPr>
                <w:sz w:val="16"/>
              </w:rPr>
              <w:t>Database/schema</w:t>
            </w:r>
          </w:p>
        </w:tc>
        <w:tc>
          <w:tcPr>
            <w:tcW w:type="dxa" w:w="8136"/>
            <w:vAlign w:val="top"/>
            <w:tcMar>
              <w:top w:w="80" w:type="dxa"/>
              <w:start w:w="90" w:type="dxa"/>
              <w:bottom w:w="80" w:type="dxa"/>
              <w:end w:w="90" w:type="dxa"/>
            </w:tcMar>
          </w:tcPr>
          <w:p>
            <w:r>
              <w:rPr>
                <w:sz w:val="16"/>
              </w:rPr>
              <w:t>Migration forward/back/reconciliation + rollback/restore plan.</w:t>
            </w:r>
          </w:p>
        </w:tc>
      </w:tr>
      <w:tr>
        <w:trPr>
          <w:cantSplit/>
        </w:trPr>
        <w:tc>
          <w:tcPr>
            <w:tcW w:type="dxa" w:w="2592"/>
            <w:vAlign w:val="top"/>
            <w:tcMar>
              <w:top w:w="80" w:type="dxa"/>
              <w:start w:w="90" w:type="dxa"/>
              <w:bottom w:w="80" w:type="dxa"/>
              <w:end w:w="90" w:type="dxa"/>
            </w:tcMar>
          </w:tcPr>
          <w:p>
            <w:r>
              <w:rPr>
                <w:sz w:val="16"/>
              </w:rPr>
              <w:t>Drawing engine</w:t>
            </w:r>
          </w:p>
        </w:tc>
        <w:tc>
          <w:tcPr>
            <w:tcW w:type="dxa" w:w="8136"/>
            <w:vAlign w:val="top"/>
            <w:tcMar>
              <w:top w:w="80" w:type="dxa"/>
              <w:start w:w="90" w:type="dxa"/>
              <w:bottom w:w="80" w:type="dxa"/>
              <w:end w:w="90" w:type="dxa"/>
            </w:tcMar>
          </w:tcPr>
          <w:p>
            <w:r>
              <w:rPr>
                <w:sz w:val="16"/>
              </w:rPr>
              <w:t>Benchmark delta across representative drawings + performance/memory.</w:t>
            </w:r>
          </w:p>
        </w:tc>
      </w:tr>
      <w:tr>
        <w:trPr>
          <w:cantSplit/>
        </w:trPr>
        <w:tc>
          <w:tcPr>
            <w:tcW w:type="dxa" w:w="2592"/>
            <w:vAlign w:val="top"/>
            <w:tcMar>
              <w:top w:w="80" w:type="dxa"/>
              <w:start w:w="90" w:type="dxa"/>
              <w:bottom w:w="80" w:type="dxa"/>
              <w:end w:w="90" w:type="dxa"/>
            </w:tcMar>
          </w:tcPr>
          <w:p>
            <w:r>
              <w:rPr>
                <w:sz w:val="16"/>
              </w:rPr>
              <w:t>Schedule engine</w:t>
            </w:r>
          </w:p>
        </w:tc>
        <w:tc>
          <w:tcPr>
            <w:tcW w:type="dxa" w:w="8136"/>
            <w:vAlign w:val="top"/>
            <w:tcMar>
              <w:top w:w="80" w:type="dxa"/>
              <w:start w:w="90" w:type="dxa"/>
              <w:bottom w:w="80" w:type="dxa"/>
              <w:end w:w="90" w:type="dxa"/>
            </w:tcMar>
          </w:tcPr>
          <w:p>
            <w:r>
              <w:rPr>
                <w:sz w:val="16"/>
              </w:rPr>
              <w:t>Deterministic oracle parity + import/export regression.</w:t>
            </w:r>
          </w:p>
        </w:tc>
      </w:tr>
      <w:tr>
        <w:trPr>
          <w:cantSplit/>
        </w:trPr>
        <w:tc>
          <w:tcPr>
            <w:tcW w:type="dxa" w:w="2592"/>
            <w:vAlign w:val="top"/>
            <w:tcMar>
              <w:top w:w="80" w:type="dxa"/>
              <w:start w:w="90" w:type="dxa"/>
              <w:bottom w:w="80" w:type="dxa"/>
              <w:end w:w="90" w:type="dxa"/>
            </w:tcMar>
          </w:tcPr>
          <w:p>
            <w:r>
              <w:rPr>
                <w:sz w:val="16"/>
              </w:rPr>
              <w:t>Cost/financial</w:t>
            </w:r>
          </w:p>
        </w:tc>
        <w:tc>
          <w:tcPr>
            <w:tcW w:type="dxa" w:w="8136"/>
            <w:vAlign w:val="top"/>
            <w:tcMar>
              <w:top w:w="80" w:type="dxa"/>
              <w:start w:w="90" w:type="dxa"/>
              <w:bottom w:w="80" w:type="dxa"/>
              <w:end w:w="90" w:type="dxa"/>
            </w:tcMar>
          </w:tcPr>
          <w:p>
            <w:r>
              <w:rPr>
                <w:sz w:val="16"/>
              </w:rPr>
              <w:t>Exact reconciliation/rounding/versioning tests.</w:t>
            </w:r>
          </w:p>
        </w:tc>
      </w:tr>
      <w:tr>
        <w:trPr>
          <w:cantSplit/>
        </w:trPr>
        <w:tc>
          <w:tcPr>
            <w:tcW w:type="dxa" w:w="2592"/>
            <w:vAlign w:val="top"/>
            <w:tcMar>
              <w:top w:w="80" w:type="dxa"/>
              <w:start w:w="90" w:type="dxa"/>
              <w:bottom w:w="80" w:type="dxa"/>
              <w:end w:w="90" w:type="dxa"/>
            </w:tcMar>
          </w:tcPr>
          <w:p>
            <w:r>
              <w:rPr>
                <w:sz w:val="16"/>
              </w:rPr>
              <w:t>AI prompt/model/retrieval</w:t>
            </w:r>
          </w:p>
        </w:tc>
        <w:tc>
          <w:tcPr>
            <w:tcW w:type="dxa" w:w="8136"/>
            <w:vAlign w:val="top"/>
            <w:tcMar>
              <w:top w:w="80" w:type="dxa"/>
              <w:start w:w="90" w:type="dxa"/>
              <w:bottom w:w="80" w:type="dxa"/>
              <w:end w:w="90" w:type="dxa"/>
            </w:tcMar>
          </w:tcPr>
          <w:p>
            <w:r>
              <w:rPr>
                <w:sz w:val="16"/>
              </w:rPr>
              <w:t>Versioned eval comparison + hallucination/citation/latency/cost.</w:t>
            </w:r>
          </w:p>
        </w:tc>
      </w:tr>
      <w:tr>
        <w:trPr>
          <w:cantSplit/>
        </w:trPr>
        <w:tc>
          <w:tcPr>
            <w:tcW w:type="dxa" w:w="2592"/>
            <w:vAlign w:val="top"/>
            <w:tcMar>
              <w:top w:w="80" w:type="dxa"/>
              <w:start w:w="90" w:type="dxa"/>
              <w:bottom w:w="80" w:type="dxa"/>
              <w:end w:w="90" w:type="dxa"/>
            </w:tcMar>
          </w:tcPr>
          <w:p>
            <w:r>
              <w:rPr>
                <w:sz w:val="16"/>
              </w:rPr>
              <w:t>Agent/action tool</w:t>
            </w:r>
          </w:p>
        </w:tc>
        <w:tc>
          <w:tcPr>
            <w:tcW w:type="dxa" w:w="8136"/>
            <w:vAlign w:val="top"/>
            <w:tcMar>
              <w:top w:w="80" w:type="dxa"/>
              <w:start w:w="90" w:type="dxa"/>
              <w:bottom w:w="80" w:type="dxa"/>
              <w:end w:w="90" w:type="dxa"/>
            </w:tcMar>
          </w:tcPr>
          <w:p>
            <w:r>
              <w:rPr>
                <w:sz w:val="16"/>
              </w:rPr>
              <w:t>Policy/permission + idempotency + approval + audit + rollback tests.</w:t>
            </w:r>
          </w:p>
        </w:tc>
      </w:tr>
      <w:tr>
        <w:trPr>
          <w:cantSplit/>
        </w:trPr>
        <w:tc>
          <w:tcPr>
            <w:tcW w:type="dxa" w:w="2592"/>
            <w:vAlign w:val="top"/>
            <w:tcMar>
              <w:top w:w="80" w:type="dxa"/>
              <w:start w:w="90" w:type="dxa"/>
              <w:bottom w:w="80" w:type="dxa"/>
              <w:end w:w="90" w:type="dxa"/>
            </w:tcMar>
          </w:tcPr>
          <w:p>
            <w:r>
              <w:rPr>
                <w:sz w:val="16"/>
              </w:rPr>
              <w:t>Connector</w:t>
            </w:r>
          </w:p>
        </w:tc>
        <w:tc>
          <w:tcPr>
            <w:tcW w:type="dxa" w:w="8136"/>
            <w:vAlign w:val="top"/>
            <w:tcMar>
              <w:top w:w="80" w:type="dxa"/>
              <w:start w:w="90" w:type="dxa"/>
              <w:bottom w:w="80" w:type="dxa"/>
              <w:end w:w="90" w:type="dxa"/>
            </w:tcMar>
          </w:tcPr>
          <w:p>
            <w:r>
              <w:rPr>
                <w:sz w:val="16"/>
              </w:rPr>
              <w:t>Contract + simulator failures + idempotency + reconciliation.</w:t>
            </w:r>
          </w:p>
        </w:tc>
      </w:tr>
      <w:tr>
        <w:trPr>
          <w:cantSplit/>
        </w:trPr>
        <w:tc>
          <w:tcPr>
            <w:tcW w:type="dxa" w:w="2592"/>
            <w:vAlign w:val="top"/>
            <w:tcMar>
              <w:top w:w="80" w:type="dxa"/>
              <w:start w:w="90" w:type="dxa"/>
              <w:bottom w:w="80" w:type="dxa"/>
              <w:end w:w="90" w:type="dxa"/>
            </w:tcMar>
          </w:tcPr>
          <w:p>
            <w:r>
              <w:rPr>
                <w:sz w:val="16"/>
              </w:rPr>
              <w:t>Deployment/config</w:t>
            </w:r>
          </w:p>
        </w:tc>
        <w:tc>
          <w:tcPr>
            <w:tcW w:type="dxa" w:w="8136"/>
            <w:vAlign w:val="top"/>
            <w:tcMar>
              <w:top w:w="80" w:type="dxa"/>
              <w:start w:w="90" w:type="dxa"/>
              <w:bottom w:w="80" w:type="dxa"/>
              <w:end w:w="90" w:type="dxa"/>
            </w:tcMar>
          </w:tcPr>
          <w:p>
            <w:r>
              <w:rPr>
                <w:sz w:val="16"/>
              </w:rPr>
              <w:t>Pre-prod smoke + rollback + observability verification.</w:t>
            </w:r>
          </w:p>
        </w:tc>
      </w:tr>
    </w:tbl>
    <w:p/>
    <w:p>
      <w:pPr>
        <w:jc w:val="center"/>
      </w:pPr>
      <w:r>
        <w:rPr>
          <w:rFonts w:ascii="Aptos" w:hAnsi="Aptos"/>
          <w:b/>
          <w:color w:val="5A5A5A"/>
          <w:sz w:val="18"/>
        </w:rPr>
        <w:t>End of Preckon Master Testing &amp; Quality Engineering Blueprint v1.0</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6E6E"/>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5959"/>
        <w:sz w:val="16"/>
      </w:rPr>
      <w:t>PRECKON  |  MASTER TESTING &amp; QUALITY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tabs>
          <w:tab w:val="num" w:pos="360"/>
        </w:tabs>
        <w:ind w:left="360" w:hanging="300"/>
      </w:pPr>
    </w:lvl>
    <w:lvl w:ilvl="1">
      <w:start w:val="1"/>
      <w:numFmt w:val="decimal"/>
      <w:lvlText w:val="%1.%2"/>
      <w:suff w:val="space"/>
      <w:pPr>
        <w:tabs>
          <w:tab w:val="num" w:pos="720"/>
        </w:tabs>
        <w:ind w:left="720" w:hanging="300"/>
      </w:pPr>
    </w:lvl>
    <w:lvl w:ilvl="2">
      <w:start w:val="1"/>
      <w:numFmt w:val="decimal"/>
      <w:lvlText w:val="%1.%2.%3"/>
      <w:suff w:val="space"/>
      <w:pPr>
        <w:tabs>
          <w:tab w:val="num" w:pos="1080"/>
        </w:tabs>
        <w:ind w:left="1080" w:hanging="300"/>
      </w:pPr>
    </w:lvl>
  </w:abstractNum>
  <w:num w:numId="10">
    <w:abstractNumId w:val="9"/>
  </w:num>
  <w:abstractNum w:abstractNumId="10">
    <w:multiLevelType w:val="singleLevel"/>
    <w:lvl w:ilvl="0">
      <w:start w:val="1"/>
      <w:numFmt w:val="decimal"/>
      <w:lvlText w:val="%1."/>
      <w:suff w:val="space"/>
      <w:pPr>
        <w:ind w:left="360" w:hanging="300"/>
      </w:pPr>
    </w:lvl>
  </w:abstractNum>
  <w:num w:numId="11">
    <w:abstractNumId w:val="10"/>
  </w:num>
  <w:abstractNum w:abstractNumId="11">
    <w:multiLevelType w:val="singleLevel"/>
    <w:lvl w:ilvl="0">
      <w:start w:val="1"/>
      <w:numFmt w:val="decimal"/>
      <w:lvlText w:val="%1."/>
      <w:suff w:val="space"/>
      <w:pPr>
        <w:ind w:left="360" w:hanging="30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numPr>
        <w:ilvl w:val="0"/>
        <w:numId w:val="10"/>
      </w:numPr>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numPr>
        <w:ilvl w:val="1"/>
        <w:numId w:val="10"/>
      </w:numPr>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numPr>
        <w:ilvl w:val="2"/>
        <w:numId w:val="10"/>
      </w:numPr>
    </w:pPr>
    <w:rPr>
      <w:rFonts w:asciiTheme="majorHAnsi" w:eastAsiaTheme="majorEastAsia" w:hAnsiTheme="majorHAnsi" w:cstheme="majorBidi" w:ascii="Aptos Display" w:hAnsi="Aptos Display"/>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