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pPr>
        <w:pStyle w:val="Heading1"/>
      </w:pPr>
      <w:r>
        <w:t>Related Work</w:t>
      </w:r>
    </w:p>
    <w:p>
      <w:r>
        <w:t>Previous studies have explored scientific document processing, citation extraction, and layout analysis. Example studies are cited as [1], [2],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Table 1. Synthetic verification measurements.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[2] B. Researcher, “Citation analysis in manuscripts,” Example Conference, pp. 20–26, 2023.</w:t>
      </w:r>
    </w:p>
    <w:p>
      <w:r>
        <w:t>[3] C. Scientist, “Automated layout generation,” Example Publisher, 2022.</w:t>
      </w:r>
    </w:p>
    <w:p>
      <w:r>
        <w:t>[99] Z. Uncited, “This reference is never cited,” Example Journal, 2020.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