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AI-Assisted Research Document Automation for Journal Readiness</w:t>
      </w:r>
    </w:p>
    <w:p>
      <w:r>
        <w:t>A. Student¹, B. Researcher²</w:t>
        <w:br/>
        <w:t>¹Department of ECE, Example University</w:t>
        <w:br/>
        <w:t>²Research Lab, Example Institute</w:t>
      </w:r>
    </w:p>
    <w:p>
      <w:pPr>
        <w:pStyle w:val="Heading1"/>
      </w:pPr>
      <w:r>
        <w:t>Abstract</w:t>
      </w:r>
    </w:p>
    <w:p>
      <w:r>
        <w:t>This controlled verification manuscript is designed to test document analysis, citation validation, quality checks, journal matching, and automated formatting. It contains synthetic research content.</w:t>
      </w:r>
    </w:p>
    <w:p>
      <w:r>
        <w:t>Keywords: document automation, research publishing, verification, formatting</w:t>
      </w:r>
    </w:p>
    <w:p>
      <w:pPr>
        <w:pStyle w:val="Heading1"/>
      </w:pPr>
      <w:r>
        <w:t>Introduction</w:t>
      </w:r>
    </w:p>
    <w:p>
      <w:r>
        <w:t>Research manuscripts contain semantic sections, references, equations, tables, and figures. A verification system should identify these objects independently of their visual appearance. The proposed pipeline processes a manuscript and applies a target journal specification.</w:t>
      </w:r>
    </w:p>
    <w:p>
      <w:pPr>
        <w:pStyle w:val="Heading1"/>
      </w:pPr>
      <w:r>
        <w:t>Related Work</w:t>
      </w:r>
    </w:p>
    <w:p>
      <w:r>
        <w:t>Previous studies have explored scientific document processing, citation extraction, and layout analysis. Example studies are cited as [1], [2], and [3].</w:t>
      </w:r>
    </w:p>
    <w:p>
      <w:pPr>
        <w:pStyle w:val="Heading1"/>
      </w:pPr>
      <w:r>
        <w:t>Methodology</w:t>
      </w:r>
    </w:p>
    <w:p>
      <w:r>
        <w:t>The system parses paragraphs, headings, tables, figures, equations, and references. A document score is calculated as S = 0.4C + 0.3F + 0.3Q (1).</w:t>
      </w:r>
    </w:p>
    <w:p>
      <w:pPr>
        <w:pStyle w:val="Heading1"/>
      </w:pPr>
      <w:r>
        <w:t>Results</w:t>
      </w:r>
    </w:p>
    <w:p>
      <w:r>
        <w:t>The prototype is evaluated using synthetic test cases. The table below represents extracted measurements.</w:t>
      </w:r>
    </w:p>
    <w:p>
      <w:pPr>
        <w:pStyle w:val="Heading1"/>
      </w:pPr>
      <w:r>
        <w:t>Discussion</w:t>
      </w:r>
    </w:p>
    <w:p>
      <w:r>
        <w:t>Formatting should preserve meaning. A verification system should report errors before changing the source content.</w:t>
      </w:r>
    </w:p>
    <w:p>
      <w:pPr>
        <w:pStyle w:val="Heading1"/>
      </w:pPr>
      <w:r>
        <w:t>Conclusion</w:t>
      </w:r>
    </w:p>
    <w:p>
      <w:r>
        <w:t>Automated formatting is most reliable when semantic structure and journal constraints are represented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Metric</w:t>
            </w:r>
          </w:p>
        </w:tc>
        <w:tc>
          <w:tcPr>
            <w:tcW w:type="dxa" w:w="3324"/>
          </w:tcPr>
          <w:p>
            <w:r>
              <w:t>Input</w:t>
            </w:r>
          </w:p>
        </w:tc>
        <w:tc>
          <w:tcPr>
            <w:tcW w:type="dxa" w:w="3324"/>
          </w:tcPr>
          <w:p>
            <w:r>
              <w:t>Output</w:t>
            </w:r>
          </w:p>
        </w:tc>
      </w:tr>
      <w:tr>
        <w:tc>
          <w:tcPr>
            <w:tcW w:type="dxa" w:w="3324"/>
          </w:tcPr>
          <w:p>
            <w:r>
              <w:t>Structure</w:t>
            </w:r>
          </w:p>
        </w:tc>
        <w:tc>
          <w:tcPr>
            <w:tcW w:type="dxa" w:w="3324"/>
          </w:tcPr>
          <w:p>
            <w:r>
              <w:t>82%</w:t>
            </w:r>
          </w:p>
        </w:tc>
        <w:tc>
          <w:tcPr>
            <w:tcW w:type="dxa" w:w="3324"/>
          </w:tcPr>
          <w:p>
            <w:r>
              <w:t>97%</w:t>
            </w:r>
          </w:p>
        </w:tc>
      </w:tr>
      <w:tr>
        <w:tc>
          <w:tcPr>
            <w:tcW w:type="dxa" w:w="3324"/>
          </w:tcPr>
          <w:p>
            <w:r>
              <w:t>References</w:t>
            </w:r>
          </w:p>
        </w:tc>
        <w:tc>
          <w:tcPr>
            <w:tcW w:type="dxa" w:w="3324"/>
          </w:tcPr>
          <w:p>
            <w:r>
              <w:t>71%</w:t>
            </w:r>
          </w:p>
        </w:tc>
        <w:tc>
          <w:tcPr>
            <w:tcW w:type="dxa" w:w="3324"/>
          </w:tcPr>
          <w:p>
            <w:r>
              <w:t>95%</w:t>
            </w:r>
          </w:p>
        </w:tc>
      </w:tr>
    </w:tbl>
    <w:p>
      <w:pPr>
        <w:jc w:val="center"/>
      </w:pPr>
      <w:r>
        <w:t>Figure 1. Synthetic system pipeline.</w:t>
      </w:r>
    </w:p>
    <w:p>
      <w:pPr>
        <w:jc w:val="center"/>
      </w:pPr>
      <w:r>
        <w:t>[FIGURE PLACEHOLDER]</w:t>
      </w:r>
    </w:p>
    <w:p>
      <w:pPr>
        <w:jc w:val="center"/>
      </w:pPr>
      <w:r>
        <w:t>Figure 1. Synthetic system pipeline.</w:t>
      </w:r>
    </w:p>
    <w:p>
      <w:pPr>
        <w:pStyle w:val="Heading1"/>
      </w:pPr>
      <w:r>
        <w:t>References</w:t>
      </w:r>
    </w:p>
    <w:p>
      <w:r>
        <w:t>[1] A. Author, “Scientific document processing,” Example Journal, vol. 5, no. 2, pp. 1–8, 2024.</w:t>
      </w:r>
    </w:p>
    <w:p>
      <w:r>
        <w:t>[2] B. Researcher, “Citation analysis in manuscripts,” Example Conference, pp. 20–26, 2023.</w:t>
      </w:r>
    </w:p>
    <w:p>
      <w:r>
        <w:t>[3] C. Scientist, “Automated layout generation,” Example Publisher, 2022.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