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6"/>
        </w:rPr>
        <w:t>Enterprise Business Requirements Specification (BRS)</w:t>
      </w:r>
    </w:p>
    <w:p>
      <w:pPr>
        <w:jc w:val="center"/>
      </w:pPr>
      <w:r>
        <w:rPr>
          <w:rFonts w:ascii="Aptos" w:hAnsi="Aptos"/>
          <w:color w:val="5B6B7A"/>
          <w:sz w:val="21"/>
        </w:rPr>
        <w:t>Project: Marketing Attribution Event Pipeline</w:t>
      </w:r>
    </w:p>
    <w:p/>
    <w:tbl>
      <w:tblPr>
        <w:tblStyle w:val="TableGrid"/>
        <w:tblW w:type="auto" w:w="0"/>
        <w:jc w:val="center"/>
        <w:tblLook w:firstColumn="1" w:firstRow="1" w:lastColumn="0" w:lastRow="0" w:noHBand="0" w:noVBand="1" w:val="04A0"/>
      </w:tblPr>
      <w:tblGrid>
        <w:gridCol w:w="9792"/>
      </w:tblGrid>
      <w:tr>
        <w:tc>
          <w:tcPr>
            <w:tcW w:type="dxa" w:w="9792"/>
            <w:shd w:fill="BF9000"/>
          </w:tcPr>
          <w:p>
            <w:pPr>
              <w:jc w:val="center"/>
            </w:pPr>
            <w:r>
              <w:rPr>
                <w:rFonts w:ascii="Aptos" w:hAnsi="Aptos"/>
                <w:b/>
                <w:color w:val="FFFFFF"/>
                <w:sz w:val="21"/>
              </w:rPr>
              <w:t>INTERNAL USE ONLY</w:t>
            </w:r>
          </w:p>
        </w:tc>
      </w:tr>
    </w:tbl>
    <w:p/>
    <w:tbl>
      <w:tblPr>
        <w:tblStyle w:val="TableGrid"/>
        <w:tblW w:type="auto" w:w="0"/>
        <w:jc w:val="center"/>
        <w:tblLayout w:type="autofit"/>
        <w:tblLook w:firstColumn="1" w:firstRow="1" w:lastColumn="0" w:lastRow="0" w:noHBand="0" w:noVBand="1" w:val="04A0"/>
      </w:tblPr>
      <w:tblGrid>
        <w:gridCol w:w="4896"/>
        <w:gridCol w:w="4896"/>
      </w:tblGrid>
      <w:tr>
        <w:tc>
          <w:tcPr>
            <w:tcW w:type="dxa" w:w="2268"/>
            <w:shd w:fill="DDEBF7"/>
            <w:vAlign w:val="center"/>
            <w:tcMar>
              <w:top w:w="90" w:type="dxa"/>
              <w:left w:w="90" w:type="dxa"/>
              <w:bottom w:w="90" w:type="dxa"/>
              <w:right w:w="90" w:type="dxa"/>
            </w:tcMar>
          </w:tcPr>
          <w:p>
            <w:pPr>
              <w:spacing w:after="40"/>
            </w:pPr>
            <w:r/>
            <w:r>
              <w:rPr>
                <w:rFonts w:ascii="Aptos" w:hAnsi="Aptos"/>
                <w:b/>
                <w:color w:val="1F1F1F"/>
                <w:sz w:val="19"/>
              </w:rPr>
              <w:t>Field</w:t>
            </w:r>
          </w:p>
        </w:tc>
        <w:tc>
          <w:tcPr>
            <w:tcW w:type="dxa" w:w="6520"/>
            <w:shd w:fill="DDEBF7"/>
            <w:vAlign w:val="center"/>
            <w:tcMar>
              <w:top w:w="90" w:type="dxa"/>
              <w:left w:w="90" w:type="dxa"/>
              <w:bottom w:w="90" w:type="dxa"/>
              <w:right w:w="90" w:type="dxa"/>
            </w:tcMar>
          </w:tcPr>
          <w:p>
            <w:pPr>
              <w:spacing w:after="40"/>
            </w:pPr>
            <w:r/>
            <w:r>
              <w:rPr>
                <w:rFonts w:ascii="Aptos" w:hAnsi="Aptos"/>
                <w:b/>
                <w:color w:val="1F1F1F"/>
                <w:sz w:val="19"/>
              </w:rPr>
              <w:t>Value</w:t>
            </w:r>
          </w:p>
        </w:tc>
      </w:tr>
      <w:tr>
        <w:tc>
          <w:tcPr>
            <w:tcW w:type="dxa" w:w="2268"/>
            <w:vAlign w:val="center"/>
            <w:tcMar>
              <w:top w:w="90" w:type="dxa"/>
              <w:left w:w="90" w:type="dxa"/>
              <w:bottom w:w="90" w:type="dxa"/>
              <w:right w:w="90" w:type="dxa"/>
            </w:tcMar>
          </w:tcPr>
          <w:p>
            <w:pPr>
              <w:spacing w:after="40"/>
            </w:pPr>
            <w:r/>
            <w:r>
              <w:rPr>
                <w:rFonts w:ascii="Aptos" w:hAnsi="Aptos"/>
                <w:b w:val="0"/>
                <w:sz w:val="18"/>
              </w:rPr>
              <w:t>Document ID</w:t>
            </w:r>
          </w:p>
        </w:tc>
        <w:tc>
          <w:tcPr>
            <w:tcW w:type="dxa" w:w="6520"/>
            <w:vAlign w:val="center"/>
            <w:tcMar>
              <w:top w:w="90" w:type="dxa"/>
              <w:left w:w="90" w:type="dxa"/>
              <w:bottom w:w="90" w:type="dxa"/>
              <w:right w:w="90" w:type="dxa"/>
            </w:tcMar>
          </w:tcPr>
          <w:p>
            <w:pPr>
              <w:spacing w:after="40"/>
            </w:pPr>
            <w:r/>
            <w:r>
              <w:rPr>
                <w:rFonts w:ascii="Aptos" w:hAnsi="Aptos"/>
                <w:b w:val="0"/>
                <w:sz w:val="18"/>
              </w:rPr>
              <w:t>MAEP-BRD-009</w:t>
            </w:r>
          </w:p>
        </w:tc>
      </w:tr>
      <w:tr>
        <w:tc>
          <w:tcPr>
            <w:tcW w:type="dxa" w:w="2268"/>
            <w:vAlign w:val="center"/>
            <w:tcMar>
              <w:top w:w="90" w:type="dxa"/>
              <w:left w:w="90" w:type="dxa"/>
              <w:bottom w:w="90" w:type="dxa"/>
              <w:right w:w="90" w:type="dxa"/>
            </w:tcMar>
          </w:tcPr>
          <w:p>
            <w:pPr>
              <w:spacing w:after="40"/>
            </w:pPr>
            <w:r/>
            <w:r>
              <w:rPr>
                <w:rFonts w:ascii="Aptos" w:hAnsi="Aptos"/>
                <w:b w:val="0"/>
                <w:sz w:val="18"/>
              </w:rPr>
              <w:t>Version</w:t>
            </w:r>
          </w:p>
        </w:tc>
        <w:tc>
          <w:tcPr>
            <w:tcW w:type="dxa" w:w="6520"/>
            <w:vAlign w:val="center"/>
            <w:tcMar>
              <w:top w:w="90" w:type="dxa"/>
              <w:left w:w="90" w:type="dxa"/>
              <w:bottom w:w="90" w:type="dxa"/>
              <w:right w:w="90" w:type="dxa"/>
            </w:tcMar>
          </w:tcPr>
          <w:p>
            <w:pPr>
              <w:spacing w:after="40"/>
            </w:pPr>
            <w:r/>
            <w:r>
              <w:rPr>
                <w:rFonts w:ascii="Aptos" w:hAnsi="Aptos"/>
                <w:b w:val="0"/>
                <w:sz w:val="18"/>
              </w:rPr>
              <w:t>1.0</w:t>
            </w:r>
          </w:p>
        </w:tc>
      </w:tr>
      <w:tr>
        <w:tc>
          <w:tcPr>
            <w:tcW w:type="dxa" w:w="2268"/>
            <w:vAlign w:val="center"/>
            <w:tcMar>
              <w:top w:w="90" w:type="dxa"/>
              <w:left w:w="90" w:type="dxa"/>
              <w:bottom w:w="90" w:type="dxa"/>
              <w:right w:w="90" w:type="dxa"/>
            </w:tcMar>
          </w:tcPr>
          <w:p>
            <w:pPr>
              <w:spacing w:after="40"/>
            </w:pPr>
            <w:r/>
            <w:r>
              <w:rPr>
                <w:rFonts w:ascii="Aptos" w:hAnsi="Aptos"/>
                <w:b w:val="0"/>
                <w:sz w:val="18"/>
              </w:rPr>
              <w:t>Status</w:t>
            </w:r>
          </w:p>
        </w:tc>
        <w:tc>
          <w:tcPr>
            <w:tcW w:type="dxa" w:w="6520"/>
            <w:vAlign w:val="center"/>
            <w:tcMar>
              <w:top w:w="90" w:type="dxa"/>
              <w:left w:w="90" w:type="dxa"/>
              <w:bottom w:w="90" w:type="dxa"/>
              <w:right w:w="90" w:type="dxa"/>
            </w:tcMar>
          </w:tcPr>
          <w:p>
            <w:pPr>
              <w:spacing w:after="40"/>
            </w:pPr>
            <w:r/>
            <w:r>
              <w:rPr>
                <w:rFonts w:ascii="Aptos" w:hAnsi="Aptos"/>
                <w:b w:val="0"/>
                <w:sz w:val="18"/>
              </w:rPr>
              <w:t>Current</w:t>
            </w:r>
          </w:p>
        </w:tc>
      </w:tr>
      <w:tr>
        <w:tc>
          <w:tcPr>
            <w:tcW w:type="dxa" w:w="2268"/>
            <w:vAlign w:val="center"/>
            <w:tcMar>
              <w:top w:w="90" w:type="dxa"/>
              <w:left w:w="90" w:type="dxa"/>
              <w:bottom w:w="90" w:type="dxa"/>
              <w:right w:w="90" w:type="dxa"/>
            </w:tcMar>
          </w:tcPr>
          <w:p>
            <w:pPr>
              <w:spacing w:after="40"/>
            </w:pPr>
            <w:r/>
            <w:r>
              <w:rPr>
                <w:rFonts w:ascii="Aptos" w:hAnsi="Aptos"/>
                <w:b w:val="0"/>
                <w:sz w:val="18"/>
              </w:rPr>
              <w:t>Domain</w:t>
            </w:r>
          </w:p>
        </w:tc>
        <w:tc>
          <w:tcPr>
            <w:tcW w:type="dxa" w:w="6520"/>
            <w:vAlign w:val="center"/>
            <w:tcMar>
              <w:top w:w="90" w:type="dxa"/>
              <w:left w:w="90" w:type="dxa"/>
              <w:bottom w:w="90" w:type="dxa"/>
              <w:right w:w="90" w:type="dxa"/>
            </w:tcMar>
          </w:tcPr>
          <w:p>
            <w:pPr>
              <w:spacing w:after="40"/>
            </w:pPr>
            <w:r/>
            <w:r>
              <w:rPr>
                <w:rFonts w:ascii="Aptos" w:hAnsi="Aptos"/>
                <w:b w:val="0"/>
                <w:sz w:val="18"/>
              </w:rPr>
              <w:t>Marketing / Growth</w:t>
            </w:r>
          </w:p>
        </w:tc>
      </w:tr>
      <w:tr>
        <w:tc>
          <w:tcPr>
            <w:tcW w:type="dxa" w:w="2268"/>
            <w:vAlign w:val="center"/>
            <w:tcMar>
              <w:top w:w="90" w:type="dxa"/>
              <w:left w:w="90" w:type="dxa"/>
              <w:bottom w:w="90" w:type="dxa"/>
              <w:right w:w="90" w:type="dxa"/>
            </w:tcMar>
          </w:tcPr>
          <w:p>
            <w:pPr>
              <w:spacing w:after="40"/>
            </w:pPr>
            <w:r/>
            <w:r>
              <w:rPr>
                <w:rFonts w:ascii="Aptos" w:hAnsi="Aptos"/>
                <w:b w:val="0"/>
                <w:sz w:val="18"/>
              </w:rPr>
              <w:t>Primary Owner</w:t>
            </w:r>
          </w:p>
        </w:tc>
        <w:tc>
          <w:tcPr>
            <w:tcW w:type="dxa" w:w="6520"/>
            <w:vAlign w:val="center"/>
            <w:tcMar>
              <w:top w:w="90" w:type="dxa"/>
              <w:left w:w="90" w:type="dxa"/>
              <w:bottom w:w="90" w:type="dxa"/>
              <w:right w:w="90" w:type="dxa"/>
            </w:tcMar>
          </w:tcPr>
          <w:p>
            <w:pPr>
              <w:spacing w:after="40"/>
            </w:pPr>
            <w:r/>
            <w:r>
              <w:rPr>
                <w:rFonts w:ascii="Aptos" w:hAnsi="Aptos"/>
                <w:b w:val="0"/>
                <w:sz w:val="18"/>
              </w:rPr>
              <w:t>Growth Data Platform</w:t>
            </w:r>
          </w:p>
        </w:tc>
      </w:tr>
      <w:tr>
        <w:tc>
          <w:tcPr>
            <w:tcW w:type="dxa" w:w="2268"/>
            <w:vAlign w:val="center"/>
            <w:tcMar>
              <w:top w:w="90" w:type="dxa"/>
              <w:left w:w="90" w:type="dxa"/>
              <w:bottom w:w="90" w:type="dxa"/>
              <w:right w:w="90" w:type="dxa"/>
            </w:tcMar>
          </w:tcPr>
          <w:p>
            <w:pPr>
              <w:spacing w:after="40"/>
            </w:pPr>
            <w:r/>
            <w:r>
              <w:rPr>
                <w:rFonts w:ascii="Aptos" w:hAnsi="Aptos"/>
                <w:b w:val="0"/>
                <w:sz w:val="18"/>
              </w:rPr>
              <w:t>Intended Use</w:t>
            </w:r>
          </w:p>
        </w:tc>
        <w:tc>
          <w:tcPr>
            <w:tcW w:type="dxa" w:w="6520"/>
            <w:vAlign w:val="center"/>
            <w:tcMar>
              <w:top w:w="90" w:type="dxa"/>
              <w:left w:w="90" w:type="dxa"/>
              <w:bottom w:w="90" w:type="dxa"/>
              <w:right w:w="90" w:type="dxa"/>
            </w:tcMar>
          </w:tcPr>
          <w:p>
            <w:pPr>
              <w:spacing w:after="40"/>
            </w:pPr>
            <w:r/>
            <w:r>
              <w:rPr>
                <w:rFonts w:ascii="Aptos" w:hAnsi="Aptos"/>
                <w:b w:val="0"/>
                <w:sz w:val="18"/>
              </w:rPr>
              <w:t>Campaign analytics and conversion attribution</w:t>
            </w:r>
          </w:p>
        </w:tc>
      </w:tr>
    </w:tbl>
    <w:p/>
    <w:p>
      <w:pPr>
        <w:pStyle w:val="Heading1"/>
        <w:spacing w:before="160" w:after="60"/>
      </w:pPr>
      <w:r>
        <w:rPr>
          <w:rFonts w:ascii="Aptos" w:hAnsi="Aptos"/>
          <w:color w:val="0F4C81"/>
        </w:rPr>
        <w:t>1. Objective</w:t>
      </w:r>
    </w:p>
    <w:p>
      <w:pPr>
        <w:spacing w:after="80" w:line="276" w:lineRule="auto"/>
      </w:pPr>
      <w:r>
        <w:rPr>
          <w:rFonts w:ascii="Aptos" w:hAnsi="Aptos"/>
          <w:i w:val="0"/>
          <w:sz w:val="20"/>
        </w:rPr>
        <w:t>Design an event pipeline that unifies web, app, and campaign-touch events into an attribution-ready fact model that supports sessionization, channel hierarchy, and booking conversion linkage.</w:t>
      </w:r>
    </w:p>
    <w:p>
      <w:pPr>
        <w:pStyle w:val="Heading1"/>
        <w:spacing w:before="160" w:after="60"/>
      </w:pPr>
      <w:r>
        <w:rPr>
          <w:rFonts w:ascii="Aptos" w:hAnsi="Aptos"/>
          <w:color w:val="0F4C81"/>
        </w:rPr>
        <w:t>2. Business Context</w:t>
      </w:r>
    </w:p>
    <w:p>
      <w:pPr>
        <w:spacing w:after="80" w:line="276" w:lineRule="auto"/>
      </w:pPr>
      <w:r>
        <w:rPr>
          <w:rFonts w:ascii="Aptos" w:hAnsi="Aptos"/>
          <w:i w:val="0"/>
          <w:sz w:val="20"/>
        </w:rPr>
        <w:t>Business users ask both campaign and booking questions, and those questions often get mixed together. This pipeline exists to explain attribution logic, session and campaign derivation, and how conversions are credited to touchpoints, not to define financial revenue policy.</w:t>
      </w:r>
    </w:p>
    <w:p>
      <w:pPr>
        <w:pStyle w:val="Heading1"/>
        <w:spacing w:before="160" w:after="60"/>
      </w:pPr>
      <w:r>
        <w:rPr>
          <w:rFonts w:ascii="Aptos" w:hAnsi="Aptos"/>
          <w:color w:val="0F4C81"/>
        </w:rPr>
        <w:t>3. Scope</w:t>
      </w:r>
    </w:p>
    <w:p>
      <w:pPr>
        <w:pStyle w:val="Heading2"/>
        <w:spacing w:before="80" w:after="60"/>
      </w:pPr>
      <w:r>
        <w:rPr>
          <w:rFonts w:ascii="Aptos" w:hAnsi="Aptos"/>
          <w:color w:val="305496"/>
        </w:rPr>
        <w:t>3.1 In Scope</w:t>
      </w:r>
    </w:p>
    <w:p>
      <w:pPr>
        <w:pStyle w:val="ListBullet"/>
        <w:spacing w:after="30"/>
      </w:pPr>
      <w:r>
        <w:rPr>
          <w:rFonts w:ascii="Aptos" w:hAnsi="Aptos"/>
          <w:sz w:val="19"/>
        </w:rPr>
        <w:t>Ingestion of page_view, search, click, campaign_impression, and booking_conversion events.</w:t>
      </w:r>
    </w:p>
    <w:p>
      <w:pPr>
        <w:pStyle w:val="ListBullet"/>
        <w:spacing w:after="30"/>
      </w:pPr>
      <w:r>
        <w:rPr>
          <w:rFonts w:ascii="Aptos" w:hAnsi="Aptos"/>
          <w:sz w:val="19"/>
        </w:rPr>
        <w:t>Sessionization and attribution windows.</w:t>
      </w:r>
    </w:p>
    <w:p>
      <w:pPr>
        <w:pStyle w:val="ListBullet"/>
        <w:spacing w:after="30"/>
      </w:pPr>
      <w:r>
        <w:rPr>
          <w:rFonts w:ascii="Aptos" w:hAnsi="Aptos"/>
          <w:sz w:val="19"/>
        </w:rPr>
        <w:t>First-touch, last-touch, and position-based attribution outputs.</w:t>
      </w:r>
    </w:p>
    <w:p>
      <w:pPr>
        <w:pStyle w:val="Heading2"/>
        <w:spacing w:before="80" w:after="60"/>
      </w:pPr>
      <w:r>
        <w:rPr>
          <w:rFonts w:ascii="Aptos" w:hAnsi="Aptos"/>
          <w:color w:val="305496"/>
        </w:rPr>
        <w:t>3.2 Out of Scope</w:t>
      </w:r>
    </w:p>
    <w:p>
      <w:pPr>
        <w:pStyle w:val="ListBullet"/>
        <w:spacing w:after="30"/>
      </w:pPr>
      <w:r>
        <w:rPr>
          <w:rFonts w:ascii="Aptos" w:hAnsi="Aptos"/>
          <w:sz w:val="19"/>
        </w:rPr>
        <w:t>Revenue recognition policy or finance settlement.</w:t>
      </w:r>
    </w:p>
    <w:p>
      <w:pPr>
        <w:pStyle w:val="ListBullet"/>
        <w:spacing w:after="30"/>
      </w:pPr>
      <w:r>
        <w:rPr>
          <w:rFonts w:ascii="Aptos" w:hAnsi="Aptos"/>
          <w:sz w:val="19"/>
        </w:rPr>
        <w:t>Customer-level PII profile enrichment beyond approved pseudonymous IDs.</w:t>
      </w:r>
    </w:p>
    <w:p>
      <w:pPr>
        <w:pStyle w:val="ListBullet"/>
        <w:spacing w:after="30"/>
      </w:pPr>
      <w:r>
        <w:rPr>
          <w:rFonts w:ascii="Aptos" w:hAnsi="Aptos"/>
          <w:sz w:val="19"/>
        </w:rPr>
        <w:t>Rate plan offer selection logic.</w:t>
      </w:r>
    </w:p>
    <w:p>
      <w:pPr>
        <w:pStyle w:val="Heading1"/>
        <w:spacing w:before="160" w:after="60"/>
      </w:pPr>
      <w:r>
        <w:rPr>
          <w:rFonts w:ascii="Aptos" w:hAnsi="Aptos"/>
          <w:color w:val="0F4C81"/>
        </w:rPr>
        <w:t>4. Stakeholders</w:t>
      </w:r>
    </w:p>
    <w:tbl>
      <w:tblPr>
        <w:tblStyle w:val="TableGrid"/>
        <w:tblW w:type="auto" w:w="0"/>
        <w:jc w:val="center"/>
        <w:tblLayout w:type="autofit"/>
        <w:tblLook w:firstColumn="1" w:firstRow="1" w:lastColumn="0" w:lastRow="0" w:noHBand="0" w:noVBand="1" w:val="04A0"/>
      </w:tblPr>
      <w:tblGrid>
        <w:gridCol w:w="4896"/>
        <w:gridCol w:w="4896"/>
      </w:tblGrid>
      <w:tr>
        <w:tc>
          <w:tcPr>
            <w:tcW w:type="dxa" w:w="2438"/>
            <w:shd w:fill="E2F0D9"/>
            <w:vAlign w:val="center"/>
            <w:tcMar>
              <w:top w:w="90" w:type="dxa"/>
              <w:left w:w="90" w:type="dxa"/>
              <w:bottom w:w="90" w:type="dxa"/>
              <w:right w:w="90" w:type="dxa"/>
            </w:tcMar>
          </w:tcPr>
          <w:p>
            <w:pPr>
              <w:spacing w:after="40"/>
            </w:pPr>
            <w:r/>
            <w:r>
              <w:rPr>
                <w:rFonts w:ascii="Aptos" w:hAnsi="Aptos"/>
                <w:b/>
                <w:color w:val="1F1F1F"/>
                <w:sz w:val="19"/>
              </w:rPr>
              <w:t>Role</w:t>
            </w:r>
          </w:p>
        </w:tc>
        <w:tc>
          <w:tcPr>
            <w:tcW w:type="dxa" w:w="6350"/>
            <w:shd w:fill="E2F0D9"/>
            <w:vAlign w:val="center"/>
            <w:tcMar>
              <w:top w:w="90" w:type="dxa"/>
              <w:left w:w="90" w:type="dxa"/>
              <w:bottom w:w="90" w:type="dxa"/>
              <w:right w:w="90" w:type="dxa"/>
            </w:tcMar>
          </w:tcPr>
          <w:p>
            <w:pPr>
              <w:spacing w:after="40"/>
            </w:pPr>
            <w:r/>
            <w:r>
              <w:rPr>
                <w:rFonts w:ascii="Aptos" w:hAnsi="Aptos"/>
                <w:b/>
                <w:color w:val="1F1F1F"/>
                <w:sz w:val="19"/>
              </w:rPr>
              <w:t>Description</w:t>
            </w:r>
          </w:p>
        </w:tc>
      </w:tr>
      <w:tr>
        <w:tc>
          <w:tcPr>
            <w:tcW w:type="dxa" w:w="2438"/>
            <w:vAlign w:val="center"/>
            <w:tcMar>
              <w:top w:w="90" w:type="dxa"/>
              <w:left w:w="90" w:type="dxa"/>
              <w:bottom w:w="90" w:type="dxa"/>
              <w:right w:w="90" w:type="dxa"/>
            </w:tcMar>
          </w:tcPr>
          <w:p>
            <w:pPr>
              <w:spacing w:after="40"/>
            </w:pPr>
            <w:r/>
            <w:r>
              <w:rPr>
                <w:rFonts w:ascii="Aptos" w:hAnsi="Aptos"/>
                <w:b w:val="0"/>
                <w:sz w:val="18"/>
              </w:rPr>
              <w:t>Business Sponsor</w:t>
            </w:r>
          </w:p>
        </w:tc>
        <w:tc>
          <w:tcPr>
            <w:tcW w:type="dxa" w:w="6350"/>
            <w:vAlign w:val="center"/>
            <w:tcMar>
              <w:top w:w="90" w:type="dxa"/>
              <w:left w:w="90" w:type="dxa"/>
              <w:bottom w:w="90" w:type="dxa"/>
              <w:right w:w="90" w:type="dxa"/>
            </w:tcMar>
          </w:tcPr>
          <w:p>
            <w:pPr>
              <w:spacing w:after="40"/>
            </w:pPr>
            <w:r/>
            <w:r>
              <w:rPr>
                <w:rFonts w:ascii="Aptos" w:hAnsi="Aptos"/>
                <w:b w:val="0"/>
                <w:sz w:val="18"/>
              </w:rPr>
              <w:t>Growth Marketing</w:t>
            </w:r>
          </w:p>
        </w:tc>
      </w:tr>
      <w:tr>
        <w:tc>
          <w:tcPr>
            <w:tcW w:type="dxa" w:w="2438"/>
            <w:vAlign w:val="center"/>
            <w:tcMar>
              <w:top w:w="90" w:type="dxa"/>
              <w:left w:w="90" w:type="dxa"/>
              <w:bottom w:w="90" w:type="dxa"/>
              <w:right w:w="90" w:type="dxa"/>
            </w:tcMar>
          </w:tcPr>
          <w:p>
            <w:pPr>
              <w:spacing w:after="40"/>
            </w:pPr>
            <w:r/>
            <w:r>
              <w:rPr>
                <w:rFonts w:ascii="Aptos" w:hAnsi="Aptos"/>
                <w:b w:val="0"/>
                <w:sz w:val="18"/>
              </w:rPr>
              <w:t>Engineering Owner</w:t>
            </w:r>
          </w:p>
        </w:tc>
        <w:tc>
          <w:tcPr>
            <w:tcW w:type="dxa" w:w="6350"/>
            <w:vAlign w:val="center"/>
            <w:tcMar>
              <w:top w:w="90" w:type="dxa"/>
              <w:left w:w="90" w:type="dxa"/>
              <w:bottom w:w="90" w:type="dxa"/>
              <w:right w:w="90" w:type="dxa"/>
            </w:tcMar>
          </w:tcPr>
          <w:p>
            <w:pPr>
              <w:spacing w:after="40"/>
            </w:pPr>
            <w:r/>
            <w:r>
              <w:rPr>
                <w:rFonts w:ascii="Aptos" w:hAnsi="Aptos"/>
                <w:b w:val="0"/>
                <w:sz w:val="18"/>
              </w:rPr>
              <w:t>Growth Data Platform</w:t>
            </w:r>
          </w:p>
        </w:tc>
      </w:tr>
      <w:tr>
        <w:tc>
          <w:tcPr>
            <w:tcW w:type="dxa" w:w="2438"/>
            <w:vAlign w:val="center"/>
            <w:tcMar>
              <w:top w:w="90" w:type="dxa"/>
              <w:left w:w="90" w:type="dxa"/>
              <w:bottom w:w="90" w:type="dxa"/>
              <w:right w:w="90" w:type="dxa"/>
            </w:tcMar>
          </w:tcPr>
          <w:p>
            <w:pPr>
              <w:spacing w:after="40"/>
            </w:pPr>
            <w:r/>
            <w:r>
              <w:rPr>
                <w:rFonts w:ascii="Aptos" w:hAnsi="Aptos"/>
                <w:b w:val="0"/>
                <w:sz w:val="18"/>
              </w:rPr>
              <w:t>Consumers</w:t>
            </w:r>
          </w:p>
        </w:tc>
        <w:tc>
          <w:tcPr>
            <w:tcW w:type="dxa" w:w="6350"/>
            <w:vAlign w:val="center"/>
            <w:tcMar>
              <w:top w:w="90" w:type="dxa"/>
              <w:left w:w="90" w:type="dxa"/>
              <w:bottom w:w="90" w:type="dxa"/>
              <w:right w:w="90" w:type="dxa"/>
            </w:tcMar>
          </w:tcPr>
          <w:p>
            <w:pPr>
              <w:spacing w:after="40"/>
            </w:pPr>
            <w:r/>
            <w:r>
              <w:rPr>
                <w:rFonts w:ascii="Aptos" w:hAnsi="Aptos"/>
                <w:b w:val="0"/>
                <w:sz w:val="18"/>
              </w:rPr>
              <w:t>Marketing analysts, product growth, channel managers</w:t>
            </w:r>
          </w:p>
        </w:tc>
      </w:tr>
    </w:tbl>
    <w:p/>
    <w:p>
      <w:pPr>
        <w:pStyle w:val="Heading1"/>
        <w:spacing w:before="160" w:after="60"/>
      </w:pPr>
      <w:r>
        <w:rPr>
          <w:rFonts w:ascii="Aptos" w:hAnsi="Aptos"/>
          <w:color w:val="0F4C81"/>
        </w:rPr>
        <w:t>5. Source Systems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324"/>
            <w:shd w:fill="FFF2CC"/>
            <w:vAlign w:val="center"/>
            <w:tcMar>
              <w:top w:w="90" w:type="dxa"/>
              <w:left w:w="90" w:type="dxa"/>
              <w:bottom w:w="90" w:type="dxa"/>
              <w:right w:w="90" w:type="dxa"/>
            </w:tcMar>
          </w:tcPr>
          <w:p>
            <w:pPr>
              <w:spacing w:after="40"/>
            </w:pPr>
            <w:r/>
            <w:r>
              <w:rPr>
                <w:rFonts w:ascii="Aptos" w:hAnsi="Aptos"/>
                <w:b/>
                <w:color w:val="1F1F1F"/>
                <w:sz w:val="18"/>
              </w:rPr>
              <w:t>Source</w:t>
            </w:r>
          </w:p>
        </w:tc>
        <w:tc>
          <w:tcPr>
            <w:tcW w:type="dxa" w:w="3005"/>
            <w:shd w:fill="FFF2CC"/>
            <w:vAlign w:val="center"/>
            <w:tcMar>
              <w:top w:w="90" w:type="dxa"/>
              <w:left w:w="90" w:type="dxa"/>
              <w:bottom w:w="90" w:type="dxa"/>
              <w:right w:w="90" w:type="dxa"/>
            </w:tcMar>
          </w:tcPr>
          <w:p>
            <w:pPr>
              <w:spacing w:after="40"/>
            </w:pPr>
            <w:r/>
            <w:r>
              <w:rPr>
                <w:rFonts w:ascii="Aptos" w:hAnsi="Aptos"/>
                <w:b/>
                <w:color w:val="1F1F1F"/>
                <w:sz w:val="18"/>
              </w:rPr>
              <w:t>Purpose</w:t>
            </w:r>
          </w:p>
        </w:tc>
        <w:tc>
          <w:tcPr>
            <w:tcW w:type="dxa" w:w="1474"/>
            <w:shd w:fill="FFF2CC"/>
            <w:vAlign w:val="center"/>
            <w:tcMar>
              <w:top w:w="90" w:type="dxa"/>
              <w:left w:w="90" w:type="dxa"/>
              <w:bottom w:w="90" w:type="dxa"/>
              <w:right w:w="90" w:type="dxa"/>
            </w:tcMar>
          </w:tcPr>
          <w:p>
            <w:pPr>
              <w:spacing w:after="40"/>
            </w:pPr>
            <w:r/>
            <w:r>
              <w:rPr>
                <w:rFonts w:ascii="Aptos" w:hAnsi="Aptos"/>
                <w:b/>
                <w:color w:val="1F1F1F"/>
                <w:sz w:val="18"/>
              </w:rPr>
              <w:t>Cadence</w:t>
            </w:r>
          </w:p>
        </w:tc>
        <w:tc>
          <w:tcPr>
            <w:tcW w:type="dxa" w:w="1814"/>
            <w:shd w:fill="FFF2CC"/>
            <w:vAlign w:val="center"/>
            <w:tcMar>
              <w:top w:w="90" w:type="dxa"/>
              <w:left w:w="90" w:type="dxa"/>
              <w:bottom w:w="90" w:type="dxa"/>
              <w:right w:w="90" w:type="dxa"/>
            </w:tcMar>
          </w:tcPr>
          <w:p>
            <w:pPr>
              <w:spacing w:after="40"/>
            </w:pPr>
            <w:r/>
            <w:r>
              <w:rPr>
                <w:rFonts w:ascii="Aptos" w:hAnsi="Aptos"/>
                <w:b/>
                <w:color w:val="1F1F1F"/>
                <w:sz w:val="18"/>
              </w:rPr>
              <w:t>Owner</w:t>
            </w:r>
          </w:p>
        </w:tc>
      </w:tr>
      <w:tr>
        <w:tc>
          <w:tcPr>
            <w:tcW w:type="dxa" w:w="2324"/>
            <w:vAlign w:val="center"/>
            <w:tcMar>
              <w:top w:w="90" w:type="dxa"/>
              <w:left w:w="90" w:type="dxa"/>
              <w:bottom w:w="90" w:type="dxa"/>
              <w:right w:w="90" w:type="dxa"/>
            </w:tcMar>
          </w:tcPr>
          <w:p>
            <w:pPr>
              <w:spacing w:after="40"/>
            </w:pPr>
            <w:r/>
            <w:r>
              <w:rPr>
                <w:rFonts w:ascii="Aptos" w:hAnsi="Aptos"/>
                <w:b w:val="0"/>
                <w:sz w:val="17"/>
              </w:rPr>
              <w:t>web_event_stream</w:t>
            </w:r>
          </w:p>
        </w:tc>
        <w:tc>
          <w:tcPr>
            <w:tcW w:type="dxa" w:w="3005"/>
            <w:vAlign w:val="center"/>
            <w:tcMar>
              <w:top w:w="90" w:type="dxa"/>
              <w:left w:w="90" w:type="dxa"/>
              <w:bottom w:w="90" w:type="dxa"/>
              <w:right w:w="90" w:type="dxa"/>
            </w:tcMar>
          </w:tcPr>
          <w:p>
            <w:pPr>
              <w:spacing w:after="40"/>
            </w:pPr>
            <w:r/>
            <w:r>
              <w:rPr>
                <w:rFonts w:ascii="Aptos" w:hAnsi="Aptos"/>
                <w:b w:val="0"/>
                <w:sz w:val="17"/>
              </w:rPr>
              <w:t>Website behavioral events</w:t>
            </w:r>
          </w:p>
        </w:tc>
        <w:tc>
          <w:tcPr>
            <w:tcW w:type="dxa" w:w="1474"/>
            <w:vAlign w:val="center"/>
            <w:tcMar>
              <w:top w:w="90" w:type="dxa"/>
              <w:left w:w="90" w:type="dxa"/>
              <w:bottom w:w="90" w:type="dxa"/>
              <w:right w:w="90" w:type="dxa"/>
            </w:tcMar>
          </w:tcPr>
          <w:p>
            <w:pPr>
              <w:spacing w:after="40"/>
            </w:pPr>
            <w:r/>
            <w:r>
              <w:rPr>
                <w:rFonts w:ascii="Aptos" w:hAnsi="Aptos"/>
                <w:b w:val="0"/>
                <w:sz w:val="17"/>
              </w:rPr>
              <w:t>Streaming</w:t>
            </w:r>
          </w:p>
        </w:tc>
        <w:tc>
          <w:tcPr>
            <w:tcW w:type="dxa" w:w="1814"/>
            <w:vAlign w:val="center"/>
            <w:tcMar>
              <w:top w:w="90" w:type="dxa"/>
              <w:left w:w="90" w:type="dxa"/>
              <w:bottom w:w="90" w:type="dxa"/>
              <w:right w:w="90" w:type="dxa"/>
            </w:tcMar>
          </w:tcPr>
          <w:p>
            <w:pPr>
              <w:spacing w:after="40"/>
            </w:pPr>
            <w:r/>
            <w:r>
              <w:rPr>
                <w:rFonts w:ascii="Aptos" w:hAnsi="Aptos"/>
                <w:b w:val="0"/>
                <w:sz w:val="17"/>
              </w:rPr>
              <w:t>Web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app_event_stream</w:t>
            </w:r>
          </w:p>
        </w:tc>
        <w:tc>
          <w:tcPr>
            <w:tcW w:type="dxa" w:w="3005"/>
            <w:vAlign w:val="center"/>
            <w:tcMar>
              <w:top w:w="90" w:type="dxa"/>
              <w:left w:w="90" w:type="dxa"/>
              <w:bottom w:w="90" w:type="dxa"/>
              <w:right w:w="90" w:type="dxa"/>
            </w:tcMar>
          </w:tcPr>
          <w:p>
            <w:pPr>
              <w:spacing w:after="40"/>
            </w:pPr>
            <w:r/>
            <w:r>
              <w:rPr>
                <w:rFonts w:ascii="Aptos" w:hAnsi="Aptos"/>
                <w:b w:val="0"/>
                <w:sz w:val="17"/>
              </w:rPr>
              <w:t>App behavioral events</w:t>
            </w:r>
          </w:p>
        </w:tc>
        <w:tc>
          <w:tcPr>
            <w:tcW w:type="dxa" w:w="1474"/>
            <w:vAlign w:val="center"/>
            <w:tcMar>
              <w:top w:w="90" w:type="dxa"/>
              <w:left w:w="90" w:type="dxa"/>
              <w:bottom w:w="90" w:type="dxa"/>
              <w:right w:w="90" w:type="dxa"/>
            </w:tcMar>
          </w:tcPr>
          <w:p>
            <w:pPr>
              <w:spacing w:after="40"/>
            </w:pPr>
            <w:r/>
            <w:r>
              <w:rPr>
                <w:rFonts w:ascii="Aptos" w:hAnsi="Aptos"/>
                <w:b w:val="0"/>
                <w:sz w:val="17"/>
              </w:rPr>
              <w:t>Streaming</w:t>
            </w:r>
          </w:p>
        </w:tc>
        <w:tc>
          <w:tcPr>
            <w:tcW w:type="dxa" w:w="1814"/>
            <w:vAlign w:val="center"/>
            <w:tcMar>
              <w:top w:w="90" w:type="dxa"/>
              <w:left w:w="90" w:type="dxa"/>
              <w:bottom w:w="90" w:type="dxa"/>
              <w:right w:w="90" w:type="dxa"/>
            </w:tcMar>
          </w:tcPr>
          <w:p>
            <w:pPr>
              <w:spacing w:after="40"/>
            </w:pPr>
            <w:r/>
            <w:r>
              <w:rPr>
                <w:rFonts w:ascii="Aptos" w:hAnsi="Aptos"/>
                <w:b w:val="0"/>
                <w:sz w:val="17"/>
              </w:rPr>
              <w:t>App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campaign_reference</w:t>
            </w:r>
          </w:p>
        </w:tc>
        <w:tc>
          <w:tcPr>
            <w:tcW w:type="dxa" w:w="3005"/>
            <w:vAlign w:val="center"/>
            <w:tcMar>
              <w:top w:w="90" w:type="dxa"/>
              <w:left w:w="90" w:type="dxa"/>
              <w:bottom w:w="90" w:type="dxa"/>
              <w:right w:w="90" w:type="dxa"/>
            </w:tcMar>
          </w:tcPr>
          <w:p>
            <w:pPr>
              <w:spacing w:after="40"/>
            </w:pPr>
            <w:r/>
            <w:r>
              <w:rPr>
                <w:rFonts w:ascii="Aptos" w:hAnsi="Aptos"/>
                <w:b w:val="0"/>
                <w:sz w:val="17"/>
              </w:rPr>
              <w:t>Campaign taxonomy and hierarchy</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Marketing Ops</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booking_conversion_feed</w:t>
            </w:r>
          </w:p>
        </w:tc>
        <w:tc>
          <w:tcPr>
            <w:tcW w:type="dxa" w:w="3005"/>
            <w:vAlign w:val="center"/>
            <w:tcMar>
              <w:top w:w="90" w:type="dxa"/>
              <w:left w:w="90" w:type="dxa"/>
              <w:bottom w:w="90" w:type="dxa"/>
              <w:right w:w="90" w:type="dxa"/>
            </w:tcMar>
          </w:tcPr>
          <w:p>
            <w:pPr>
              <w:spacing w:after="40"/>
            </w:pPr>
            <w:r/>
            <w:r>
              <w:rPr>
                <w:rFonts w:ascii="Aptos" w:hAnsi="Aptos"/>
                <w:b w:val="0"/>
                <w:sz w:val="17"/>
              </w:rPr>
              <w:t>Conversion events with booking linkage</w:t>
            </w:r>
          </w:p>
        </w:tc>
        <w:tc>
          <w:tcPr>
            <w:tcW w:type="dxa" w:w="1474"/>
            <w:vAlign w:val="center"/>
            <w:tcMar>
              <w:top w:w="90" w:type="dxa"/>
              <w:left w:w="90" w:type="dxa"/>
              <w:bottom w:w="90" w:type="dxa"/>
              <w:right w:w="90" w:type="dxa"/>
            </w:tcMar>
          </w:tcPr>
          <w:p>
            <w:pPr>
              <w:spacing w:after="40"/>
            </w:pPr>
            <w:r/>
            <w:r>
              <w:rPr>
                <w:rFonts w:ascii="Aptos" w:hAnsi="Aptos"/>
                <w:b w:val="0"/>
                <w:sz w:val="17"/>
              </w:rPr>
              <w:t>Streaming + daily reconcile</w:t>
            </w:r>
          </w:p>
        </w:tc>
        <w:tc>
          <w:tcPr>
            <w:tcW w:type="dxa" w:w="1814"/>
            <w:vAlign w:val="center"/>
            <w:tcMar>
              <w:top w:w="90" w:type="dxa"/>
              <w:left w:w="90" w:type="dxa"/>
              <w:bottom w:w="90" w:type="dxa"/>
              <w:right w:w="90" w:type="dxa"/>
            </w:tcMar>
          </w:tcPr>
          <w:p>
            <w:pPr>
              <w:spacing w:after="40"/>
            </w:pPr>
            <w:r/>
            <w:r>
              <w:rPr>
                <w:rFonts w:ascii="Aptos" w:hAnsi="Aptos"/>
                <w:b w:val="0"/>
                <w:sz w:val="17"/>
              </w:rPr>
              <w:t>Booking Platform</w:t>
            </w:r>
          </w:p>
        </w:tc>
      </w:tr>
    </w:tbl>
    <w:p/>
    <w:p>
      <w:pPr>
        <w:pStyle w:val="Heading1"/>
        <w:spacing w:before="160" w:after="60"/>
      </w:pPr>
      <w:r>
        <w:rPr>
          <w:rFonts w:ascii="Aptos" w:hAnsi="Aptos"/>
          <w:color w:val="0F4C81"/>
        </w:rPr>
        <w:t>6. Source Schema</w:t>
      </w:r>
    </w:p>
    <w:p>
      <w:pPr>
        <w:spacing w:after="0"/>
      </w:pPr>
      <w:r>
        <w:rPr>
          <w:b/>
        </w:rPr>
        <w:t xml:space="preserve">Primary source table name(s): </w:t>
      </w:r>
      <w:r>
        <w:t>web_event_stream, app_event_stream, campaign_reference, booking_conversion_feed</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154"/>
            <w:shd w:fill="D9EAF7"/>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531"/>
            <w:shd w:fill="D9EAF7"/>
            <w:vAlign w:val="center"/>
            <w:tcMar>
              <w:top w:w="90" w:type="dxa"/>
              <w:left w:w="90" w:type="dxa"/>
              <w:bottom w:w="90" w:type="dxa"/>
              <w:right w:w="90" w:type="dxa"/>
            </w:tcMar>
          </w:tcPr>
          <w:p>
            <w:pPr>
              <w:spacing w:after="40"/>
            </w:pPr>
            <w:r/>
            <w:r>
              <w:rPr>
                <w:rFonts w:ascii="Aptos" w:hAnsi="Aptos"/>
                <w:b/>
                <w:color w:val="1F1F1F"/>
                <w:sz w:val="18"/>
              </w:rPr>
              <w:t>Type</w:t>
            </w:r>
          </w:p>
        </w:tc>
        <w:tc>
          <w:tcPr>
            <w:tcW w:type="dxa" w:w="1134"/>
            <w:shd w:fill="D9EAF7"/>
            <w:vAlign w:val="center"/>
            <w:tcMar>
              <w:top w:w="90" w:type="dxa"/>
              <w:left w:w="90" w:type="dxa"/>
              <w:bottom w:w="90" w:type="dxa"/>
              <w:right w:w="90" w:type="dxa"/>
            </w:tcMar>
          </w:tcPr>
          <w:p>
            <w:pPr>
              <w:spacing w:after="40"/>
            </w:pPr>
            <w:r/>
            <w:r>
              <w:rPr>
                <w:rFonts w:ascii="Aptos" w:hAnsi="Aptos"/>
                <w:b/>
                <w:color w:val="1F1F1F"/>
                <w:sz w:val="18"/>
              </w:rPr>
              <w:t>Required</w:t>
            </w:r>
          </w:p>
        </w:tc>
        <w:tc>
          <w:tcPr>
            <w:tcW w:type="dxa" w:w="4535"/>
            <w:shd w:fill="D9EAF7"/>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154"/>
            <w:vAlign w:val="center"/>
            <w:tcMar>
              <w:top w:w="90" w:type="dxa"/>
              <w:left w:w="90" w:type="dxa"/>
              <w:bottom w:w="90" w:type="dxa"/>
              <w:right w:w="90" w:type="dxa"/>
            </w:tcMar>
          </w:tcPr>
          <w:p>
            <w:pPr>
              <w:spacing w:after="40"/>
            </w:pPr>
            <w:r/>
            <w:r>
              <w:rPr>
                <w:rFonts w:ascii="Aptos" w:hAnsi="Aptos"/>
                <w:b w:val="0"/>
                <w:sz w:val="17"/>
              </w:rPr>
              <w:t>event_id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Unique event</w:t>
            </w:r>
          </w:p>
        </w:tc>
      </w:tr>
      <w:tr>
        <w:tc>
          <w:tcPr>
            <w:tcW w:type="dxa" w:w="2154"/>
            <w:vAlign w:val="center"/>
            <w:tcMar>
              <w:top w:w="90" w:type="dxa"/>
              <w:left w:w="90" w:type="dxa"/>
              <w:bottom w:w="90" w:type="dxa"/>
              <w:right w:w="90" w:type="dxa"/>
            </w:tcMar>
          </w:tcPr>
          <w:p>
            <w:pPr>
              <w:spacing w:after="40"/>
            </w:pPr>
            <w:r/>
            <w:r>
              <w:rPr>
                <w:rFonts w:ascii="Aptos" w:hAnsi="Aptos"/>
                <w:b w:val="0"/>
                <w:sz w:val="17"/>
              </w:rPr>
              <w:t>event_ts</w:t>
            </w:r>
          </w:p>
        </w:tc>
        <w:tc>
          <w:tcPr>
            <w:tcW w:type="dxa" w:w="1531"/>
            <w:vAlign w:val="center"/>
            <w:tcMar>
              <w:top w:w="90" w:type="dxa"/>
              <w:left w:w="90" w:type="dxa"/>
              <w:bottom w:w="90" w:type="dxa"/>
              <w:right w:w="90" w:type="dxa"/>
            </w:tcMar>
          </w:tcPr>
          <w:p>
            <w:pPr>
              <w:spacing w:after="40"/>
            </w:pPr>
            <w:r/>
            <w:r>
              <w:rPr>
                <w:rFonts w:ascii="Aptos" w:hAnsi="Aptos"/>
                <w:b w:val="0"/>
                <w:sz w:val="17"/>
              </w:rPr>
              <w:t>TIMESTAMP</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Event time</w:t>
            </w:r>
          </w:p>
        </w:tc>
      </w:tr>
      <w:tr>
        <w:tc>
          <w:tcPr>
            <w:tcW w:type="dxa" w:w="2154"/>
            <w:vAlign w:val="center"/>
            <w:tcMar>
              <w:top w:w="90" w:type="dxa"/>
              <w:left w:w="90" w:type="dxa"/>
              <w:bottom w:w="90" w:type="dxa"/>
              <w:right w:w="90" w:type="dxa"/>
            </w:tcMar>
          </w:tcPr>
          <w:p>
            <w:pPr>
              <w:spacing w:after="40"/>
            </w:pPr>
            <w:r/>
            <w:r>
              <w:rPr>
                <w:rFonts w:ascii="Aptos" w:hAnsi="Aptos"/>
                <w:b w:val="0"/>
                <w:sz w:val="17"/>
              </w:rPr>
              <w:t>event_name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page_view, search, click, booking_conversion, etc.</w:t>
            </w:r>
          </w:p>
        </w:tc>
      </w:tr>
      <w:tr>
        <w:tc>
          <w:tcPr>
            <w:tcW w:type="dxa" w:w="2154"/>
            <w:vAlign w:val="center"/>
            <w:tcMar>
              <w:top w:w="90" w:type="dxa"/>
              <w:left w:w="90" w:type="dxa"/>
              <w:bottom w:w="90" w:type="dxa"/>
              <w:right w:w="90" w:type="dxa"/>
            </w:tcMar>
          </w:tcPr>
          <w:p>
            <w:pPr>
              <w:spacing w:after="40"/>
            </w:pPr>
            <w:r/>
            <w:r>
              <w:rPr>
                <w:rFonts w:ascii="Aptos" w:hAnsi="Aptos"/>
                <w:b w:val="0"/>
                <w:sz w:val="17"/>
              </w:rPr>
              <w:t>session_id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Session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anonymous_user_id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Pseudonymous user ID</w:t>
            </w:r>
          </w:p>
        </w:tc>
      </w:tr>
      <w:tr>
        <w:tc>
          <w:tcPr>
            <w:tcW w:type="dxa" w:w="2154"/>
            <w:vAlign w:val="center"/>
            <w:tcMar>
              <w:top w:w="90" w:type="dxa"/>
              <w:left w:w="90" w:type="dxa"/>
              <w:bottom w:w="90" w:type="dxa"/>
              <w:right w:w="90" w:type="dxa"/>
            </w:tcMar>
          </w:tcPr>
          <w:p>
            <w:pPr>
              <w:spacing w:after="40"/>
            </w:pPr>
            <w:r/>
            <w:r>
              <w:rPr>
                <w:rFonts w:ascii="Aptos" w:hAnsi="Aptos"/>
                <w:b w:val="0"/>
                <w:sz w:val="17"/>
              </w:rPr>
              <w:t>campaign_id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Campaign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channel_name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Channel name</w:t>
            </w:r>
          </w:p>
        </w:tc>
      </w:tr>
      <w:tr>
        <w:tc>
          <w:tcPr>
            <w:tcW w:type="dxa" w:w="2154"/>
            <w:vAlign w:val="center"/>
            <w:tcMar>
              <w:top w:w="90" w:type="dxa"/>
              <w:left w:w="90" w:type="dxa"/>
              <w:bottom w:w="90" w:type="dxa"/>
              <w:right w:w="90" w:type="dxa"/>
            </w:tcMar>
          </w:tcPr>
          <w:p>
            <w:pPr>
              <w:spacing w:after="40"/>
            </w:pPr>
            <w:r/>
            <w:r>
              <w:rPr>
                <w:rFonts w:ascii="Aptos" w:hAnsi="Aptos"/>
                <w:b w:val="0"/>
                <w:sz w:val="17"/>
              </w:rPr>
              <w:t>booking_id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Conversion booking link</w:t>
            </w:r>
          </w:p>
        </w:tc>
      </w:tr>
      <w:tr>
        <w:tc>
          <w:tcPr>
            <w:tcW w:type="dxa" w:w="2154"/>
            <w:vAlign w:val="center"/>
            <w:tcMar>
              <w:top w:w="90" w:type="dxa"/>
              <w:left w:w="90" w:type="dxa"/>
              <w:bottom w:w="90" w:type="dxa"/>
              <w:right w:w="90" w:type="dxa"/>
            </w:tcMar>
          </w:tcPr>
          <w:p>
            <w:pPr>
              <w:spacing w:after="40"/>
            </w:pPr>
            <w:r/>
            <w:r>
              <w:rPr>
                <w:rFonts w:ascii="Aptos" w:hAnsi="Aptos"/>
                <w:b w:val="0"/>
                <w:sz w:val="17"/>
              </w:rPr>
              <w:t>attribution_model</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first_touch / last_touch / position_based</w:t>
            </w:r>
          </w:p>
        </w:tc>
      </w:tr>
    </w:tbl>
    <w:p/>
    <w:p>
      <w:pPr>
        <w:pStyle w:val="Heading1"/>
        <w:spacing w:before="160" w:after="60"/>
      </w:pPr>
      <w:r>
        <w:rPr>
          <w:rFonts w:ascii="Aptos" w:hAnsi="Aptos"/>
          <w:color w:val="0F4C81"/>
        </w:rPr>
        <w:t>7. Target Table Design</w:t>
      </w:r>
    </w:p>
    <w:p>
      <w:pPr>
        <w:spacing w:after="0"/>
      </w:pPr>
      <w:r>
        <w:rPr>
          <w:b/>
        </w:rPr>
        <w:t xml:space="preserve">Primary target table name(s): </w:t>
      </w:r>
      <w:r>
        <w:t>fact_marketing_attribution_event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324"/>
            <w:shd w:fill="D9EAD3"/>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701"/>
            <w:shd w:fill="D9EAD3"/>
            <w:vAlign w:val="center"/>
            <w:tcMar>
              <w:top w:w="90" w:type="dxa"/>
              <w:left w:w="90" w:type="dxa"/>
              <w:bottom w:w="90" w:type="dxa"/>
              <w:right w:w="90" w:type="dxa"/>
            </w:tcMar>
          </w:tcPr>
          <w:p>
            <w:pPr>
              <w:spacing w:after="40"/>
            </w:pPr>
            <w:r/>
            <w:r>
              <w:rPr>
                <w:rFonts w:ascii="Aptos" w:hAnsi="Aptos"/>
                <w:b/>
                <w:color w:val="1F1F1F"/>
                <w:sz w:val="18"/>
              </w:rPr>
              <w:t>Type</w:t>
            </w:r>
          </w:p>
        </w:tc>
        <w:tc>
          <w:tcPr>
            <w:tcW w:type="dxa" w:w="5216"/>
            <w:shd w:fill="D9EAD3"/>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324"/>
            <w:vAlign w:val="center"/>
            <w:tcMar>
              <w:top w:w="90" w:type="dxa"/>
              <w:left w:w="90" w:type="dxa"/>
              <w:bottom w:w="90" w:type="dxa"/>
              <w:right w:w="90" w:type="dxa"/>
            </w:tcMar>
          </w:tcPr>
          <w:p>
            <w:pPr>
              <w:spacing w:after="40"/>
            </w:pPr>
            <w:r/>
            <w:r>
              <w:rPr>
                <w:rFonts w:ascii="Aptos" w:hAnsi="Aptos"/>
                <w:b w:val="0"/>
                <w:sz w:val="17"/>
              </w:rPr>
              <w:t>attribution_date</w:t>
            </w:r>
          </w:p>
        </w:tc>
        <w:tc>
          <w:tcPr>
            <w:tcW w:type="dxa" w:w="1701"/>
            <w:vAlign w:val="center"/>
            <w:tcMar>
              <w:top w:w="90" w:type="dxa"/>
              <w:left w:w="90" w:type="dxa"/>
              <w:bottom w:w="90" w:type="dxa"/>
              <w:right w:w="90" w:type="dxa"/>
            </w:tcMar>
          </w:tcPr>
          <w:p>
            <w:pPr>
              <w:spacing w:after="40"/>
            </w:pPr>
            <w:r/>
            <w:r>
              <w:rPr>
                <w:rFonts w:ascii="Aptos" w:hAnsi="Aptos"/>
                <w:b w:val="0"/>
                <w:sz w:val="17"/>
              </w:rPr>
              <w:t>DATE</w:t>
            </w:r>
          </w:p>
        </w:tc>
        <w:tc>
          <w:tcPr>
            <w:tcW w:type="dxa" w:w="5216"/>
            <w:vAlign w:val="center"/>
            <w:tcMar>
              <w:top w:w="90" w:type="dxa"/>
              <w:left w:w="90" w:type="dxa"/>
              <w:bottom w:w="90" w:type="dxa"/>
              <w:right w:w="90" w:type="dxa"/>
            </w:tcMar>
          </w:tcPr>
          <w:p>
            <w:pPr>
              <w:spacing w:after="40"/>
            </w:pPr>
            <w:r/>
            <w:r>
              <w:rPr>
                <w:rFonts w:ascii="Aptos" w:hAnsi="Aptos"/>
                <w:b w:val="0"/>
                <w:sz w:val="17"/>
              </w:rPr>
              <w:t>Date key</w:t>
            </w:r>
          </w:p>
        </w:tc>
      </w:tr>
      <w:tr>
        <w:tc>
          <w:tcPr>
            <w:tcW w:type="dxa" w:w="2324"/>
            <w:vAlign w:val="center"/>
            <w:tcMar>
              <w:top w:w="90" w:type="dxa"/>
              <w:left w:w="90" w:type="dxa"/>
              <w:bottom w:w="90" w:type="dxa"/>
              <w:right w:w="90" w:type="dxa"/>
            </w:tcMar>
          </w:tcPr>
          <w:p>
            <w:pPr>
              <w:spacing w:after="40"/>
            </w:pPr>
            <w:r/>
            <w:r>
              <w:rPr>
                <w:rFonts w:ascii="Aptos" w:hAnsi="Aptos"/>
                <w:b w:val="0"/>
                <w:sz w:val="17"/>
              </w:rPr>
              <w:t>session_id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Session key</w:t>
            </w:r>
          </w:p>
        </w:tc>
      </w:tr>
      <w:tr>
        <w:tc>
          <w:tcPr>
            <w:tcW w:type="dxa" w:w="2324"/>
            <w:vAlign w:val="center"/>
            <w:tcMar>
              <w:top w:w="90" w:type="dxa"/>
              <w:left w:w="90" w:type="dxa"/>
              <w:bottom w:w="90" w:type="dxa"/>
              <w:right w:w="90" w:type="dxa"/>
            </w:tcMar>
          </w:tcPr>
          <w:p>
            <w:pPr>
              <w:spacing w:after="40"/>
            </w:pPr>
            <w:r/>
            <w:r>
              <w:rPr>
                <w:rFonts w:ascii="Aptos" w:hAnsi="Aptos"/>
                <w:b w:val="0"/>
                <w:sz w:val="17"/>
              </w:rPr>
              <w:t>campaign_id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Campaign key</w:t>
            </w:r>
          </w:p>
        </w:tc>
      </w:tr>
      <w:tr>
        <w:tc>
          <w:tcPr>
            <w:tcW w:type="dxa" w:w="2324"/>
            <w:vAlign w:val="center"/>
            <w:tcMar>
              <w:top w:w="90" w:type="dxa"/>
              <w:left w:w="90" w:type="dxa"/>
              <w:bottom w:w="90" w:type="dxa"/>
              <w:right w:w="90" w:type="dxa"/>
            </w:tcMar>
          </w:tcPr>
          <w:p>
            <w:pPr>
              <w:spacing w:after="40"/>
            </w:pPr>
            <w:r/>
            <w:r>
              <w:rPr>
                <w:rFonts w:ascii="Aptos" w:hAnsi="Aptos"/>
                <w:b w:val="0"/>
                <w:sz w:val="17"/>
              </w:rPr>
              <w:t>channel_name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Channel key</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Optional linked conversion</w:t>
            </w:r>
          </w:p>
        </w:tc>
      </w:tr>
      <w:tr>
        <w:tc>
          <w:tcPr>
            <w:tcW w:type="dxa" w:w="2324"/>
            <w:vAlign w:val="center"/>
            <w:tcMar>
              <w:top w:w="90" w:type="dxa"/>
              <w:left w:w="90" w:type="dxa"/>
              <w:bottom w:w="90" w:type="dxa"/>
              <w:right w:w="90" w:type="dxa"/>
            </w:tcMar>
          </w:tcPr>
          <w:p>
            <w:pPr>
              <w:spacing w:after="40"/>
            </w:pPr>
            <w:r/>
            <w:r>
              <w:rPr>
                <w:rFonts w:ascii="Aptos" w:hAnsi="Aptos"/>
                <w:b w:val="0"/>
                <w:sz w:val="17"/>
              </w:rPr>
              <w:t>conversion_count</w:t>
            </w:r>
          </w:p>
        </w:tc>
        <w:tc>
          <w:tcPr>
            <w:tcW w:type="dxa" w:w="1701"/>
            <w:vAlign w:val="center"/>
            <w:tcMar>
              <w:top w:w="90" w:type="dxa"/>
              <w:left w:w="90" w:type="dxa"/>
              <w:bottom w:w="90" w:type="dxa"/>
              <w:right w:w="90" w:type="dxa"/>
            </w:tcMar>
          </w:tcPr>
          <w:p>
            <w:pPr>
              <w:spacing w:after="40"/>
            </w:pPr>
            <w:r/>
            <w:r>
              <w:rPr>
                <w:rFonts w:ascii="Aptos" w:hAnsi="Aptos"/>
                <w:b w:val="0"/>
                <w:sz w:val="17"/>
              </w:rPr>
              <w:t>INT</w:t>
            </w:r>
          </w:p>
        </w:tc>
        <w:tc>
          <w:tcPr>
            <w:tcW w:type="dxa" w:w="5216"/>
            <w:vAlign w:val="center"/>
            <w:tcMar>
              <w:top w:w="90" w:type="dxa"/>
              <w:left w:w="90" w:type="dxa"/>
              <w:bottom w:w="90" w:type="dxa"/>
              <w:right w:w="90" w:type="dxa"/>
            </w:tcMar>
          </w:tcPr>
          <w:p>
            <w:pPr>
              <w:spacing w:after="40"/>
            </w:pPr>
            <w:r/>
            <w:r>
              <w:rPr>
                <w:rFonts w:ascii="Aptos" w:hAnsi="Aptos"/>
                <w:b w:val="0"/>
                <w:sz w:val="17"/>
              </w:rPr>
              <w:t>Derived conversions</w:t>
            </w:r>
          </w:p>
        </w:tc>
      </w:tr>
      <w:tr>
        <w:tc>
          <w:tcPr>
            <w:tcW w:type="dxa" w:w="2324"/>
            <w:vAlign w:val="center"/>
            <w:tcMar>
              <w:top w:w="90" w:type="dxa"/>
              <w:left w:w="90" w:type="dxa"/>
              <w:bottom w:w="90" w:type="dxa"/>
              <w:right w:w="90" w:type="dxa"/>
            </w:tcMar>
          </w:tcPr>
          <w:p>
            <w:pPr>
              <w:spacing w:after="40"/>
            </w:pPr>
            <w:r/>
            <w:r>
              <w:rPr>
                <w:rFonts w:ascii="Aptos" w:hAnsi="Aptos"/>
                <w:b w:val="0"/>
                <w:sz w:val="17"/>
              </w:rPr>
              <w:t>attributed_revenue_proxy</w:t>
            </w:r>
          </w:p>
        </w:tc>
        <w:tc>
          <w:tcPr>
            <w:tcW w:type="dxa" w:w="1701"/>
            <w:vAlign w:val="center"/>
            <w:tcMar>
              <w:top w:w="90" w:type="dxa"/>
              <w:left w:w="90" w:type="dxa"/>
              <w:bottom w:w="90" w:type="dxa"/>
              <w:right w:w="90" w:type="dxa"/>
            </w:tcMar>
          </w:tcPr>
          <w:p>
            <w:pPr>
              <w:spacing w:after="40"/>
            </w:pPr>
            <w:r/>
            <w:r>
              <w:rPr>
                <w:rFonts w:ascii="Aptos" w:hAnsi="Aptos"/>
                <w:b w:val="0"/>
                <w:sz w:val="17"/>
              </w:rPr>
              <w:t>DECIMAL(18,2)</w:t>
            </w:r>
          </w:p>
        </w:tc>
        <w:tc>
          <w:tcPr>
            <w:tcW w:type="dxa" w:w="5216"/>
            <w:vAlign w:val="center"/>
            <w:tcMar>
              <w:top w:w="90" w:type="dxa"/>
              <w:left w:w="90" w:type="dxa"/>
              <w:bottom w:w="90" w:type="dxa"/>
              <w:right w:w="90" w:type="dxa"/>
            </w:tcMar>
          </w:tcPr>
          <w:p>
            <w:pPr>
              <w:spacing w:after="40"/>
            </w:pPr>
            <w:r/>
            <w:r>
              <w:rPr>
                <w:rFonts w:ascii="Aptos" w:hAnsi="Aptos"/>
                <w:b w:val="0"/>
                <w:sz w:val="17"/>
              </w:rPr>
              <w:t>Attribution-only proxy metric</w:t>
            </w:r>
          </w:p>
        </w:tc>
      </w:tr>
      <w:tr>
        <w:tc>
          <w:tcPr>
            <w:tcW w:type="dxa" w:w="2324"/>
            <w:vAlign w:val="center"/>
            <w:tcMar>
              <w:top w:w="90" w:type="dxa"/>
              <w:left w:w="90" w:type="dxa"/>
              <w:bottom w:w="90" w:type="dxa"/>
              <w:right w:w="90" w:type="dxa"/>
            </w:tcMar>
          </w:tcPr>
          <w:p>
            <w:pPr>
              <w:spacing w:after="40"/>
            </w:pPr>
            <w:r/>
            <w:r>
              <w:rPr>
                <w:rFonts w:ascii="Aptos" w:hAnsi="Aptos"/>
                <w:b w:val="0"/>
                <w:sz w:val="17"/>
              </w:rPr>
              <w:t>attribution_model</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Model used</w:t>
            </w:r>
          </w:p>
        </w:tc>
      </w:tr>
    </w:tbl>
    <w:p/>
    <w:p>
      <w:pPr>
        <w:pStyle w:val="Heading1"/>
        <w:spacing w:before="160" w:after="60"/>
      </w:pPr>
      <w:r>
        <w:rPr>
          <w:rFonts w:ascii="Aptos" w:hAnsi="Aptos"/>
          <w:color w:val="0F4C81"/>
        </w:rPr>
        <w:t>8. Business Rules</w:t>
      </w:r>
    </w:p>
    <w:p>
      <w:pPr>
        <w:pStyle w:val="ListNumber"/>
        <w:spacing w:after="30"/>
      </w:pPr>
      <w:r>
        <w:rPr>
          <w:rFonts w:ascii="Aptos" w:hAnsi="Aptos"/>
          <w:sz w:val="19"/>
        </w:rPr>
        <w:t>Sessionization uses a 30-minute inactivity window unless a hard session boundary event occurs earlier.</w:t>
      </w:r>
    </w:p>
    <w:p>
      <w:pPr>
        <w:pStyle w:val="ListNumber"/>
        <w:spacing w:after="30"/>
      </w:pPr>
      <w:r>
        <w:rPr>
          <w:rFonts w:ascii="Aptos" w:hAnsi="Aptos"/>
          <w:sz w:val="19"/>
        </w:rPr>
        <w:t>A booking_conversion event can be attributed only when booking_id is present and maps to a valid conversion feed record.</w:t>
      </w:r>
    </w:p>
    <w:p>
      <w:pPr>
        <w:pStyle w:val="ListNumber"/>
        <w:spacing w:after="30"/>
      </w:pPr>
      <w:r>
        <w:rPr>
          <w:rFonts w:ascii="Aptos" w:hAnsi="Aptos"/>
          <w:sz w:val="19"/>
        </w:rPr>
        <w:t>attributed_revenue_proxy is a marketing analytics proxy and must not be treated as finance-recognized revenue.</w:t>
      </w:r>
    </w:p>
    <w:p>
      <w:pPr>
        <w:pStyle w:val="ListNumber"/>
        <w:spacing w:after="30"/>
      </w:pPr>
      <w:r>
        <w:rPr>
          <w:rFonts w:ascii="Aptos" w:hAnsi="Aptos"/>
          <w:sz w:val="19"/>
        </w:rPr>
        <w:t>Last-touch attribution uses the final eligible touchpoint within the configured lookback window; first-touch uses the earliest eligible touchpoint.</w:t>
      </w:r>
    </w:p>
    <w:p>
      <w:pPr>
        <w:pStyle w:val="ListNumber"/>
        <w:spacing w:after="30"/>
      </w:pPr>
      <w:r>
        <w:rPr>
          <w:rFonts w:ascii="Aptos" w:hAnsi="Aptos"/>
          <w:sz w:val="19"/>
        </w:rPr>
        <w:t>Direct / unknown traffic is retained and should not be silently overwritten by inferred campaign logic.</w:t>
      </w:r>
    </w:p>
    <w:p>
      <w:pPr>
        <w:pStyle w:val="Heading1"/>
        <w:spacing w:before="160" w:after="60"/>
      </w:pPr>
      <w:r>
        <w:rPr>
          <w:rFonts w:ascii="Aptos" w:hAnsi="Aptos"/>
          <w:color w:val="0F4C81"/>
        </w:rPr>
        <w:t>9. Data Quality &amp; Validation Rules</w:t>
      </w:r>
    </w:p>
    <w:p>
      <w:pPr>
        <w:pStyle w:val="ListNumber"/>
        <w:spacing w:after="30"/>
      </w:pPr>
      <w:r>
        <w:rPr>
          <w:rFonts w:ascii="Aptos" w:hAnsi="Aptos"/>
          <w:sz w:val="19"/>
        </w:rPr>
        <w:t>event_id must be unique.</w:t>
      </w:r>
    </w:p>
    <w:p>
      <w:pPr>
        <w:pStyle w:val="ListNumber"/>
        <w:spacing w:after="30"/>
      </w:pPr>
      <w:r>
        <w:rPr>
          <w:rFonts w:ascii="Aptos" w:hAnsi="Aptos"/>
          <w:sz w:val="19"/>
        </w:rPr>
        <w:t>event_name must map to approved taxonomy.</w:t>
      </w:r>
    </w:p>
    <w:p>
      <w:pPr>
        <w:pStyle w:val="ListNumber"/>
        <w:spacing w:after="30"/>
      </w:pPr>
      <w:r>
        <w:rPr>
          <w:rFonts w:ascii="Aptos" w:hAnsi="Aptos"/>
          <w:sz w:val="19"/>
        </w:rPr>
        <w:t>campaign_id must resolve to campaign_reference when present.</w:t>
      </w:r>
    </w:p>
    <w:p>
      <w:pPr>
        <w:pStyle w:val="ListNumber"/>
        <w:spacing w:after="30"/>
      </w:pPr>
      <w:r>
        <w:rPr>
          <w:rFonts w:ascii="Aptos" w:hAnsi="Aptos"/>
          <w:sz w:val="19"/>
        </w:rPr>
        <w:t>booking_conversion events require booking_id.</w:t>
      </w:r>
    </w:p>
    <w:p>
      <w:pPr>
        <w:pStyle w:val="ListNumber"/>
        <w:spacing w:after="30"/>
      </w:pPr>
      <w:r>
        <w:rPr>
          <w:rFonts w:ascii="Aptos" w:hAnsi="Aptos"/>
          <w:sz w:val="19"/>
        </w:rPr>
        <w:t>anonymous_user_id must be pseudonymous and must not contain raw email or phone.</w:t>
      </w:r>
    </w:p>
    <w:p>
      <w:pPr>
        <w:pStyle w:val="Heading1"/>
        <w:spacing w:before="160" w:after="60"/>
      </w:pPr>
      <w:r>
        <w:rPr>
          <w:rFonts w:ascii="Aptos" w:hAnsi="Aptos"/>
          <w:color w:val="0F4C81"/>
        </w:rPr>
        <w:t>10. SLA, Performance &amp; Publishing</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268"/>
            <w:shd w:fill="FCE4D6"/>
            <w:vAlign w:val="center"/>
            <w:tcMar>
              <w:top w:w="90" w:type="dxa"/>
              <w:left w:w="90" w:type="dxa"/>
              <w:bottom w:w="90" w:type="dxa"/>
              <w:right w:w="90" w:type="dxa"/>
            </w:tcMar>
          </w:tcPr>
          <w:p>
            <w:pPr>
              <w:spacing w:after="40"/>
            </w:pPr>
            <w:r/>
            <w:r>
              <w:rPr>
                <w:rFonts w:ascii="Aptos" w:hAnsi="Aptos"/>
                <w:b/>
                <w:color w:val="1F1F1F"/>
                <w:sz w:val="18"/>
              </w:rPr>
              <w:t>Metric</w:t>
            </w:r>
          </w:p>
        </w:tc>
        <w:tc>
          <w:tcPr>
            <w:tcW w:type="dxa" w:w="1928"/>
            <w:shd w:fill="FCE4D6"/>
            <w:vAlign w:val="center"/>
            <w:tcMar>
              <w:top w:w="90" w:type="dxa"/>
              <w:left w:w="90" w:type="dxa"/>
              <w:bottom w:w="90" w:type="dxa"/>
              <w:right w:w="90" w:type="dxa"/>
            </w:tcMar>
          </w:tcPr>
          <w:p>
            <w:pPr>
              <w:spacing w:after="40"/>
            </w:pPr>
            <w:r/>
            <w:r>
              <w:rPr>
                <w:rFonts w:ascii="Aptos" w:hAnsi="Aptos"/>
                <w:b/>
                <w:color w:val="1F1F1F"/>
                <w:sz w:val="18"/>
              </w:rPr>
              <w:t>Target</w:t>
            </w:r>
          </w:p>
        </w:tc>
        <w:tc>
          <w:tcPr>
            <w:tcW w:type="dxa" w:w="4876"/>
            <w:shd w:fill="FCE4D6"/>
            <w:vAlign w:val="center"/>
            <w:tcMar>
              <w:top w:w="90" w:type="dxa"/>
              <w:left w:w="90" w:type="dxa"/>
              <w:bottom w:w="90" w:type="dxa"/>
              <w:right w:w="90" w:type="dxa"/>
            </w:tcMar>
          </w:tcPr>
          <w:p>
            <w:pPr>
              <w:spacing w:after="40"/>
            </w:pPr>
            <w:r/>
            <w:r>
              <w:rPr>
                <w:rFonts w:ascii="Aptos" w:hAnsi="Aptos"/>
                <w:b/>
                <w:color w:val="1F1F1F"/>
                <w:sz w:val="18"/>
              </w:rPr>
              <w:t>Notes</w:t>
            </w:r>
          </w:p>
        </w:tc>
      </w:tr>
      <w:tr>
        <w:tc>
          <w:tcPr>
            <w:tcW w:type="dxa" w:w="2268"/>
            <w:vAlign w:val="center"/>
            <w:tcMar>
              <w:top w:w="90" w:type="dxa"/>
              <w:left w:w="90" w:type="dxa"/>
              <w:bottom w:w="90" w:type="dxa"/>
              <w:right w:w="90" w:type="dxa"/>
            </w:tcMar>
          </w:tcPr>
          <w:p>
            <w:pPr>
              <w:spacing w:after="40"/>
            </w:pPr>
            <w:r/>
            <w:r>
              <w:rPr>
                <w:rFonts w:ascii="Aptos" w:hAnsi="Aptos"/>
                <w:b w:val="0"/>
                <w:sz w:val="17"/>
              </w:rPr>
              <w:t>Freshness</w:t>
            </w:r>
          </w:p>
        </w:tc>
        <w:tc>
          <w:tcPr>
            <w:tcW w:type="dxa" w:w="1928"/>
            <w:vAlign w:val="center"/>
            <w:tcMar>
              <w:top w:w="90" w:type="dxa"/>
              <w:left w:w="90" w:type="dxa"/>
              <w:bottom w:w="90" w:type="dxa"/>
              <w:right w:w="90" w:type="dxa"/>
            </w:tcMar>
          </w:tcPr>
          <w:p>
            <w:pPr>
              <w:spacing w:after="40"/>
            </w:pPr>
            <w:r/>
            <w:r>
              <w:rPr>
                <w:rFonts w:ascii="Aptos" w:hAnsi="Aptos"/>
                <w:b w:val="0"/>
                <w:sz w:val="17"/>
              </w:rPr>
              <w:t>Near real time</w:t>
            </w:r>
          </w:p>
        </w:tc>
        <w:tc>
          <w:tcPr>
            <w:tcW w:type="dxa" w:w="4876"/>
            <w:vAlign w:val="center"/>
            <w:tcMar>
              <w:top w:w="90" w:type="dxa"/>
              <w:left w:w="90" w:type="dxa"/>
              <w:bottom w:w="90" w:type="dxa"/>
              <w:right w:w="90" w:type="dxa"/>
            </w:tcMar>
          </w:tcPr>
          <w:p>
            <w:pPr>
              <w:spacing w:after="40"/>
            </w:pPr>
            <w:r/>
            <w:r>
              <w:rPr>
                <w:rFonts w:ascii="Aptos" w:hAnsi="Aptos"/>
                <w:b w:val="0"/>
                <w:sz w:val="17"/>
              </w:rPr>
              <w:t>Streaming outputs within 10 minutes</w:t>
            </w:r>
          </w:p>
        </w:tc>
      </w:tr>
      <w:tr>
        <w:tc>
          <w:tcPr>
            <w:tcW w:type="dxa" w:w="2268"/>
            <w:vAlign w:val="center"/>
            <w:tcMar>
              <w:top w:w="90" w:type="dxa"/>
              <w:left w:w="90" w:type="dxa"/>
              <w:bottom w:w="90" w:type="dxa"/>
              <w:right w:w="90" w:type="dxa"/>
            </w:tcMar>
          </w:tcPr>
          <w:p>
            <w:pPr>
              <w:spacing w:after="40"/>
            </w:pPr>
            <w:r/>
            <w:r>
              <w:rPr>
                <w:rFonts w:ascii="Aptos" w:hAnsi="Aptos"/>
                <w:b w:val="0"/>
                <w:sz w:val="17"/>
              </w:rPr>
              <w:t>Daily Reconcile</w:t>
            </w:r>
          </w:p>
        </w:tc>
        <w:tc>
          <w:tcPr>
            <w:tcW w:type="dxa" w:w="1928"/>
            <w:vAlign w:val="center"/>
            <w:tcMar>
              <w:top w:w="90" w:type="dxa"/>
              <w:left w:w="90" w:type="dxa"/>
              <w:bottom w:w="90" w:type="dxa"/>
              <w:right w:w="90" w:type="dxa"/>
            </w:tcMar>
          </w:tcPr>
          <w:p>
            <w:pPr>
              <w:spacing w:after="40"/>
            </w:pPr>
            <w:r/>
            <w:r>
              <w:rPr>
                <w:rFonts w:ascii="Aptos" w:hAnsi="Aptos"/>
                <w:b w:val="0"/>
                <w:sz w:val="17"/>
              </w:rPr>
              <w:t>Yes</w:t>
            </w:r>
          </w:p>
        </w:tc>
        <w:tc>
          <w:tcPr>
            <w:tcW w:type="dxa" w:w="4876"/>
            <w:vAlign w:val="center"/>
            <w:tcMar>
              <w:top w:w="90" w:type="dxa"/>
              <w:left w:w="90" w:type="dxa"/>
              <w:bottom w:w="90" w:type="dxa"/>
              <w:right w:w="90" w:type="dxa"/>
            </w:tcMar>
          </w:tcPr>
          <w:p>
            <w:pPr>
              <w:spacing w:after="40"/>
            </w:pPr>
            <w:r/>
            <w:r>
              <w:rPr>
                <w:rFonts w:ascii="Aptos" w:hAnsi="Aptos"/>
                <w:b w:val="0"/>
                <w:sz w:val="17"/>
              </w:rPr>
              <w:t>Nightly correction job for late events</w:t>
            </w:r>
          </w:p>
        </w:tc>
      </w:tr>
      <w:tr>
        <w:tc>
          <w:tcPr>
            <w:tcW w:type="dxa" w:w="2268"/>
            <w:vAlign w:val="center"/>
            <w:tcMar>
              <w:top w:w="90" w:type="dxa"/>
              <w:left w:w="90" w:type="dxa"/>
              <w:bottom w:w="90" w:type="dxa"/>
              <w:right w:w="90" w:type="dxa"/>
            </w:tcMar>
          </w:tcPr>
          <w:p>
            <w:pPr>
              <w:spacing w:after="40"/>
            </w:pPr>
            <w:r/>
            <w:r>
              <w:rPr>
                <w:rFonts w:ascii="Aptos" w:hAnsi="Aptos"/>
                <w:b w:val="0"/>
                <w:sz w:val="17"/>
              </w:rPr>
              <w:t>Pipeline SLA</w:t>
            </w:r>
          </w:p>
        </w:tc>
        <w:tc>
          <w:tcPr>
            <w:tcW w:type="dxa" w:w="1928"/>
            <w:vAlign w:val="center"/>
            <w:tcMar>
              <w:top w:w="90" w:type="dxa"/>
              <w:left w:w="90" w:type="dxa"/>
              <w:bottom w:w="90" w:type="dxa"/>
              <w:right w:w="90" w:type="dxa"/>
            </w:tcMar>
          </w:tcPr>
          <w:p>
            <w:pPr>
              <w:spacing w:after="40"/>
            </w:pPr>
            <w:r/>
            <w:r>
              <w:rPr>
                <w:rFonts w:ascii="Aptos" w:hAnsi="Aptos"/>
                <w:b w:val="0"/>
                <w:sz w:val="17"/>
              </w:rPr>
              <w:t>15 minutes streaming / 2 hours daily reconcile</w:t>
            </w:r>
          </w:p>
        </w:tc>
        <w:tc>
          <w:tcPr>
            <w:tcW w:type="dxa" w:w="4876"/>
            <w:vAlign w:val="center"/>
            <w:tcMar>
              <w:top w:w="90" w:type="dxa"/>
              <w:left w:w="90" w:type="dxa"/>
              <w:bottom w:w="90" w:type="dxa"/>
              <w:right w:w="90" w:type="dxa"/>
            </w:tcMar>
          </w:tcPr>
          <w:p>
            <w:pPr>
              <w:spacing w:after="40"/>
            </w:pPr>
            <w:r/>
            <w:r>
              <w:rPr>
                <w:rFonts w:ascii="Aptos" w:hAnsi="Aptos"/>
                <w:b w:val="0"/>
                <w:sz w:val="17"/>
              </w:rPr>
              <w:t>Dual-mode architecture</w:t>
            </w:r>
          </w:p>
        </w:tc>
      </w:tr>
      <w:tr>
        <w:tc>
          <w:tcPr>
            <w:tcW w:type="dxa" w:w="2268"/>
            <w:vAlign w:val="center"/>
            <w:tcMar>
              <w:top w:w="90" w:type="dxa"/>
              <w:left w:w="90" w:type="dxa"/>
              <w:bottom w:w="90" w:type="dxa"/>
              <w:right w:w="90" w:type="dxa"/>
            </w:tcMar>
          </w:tcPr>
          <w:p>
            <w:pPr>
              <w:spacing w:after="40"/>
            </w:pPr>
            <w:r/>
            <w:r>
              <w:rPr>
                <w:rFonts w:ascii="Aptos" w:hAnsi="Aptos"/>
                <w:b w:val="0"/>
                <w:sz w:val="17"/>
              </w:rPr>
              <w:t>Retention</w:t>
            </w:r>
          </w:p>
        </w:tc>
        <w:tc>
          <w:tcPr>
            <w:tcW w:type="dxa" w:w="1928"/>
            <w:vAlign w:val="center"/>
            <w:tcMar>
              <w:top w:w="90" w:type="dxa"/>
              <w:left w:w="90" w:type="dxa"/>
              <w:bottom w:w="90" w:type="dxa"/>
              <w:right w:w="90" w:type="dxa"/>
            </w:tcMar>
          </w:tcPr>
          <w:p>
            <w:pPr>
              <w:spacing w:after="40"/>
            </w:pPr>
            <w:r/>
            <w:r>
              <w:rPr>
                <w:rFonts w:ascii="Aptos" w:hAnsi="Aptos"/>
                <w:b w:val="0"/>
                <w:sz w:val="17"/>
              </w:rPr>
              <w:t>24 months in curated event fact</w:t>
            </w:r>
          </w:p>
        </w:tc>
        <w:tc>
          <w:tcPr>
            <w:tcW w:type="dxa" w:w="4876"/>
            <w:vAlign w:val="center"/>
            <w:tcMar>
              <w:top w:w="90" w:type="dxa"/>
              <w:left w:w="90" w:type="dxa"/>
              <w:bottom w:w="90" w:type="dxa"/>
              <w:right w:w="90" w:type="dxa"/>
            </w:tcMar>
          </w:tcPr>
          <w:p>
            <w:pPr>
              <w:spacing w:after="40"/>
            </w:pPr>
            <w:r/>
            <w:r>
              <w:rPr>
                <w:rFonts w:ascii="Aptos" w:hAnsi="Aptos"/>
                <w:b w:val="0"/>
                <w:sz w:val="17"/>
              </w:rPr>
              <w:t>Per analytics policy</w:t>
            </w:r>
          </w:p>
        </w:tc>
      </w:tr>
    </w:tbl>
    <w:p/>
    <w:p>
      <w:pPr>
        <w:pStyle w:val="Heading1"/>
        <w:spacing w:before="160" w:after="60"/>
      </w:pPr>
      <w:r>
        <w:rPr>
          <w:rFonts w:ascii="Aptos" w:hAnsi="Aptos"/>
          <w:color w:val="0F4C81"/>
        </w:rPr>
        <w:t>11. Security, Confidentiality &amp; Access</w:t>
      </w:r>
    </w:p>
    <w:p>
      <w:pPr>
        <w:pStyle w:val="ListBullet"/>
        <w:spacing w:after="30"/>
      </w:pPr>
      <w:r>
        <w:rPr>
          <w:rFonts w:ascii="Aptos" w:hAnsi="Aptos"/>
          <w:sz w:val="19"/>
        </w:rPr>
        <w:t>Classification is INTERNAL USE ONLY. Pseudonymous identifiers are allowed; direct PII is not.</w:t>
      </w:r>
    </w:p>
    <w:p>
      <w:pPr>
        <w:pStyle w:val="ListBullet"/>
        <w:spacing w:after="30"/>
      </w:pPr>
      <w:r>
        <w:rPr>
          <w:rFonts w:ascii="Aptos" w:hAnsi="Aptos"/>
          <w:sz w:val="19"/>
        </w:rPr>
        <w:t>Responses should avoid exposing raw anonymous_user_id unless explicitly needed for debugging and appropriately authorized.</w:t>
      </w:r>
    </w:p>
    <w:p>
      <w:pPr>
        <w:pStyle w:val="Heading1"/>
        <w:spacing w:before="160" w:after="60"/>
      </w:pPr>
      <w:r>
        <w:rPr>
          <w:rFonts w:ascii="Aptos" w:hAnsi="Aptos"/>
          <w:color w:val="0F4C81"/>
        </w:rPr>
        <w:t>12. Terminology, Aliases &amp; Retrieval Notes</w:t>
      </w:r>
    </w:p>
    <w:p>
      <w:pPr>
        <w:pStyle w:val="ListBullet"/>
        <w:spacing w:after="30"/>
      </w:pPr>
      <w:r>
        <w:rPr>
          <w:rFonts w:ascii="Aptos" w:hAnsi="Aptos"/>
          <w:sz w:val="19"/>
        </w:rPr>
        <w:t>Aliases: marketing events, attribution fact, MAEP, campaign touch pipeline, conversion attribution.</w:t>
      </w:r>
    </w:p>
    <w:p>
      <w:pPr>
        <w:pStyle w:val="ListBullet"/>
        <w:spacing w:after="30"/>
      </w:pPr>
      <w:r>
        <w:rPr>
          <w:rFonts w:ascii="Aptos" w:hAnsi="Aptos"/>
          <w:sz w:val="19"/>
        </w:rPr>
        <w:t>Retrieval note: attributed_revenue_proxy is not the same as total_paid_revenue.</w:t>
      </w:r>
    </w:p>
    <w:p>
      <w:pPr>
        <w:pStyle w:val="Heading1"/>
        <w:spacing w:before="160" w:after="60"/>
      </w:pPr>
      <w:r>
        <w:rPr>
          <w:rFonts w:ascii="Aptos" w:hAnsi="Aptos"/>
          <w:color w:val="0F4C81"/>
        </w:rPr>
        <w:t>13. Ambiguities, Non-Goals &amp; Guardrails</w:t>
      </w:r>
    </w:p>
    <w:p>
      <w:pPr>
        <w:pStyle w:val="ListBullet"/>
        <w:spacing w:after="30"/>
      </w:pPr>
      <w:r>
        <w:rPr>
          <w:rFonts w:ascii="Aptos" w:hAnsi="Aptos"/>
          <w:sz w:val="19"/>
        </w:rPr>
        <w:t>Questions about recognized revenue, FX conversion, refunds, or settlement should not be answered from this document.</w:t>
      </w:r>
    </w:p>
    <w:p>
      <w:pPr>
        <w:pStyle w:val="ListBullet"/>
        <w:spacing w:after="30"/>
      </w:pPr>
      <w:r>
        <w:rPr>
          <w:rFonts w:ascii="Aptos" w:hAnsi="Aptos"/>
          <w:sz w:val="19"/>
        </w:rPr>
        <w:t>Questions about customer identity should be routed carefully because this pipeline is pseudonymous by design.</w:t>
      </w:r>
    </w:p>
    <w:p>
      <w:pPr>
        <w:pStyle w:val="Heading1"/>
        <w:spacing w:before="160" w:after="60"/>
      </w:pPr>
      <w:r>
        <w:rPr>
          <w:rFonts w:ascii="Aptos" w:hAnsi="Aptos"/>
          <w:color w:val="0F4C81"/>
        </w:rPr>
        <w:t>14. Sample Current-State Record</w:t>
      </w:r>
    </w:p>
    <w:tbl>
      <w:tblPr>
        <w:tblStyle w:val="TableGrid"/>
        <w:tblW w:type="auto" w:w="0"/>
        <w:jc w:val="center"/>
        <w:tblLayout w:type="autofit"/>
        <w:tblLook w:firstColumn="1" w:firstRow="1" w:lastColumn="0" w:lastRow="0" w:noHBand="0" w:noVBand="1" w:val="04A0"/>
      </w:tblPr>
      <w:tblGrid>
        <w:gridCol w:w="4896"/>
        <w:gridCol w:w="4896"/>
      </w:tblGrid>
      <w:tr>
        <w:tc>
          <w:tcPr>
            <w:tcW w:type="dxa" w:w="2835"/>
            <w:shd w:fill="EDEDED"/>
            <w:vAlign w:val="center"/>
            <w:tcMar>
              <w:top w:w="90" w:type="dxa"/>
              <w:left w:w="90" w:type="dxa"/>
              <w:bottom w:w="90" w:type="dxa"/>
              <w:right w:w="90" w:type="dxa"/>
            </w:tcMar>
          </w:tcPr>
          <w:p>
            <w:pPr>
              <w:spacing w:after="40"/>
            </w:pPr>
            <w:r/>
            <w:r>
              <w:rPr>
                <w:rFonts w:ascii="Aptos" w:hAnsi="Aptos"/>
                <w:b/>
                <w:color w:val="1F1F1F"/>
                <w:sz w:val="18"/>
              </w:rPr>
              <w:t>Field</w:t>
            </w:r>
          </w:p>
        </w:tc>
        <w:tc>
          <w:tcPr>
            <w:tcW w:type="dxa" w:w="5953"/>
            <w:shd w:fill="EDEDED"/>
            <w:vAlign w:val="center"/>
            <w:tcMar>
              <w:top w:w="90" w:type="dxa"/>
              <w:left w:w="90" w:type="dxa"/>
              <w:bottom w:w="90" w:type="dxa"/>
              <w:right w:w="90" w:type="dxa"/>
            </w:tcMar>
          </w:tcPr>
          <w:p>
            <w:pPr>
              <w:spacing w:after="40"/>
            </w:pPr>
            <w:r/>
            <w:r>
              <w:rPr>
                <w:rFonts w:ascii="Aptos" w:hAnsi="Aptos"/>
                <w:b/>
                <w:color w:val="1F1F1F"/>
                <w:sz w:val="18"/>
              </w:rPr>
              <w:t>Example Value</w:t>
            </w:r>
          </w:p>
        </w:tc>
      </w:tr>
      <w:tr>
        <w:tc>
          <w:tcPr>
            <w:tcW w:type="dxa" w:w="2835"/>
            <w:vAlign w:val="center"/>
            <w:tcMar>
              <w:top w:w="90" w:type="dxa"/>
              <w:left w:w="90" w:type="dxa"/>
              <w:bottom w:w="90" w:type="dxa"/>
              <w:right w:w="90" w:type="dxa"/>
            </w:tcMar>
          </w:tcPr>
          <w:p>
            <w:pPr>
              <w:spacing w:after="40"/>
            </w:pPr>
            <w:r/>
            <w:r>
              <w:rPr>
                <w:rFonts w:ascii="Aptos" w:hAnsi="Aptos"/>
                <w:b w:val="0"/>
                <w:sz w:val="17"/>
              </w:rPr>
              <w:t>attribution_date</w:t>
            </w:r>
          </w:p>
        </w:tc>
        <w:tc>
          <w:tcPr>
            <w:tcW w:type="dxa" w:w="5953"/>
            <w:vAlign w:val="center"/>
            <w:tcMar>
              <w:top w:w="90" w:type="dxa"/>
              <w:left w:w="90" w:type="dxa"/>
              <w:bottom w:w="90" w:type="dxa"/>
              <w:right w:w="90" w:type="dxa"/>
            </w:tcMar>
          </w:tcPr>
          <w:p>
            <w:pPr>
              <w:spacing w:after="40"/>
            </w:pPr>
            <w:r/>
            <w:r>
              <w:rPr>
                <w:rFonts w:ascii="Aptos" w:hAnsi="Aptos"/>
                <w:b w:val="0"/>
                <w:sz w:val="17"/>
              </w:rPr>
              <w:t>2026-03-25</w:t>
            </w:r>
          </w:p>
        </w:tc>
      </w:tr>
      <w:tr>
        <w:tc>
          <w:tcPr>
            <w:tcW w:type="dxa" w:w="2835"/>
            <w:vAlign w:val="center"/>
            <w:tcMar>
              <w:top w:w="90" w:type="dxa"/>
              <w:left w:w="90" w:type="dxa"/>
              <w:bottom w:w="90" w:type="dxa"/>
              <w:right w:w="90" w:type="dxa"/>
            </w:tcMar>
          </w:tcPr>
          <w:p>
            <w:pPr>
              <w:spacing w:after="40"/>
            </w:pPr>
            <w:r/>
            <w:r>
              <w:rPr>
                <w:rFonts w:ascii="Aptos" w:hAnsi="Aptos"/>
                <w:b w:val="0"/>
                <w:sz w:val="17"/>
              </w:rPr>
              <w:t>campaign_id</w:t>
            </w:r>
          </w:p>
        </w:tc>
        <w:tc>
          <w:tcPr>
            <w:tcW w:type="dxa" w:w="5953"/>
            <w:vAlign w:val="center"/>
            <w:tcMar>
              <w:top w:w="90" w:type="dxa"/>
              <w:left w:w="90" w:type="dxa"/>
              <w:bottom w:w="90" w:type="dxa"/>
              <w:right w:w="90" w:type="dxa"/>
            </w:tcMar>
          </w:tcPr>
          <w:p>
            <w:pPr>
              <w:spacing w:after="40"/>
            </w:pPr>
            <w:r/>
            <w:r>
              <w:rPr>
                <w:rFonts w:ascii="Aptos" w:hAnsi="Aptos"/>
                <w:b w:val="0"/>
                <w:sz w:val="17"/>
              </w:rPr>
              <w:t>CMP-998</w:t>
            </w:r>
          </w:p>
        </w:tc>
      </w:tr>
      <w:tr>
        <w:tc>
          <w:tcPr>
            <w:tcW w:type="dxa" w:w="2835"/>
            <w:vAlign w:val="center"/>
            <w:tcMar>
              <w:top w:w="90" w:type="dxa"/>
              <w:left w:w="90" w:type="dxa"/>
              <w:bottom w:w="90" w:type="dxa"/>
              <w:right w:w="90" w:type="dxa"/>
            </w:tcMar>
          </w:tcPr>
          <w:p>
            <w:pPr>
              <w:spacing w:after="40"/>
            </w:pPr>
            <w:r/>
            <w:r>
              <w:rPr>
                <w:rFonts w:ascii="Aptos" w:hAnsi="Aptos"/>
                <w:b w:val="0"/>
                <w:sz w:val="17"/>
              </w:rPr>
              <w:t>channel_name</w:t>
            </w:r>
          </w:p>
        </w:tc>
        <w:tc>
          <w:tcPr>
            <w:tcW w:type="dxa" w:w="5953"/>
            <w:vAlign w:val="center"/>
            <w:tcMar>
              <w:top w:w="90" w:type="dxa"/>
              <w:left w:w="90" w:type="dxa"/>
              <w:bottom w:w="90" w:type="dxa"/>
              <w:right w:w="90" w:type="dxa"/>
            </w:tcMar>
          </w:tcPr>
          <w:p>
            <w:pPr>
              <w:spacing w:after="40"/>
            </w:pPr>
            <w:r/>
            <w:r>
              <w:rPr>
                <w:rFonts w:ascii="Aptos" w:hAnsi="Aptos"/>
                <w:b w:val="0"/>
                <w:sz w:val="17"/>
              </w:rPr>
              <w:t>Paid Search</w:t>
            </w:r>
          </w:p>
        </w:tc>
      </w:tr>
      <w:tr>
        <w:tc>
          <w:tcPr>
            <w:tcW w:type="dxa" w:w="2835"/>
            <w:vAlign w:val="center"/>
            <w:tcMar>
              <w:top w:w="90" w:type="dxa"/>
              <w:left w:w="90" w:type="dxa"/>
              <w:bottom w:w="90" w:type="dxa"/>
              <w:right w:w="90" w:type="dxa"/>
            </w:tcMar>
          </w:tcPr>
          <w:p>
            <w:pPr>
              <w:spacing w:after="40"/>
            </w:pPr>
            <w:r/>
            <w:r>
              <w:rPr>
                <w:rFonts w:ascii="Aptos" w:hAnsi="Aptos"/>
                <w:b w:val="0"/>
                <w:sz w:val="17"/>
              </w:rPr>
              <w:t>booking_id</w:t>
            </w:r>
          </w:p>
        </w:tc>
        <w:tc>
          <w:tcPr>
            <w:tcW w:type="dxa" w:w="5953"/>
            <w:vAlign w:val="center"/>
            <w:tcMar>
              <w:top w:w="90" w:type="dxa"/>
              <w:left w:w="90" w:type="dxa"/>
              <w:bottom w:w="90" w:type="dxa"/>
              <w:right w:w="90" w:type="dxa"/>
            </w:tcMar>
          </w:tcPr>
          <w:p>
            <w:pPr>
              <w:spacing w:after="40"/>
            </w:pPr>
            <w:r/>
            <w:r>
              <w:rPr>
                <w:rFonts w:ascii="Aptos" w:hAnsi="Aptos"/>
                <w:b w:val="0"/>
                <w:sz w:val="17"/>
              </w:rPr>
              <w:t>B220091</w:t>
            </w:r>
          </w:p>
        </w:tc>
      </w:tr>
      <w:tr>
        <w:tc>
          <w:tcPr>
            <w:tcW w:type="dxa" w:w="2835"/>
            <w:vAlign w:val="center"/>
            <w:tcMar>
              <w:top w:w="90" w:type="dxa"/>
              <w:left w:w="90" w:type="dxa"/>
              <w:bottom w:w="90" w:type="dxa"/>
              <w:right w:w="90" w:type="dxa"/>
            </w:tcMar>
          </w:tcPr>
          <w:p>
            <w:pPr>
              <w:spacing w:after="40"/>
            </w:pPr>
            <w:r/>
            <w:r>
              <w:rPr>
                <w:rFonts w:ascii="Aptos" w:hAnsi="Aptos"/>
                <w:b w:val="0"/>
                <w:sz w:val="17"/>
              </w:rPr>
              <w:t>conversion_count</w:t>
            </w:r>
          </w:p>
        </w:tc>
        <w:tc>
          <w:tcPr>
            <w:tcW w:type="dxa" w:w="5953"/>
            <w:vAlign w:val="center"/>
            <w:tcMar>
              <w:top w:w="90" w:type="dxa"/>
              <w:left w:w="90" w:type="dxa"/>
              <w:bottom w:w="90" w:type="dxa"/>
              <w:right w:w="90" w:type="dxa"/>
            </w:tcMar>
          </w:tcPr>
          <w:p>
            <w:pPr>
              <w:spacing w:after="40"/>
            </w:pPr>
            <w:r/>
            <w:r>
              <w:rPr>
                <w:rFonts w:ascii="Aptos" w:hAnsi="Aptos"/>
                <w:b w:val="0"/>
                <w:sz w:val="17"/>
              </w:rPr>
              <w:t>1</w:t>
            </w:r>
          </w:p>
        </w:tc>
      </w:tr>
      <w:tr>
        <w:tc>
          <w:tcPr>
            <w:tcW w:type="dxa" w:w="2835"/>
            <w:vAlign w:val="center"/>
            <w:tcMar>
              <w:top w:w="90" w:type="dxa"/>
              <w:left w:w="90" w:type="dxa"/>
              <w:bottom w:w="90" w:type="dxa"/>
              <w:right w:w="90" w:type="dxa"/>
            </w:tcMar>
          </w:tcPr>
          <w:p>
            <w:pPr>
              <w:spacing w:after="40"/>
            </w:pPr>
            <w:r/>
            <w:r>
              <w:rPr>
                <w:rFonts w:ascii="Aptos" w:hAnsi="Aptos"/>
                <w:b w:val="0"/>
                <w:sz w:val="17"/>
              </w:rPr>
              <w:t>attributed_revenue_proxy</w:t>
            </w:r>
          </w:p>
        </w:tc>
        <w:tc>
          <w:tcPr>
            <w:tcW w:type="dxa" w:w="5953"/>
            <w:vAlign w:val="center"/>
            <w:tcMar>
              <w:top w:w="90" w:type="dxa"/>
              <w:left w:w="90" w:type="dxa"/>
              <w:bottom w:w="90" w:type="dxa"/>
              <w:right w:w="90" w:type="dxa"/>
            </w:tcMar>
          </w:tcPr>
          <w:p>
            <w:pPr>
              <w:spacing w:after="40"/>
            </w:pPr>
            <w:r/>
            <w:r>
              <w:rPr>
                <w:rFonts w:ascii="Aptos" w:hAnsi="Aptos"/>
                <w:b w:val="0"/>
                <w:sz w:val="17"/>
              </w:rPr>
              <w:t>1450.00</w:t>
            </w:r>
          </w:p>
        </w:tc>
      </w:tr>
    </w:tbl>
    <w:p/>
    <w:p>
      <w:pPr>
        <w:spacing w:after="80" w:line="276" w:lineRule="auto"/>
      </w:pPr>
      <w:r>
        <w:rPr>
          <w:rFonts w:ascii="Aptos" w:hAnsi="Aptos"/>
          <w:i/>
          <w:sz w:val="20"/>
        </w:rPr>
        <w:t>This synthetic BRS is intentionally designed as part of a RAG evaluation corpus. It contains realistic but fictional requirements, entities, and governance rules so that retrieval, reranking, grounding, and confidentiality behaviors can be validated safely.</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Marketing Attribution Event Pipeline</dc:title>
  <dc:subject>INTERNAL USE ONLY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