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1E3A8A"/>
          <w:sz w:val="44"/>
        </w:rPr>
        <w:t>FormMind AI — Analysis Report</w:t>
        <w:br/>
        <w:t>Test Survey Analysis</w:t>
      </w:r>
    </w:p>
    <w:p>
      <w:pPr>
        <w:spacing w:after="320"/>
      </w:pPr>
      <w:r>
        <w:t>Report Generated: September 02, 2026 | Verified Analytical Intelligence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Total Responses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Completion Rate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Average Rating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Questions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2563EB"/>
                <w:sz w:val="2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b/>
                <w:color w:val="2563EB"/>
                <w:sz w:val="28"/>
              </w:rPr>
              <w:t>100%</w:t>
            </w:r>
          </w:p>
        </w:tc>
        <w:tc>
          <w:tcPr>
            <w:tcW w:type="dxa" w:w="2160"/>
          </w:tcPr>
          <w:p>
            <w:r>
              <w:rPr>
                <w:b/>
                <w:color w:val="2563EB"/>
                <w:sz w:val="28"/>
              </w:rPr>
              <w:t>4.5/5</w:t>
            </w:r>
          </w:p>
        </w:tc>
        <w:tc>
          <w:tcPr>
            <w:tcW w:type="dxa" w:w="2160"/>
          </w:tcPr>
          <w:p>
            <w:r>
              <w:rPr>
                <w:b/>
                <w:color w:val="2563EB"/>
                <w:sz w:val="28"/>
              </w:rPr>
              <w:t>2</w:t>
            </w:r>
          </w:p>
        </w:tc>
      </w:tr>
    </w:tbl>
    <w:p>
      <w:pPr>
        <w:spacing w:after="240"/>
      </w:pPr>
    </w:p>
    <w:p>
      <w:pPr>
        <w:pStyle w:val="Heading1"/>
      </w:pPr>
      <w:r>
        <w:t>1. Executive Summary</w:t>
      </w:r>
    </w:p>
    <w:p>
      <w:r>
        <w:t>Test summary narrative.</w:t>
      </w:r>
    </w:p>
    <w:p>
      <w:pPr>
        <w:pStyle w:val="Heading1"/>
      </w:pPr>
      <w:r>
        <w:t>2. Grounded AI Insights &amp; Findings</w:t>
      </w:r>
    </w:p>
    <w:p>
      <w:pPr>
        <w:pStyle w:val="Heading2"/>
      </w:pPr>
      <w:r>
        <w:t>Calculated Ground-Truth Facts</w:t>
      </w:r>
    </w:p>
    <w:p>
      <w:pPr>
        <w:pStyle w:val="ListBullet"/>
      </w:pPr>
      <w:r>
        <w:t>Total responses: 2</w:t>
      </w:r>
    </w:p>
    <w:p>
      <w:pPr>
        <w:pStyle w:val="ListBullet"/>
      </w:pPr>
      <w:r>
        <w:t>Average rating: 4.5/5</w:t>
      </w:r>
    </w:p>
    <w:p>
      <w:pPr>
        <w:pStyle w:val="Heading2"/>
      </w:pPr>
      <w:r>
        <w:t>Data Interpretations</w:t>
      </w:r>
    </w:p>
    <w:p>
      <w:pPr>
        <w:pStyle w:val="ListBullet"/>
      </w:pPr>
      <w:r>
        <w:t>High satisfaction observed.</w:t>
      </w:r>
    </w:p>
    <w:p>
      <w:pPr>
        <w:pStyle w:val="Heading2"/>
      </w:pPr>
      <w:r>
        <w:t>Actionable Recommendations</w:t>
      </w:r>
    </w:p>
    <w:p>
      <w:pPr>
        <w:pStyle w:val="ListBullet"/>
      </w:pPr>
      <w:r>
        <w:t>Maintain current quality.</w:t>
      </w:r>
    </w:p>
    <w:p>
      <w:pPr>
        <w:pStyle w:val="Heading1"/>
      </w:pPr>
      <w:r>
        <w:t>3. Question-by-Question Breakdown</w:t>
      </w:r>
    </w:p>
    <w:p>
      <w:pPr>
        <w:pStyle w:val="Heading2"/>
      </w:pPr>
      <w:r>
        <w:t>Rating (Numerical Rating)</w:t>
      </w:r>
    </w:p>
    <w:p>
      <w:r>
        <w:t>Responses: 2 | Mean: 4.5 | Median: 4.5 | Std Dev: 0.5 | Min: 4.0 | Max: 5.0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Score / Bucket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50.0%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50.0%</w:t>
            </w:r>
          </w:p>
        </w:tc>
      </w:tr>
    </w:tbl>
    <w:p/>
    <w:p>
      <w:pPr>
        <w:pStyle w:val="Heading2"/>
      </w:pPr>
      <w:r>
        <w:t>Department (Multiple Choice)</w:t>
      </w:r>
    </w:p>
    <w:p>
      <w:r>
        <w:t>Total Answers: 2 | Unique Options: 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</w:t>
            </w:r>
          </w:p>
        </w:tc>
        <w:tc>
          <w:tcPr>
            <w:tcW w:type="dxa" w:w="2880"/>
          </w:tcPr>
          <w:p>
            <w:r>
              <w:t>Responses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CS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50.0%</w:t>
            </w:r>
          </w:p>
        </w:tc>
      </w:tr>
      <w:tr>
        <w:tc>
          <w:tcPr>
            <w:tcW w:type="dxa" w:w="2880"/>
          </w:tcPr>
          <w:p>
            <w:r>
              <w:t>IT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50.0%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