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Challenge Packaging Industries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8890A"/>
          <w:sz w:val="36"/>
          <w:szCs w:val="36"/>
        </w:rPr>
        <w:t xml:space="preserve">Business Performance Report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F5E5A"/>
          <w:sz w:val="24"/>
          <w:szCs w:val="24"/>
        </w:rPr>
        <w:t xml:space="preserve">April 2024 — March 2026</w:t>
      </w:r>
    </w:p>
    <w:p>
      <w:pPr>
        <w:pBdr>
          <w:bottom w:val="single" w:color="D3D1C7" w:sz="4" w:space="1"/>
        </w:pBdr>
        <w:spacing w:after="120" w:before="120"/>
      </w:pPr>
    </w:p>
    <w:p>
      <w:pPr>
        <w:spacing w:after="0"/>
        <w:jc w:val="center"/>
      </w:pPr>
      <w:r>
        <w:rPr>
          <w:rFonts w:ascii="Calibri" w:cs="Calibri" w:eastAsia="Calibri" w:hAnsi="Calibri"/>
          <w:color w:val="5F5E5A"/>
          <w:sz w:val="22"/>
          <w:szCs w:val="22"/>
        </w:rPr>
        <w:t xml:space="preserve">Two years of your business — in plain numbers and pictures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1.  The full picture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This is a summary of how Challenge Packaging Industries performed over two financial years.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8890A"/>
          <w:spacing w:val="40"/>
          <w:sz w:val="16"/>
          <w:szCs w:val="16"/>
        </w:rPr>
        <w:t xml:space="preserve">KEY NUMBERS — BOTH YEARS COMBINED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Total Revenue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36"/>
                <w:szCs w:val="36"/>
              </w:rPr>
              <w:t xml:space="preserve">₹7.04 Cr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April 2024 to March 2026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Total Purchases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36"/>
                <w:szCs w:val="36"/>
              </w:rPr>
              <w:t xml:space="preserve">₹4.85 Cr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Raw materials bought</w:t>
            </w:r>
          </w:p>
        </w:tc>
        <w:tc>
          <w:tcPr>
            <w:tcW w:type="dxa" w:w="2340"/>
            <w:tcBorders>
              <w:top w:val="single" w:color="C8890A" w:sz="1"/>
              <w:left w:val="single" w:color="C8890A" w:sz="1"/>
              <w:bottom w:val="single" w:color="C8890A" w:sz="1"/>
              <w:right w:val="single" w:color="C8890A" w:sz="1"/>
            </w:tcBorders>
            <w:shd w:fill="FBF3E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Gross Profit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36"/>
                <w:szCs w:val="36"/>
              </w:rPr>
              <w:t xml:space="preserve">₹2.19 Cr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31% of revenue</w:t>
            </w:r>
          </w:p>
        </w:tc>
        <w:tc>
          <w:tcPr>
            <w:tcW w:type="dxa" w:w="2340"/>
            <w:tcBorders>
              <w:top w:val="single" w:color="C8890A" w:sz="1"/>
              <w:left w:val="single" w:color="C8890A" w:sz="1"/>
              <w:bottom w:val="single" w:color="C8890A" w:sz="1"/>
              <w:right w:val="single" w:color="C8890A" w:sz="1"/>
            </w:tcBorders>
            <w:shd w:fill="FBF3E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Net Profit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36"/>
                <w:szCs w:val="36"/>
              </w:rPr>
              <w:t xml:space="preserve">₹0.71 Cr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10% of revenue</w:t>
            </w:r>
          </w:p>
        </w:tc>
      </w:tr>
    </w:tbl>
    <w:p>
      <w:pPr>
        <w:spacing w:after="2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8890A"/>
          <w:spacing w:val="40"/>
          <w:sz w:val="16"/>
          <w:szCs w:val="16"/>
        </w:rPr>
        <w:t xml:space="preserve">HOW MONEY FLOWS THROUGH THE BUSINESS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"/>
        <w:gridCol w:w="1440"/>
        <w:gridCol w:w="200"/>
        <w:gridCol w:w="1440"/>
        <w:gridCol w:w="200"/>
        <w:gridCol w:w="1440"/>
        <w:gridCol w:w="200"/>
        <w:gridCol w:w="1440"/>
        <w:gridCol w:w="200"/>
        <w:gridCol w:w="156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Customer pays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₹7.04 Cr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32"/>
                <w:szCs w:val="32"/>
              </w:rPr>
              <w:t xml:space="preserve">−</w:t>
            </w:r>
          </w:p>
        </w:tc>
        <w:tc>
          <w:tcPr>
            <w:tcW w:type="dxa" w:w="1440"/>
            <w:tcBorders>
              <w:top w:val="single" w:color="C8890A" w:sz="1"/>
              <w:left w:val="single" w:color="C8890A" w:sz="1"/>
              <w:bottom w:val="single" w:color="C8890A" w:sz="1"/>
              <w:right w:val="single" w:color="C8890A" w:sz="1"/>
            </w:tcBorders>
            <w:shd w:fill="FBF3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Raw materials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26"/>
                <w:szCs w:val="26"/>
              </w:rPr>
              <w:t xml:space="preserve">₹4.85 Cr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3D1C7"/>
                <w:sz w:val="32"/>
                <w:szCs w:val="32"/>
              </w:rPr>
              <w:t xml:space="preserve">→</w:t>
            </w:r>
          </w:p>
        </w:tc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Gross profit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₹2.19 Cr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32"/>
                <w:szCs w:val="32"/>
              </w:rPr>
              <w:t xml:space="preserve">−</w:t>
            </w:r>
          </w:p>
        </w:tc>
        <w:tc>
          <w:tcPr>
            <w:tcW w:type="dxa" w:w="1440"/>
            <w:tcBorders>
              <w:top w:val="single" w:color="C8890A" w:sz="1"/>
              <w:left w:val="single" w:color="C8890A" w:sz="1"/>
              <w:bottom w:val="single" w:color="C8890A" w:sz="1"/>
              <w:right w:val="single" w:color="C8890A" w:sz="1"/>
            </w:tcBorders>
            <w:shd w:fill="FBF3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Running costs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26"/>
                <w:szCs w:val="26"/>
              </w:rPr>
              <w:t xml:space="preserve">₹0.99 Cr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32"/>
                <w:szCs w:val="32"/>
              </w:rPr>
              <w:t xml:space="preserve">−</w:t>
            </w:r>
          </w:p>
        </w:tc>
        <w:tc>
          <w:tcPr>
            <w:tcW w:type="dxa" w:w="1440"/>
            <w:tcBorders>
              <w:top w:val="single" w:color="C8890A" w:sz="1"/>
              <w:left w:val="single" w:color="C8890A" w:sz="1"/>
              <w:bottom w:val="single" w:color="C8890A" w:sz="1"/>
              <w:right w:val="single" w:color="C8890A" w:sz="1"/>
            </w:tcBorders>
            <w:shd w:fill="FBF3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Loan costs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26"/>
                <w:szCs w:val="26"/>
              </w:rPr>
              <w:t xml:space="preserve">₹0.49 Cr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3D1C7"/>
                <w:sz w:val="32"/>
                <w:szCs w:val="32"/>
              </w:rPr>
              <w:t xml:space="preserve">→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B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Net profit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6"/>
                <w:szCs w:val="26"/>
              </w:rPr>
              <w:t xml:space="preserve">₹0.71 Cr</w:t>
            </w:r>
          </w:p>
        </w:tc>
      </w:tr>
    </w:tbl>
    <w:p>
      <w:pPr>
        <w:spacing w:after="2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For every ₹100 earned from customers: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28"/>
                <w:szCs w:val="28"/>
              </w:rPr>
              <w:t xml:space="preserve">₹69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Goes to buying raw materials — paper boards, ink, adhesives, corrugated sheets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8"/>
                <w:szCs w:val="28"/>
              </w:rPr>
              <w:t xml:space="preserve">₹14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Goes to running the business — salaries, rent, electricity, transport, insurance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28"/>
                <w:szCs w:val="28"/>
              </w:rPr>
              <w:t xml:space="preserve">₹7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Goes to loan interest and finance charges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8"/>
                <w:szCs w:val="28"/>
              </w:rPr>
              <w:t xml:space="preserve">₹10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Stays in the business as profit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5E5A"/>
                <w:sz w:val="16"/>
                <w:szCs w:val="16"/>
              </w:rPr>
              <w:t xml:space="preserve">← This grows the business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2.  Year by year — is the business growing?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Comparing what happened in 2024-25 versus 2025-26.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2024-25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2025-26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₹3.32 Cr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₹3.73 Cr   ↑ +12.3%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Raw Material Cost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₹2.19 Cr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A3300"/>
                <w:sz w:val="20"/>
                <w:szCs w:val="20"/>
              </w:rPr>
              <w:t xml:space="preserve">₹2.67 Cr   ↑ +21.9%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Gross Profit 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34%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3300"/>
                <w:sz w:val="20"/>
                <w:szCs w:val="20"/>
              </w:rPr>
              <w:t xml:space="preserve">28.4%   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Running Costs (Salaries, Rent, EB)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~₹55L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~₹44L   ↓ Better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Finance Costs (Loans, Interest)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~₹27L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~₹22L   ↓ Better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Net Profit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₹0.27 Cr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₹0.44 Cr   ↑ +63%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Owner Drawings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3300"/>
                <w:sz w:val="20"/>
                <w:szCs w:val="20"/>
              </w:rPr>
              <w:t xml:space="preserve">₹47.35L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₹10.29L   ↓ Much better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</w:tcPr>
          <w:p/>
        </w:tc>
        <w:tc>
          <w:tcPr>
            <w:tcW w:type="dxa" w:w="9200"/>
            <w:tcBorders>
              <w:top w:val="single" w:color="D3D1C7" w:sz="1"/>
              <w:left w:val="none" w:color="FFFFFF" w:sz="0"/>
              <w:bottom w:val="single" w:color="D3D1C7" w:sz="1"/>
              <w:right w:val="single" w:color="D3D1C7" w:sz="1"/>
            </w:tcBorders>
            <w:shd w:fill="EB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Good news: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Net profit grew 63% — from ₹0.27 Cr to ₹0.44 Cr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Running costs and loan costs came down in 25-26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Owner drawings reduced by ₹37L — biggest improvement in the business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890A" w:val="clear"/>
          </w:tcPr>
          <w:p/>
        </w:tc>
        <w:tc>
          <w:tcPr>
            <w:tcW w:type="dxa" w:w="9200"/>
            <w:tcBorders>
              <w:top w:val="single" w:color="D3D1C7" w:sz="1"/>
              <w:left w:val="none" w:color="FFFFFF" w:sz="0"/>
              <w:bottom w:val="single" w:color="D3D1C7" w:sz="1"/>
              <w:right w:val="single" w:color="D3D1C7" w:sz="1"/>
            </w:tcBorders>
            <w:shd w:fill="FB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Concern: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Raw material costs grew faster than sales (21.9% vs 12.3%)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Gross profit margin fell from 34% to 28.4% — buying became more expensive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This means for every ₹100 of materials bought, we earned ₹6 less profit than last year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3.  Cash flow — what actually moved through the bank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Profit and cash are different. Profit is what the business earned. Cash is what actually went in and out of the bank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Money that CAME 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Money that WENT 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2"/>
                <w:szCs w:val="22"/>
              </w:rPr>
              <w:t xml:space="preserve">Customers paid us
₹7.34 Cr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A3300"/>
                <w:sz w:val="22"/>
                <w:szCs w:val="22"/>
              </w:rPr>
              <w:t xml:space="preserve">Paid to suppliers
₹4.85 Cr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Salaries + Rent + Electricity + Running costs
₹0.99 Cr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Loan interest and finance charges
₹0.49 Cr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20"/>
                <w:szCs w:val="20"/>
              </w:rPr>
              <w:t xml:space="preserve">Money taken out by owner
₹0.58 Cr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3300" w:sz="1"/>
              <w:left w:val="single" w:color="AA3300" w:sz="1"/>
              <w:bottom w:val="single" w:color="AA3300" w:sz="1"/>
              <w:right w:val="single" w:color="AA3300" w:sz="1"/>
            </w:tcBorders>
            <w:shd w:fill="FD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20"/>
                <w:szCs w:val="20"/>
              </w:rPr>
              <w:t xml:space="preserve">2024-25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3300"/>
                <w:sz w:val="48"/>
                <w:szCs w:val="48"/>
              </w:rPr>
              <w:t xml:space="preserve">-₹8 Lakh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Cash went out more than came in</w:t>
            </w:r>
          </w:p>
        </w:tc>
        <w:tc>
          <w:tcPr>
            <w:tcW w:type="dxa" w:w="468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EB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20"/>
                <w:szCs w:val="20"/>
              </w:rPr>
              <w:t xml:space="preserve">2025-26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48"/>
                <w:szCs w:val="48"/>
              </w:rPr>
              <w:t xml:space="preserve">+₹33.8 Lakh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Cash position turned positive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</w:tcPr>
          <w:p/>
        </w:tc>
        <w:tc>
          <w:tcPr>
            <w:tcW w:type="dxa" w:w="9200"/>
            <w:tcBorders>
              <w:top w:val="single" w:color="D3D1C7" w:sz="1"/>
              <w:left w:val="none" w:color="FFFFFF" w:sz="0"/>
              <w:bottom w:val="single" w:color="D3D1C7" w:sz="1"/>
              <w:right w:val="single" w:color="D3D1C7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Why did cash improve?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main reason is simple: owner drawings dropped from ₹47.35L to ₹10.29L.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That ₹37L reduction is the single biggest reason the bank balance improved.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business was always generating cash. The money was just being withdrawn as drawings.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</w:tcPr>
          <w:p/>
        </w:tc>
        <w:tc>
          <w:tcPr>
            <w:tcW w:type="dxa" w:w="9200"/>
            <w:tcBorders>
              <w:top w:val="single" w:color="D3D1C7" w:sz="1"/>
              <w:left w:val="none" w:color="FFFFFF" w:sz="0"/>
              <w:bottom w:val="single" w:color="D3D1C7" w:sz="1"/>
              <w:right w:val="single" w:color="D3D1C7" w:sz="1"/>
            </w:tcBorders>
            <w:shd w:fill="EB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What if the OD loan is closed?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Current finance costs: approximately ₹24L per year.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If the OD is closed, that ₹24L becomes profit instead of interest.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Net profit would improve from ~₹35L/year to ~₹59L/year — a 69% jump.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This is the highest impact financial decision available to the business right now.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4.  Customers — who is buying from us?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After combining duplicate entries (same company listed multiple times in Tally), CPI has 38 unique customers across both years.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8890A"/>
          <w:spacing w:val="40"/>
          <w:sz w:val="16"/>
          <w:szCs w:val="16"/>
        </w:rPr>
        <w:t xml:space="preserve">REVENUE CONCENTRATION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8890A" w:sz="1"/>
              <w:left w:val="single" w:color="C8890A" w:sz="1"/>
              <w:bottom w:val="single" w:color="C8890A" w:sz="1"/>
              <w:right w:val="single" w:color="C8890A" w:sz="1"/>
            </w:tcBorders>
            <w:shd w:fill="FBF3E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40"/>
                <w:szCs w:val="40"/>
              </w:rPr>
              <w:t xml:space="preserve">₹64 out of every ₹100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comes from Sundram Fasteners alone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40"/>
                <w:szCs w:val="40"/>
              </w:rPr>
              <w:t xml:space="preserve">₹36 out of every ₹100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comes from all other 37 customers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890A" w:val="clear"/>
          </w:tcPr>
          <w:p/>
        </w:tc>
        <w:tc>
          <w:tcPr>
            <w:tcW w:type="dxa" w:w="9200"/>
            <w:tcBorders>
              <w:top w:val="single" w:color="D3D1C7" w:sz="1"/>
              <w:left w:val="none" w:color="FFFFFF" w:sz="0"/>
              <w:bottom w:val="single" w:color="D3D1C7" w:sz="1"/>
              <w:right w:val="single" w:color="D3D1C7" w:sz="1"/>
            </w:tcBorders>
            <w:shd w:fill="FB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Risk: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If Sundram reduces orders by 20%, CPI loses approximately ₹91L per year.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This already happened — from November 2025, Sundram reduced from ₹20L/month to ₹13L/month.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Bhuvanesh reduced orders deliberately because margins on Sundram work were too low.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Building more customers is the most important long-term action for the business.</w:t>
            </w:r>
          </w:p>
        </w:tc>
      </w:tr>
    </w:tbl>
    <w:p>
      <w:pPr>
        <w:spacing w:after="20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8890A"/>
          <w:spacing w:val="40"/>
          <w:sz w:val="16"/>
          <w:szCs w:val="16"/>
        </w:rPr>
        <w:t xml:space="preserve">CUSTOMER HEALTH — BASED ON BUYING BEHAVIOUR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Customers are scored based on three things: how recently they bought, how often they buy, and how much they spend. This gives a complete picture — not just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800"/>
        <w:gridCol w:w="39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Champion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₹550L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Sundram, Red Star Polymers, J.C Packaging, Christi Traders — give best service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Loyal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₹85L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KMD Precision, Regenix Group, Standex, ASUS, Compack — maintain regular contact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20"/>
                <w:szCs w:val="20"/>
              </w:rPr>
              <w:t xml:space="preserve">At 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₹29L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Genuine Biosystem, Rane Engine Valve, Daeseung — call them personally this week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A3300"/>
                <w:sz w:val="20"/>
                <w:szCs w:val="20"/>
              </w:rPr>
              <w:t xml:space="preserve">Lost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₹23L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Stopped buying — find out why and try to bring them back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New in 25-26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₹39L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KMD Precision best new customer (₹24.8L). Nurture all 13 with regular follow-up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5.  Are customers paying on time?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CPI collected 99.4% of all money owed across both years — this is excellent. Most businesses collect only 85-90%.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Total Invoiced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36"/>
                <w:szCs w:val="36"/>
              </w:rPr>
              <w:t xml:space="preserve">₹7.02 Cr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Billed to customers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Total Collected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36"/>
                <w:szCs w:val="36"/>
              </w:rPr>
              <w:t xml:space="preserve">₹6.98 Cr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Actually received</w:t>
            </w:r>
          </w:p>
        </w:tc>
        <w:tc>
          <w:tcPr>
            <w:tcW w:type="dxa" w:w="2340"/>
            <w:tcBorders>
              <w:top w:val="single" w:color="C8890A" w:sz="1"/>
              <w:left w:val="single" w:color="C8890A" w:sz="1"/>
              <w:bottom w:val="single" w:color="C8890A" w:sz="1"/>
              <w:right w:val="single" w:color="C8890A" w:sz="1"/>
            </w:tcBorders>
            <w:shd w:fill="FBF3E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Outstanding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36"/>
                <w:szCs w:val="36"/>
              </w:rPr>
              <w:t xml:space="preserve">₹4.3L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Still to collect</w:t>
            </w:r>
          </w:p>
        </w:tc>
        <w:tc>
          <w:tcPr>
            <w:tcW w:type="dxa" w:w="2340"/>
            <w:tcBorders>
              <w:top w:val="single" w:color="C8890A" w:sz="1"/>
              <w:left w:val="single" w:color="C8890A" w:sz="1"/>
              <w:bottom w:val="single" w:color="C8890A" w:sz="1"/>
              <w:right w:val="single" w:color="C8890A" w:sz="1"/>
            </w:tcBorders>
            <w:shd w:fill="FBF3E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Collection Rate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90A"/>
                <w:sz w:val="36"/>
                <w:szCs w:val="36"/>
              </w:rPr>
              <w:t xml:space="preserve">99.4%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Excellent</w:t>
            </w:r>
          </w:p>
        </w:tc>
      </w:tr>
    </w:tbl>
    <w:p>
      <w:pPr>
        <w:spacing w:after="20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8890A"/>
          <w:spacing w:val="40"/>
          <w:sz w:val="16"/>
          <w:szCs w:val="16"/>
        </w:rPr>
        <w:t xml:space="preserve">CUSTOMERS WHO NEED FOLLOW-UP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Outstanding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KMD Precision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₹24.8L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3300"/>
                <w:sz w:val="20"/>
                <w:szCs w:val="20"/>
              </w:rPr>
              <w:t xml:space="preserve">₹7.7L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A3300"/>
                <w:sz w:val="20"/>
                <w:szCs w:val="20"/>
              </w:rPr>
              <w:t xml:space="preserve">Call and set payment plan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Outlook Impex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₹0.6L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3300"/>
                <w:sz w:val="20"/>
                <w:szCs w:val="20"/>
              </w:rPr>
              <w:t xml:space="preserve">₹0.6L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Nothing paid — follow 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Heravi Pink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₹0.3L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3300"/>
                <w:sz w:val="20"/>
                <w:szCs w:val="20"/>
              </w:rPr>
              <w:t xml:space="preserve">₹0.3L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Nothing paid — follow 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TDS recoverable from government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₹1.15L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File for refund — this is your money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6.  What to do now — priority actions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Based on two years of data, these are the most important actions ranked by urgency.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8890A"/>
          <w:spacing w:val="40"/>
          <w:sz w:val="16"/>
          <w:szCs w:val="16"/>
        </w:rPr>
        <w:t xml:space="preserve">THIS WEEK — URGENT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</w:tcPr>
          <w:p/>
        </w:tc>
        <w:tc>
          <w:tcPr>
            <w:tcW w:type="dxa" w:w="9200"/>
            <w:tcBorders>
              <w:top w:val="single" w:color="D3D1C7" w:sz="1"/>
              <w:left w:val="none" w:color="FFFFFF" w:sz="0"/>
              <w:bottom w:val="single" w:color="D3D1C7" w:sz="1"/>
              <w:right w:val="single" w:color="D3D1C7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1.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Call Daeseung Autoparts — last ordered September 2024 (over 550 days ago). ₹8.8L revenue at risk.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2.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Call Genuine Biosystem — bought ₹8.5L in 24-25, only ₹3.2L in 25-26. Revenue falling fast.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3.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Call Rane Engine Valve — last ordered July 2025 (over 240 days ago). ₹8.4L at risk.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4.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Follow up KMD Precision Products — ₹7.7L outstanding. Set a formal payment schedule.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5.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Check Trade Watch ₹13.98L purchase in January 2026 — this single invoice caused the only loss month.</w:t>
            </w:r>
          </w:p>
        </w:tc>
      </w:tr>
    </w:tbl>
    <w:p>
      <w:pPr>
        <w:spacing w:after="1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8890A"/>
          <w:spacing w:val="40"/>
          <w:sz w:val="16"/>
          <w:szCs w:val="16"/>
        </w:rPr>
        <w:t xml:space="preserve">THIS MONTH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890A" w:val="clear"/>
          </w:tcPr>
          <w:p/>
        </w:tc>
        <w:tc>
          <w:tcPr>
            <w:tcW w:type="dxa" w:w="9200"/>
            <w:tcBorders>
              <w:top w:val="single" w:color="D3D1C7" w:sz="1"/>
              <w:left w:val="none" w:color="FFFFFF" w:sz="0"/>
              <w:bottom w:val="single" w:color="D3D1C7" w:sz="1"/>
              <w:right w:val="single" w:color="D3D1C7" w:sz="1"/>
            </w:tcBorders>
            <w:shd w:fill="FB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6.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Ask Sundram about their reduced orders — is it permanent or will volumes recover?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7.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Negotiate with top suppliers — Pelman Paper (₹67.5L), Krishna Enterprise (₹39.3L). Ask for better rates.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8.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File TDS refund claim — ₹1.15L is recoverable from the government.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9.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Collect from Outlook Impex (₹0.6L) and Heravi Pink Store (₹0.3L) — zero payment received.</w:t>
            </w:r>
          </w:p>
        </w:tc>
      </w:tr>
    </w:tbl>
    <w:p>
      <w:pPr>
        <w:spacing w:after="1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C8890A"/>
          <w:spacing w:val="40"/>
          <w:sz w:val="16"/>
          <w:szCs w:val="16"/>
        </w:rPr>
        <w:t xml:space="preserve">THIS QUARTER — FOR LONG TERM STRENGTH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</w:tcPr>
          <w:p/>
        </w:tc>
        <w:tc>
          <w:tcPr>
            <w:tcW w:type="dxa" w:w="9200"/>
            <w:tcBorders>
              <w:top w:val="single" w:color="D3D1C7" w:sz="1"/>
              <w:left w:val="none" w:color="FFFFFF" w:sz="0"/>
              <w:bottom w:val="single" w:color="D3D1C7" w:sz="1"/>
              <w:right w:val="single" w:color="D3D1C7" w:sz="1"/>
            </w:tcBorders>
            <w:shd w:fill="EB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10.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Close the OD loan — this will improve net profit by approximately ₹24L per year (69% improvement).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11.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Add 2-3 new customers — reduce Sundram dependency from 64% to below 50% over next 2 years.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12.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Keep monthly purchases below ₹20.2L — this is the threshold for 30% gross margin.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13.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Record all EMI payments in Tally correctly — approximately ₹27-39L of payments are missing from records.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14.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Ask accountant to separate salary, rent, EB as Journal entries instead of Payment — cleaner books.</w:t>
            </w:r>
          </w:p>
        </w:tc>
      </w:tr>
    </w:tbl>
    <w:p>
      <w:pPr>
        <w:spacing w:after="200"/>
      </w:pPr>
    </w:p>
    <w:p>
      <w:pPr>
        <w:pBdr>
          <w:bottom w:val="single" w:color="D3D1C7" w:sz="4" w:space="1"/>
        </w:pBdr>
        <w:spacing w:after="120" w:before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The business is profitable and growing. Net profit grew 63% in one year.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F5E5A"/>
          <w:sz w:val="22"/>
          <w:szCs w:val="22"/>
        </w:rPr>
        <w:t xml:space="preserve">With better cost control, new customers, and closing the OD — the next two years will be even stronger.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</w:pPr>
    <w:r>
      <w:rPr>
        <w:rFonts w:ascii="Calibri" w:cs="Calibri" w:eastAsia="Calibri" w:hAnsi="Calibri"/>
        <w:color w:val="5F5E5A"/>
        <w:sz w:val="16"/>
        <w:szCs w:val="16"/>
      </w:rPr>
      <w:t xml:space="preserve">Confidential — For internal use by Bhuvanesh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890A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5F5E5A"/>
        <w:sz w:val="18"/>
        <w:szCs w:val="18"/>
      </w:rPr>
      <w:t xml:space="preserve">Challenge Packaging Industries</w:t>
    </w:r>
    <w:r>
      <w:rPr>
        <w:rFonts w:ascii="Calibri" w:cs="Calibri" w:eastAsia="Calibri" w:hAnsi="Calibri"/>
        <w:color w:val="5F5E5A"/>
        <w:sz w:val="18"/>
        <w:szCs w:val="18"/>
      </w:rPr>
      <w:t xml:space="preserve">	Business Performance Report  |  April 2024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2026-04-20T12:13:58.978Z</dcterms:created>
  <dcterms:modified xsi:type="dcterms:W3CDTF">2026-04-20T12:13:58.979Z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