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6ru2nrgb3yh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Optimizing Resource Allocation for Maximum Revenue using 3 propensity models to target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card buyers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Consumer loan buyers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Mutual Fund buyers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ta19huux1pp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Considerations for Resource Allocation for maximising revenue from credit card/consumer loan/mutual fund buyers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Marketing Budget - Higher precision ensures fewer wasted offers, lowering cost per acquisition.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Revenue per Customer - Capturing high-value customers is more important than just increasing sign-ups.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Customer Lifetime Value (CLV): Prioritize customers who will actively use the credit card, not just sign up.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Banks want to target the right customers while minimizing wasted marketing efforts.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Weighted Strategy with an optimized balance of Precision and Recall to be considered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Primary Focus - Precision (to avoid marketing spend on uninterested customers).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Secondary Focus - Balanced Recall (to ensure enough high-value customers are captured).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Adjust the probability threshold to optimize for the highest net profit.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Strategy for maximising profit with optimised allocation of resources ie. selecting the customers that contribute to high profit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Find the Best Probability Threshold on Validation Data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threshold that returns the maximum profit is considered the best probability threshold on the validation data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sales revenue for each customer corresponding to the product that was purchased, hence use net profit is computed to determine the optimal threshold on validation data.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Net Profit Computation </w:t>
      </w:r>
    </w:p>
    <w:p w:rsidR="00000000" w:rsidDel="00000000" w:rsidP="00000000" w:rsidRDefault="00000000" w:rsidRPr="00000000" w14:paraId="0000001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Net Profit = Total Revenue - Total Marketing Cost where </w:t>
      </w:r>
    </w:p>
    <w:p w:rsidR="00000000" w:rsidDel="00000000" w:rsidP="00000000" w:rsidRDefault="00000000" w:rsidRPr="00000000" w14:paraId="0000001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Revenue = Total Revenue from Actual Buyers basically from all True Positives</w:t>
      </w:r>
    </w:p>
    <w:p w:rsidR="00000000" w:rsidDel="00000000" w:rsidP="00000000" w:rsidRDefault="00000000" w:rsidRPr="00000000" w14:paraId="0000001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Sum(Sales revenue per customer for the particular product * True Positives)</w:t>
      </w:r>
    </w:p>
    <w:p w:rsidR="00000000" w:rsidDel="00000000" w:rsidP="00000000" w:rsidRDefault="00000000" w:rsidRPr="00000000" w14:paraId="0000001A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Cost = Total Marketing Cost spend on the targeted customers basically all true positives and false positives</w:t>
      </w:r>
    </w:p>
    <w:p w:rsidR="00000000" w:rsidDel="00000000" w:rsidP="00000000" w:rsidRDefault="00000000" w:rsidRPr="00000000" w14:paraId="0000001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Sum(Fixed Marketing cost per customer for the particular product *(TruePositives+FalsePositives))</w:t>
      </w:r>
    </w:p>
    <w:p w:rsidR="00000000" w:rsidDel="00000000" w:rsidP="00000000" w:rsidRDefault="00000000" w:rsidRPr="00000000" w14:paraId="0000001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Positives are the buyers predicted by the model who actually purchased</w:t>
      </w:r>
    </w:p>
    <w:p w:rsidR="00000000" w:rsidDel="00000000" w:rsidP="00000000" w:rsidRDefault="00000000" w:rsidRPr="00000000" w14:paraId="0000002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 Positives  are the buyers predicted by the model but who didn’t buy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After finding the optimal threshold on validation data, apply it to test data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 the customers in the test data based on the probabilities and get the predictions based on the optimal threshold. Select top 15% of customers &amp; find profitable ones. (Offers can be targeted to 15% of clients, hence applying this cutoff to all the models and selecting the top best of customers from each model based on the product offers.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identify the profitable customers in the top 15 % of testdata for which we do not have any revenue data. In this case, we can estimate </w:t>
      </w:r>
      <w:r w:rsidDel="00000000" w:rsidR="00000000" w:rsidRPr="00000000">
        <w:rPr>
          <w:b w:val="1"/>
          <w:rtl w:val="0"/>
        </w:rPr>
        <w:t xml:space="preserve">expected revenue</w:t>
      </w:r>
      <w:r w:rsidDel="00000000" w:rsidR="00000000" w:rsidRPr="00000000">
        <w:rPr>
          <w:rtl w:val="0"/>
        </w:rPr>
        <w:t xml:space="preserve"> based on the </w:t>
      </w:r>
      <w:r w:rsidDel="00000000" w:rsidR="00000000" w:rsidRPr="00000000">
        <w:rPr>
          <w:b w:val="1"/>
          <w:rtl w:val="0"/>
        </w:rPr>
        <w:t xml:space="preserve">predicted probability</w:t>
      </w:r>
      <w:r w:rsidDel="00000000" w:rsidR="00000000" w:rsidRPr="00000000">
        <w:rPr>
          <w:rtl w:val="0"/>
        </w:rPr>
        <w:t xml:space="preserve"> of a customer buying and their likelihood of generating revenue. The higher probability customers tend to generate more revenue, hence use predicted probability as a weight for potential revenue.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Estimate the potential revenue per customer based on validation data.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predicted probability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weight the revenue contribution of each customer.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 this methodology, validation data acts as a proxy for revenue-based threshold tuning.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Even without revenue on test data, the same threshold should still optimize profitability.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False positives are thereby reduced(wasted spend) while targeting high-value customers.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 this way we can calculate the expected revenue for each customer.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Modeling Strategy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propensity models have been built to predict customers who will buy credit card, consumer loan and mutual fund.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XGboost algorithm has been selected based on good predictive power and precision and recall metrics.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Profiles created based on models 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Assumptions made 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Avg revenue of customer per product in the validation dataset weighted by the test customer’s predictive probability was taken as the expected revenue of each customer in the test dataset.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train and test datasets contained members with age &lt;18, hence removed them to avoid performance reduction of the model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Ultimately 15% of clients can be given offers to only 1 product. Hence from the 606 members in the testdata, we can target 90 customers. Hence we target 30 customers from each model. Total expected revenue - sum of adjusted expected revenue from the 30 customers of each model.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Customer Profile based on Credit Card Propensity Model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Optimised Threshold for maximum profit - 0.38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Metrics based on this threshold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Precision - 26%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Recall - 71%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TP- 57, FP - 166, FN - 23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Confusion Matrix - 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  <w:rtl w:val="0"/>
        </w:rPr>
        <w:t xml:space="preserve">[[118 166]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  <w:rtl w:val="0"/>
        </w:rPr>
        <w:t xml:space="preserve"> </w:t>
        <w:tab/>
        <w:tab/>
        <w:tab/>
        <w:t xml:space="preserve">[ 23  57]]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Adjusted Expected Revenue from Top 15% Customers: 188.29 euro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Customers in this segment have the following characteristics by which there is a high likelihood of purchasing credit card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000000"/>
          <w:sz w:val="22"/>
          <w:szCs w:val="22"/>
          <w:u w:val="none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ActBal_CA (Current Account Balance)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Higher ActBal_CA  increases the likelihood of buying a credit card.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Lower ActBal_CA decreases the likelihood.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jiybecxvwc1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VolumeDeb_PaymentOrder (Total Debit Volume via Payment Orders)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Lower values negatively impact predictions.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Higher values increase the likelihood of credit card adoption.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ifwtlmazurx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ActBal_SA (Savings Account Balance)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Customers with higher savings balances (red) tend to buy credit cards.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Lower values (blue) show no significant impact or reduce propensity.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lqpiy6lab9q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VolumeCred (Total Credited Volume)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Higher incoming funds are associated with a higher propensity to get a credit card.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Suggests financially active customers prefer credit products.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76d2acbn20c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Age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Higher Age values have mixed effects (some positive, some negative).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Younger customers may be less likely to take a credit card with some exceptions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4eoyzheyntr4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Tenure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Longer banking tenure increases the likelihood of credit card adoption.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Shows that loyal customers are more engaged.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k6s3jrs4awg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Count_OVD (Number of Overdrafts)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More overdraft occurrences increase the probability of getting a credit card.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Suggests financial needs or dependency on credit.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These customers(Client ids) fall into the above profile 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19, 1487, 587, 978, 340, 1129, 1222, 1510, 382, 352, 651, 1077, 535, 1280, 1410, 389, 1076, 505, 1447, 1588, 375, 1455, 347, 715, 1120, 330, 541, 532, 1047, 748</w:t>
      </w:r>
    </w:p>
    <w:p w:rsidR="00000000" w:rsidDel="00000000" w:rsidP="00000000" w:rsidRDefault="00000000" w:rsidRPr="00000000" w14:paraId="0000005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Expected revenue from the 30 members is obtained as 73 euro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Key Points 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High balances (ActBal_CA, ActBal_SA) and high transaction volume (VolumeCred, VolumeDeb) indicate higher credit card adoption.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Customers with frequent overdrafts (Count_OVD) or large payment orders (VolumeDeb_PaymentOrder) are more likely to get a credit card.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Older, long-tenured, and financially active customers have a higher credit card propensity.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Customer Profile based on Consumer Loan Propensity Model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Optimised Threshold for maximum profit - 0.33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 based on this threshold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Precision - 30%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Recall - 76%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TP - 74, FP-169  FN - 23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Confusion Matrix - 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  <w:rtl w:val="0"/>
        </w:rPr>
        <w:t xml:space="preserve">[[ 98 169]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  <w:rtl w:val="0"/>
        </w:rPr>
        <w:t xml:space="preserve"> </w:t>
        <w:tab/>
        <w:tab/>
        <w:tab/>
        <w:t xml:space="preserve">[ 23  74]]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Adjusted Expected Revenue from Top 15% Customers: 193.44 euro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  <w:t xml:space="preserve">Customers in this segment have the following characteristics by which there is a high likelihood of purchasing consumer loan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Tenure: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Longer tenure increases the probability of getting a loan.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 values of Age from young to middle aged have higher consumer loan acceptance. Higher aged customers have less chances but with exceptions.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VolumeDeb: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High volume of debit transactions positively impact the likelihood of taking loan.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VolumeCred: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Lower credit transaction positively impact the likelihood of taking a loan.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TransactionsDebCashless_Card &amp; TransactionsDeb: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transaction activity can increase the likelihood of a loan approval.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ActBal_CA (Current Account Balance):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Higher balance in a current account can push predictions towards a loan approval.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Count_CC (Credit Card Count):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 high number of credit cards may slightly reduce loan approval likelihood.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These customers(Client ids) fall into the above profile </w:t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41, 852, 231, 886, 710, 403, 677, 1064, 1123, 1349, 342, 1341, 1096, 524, 183, 9, 1597, 1192, 1332, 786, 126, 1295, 760, 94, 1611, 206, 1049, 1356, 975, 889</w:t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Expected revenue from the 30 members is obtained as 72 euro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Customer Profile based on Mutual Fund Propensity Model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Optimised Threshold for maximum profit - 0.57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 based on this threshold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Precision - 25%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Recall - 23%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TP - 18, FP-55, FN - 60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Confusion Matrix - 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  <w:rtl w:val="0"/>
        </w:rPr>
        <w:t xml:space="preserve">[[231  55]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  <w:rtl w:val="0"/>
        </w:rPr>
        <w:t xml:space="preserve"> </w:t>
        <w:tab/>
        <w:tab/>
        <w:tab/>
        <w:t xml:space="preserve">[ 60  18]]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Adjusted Expected Revenue from Top 15% Customers: 160.98 euro</w:t>
      </w:r>
    </w:p>
    <w:p w:rsidR="00000000" w:rsidDel="00000000" w:rsidP="00000000" w:rsidRDefault="00000000" w:rsidRPr="00000000" w14:paraId="0000008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Customers in this segment have the following characteristics by which there is a high likelihood of purchasing mutual fund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VolumeCred &amp; VolumeDeb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Higher transaction volumes (both debit and credit) tend to increase the probability of mutual fund investment.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TransactionsDebCashless_Card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Cashless transactions have positive impact on the prediction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ActBal_CA &amp; ActBal_CL</w:t>
      </w:r>
    </w:p>
    <w:p w:rsidR="00000000" w:rsidDel="00000000" w:rsidP="00000000" w:rsidRDefault="00000000" w:rsidRPr="00000000" w14:paraId="0000009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 with higher account balances show a higher likelihood of investing.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Demographic variables like age and tenure play a role but are secondary compared to transactional behavior.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These customers(Client ids) fall into the above profile </w:t>
      </w:r>
    </w:p>
    <w:p w:rsidR="00000000" w:rsidDel="00000000" w:rsidP="00000000" w:rsidRDefault="00000000" w:rsidRPr="00000000" w14:paraId="0000009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200, 1553, 353, 766, 1225, 1119, 1516, 1229, 1226, 1008, 124, 1525, 594, 866, 354, 1313, 1148, 1487, 1007, 1088, 340, 697, 769, 521, 1480, 912, 635, 232, 109, 538</w:t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Expected revenue from the 30 members is obtained as 60 euro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