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Empathy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 September 2026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Team ID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6ab61f20856a6a91bc3888a6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LegalEase: AI-Powered Legal Document generator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Maximum Marks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Marks</w:t>
            </w:r>
          </w:p>
        </w:tc>
      </w:tr>
    </w:tbl>
    <w:p>
      <w:pPr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Empathy Map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Create an empathy map to understand your customer/user from four perspectives - what they Say, Think, Do, and Feel - in relation to the problem your project addresses. This helps the team build a customer-centric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60"/>
        <w:gridCol w:w="380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EC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“I need an agreement ready today.”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“I can’t pay a lawyer for every small contract.”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“What does this clause actually mean?”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EC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“What if I miss an important legal clause?”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“Free templates may not suit my situation.”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“There must be a faster, cheaper way.”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E6E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BUSINESS OWNER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18"/>
                <w:szCs w:val="18"/>
              </w:rPr>
              <w:t xml:space="preserve">(Role: Small Business Owner / Freelancer)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6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DOES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Searches online for agreement templates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Copies and edits old documents manually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Asks friends or a lawyer for help with terms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6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FEELS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Stressed about legal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Confused by complex legal 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Relieved when a clear draft is ready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2026-09-30T12:28:34.770Z</dcterms:created>
  <dcterms:modified xsi:type="dcterms:W3CDTF">2026-09-30T12:28:34.771Z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