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2"/>
          <w:szCs w:val="32"/>
        </w:rPr>
        <w:t xml:space="preserve">Problem-Solution Fit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Date</w:t>
            </w:r>
          </w:p>
        </w:tc>
        <w:tc>
          <w:tcPr>
            <w:tcW w:type="dxa" w:w="72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30 September 2026</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Team ID</w:t>
            </w:r>
          </w:p>
        </w:tc>
        <w:tc>
          <w:tcPr>
            <w:tcW w:type="dxa" w:w="72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6ab61f20856a6a91bc3888a6</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Project Name</w:t>
            </w:r>
          </w:p>
        </w:tc>
        <w:tc>
          <w:tcPr>
            <w:tcW w:type="dxa" w:w="72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LegalEase: AI-Powered Legal Document Generator</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Maximum Marks</w:t>
            </w:r>
          </w:p>
        </w:tc>
        <w:tc>
          <w:tcPr>
            <w:tcW w:type="dxa" w:w="72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5 Marks</w:t>
            </w:r>
          </w:p>
        </w:tc>
      </w:tr>
    </w:tbl>
    <w:p>
      <w:pPr>
        <w:spacing w:after="40" w:before="160"/>
      </w:pPr>
      <w:r>
        <w:rPr>
          <w:rFonts w:ascii="Times New Roman" w:cs="Times New Roman" w:eastAsia="Times New Roman" w:hAnsi="Times New Roman"/>
          <w:b/>
          <w:bCs/>
          <w:sz w:val="22"/>
          <w:szCs w:val="22"/>
        </w:rPr>
        <w:t xml:space="preserve">Problem-Solution Fit Canvas:</w:t>
      </w:r>
    </w:p>
    <w:p>
      <w:pPr>
        <w:spacing w:after="100" w:before="0"/>
      </w:pPr>
      <w:r>
        <w:rPr>
          <w:rFonts w:ascii="Times New Roman" w:cs="Times New Roman" w:eastAsia="Times New Roman" w:hAnsi="Times New Roman"/>
          <w:sz w:val="22"/>
          <w:szCs w:val="22"/>
        </w:rPr>
        <w:t xml:space="preserve">Use the framework below to ensure your proposed solution accurately addresses the root causes, behaviors, and limitations of your target audience. Fill out the canvas in the respective boxes just like the original visual template.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E6398A" w:sz="24"/>
              <w:left w:val="single" w:color="FF7A1A" w:sz="24"/>
              <w:bottom w:val="single" w:color="FF7A1A" w:sz="24"/>
              <w:right w:val="single" w:color="FF7A1A" w:sz="24"/>
            </w:tcBorders>
            <w:tcMar>
              <w:top w:type="dxa" w:w="60"/>
              <w:left w:type="dxa" w:w="100"/>
              <w:bottom w:type="dxa" w:w="60"/>
              <w:right w:type="dxa" w:w="100"/>
            </w:tcMar>
            <w:vAlign w:val="top"/>
          </w:tcPr>
          <w:p>
            <w:pPr>
              <w:spacing w:after="60"/>
            </w:pPr>
            <w:r>
              <w:rPr>
                <w:rFonts w:ascii="Times New Roman" w:cs="Times New Roman" w:eastAsia="Times New Roman" w:hAnsi="Times New Roman"/>
                <w:b/>
                <w:bCs/>
                <w:sz w:val="19"/>
                <w:szCs w:val="19"/>
              </w:rPr>
              <w:t xml:space="preserve">1. CUSTOMER SEGMENT(S) [CS]</w:t>
            </w:r>
          </w:p>
          <w:p>
            <w:pPr>
              <w:pStyle w:val="ListParagraph"/>
              <w:numPr>
                <w:ilvl w:val="0"/>
                <w:numId w:val="2"/>
              </w:numPr>
              <w:spacing w:after="20"/>
            </w:pPr>
            <w:r>
              <w:rPr>
                <w:rFonts w:ascii="Arial" w:cs="Arial" w:eastAsia="Arial" w:hAnsi="Arial"/>
                <w:sz w:val="15"/>
                <w:szCs w:val="15"/>
              </w:rPr>
              <w:t xml:space="preserve">Individuals (tenants, landlords, freelancers, students) who need everyday legal documents</w:t>
            </w:r>
          </w:p>
          <w:p>
            <w:pPr>
              <w:pStyle w:val="ListParagraph"/>
              <w:numPr>
                <w:ilvl w:val="0"/>
                <w:numId w:val="2"/>
              </w:numPr>
              <w:spacing w:after="20"/>
            </w:pPr>
            <w:r>
              <w:rPr>
                <w:rFonts w:ascii="Arial" w:cs="Arial" w:eastAsia="Arial" w:hAnsi="Arial"/>
                <w:sz w:val="15"/>
                <w:szCs w:val="15"/>
              </w:rPr>
              <w:t xml:space="preserve">Small businesses and startups drafting NDAs, contracts, and agreements</w:t>
            </w:r>
          </w:p>
          <w:p>
            <w:pPr>
              <w:pStyle w:val="ListParagraph"/>
              <w:numPr>
                <w:ilvl w:val="0"/>
                <w:numId w:val="2"/>
              </w:numPr>
              <w:spacing w:after="20"/>
            </w:pPr>
            <w:r>
              <w:rPr>
                <w:rFonts w:ascii="Arial" w:cs="Arial" w:eastAsia="Arial" w:hAnsi="Arial"/>
                <w:sz w:val="15"/>
                <w:szCs w:val="15"/>
              </w:rPr>
              <w:t xml:space="preserve">Junior lawyers and paralegals who want faster first drafts</w:t>
            </w:r>
          </w:p>
        </w:tc>
        <w:tc>
          <w:tcPr>
            <w:tcW w:type="dxa" w:w="3280"/>
            <w:tcBorders>
              <w:top w:val="single" w:color="E6398A" w:sz="24"/>
              <w:left w:val="single" w:color="FF7A1A" w:sz="24"/>
              <w:bottom w:val="single" w:color="FF7A1A" w:sz="24"/>
              <w:right w:val="single" w:color="FF7A1A" w:sz="24"/>
            </w:tcBorders>
            <w:tcMar>
              <w:top w:type="dxa" w:w="60"/>
              <w:left w:type="dxa" w:w="100"/>
              <w:bottom w:type="dxa" w:w="60"/>
              <w:right w:type="dxa" w:w="100"/>
            </w:tcMar>
            <w:vAlign w:val="top"/>
          </w:tcPr>
          <w:p>
            <w:pPr>
              <w:spacing w:after="0"/>
            </w:pPr>
            <w:r>
              <w:rPr>
                <w:rFonts w:ascii="Times New Roman" w:cs="Times New Roman" w:eastAsia="Times New Roman" w:hAnsi="Times New Roman"/>
                <w:b/>
                <w:bCs/>
                <w:sz w:val="19"/>
                <w:szCs w:val="19"/>
              </w:rPr>
              <w:t xml:space="preserve">6. CUSTOMER LIMITATIONS</w:t>
            </w:r>
          </w:p>
          <w:p>
            <w:pPr>
              <w:spacing w:after="60"/>
            </w:pPr>
            <w:r>
              <w:rPr>
                <w:rFonts w:ascii="Times New Roman" w:cs="Times New Roman" w:eastAsia="Times New Roman" w:hAnsi="Times New Roman"/>
                <w:sz w:val="17"/>
                <w:szCs w:val="17"/>
              </w:rPr>
              <w:t xml:space="preserve">EG. BUDGET, DEVICES [CL]</w:t>
            </w:r>
          </w:p>
          <w:p>
            <w:pPr>
              <w:pStyle w:val="ListParagraph"/>
              <w:numPr>
                <w:ilvl w:val="0"/>
                <w:numId w:val="2"/>
              </w:numPr>
              <w:spacing w:after="20"/>
            </w:pPr>
            <w:r>
              <w:rPr>
                <w:rFonts w:ascii="Arial" w:cs="Arial" w:eastAsia="Arial" w:hAnsi="Arial"/>
                <w:sz w:val="15"/>
                <w:szCs w:val="15"/>
              </w:rPr>
              <w:t xml:space="preserve">Limited budget for lawyer fees</w:t>
            </w:r>
          </w:p>
          <w:p>
            <w:pPr>
              <w:pStyle w:val="ListParagraph"/>
              <w:numPr>
                <w:ilvl w:val="0"/>
                <w:numId w:val="2"/>
              </w:numPr>
              <w:spacing w:after="20"/>
            </w:pPr>
            <w:r>
              <w:rPr>
                <w:rFonts w:ascii="Arial" w:cs="Arial" w:eastAsia="Arial" w:hAnsi="Arial"/>
                <w:sz w:val="15"/>
                <w:szCs w:val="15"/>
              </w:rPr>
              <w:t xml:space="preserve">Little or no legal knowledge</w:t>
            </w:r>
          </w:p>
          <w:p>
            <w:pPr>
              <w:pStyle w:val="ListParagraph"/>
              <w:numPr>
                <w:ilvl w:val="0"/>
                <w:numId w:val="2"/>
              </w:numPr>
              <w:spacing w:after="20"/>
            </w:pPr>
            <w:r>
              <w:rPr>
                <w:rFonts w:ascii="Arial" w:cs="Arial" w:eastAsia="Arial" w:hAnsi="Arial"/>
                <w:sz w:val="15"/>
                <w:szCs w:val="15"/>
              </w:rPr>
              <w:t xml:space="preserve">Mostly mobile phone with average internet</w:t>
            </w:r>
          </w:p>
          <w:p>
            <w:pPr>
              <w:pStyle w:val="ListParagraph"/>
              <w:numPr>
                <w:ilvl w:val="0"/>
                <w:numId w:val="2"/>
              </w:numPr>
              <w:spacing w:after="20"/>
            </w:pPr>
            <w:r>
              <w:rPr>
                <w:rFonts w:ascii="Arial" w:cs="Arial" w:eastAsia="Arial" w:hAnsi="Arial"/>
                <w:sz w:val="15"/>
                <w:szCs w:val="15"/>
              </w:rPr>
              <w:t xml:space="preserve">Language barrier (prefer Tamil/regional language)</w:t>
            </w:r>
          </w:p>
          <w:p>
            <w:pPr>
              <w:pStyle w:val="ListParagraph"/>
              <w:numPr>
                <w:ilvl w:val="0"/>
                <w:numId w:val="2"/>
              </w:numPr>
              <w:spacing w:after="20"/>
            </w:pPr>
            <w:r>
              <w:rPr>
                <w:rFonts w:ascii="Arial" w:cs="Arial" w:eastAsia="Arial" w:hAnsi="Arial"/>
                <w:sz w:val="15"/>
                <w:szCs w:val="15"/>
              </w:rPr>
              <w:t xml:space="preserve">Worry about privacy of personal data</w:t>
            </w:r>
          </w:p>
        </w:tc>
        <w:tc>
          <w:tcPr>
            <w:tcW w:type="dxa" w:w="3280"/>
            <w:tcBorders>
              <w:top w:val="single" w:color="E6398A" w:sz="24"/>
              <w:left w:val="single" w:color="FF7A1A" w:sz="24"/>
              <w:bottom w:val="single" w:color="FF7A1A" w:sz="24"/>
              <w:right w:val="single" w:color="FF7A1A" w:sz="24"/>
            </w:tcBorders>
            <w:tcMar>
              <w:top w:type="dxa" w:w="60"/>
              <w:left w:type="dxa" w:w="100"/>
              <w:bottom w:type="dxa" w:w="60"/>
              <w:right w:type="dxa" w:w="100"/>
            </w:tcMar>
            <w:vAlign w:val="top"/>
          </w:tcPr>
          <w:p>
            <w:pPr>
              <w:spacing w:after="0"/>
            </w:pPr>
            <w:r>
              <w:rPr>
                <w:rFonts w:ascii="Times New Roman" w:cs="Times New Roman" w:eastAsia="Times New Roman" w:hAnsi="Times New Roman"/>
                <w:b/>
                <w:bCs/>
                <w:sz w:val="19"/>
                <w:szCs w:val="19"/>
              </w:rPr>
              <w:t xml:space="preserve">5. AVAILABLE SOLUTIONS</w:t>
            </w:r>
          </w:p>
          <w:p>
            <w:pPr>
              <w:spacing w:after="60"/>
            </w:pPr>
            <w:r>
              <w:rPr>
                <w:rFonts w:ascii="Times New Roman" w:cs="Times New Roman" w:eastAsia="Times New Roman" w:hAnsi="Times New Roman"/>
                <w:sz w:val="17"/>
                <w:szCs w:val="17"/>
              </w:rPr>
              <w:t xml:space="preserve">PROS &amp; CONS [AS]</w:t>
            </w:r>
          </w:p>
          <w:p>
            <w:pPr>
              <w:spacing w:after="20" w:before="40"/>
            </w:pPr>
            <w:r>
              <w:rPr>
                <w:rFonts w:ascii="Times New Roman" w:cs="Times New Roman" w:eastAsia="Times New Roman" w:hAnsi="Times New Roman"/>
                <w:b/>
                <w:bCs/>
                <w:sz w:val="17"/>
                <w:szCs w:val="17"/>
              </w:rPr>
              <w:t xml:space="preserve">Lawyers / typing shops</w:t>
            </w:r>
          </w:p>
          <w:p>
            <w:pPr>
              <w:pStyle w:val="ListParagraph"/>
              <w:numPr>
                <w:ilvl w:val="0"/>
                <w:numId w:val="2"/>
              </w:numPr>
              <w:spacing w:after="20"/>
            </w:pPr>
            <w:r>
              <w:rPr>
                <w:rFonts w:ascii="Arial" w:cs="Arial" w:eastAsia="Arial" w:hAnsi="Arial"/>
                <w:sz w:val="15"/>
                <w:szCs w:val="15"/>
              </w:rPr>
              <w:t xml:space="preserve">Pros: reliable, personalised. Cons: costly, slow, needs visits</w:t>
            </w:r>
          </w:p>
          <w:p>
            <w:pPr>
              <w:spacing w:after="20" w:before="40"/>
            </w:pPr>
            <w:r>
              <w:rPr>
                <w:rFonts w:ascii="Times New Roman" w:cs="Times New Roman" w:eastAsia="Times New Roman" w:hAnsi="Times New Roman"/>
                <w:b/>
                <w:bCs/>
                <w:sz w:val="17"/>
                <w:szCs w:val="17"/>
              </w:rPr>
              <w:t xml:space="preserve">Online templates</w:t>
            </w:r>
          </w:p>
          <w:p>
            <w:pPr>
              <w:pStyle w:val="ListParagraph"/>
              <w:numPr>
                <w:ilvl w:val="0"/>
                <w:numId w:val="2"/>
              </w:numPr>
              <w:spacing w:after="20"/>
            </w:pPr>
            <w:r>
              <w:rPr>
                <w:rFonts w:ascii="Arial" w:cs="Arial" w:eastAsia="Arial" w:hAnsi="Arial"/>
                <w:sz w:val="15"/>
                <w:szCs w:val="15"/>
              </w:rPr>
              <w:t xml:space="preserve">Pros: cheap, quick. Cons: generic, hard to customise, not checked</w:t>
            </w:r>
          </w:p>
          <w:p>
            <w:pPr>
              <w:spacing w:after="20" w:before="40"/>
            </w:pPr>
            <w:r>
              <w:rPr>
                <w:rFonts w:ascii="Times New Roman" w:cs="Times New Roman" w:eastAsia="Times New Roman" w:hAnsi="Times New Roman"/>
                <w:b/>
                <w:bCs/>
                <w:sz w:val="17"/>
                <w:szCs w:val="17"/>
              </w:rPr>
              <w:t xml:space="preserve">Paid legal platforms</w:t>
            </w:r>
          </w:p>
          <w:p>
            <w:pPr>
              <w:pStyle w:val="ListParagraph"/>
              <w:numPr>
                <w:ilvl w:val="0"/>
                <w:numId w:val="2"/>
              </w:numPr>
              <w:spacing w:after="20"/>
            </w:pPr>
            <w:r>
              <w:rPr>
                <w:rFonts w:ascii="Arial" w:cs="Arial" w:eastAsia="Arial" w:hAnsi="Arial"/>
                <w:sz w:val="15"/>
                <w:szCs w:val="15"/>
              </w:rPr>
              <w:t xml:space="preserve">Pros: guided process. Cons: expensive, limited local/regional support</w:t>
            </w:r>
          </w:p>
          <w:p>
            <w:pPr>
              <w:spacing w:after="20" w:before="40"/>
            </w:pPr>
            <w:r>
              <w:rPr>
                <w:rFonts w:ascii="Times New Roman" w:cs="Times New Roman" w:eastAsia="Times New Roman" w:hAnsi="Times New Roman"/>
                <w:b/>
                <w:bCs/>
                <w:sz w:val="17"/>
                <w:szCs w:val="17"/>
              </w:rPr>
              <w:t xml:space="preserve">General AI chatbots</w:t>
            </w:r>
          </w:p>
          <w:p>
            <w:pPr>
              <w:pStyle w:val="ListParagraph"/>
              <w:numPr>
                <w:ilvl w:val="0"/>
                <w:numId w:val="2"/>
              </w:numPr>
              <w:spacing w:after="20"/>
            </w:pPr>
            <w:r>
              <w:rPr>
                <w:rFonts w:ascii="Arial" w:cs="Arial" w:eastAsia="Arial" w:hAnsi="Arial"/>
                <w:sz w:val="15"/>
                <w:szCs w:val="15"/>
              </w:rPr>
              <w:t xml:space="preserve">Pros: fast. Cons: no legal structure or validation, may miss clauses</w:t>
            </w:r>
          </w:p>
        </w:tc>
      </w:tr>
      <w:tr>
        <w:tc>
          <w:tcPr>
            <w:tcW w:type="dxa" w:w="3280"/>
            <w:tcBorders>
              <w:top w:val="single" w:color="FF7A1A" w:sz="24"/>
              <w:left w:val="single" w:color="FF7A1A" w:sz="24"/>
              <w:bottom w:val="single" w:color="26C99A" w:sz="24"/>
              <w:right w:val="single" w:color="FF7A1A" w:sz="24"/>
            </w:tcBorders>
            <w:tcMar>
              <w:top w:type="dxa" w:w="60"/>
              <w:left w:type="dxa" w:w="100"/>
              <w:bottom w:type="dxa" w:w="60"/>
              <w:right w:type="dxa" w:w="100"/>
            </w:tcMar>
            <w:vAlign w:val="top"/>
          </w:tcPr>
          <w:p>
            <w:pPr>
              <w:spacing w:after="0"/>
            </w:pPr>
            <w:r>
              <w:rPr>
                <w:rFonts w:ascii="Times New Roman" w:cs="Times New Roman" w:eastAsia="Times New Roman" w:hAnsi="Times New Roman"/>
                <w:b/>
                <w:bCs/>
                <w:sz w:val="19"/>
                <w:szCs w:val="19"/>
              </w:rPr>
              <w:t xml:space="preserve">2. PROBLEMS / PAINS</w:t>
            </w:r>
          </w:p>
          <w:p>
            <w:pPr>
              <w:spacing w:after="60"/>
            </w:pPr>
            <w:r>
              <w:rPr>
                <w:rFonts w:ascii="Times New Roman" w:cs="Times New Roman" w:eastAsia="Times New Roman" w:hAnsi="Times New Roman"/>
                <w:sz w:val="17"/>
                <w:szCs w:val="17"/>
              </w:rPr>
              <w:t xml:space="preserve">+ ITS FREQUENCY [PR]</w:t>
            </w:r>
          </w:p>
          <w:p>
            <w:pPr>
              <w:pStyle w:val="ListParagraph"/>
              <w:numPr>
                <w:ilvl w:val="0"/>
                <w:numId w:val="2"/>
              </w:numPr>
              <w:spacing w:after="20"/>
            </w:pPr>
            <w:r>
              <w:rPr>
                <w:rFonts w:ascii="Arial" w:cs="Arial" w:eastAsia="Arial" w:hAnsi="Arial"/>
                <w:sz w:val="15"/>
                <w:szCs w:val="15"/>
              </w:rPr>
              <w:t xml:space="preserve">Legal drafting is costly and takes days</w:t>
            </w:r>
          </w:p>
          <w:p>
            <w:pPr>
              <w:pStyle w:val="ListParagraph"/>
              <w:numPr>
                <w:ilvl w:val="0"/>
                <w:numId w:val="2"/>
              </w:numPr>
              <w:spacing w:after="20"/>
            </w:pPr>
            <w:r>
              <w:rPr>
                <w:rFonts w:ascii="Arial" w:cs="Arial" w:eastAsia="Arial" w:hAnsi="Arial"/>
                <w:sz w:val="15"/>
                <w:szCs w:val="15"/>
              </w:rPr>
              <w:t xml:space="preserve">Legal jargon is hard to understand</w:t>
            </w:r>
          </w:p>
          <w:p>
            <w:pPr>
              <w:pStyle w:val="ListParagraph"/>
              <w:numPr>
                <w:ilvl w:val="0"/>
                <w:numId w:val="2"/>
              </w:numPr>
              <w:spacing w:after="20"/>
            </w:pPr>
            <w:r>
              <w:rPr>
                <w:rFonts w:ascii="Arial" w:cs="Arial" w:eastAsia="Arial" w:hAnsi="Arial"/>
                <w:sz w:val="15"/>
                <w:szCs w:val="15"/>
              </w:rPr>
              <w:t xml:space="preserve">Mistakes or missing clauses cause disputes</w:t>
            </w:r>
          </w:p>
          <w:p>
            <w:pPr>
              <w:pStyle w:val="ListParagraph"/>
              <w:numPr>
                <w:ilvl w:val="0"/>
                <w:numId w:val="2"/>
              </w:numPr>
              <w:spacing w:after="20"/>
            </w:pPr>
            <w:r>
              <w:rPr>
                <w:rFonts w:ascii="Arial" w:cs="Arial" w:eastAsia="Arial" w:hAnsi="Arial"/>
                <w:sz w:val="15"/>
                <w:szCs w:val="15"/>
              </w:rPr>
              <w:t xml:space="preserve">Frequency: needed several times a year (rent, NDA, affidavit, contracts); the pain repeats every time</w:t>
            </w:r>
          </w:p>
        </w:tc>
        <w:tc>
          <w:tcPr>
            <w:tcW w:type="dxa" w:w="3280"/>
            <w:tcBorders>
              <w:top w:val="single" w:color="FF7A1A" w:sz="24"/>
              <w:left w:val="single" w:color="FF7A1A" w:sz="24"/>
              <w:bottom w:val="single" w:color="6F42C1" w:sz="24"/>
              <w:right w:val="single" w:color="FF7A1A" w:sz="24"/>
            </w:tcBorders>
            <w:tcMar>
              <w:top w:type="dxa" w:w="60"/>
              <w:left w:type="dxa" w:w="100"/>
              <w:bottom w:type="dxa" w:w="60"/>
              <w:right w:type="dxa" w:w="100"/>
            </w:tcMar>
            <w:vAlign w:val="top"/>
          </w:tcPr>
          <w:p>
            <w:pPr>
              <w:spacing w:after="60"/>
            </w:pPr>
            <w:r>
              <w:rPr>
                <w:rFonts w:ascii="Times New Roman" w:cs="Times New Roman" w:eastAsia="Times New Roman" w:hAnsi="Times New Roman"/>
                <w:b/>
                <w:bCs/>
                <w:sz w:val="19"/>
                <w:szCs w:val="19"/>
              </w:rPr>
              <w:t xml:space="preserve">9. PROBLEM ROOT / CAUSE [RC]</w:t>
            </w:r>
          </w:p>
          <w:p>
            <w:pPr>
              <w:pStyle w:val="ListParagraph"/>
              <w:numPr>
                <w:ilvl w:val="0"/>
                <w:numId w:val="2"/>
              </w:numPr>
              <w:spacing w:after="20"/>
            </w:pPr>
            <w:r>
              <w:rPr>
                <w:rFonts w:ascii="Arial" w:cs="Arial" w:eastAsia="Arial" w:hAnsi="Arial"/>
                <w:sz w:val="15"/>
                <w:szCs w:val="15"/>
              </w:rPr>
              <w:t xml:space="preserve">Legal language is complex and not written for common people</w:t>
            </w:r>
          </w:p>
          <w:p>
            <w:pPr>
              <w:pStyle w:val="ListParagraph"/>
              <w:numPr>
                <w:ilvl w:val="0"/>
                <w:numId w:val="2"/>
              </w:numPr>
              <w:spacing w:after="20"/>
            </w:pPr>
            <w:r>
              <w:rPr>
                <w:rFonts w:ascii="Arial" w:cs="Arial" w:eastAsia="Arial" w:hAnsi="Arial"/>
                <w:sz w:val="15"/>
                <w:szCs w:val="15"/>
              </w:rPr>
              <w:t xml:space="preserve">Lawyers are unaffordable and not easily accessible</w:t>
            </w:r>
          </w:p>
          <w:p>
            <w:pPr>
              <w:pStyle w:val="ListParagraph"/>
              <w:numPr>
                <w:ilvl w:val="0"/>
                <w:numId w:val="2"/>
              </w:numPr>
              <w:spacing w:after="20"/>
            </w:pPr>
            <w:r>
              <w:rPr>
                <w:rFonts w:ascii="Arial" w:cs="Arial" w:eastAsia="Arial" w:hAnsi="Arial"/>
                <w:sz w:val="15"/>
                <w:szCs w:val="15"/>
              </w:rPr>
              <w:t xml:space="preserve">No simple, guided, low-cost drafting tool</w:t>
            </w:r>
          </w:p>
          <w:p>
            <w:pPr>
              <w:pStyle w:val="ListParagraph"/>
              <w:numPr>
                <w:ilvl w:val="0"/>
                <w:numId w:val="2"/>
              </w:numPr>
              <w:spacing w:after="20"/>
            </w:pPr>
            <w:r>
              <w:rPr>
                <w:rFonts w:ascii="Arial" w:cs="Arial" w:eastAsia="Arial" w:hAnsi="Arial"/>
                <w:sz w:val="15"/>
                <w:szCs w:val="15"/>
              </w:rPr>
              <w:t xml:space="preserve">Existing templates are static and not customisable</w:t>
            </w:r>
          </w:p>
          <w:p>
            <w:pPr>
              <w:pStyle w:val="ListParagraph"/>
              <w:numPr>
                <w:ilvl w:val="0"/>
                <w:numId w:val="2"/>
              </w:numPr>
              <w:spacing w:after="20"/>
            </w:pPr>
            <w:r>
              <w:rPr>
                <w:rFonts w:ascii="Arial" w:cs="Arial" w:eastAsia="Arial" w:hAnsi="Arial"/>
                <w:sz w:val="15"/>
                <w:szCs w:val="15"/>
              </w:rPr>
              <w:t xml:space="preserve">Low legal awareness</w:t>
            </w:r>
          </w:p>
        </w:tc>
        <w:tc>
          <w:tcPr>
            <w:tcW w:type="dxa" w:w="3280"/>
            <w:tcBorders>
              <w:top w:val="single" w:color="FF7A1A" w:sz="24"/>
              <w:left w:val="single" w:color="FF7A1A" w:sz="24"/>
              <w:bottom w:val="single" w:color="26C99A" w:sz="24"/>
              <w:right w:val="single" w:color="FF7A1A" w:sz="24"/>
            </w:tcBorders>
            <w:tcMar>
              <w:top w:type="dxa" w:w="60"/>
              <w:left w:type="dxa" w:w="100"/>
              <w:bottom w:type="dxa" w:w="60"/>
              <w:right w:type="dxa" w:w="100"/>
            </w:tcMar>
            <w:vAlign w:val="top"/>
          </w:tcPr>
          <w:p>
            <w:pPr>
              <w:spacing w:after="0"/>
            </w:pPr>
            <w:r>
              <w:rPr>
                <w:rFonts w:ascii="Times New Roman" w:cs="Times New Roman" w:eastAsia="Times New Roman" w:hAnsi="Times New Roman"/>
                <w:b/>
                <w:bCs/>
                <w:sz w:val="19"/>
                <w:szCs w:val="19"/>
              </w:rPr>
              <w:t xml:space="preserve">7. BEHAVIOR</w:t>
            </w:r>
          </w:p>
          <w:p>
            <w:pPr>
              <w:spacing w:after="60"/>
            </w:pPr>
            <w:r>
              <w:rPr>
                <w:rFonts w:ascii="Times New Roman" w:cs="Times New Roman" w:eastAsia="Times New Roman" w:hAnsi="Times New Roman"/>
                <w:sz w:val="17"/>
                <w:szCs w:val="17"/>
              </w:rPr>
              <w:t xml:space="preserve">+ ITS INTENSITY [BE]</w:t>
            </w:r>
          </w:p>
          <w:p>
            <w:pPr>
              <w:pStyle w:val="ListParagraph"/>
              <w:numPr>
                <w:ilvl w:val="0"/>
                <w:numId w:val="2"/>
              </w:numPr>
              <w:spacing w:after="20"/>
            </w:pPr>
            <w:r>
              <w:rPr>
                <w:rFonts w:ascii="Arial" w:cs="Arial" w:eastAsia="Arial" w:hAnsi="Arial"/>
                <w:sz w:val="15"/>
                <w:szCs w:val="15"/>
              </w:rPr>
              <w:t xml:space="preserve">Copy old documents or free templates from Google</w:t>
            </w:r>
          </w:p>
          <w:p>
            <w:pPr>
              <w:pStyle w:val="ListParagraph"/>
              <w:numPr>
                <w:ilvl w:val="0"/>
                <w:numId w:val="2"/>
              </w:numPr>
              <w:spacing w:after="20"/>
            </w:pPr>
            <w:r>
              <w:rPr>
                <w:rFonts w:ascii="Arial" w:cs="Arial" w:eastAsia="Arial" w:hAnsi="Arial"/>
                <w:sz w:val="15"/>
                <w:szCs w:val="15"/>
              </w:rPr>
              <w:t xml:space="preserve">Ask friends, family, or a typing shop for help</w:t>
            </w:r>
          </w:p>
          <w:p>
            <w:pPr>
              <w:pStyle w:val="ListParagraph"/>
              <w:numPr>
                <w:ilvl w:val="0"/>
                <w:numId w:val="2"/>
              </w:numPr>
              <w:spacing w:after="20"/>
            </w:pPr>
            <w:r>
              <w:rPr>
                <w:rFonts w:ascii="Arial" w:cs="Arial" w:eastAsia="Arial" w:hAnsi="Arial"/>
                <w:sz w:val="15"/>
                <w:szCs w:val="15"/>
              </w:rPr>
              <w:t xml:space="preserve">Delay until the last minute; sign without fully understanding</w:t>
            </w:r>
          </w:p>
          <w:p>
            <w:pPr>
              <w:pStyle w:val="ListParagraph"/>
              <w:numPr>
                <w:ilvl w:val="0"/>
                <w:numId w:val="2"/>
              </w:numPr>
              <w:spacing w:after="20"/>
            </w:pPr>
            <w:r>
              <w:rPr>
                <w:rFonts w:ascii="Arial" w:cs="Arial" w:eastAsia="Arial" w:hAnsi="Arial"/>
                <w:sz w:val="15"/>
                <w:szCs w:val="15"/>
              </w:rPr>
              <w:t xml:space="preserve">Intensity: high when the document is urgent or high-value</w:t>
            </w:r>
          </w:p>
        </w:tc>
      </w:tr>
      <w:tr>
        <w:tc>
          <w:tcPr>
            <w:tcW w:type="dxa" w:w="3280"/>
            <w:tcBorders>
              <w:top w:val="single" w:color="26C99A" w:sz="24"/>
              <w:left w:val="single" w:color="FF7A1A" w:sz="24"/>
              <w:bottom w:val="single" w:color="26C99A" w:sz="24"/>
              <w:right w:val="single" w:color="FF7A1A" w:sz="24"/>
            </w:tcBorders>
            <w:tcMar>
              <w:top w:type="dxa" w:w="60"/>
              <w:left w:type="dxa" w:w="100"/>
              <w:bottom w:type="dxa" w:w="60"/>
              <w:right w:type="dxa" w:w="100"/>
            </w:tcMar>
            <w:vAlign w:val="top"/>
          </w:tcPr>
          <w:p>
            <w:pPr>
              <w:spacing w:after="60"/>
            </w:pPr>
            <w:r>
              <w:rPr>
                <w:rFonts w:ascii="Times New Roman" w:cs="Times New Roman" w:eastAsia="Times New Roman" w:hAnsi="Times New Roman"/>
                <w:b/>
                <w:bCs/>
                <w:sz w:val="19"/>
                <w:szCs w:val="19"/>
              </w:rPr>
              <w:t xml:space="preserve">3. TRIGGERS TO ACT [TR]</w:t>
            </w:r>
          </w:p>
          <w:p>
            <w:pPr>
              <w:pStyle w:val="ListParagraph"/>
              <w:numPr>
                <w:ilvl w:val="0"/>
                <w:numId w:val="2"/>
              </w:numPr>
              <w:spacing w:after="20"/>
            </w:pPr>
            <w:r>
              <w:rPr>
                <w:rFonts w:ascii="Arial" w:cs="Arial" w:eastAsia="Arial" w:hAnsi="Arial"/>
                <w:sz w:val="15"/>
                <w:szCs w:val="15"/>
              </w:rPr>
              <w:t xml:space="preserve">Signing a rental agreement, job offer, or partnership</w:t>
            </w:r>
          </w:p>
          <w:p>
            <w:pPr>
              <w:pStyle w:val="ListParagraph"/>
              <w:numPr>
                <w:ilvl w:val="0"/>
                <w:numId w:val="2"/>
              </w:numPr>
              <w:spacing w:after="20"/>
            </w:pPr>
            <w:r>
              <w:rPr>
                <w:rFonts w:ascii="Arial" w:cs="Arial" w:eastAsia="Arial" w:hAnsi="Arial"/>
                <w:sz w:val="15"/>
                <w:szCs w:val="15"/>
              </w:rPr>
              <w:t xml:space="preserve">Starting a business or freelance work</w:t>
            </w:r>
          </w:p>
          <w:p>
            <w:pPr>
              <w:pStyle w:val="ListParagraph"/>
              <w:numPr>
                <w:ilvl w:val="0"/>
                <w:numId w:val="2"/>
              </w:numPr>
              <w:spacing w:after="20"/>
            </w:pPr>
            <w:r>
              <w:rPr>
                <w:rFonts w:ascii="Arial" w:cs="Arial" w:eastAsia="Arial" w:hAnsi="Arial"/>
                <w:sz w:val="15"/>
                <w:szCs w:val="15"/>
              </w:rPr>
              <w:t xml:space="preserve">Receiving a legal notice or deadline</w:t>
            </w:r>
          </w:p>
          <w:p>
            <w:pPr>
              <w:pStyle w:val="ListParagraph"/>
              <w:numPr>
                <w:ilvl w:val="0"/>
                <w:numId w:val="2"/>
              </w:numPr>
              <w:spacing w:after="20"/>
            </w:pPr>
            <w:r>
              <w:rPr>
                <w:rFonts w:ascii="Arial" w:cs="Arial" w:eastAsia="Arial" w:hAnsi="Arial"/>
                <w:sz w:val="15"/>
                <w:szCs w:val="15"/>
              </w:rPr>
              <w:t xml:space="preserve">Needing an affidavit or NOC urgently</w:t>
            </w:r>
          </w:p>
        </w:tc>
        <w:tc>
          <w:tcPr>
            <w:tcW w:type="dxa" w:w="3280"/>
            <w:vMerge w:val="restart"/>
            <w:tcBorders>
              <w:top w:val="single" w:color="6F42C1" w:sz="24"/>
              <w:left w:val="single" w:color="FF7A1A" w:sz="24"/>
              <w:bottom w:val="single" w:color="FF7A1A" w:sz="24"/>
              <w:right w:val="single" w:color="FF7A1A" w:sz="24"/>
            </w:tcBorders>
            <w:tcMar>
              <w:top w:type="dxa" w:w="60"/>
              <w:left w:type="dxa" w:w="100"/>
              <w:bottom w:type="dxa" w:w="60"/>
              <w:right w:type="dxa" w:w="100"/>
            </w:tcMar>
            <w:vAlign w:val="top"/>
          </w:tcPr>
          <w:p>
            <w:pPr>
              <w:spacing w:after="60"/>
            </w:pPr>
            <w:r>
              <w:rPr>
                <w:rFonts w:ascii="Times New Roman" w:cs="Times New Roman" w:eastAsia="Times New Roman" w:hAnsi="Times New Roman"/>
                <w:b/>
                <w:bCs/>
                <w:sz w:val="19"/>
                <w:szCs w:val="19"/>
              </w:rPr>
              <w:t xml:space="preserve">10. YOUR SOLUTION [SL]</w:t>
            </w:r>
          </w:p>
          <w:p>
            <w:pPr>
              <w:pStyle w:val="ListParagraph"/>
              <w:numPr>
                <w:ilvl w:val="0"/>
                <w:numId w:val="2"/>
              </w:numPr>
              <w:spacing w:after="20"/>
            </w:pPr>
            <w:r>
              <w:rPr>
                <w:rFonts w:ascii="Arial" w:cs="Arial" w:eastAsia="Arial" w:hAnsi="Arial"/>
                <w:sz w:val="15"/>
                <w:szCs w:val="15"/>
              </w:rPr>
              <w:t xml:space="preserve">LegalEase is an AI-powered web app that generates legal documents</w:t>
            </w:r>
          </w:p>
          <w:p>
            <w:pPr>
              <w:pStyle w:val="ListParagraph"/>
              <w:numPr>
                <w:ilvl w:val="0"/>
                <w:numId w:val="2"/>
              </w:numPr>
              <w:spacing w:after="20"/>
            </w:pPr>
            <w:r>
              <w:rPr>
                <w:rFonts w:ascii="Arial" w:cs="Arial" w:eastAsia="Arial" w:hAnsi="Arial"/>
                <w:sz w:val="15"/>
                <w:szCs w:val="15"/>
              </w:rPr>
              <w:t xml:space="preserve">User selects the document type and answers simple guided questions (English/Tamil)</w:t>
            </w:r>
          </w:p>
          <w:p>
            <w:pPr>
              <w:pStyle w:val="ListParagraph"/>
              <w:numPr>
                <w:ilvl w:val="0"/>
                <w:numId w:val="2"/>
              </w:numPr>
              <w:spacing w:after="20"/>
            </w:pPr>
            <w:r>
              <w:rPr>
                <w:rFonts w:ascii="Arial" w:cs="Arial" w:eastAsia="Arial" w:hAnsi="Arial"/>
                <w:sz w:val="15"/>
                <w:szCs w:val="15"/>
              </w:rPr>
              <w:t xml:space="preserve">AI drafts a customised, clause-checked document in seconds</w:t>
            </w:r>
          </w:p>
          <w:p>
            <w:pPr>
              <w:pStyle w:val="ListParagraph"/>
              <w:numPr>
                <w:ilvl w:val="0"/>
                <w:numId w:val="2"/>
              </w:numPr>
              <w:spacing w:after="20"/>
            </w:pPr>
            <w:r>
              <w:rPr>
                <w:rFonts w:ascii="Arial" w:cs="Arial" w:eastAsia="Arial" w:hAnsi="Arial"/>
                <w:sz w:val="15"/>
                <w:szCs w:val="15"/>
              </w:rPr>
              <w:t xml:space="preserve">Plain-language explanation of each clause, with edit and regenerate options</w:t>
            </w:r>
          </w:p>
          <w:p>
            <w:pPr>
              <w:pStyle w:val="ListParagraph"/>
              <w:numPr>
                <w:ilvl w:val="0"/>
                <w:numId w:val="2"/>
              </w:numPr>
              <w:spacing w:after="20"/>
            </w:pPr>
            <w:r>
              <w:rPr>
                <w:rFonts w:ascii="Arial" w:cs="Arial" w:eastAsia="Arial" w:hAnsi="Arial"/>
                <w:sz w:val="15"/>
                <w:szCs w:val="15"/>
              </w:rPr>
              <w:t xml:space="preserve">Download as PDF/Word, e-sign, and secure cloud storage</w:t>
            </w:r>
          </w:p>
          <w:p>
            <w:pPr>
              <w:pStyle w:val="ListParagraph"/>
              <w:numPr>
                <w:ilvl w:val="0"/>
                <w:numId w:val="2"/>
              </w:numPr>
              <w:spacing w:after="20"/>
            </w:pPr>
            <w:r>
              <w:rPr>
                <w:rFonts w:ascii="Arial" w:cs="Arial" w:eastAsia="Arial" w:hAnsi="Arial"/>
                <w:sz w:val="15"/>
                <w:szCs w:val="15"/>
              </w:rPr>
              <w:t xml:space="preserve">Role-based access, encrypted data, and a legal disclaimer</w:t>
            </w:r>
          </w:p>
          <w:p>
            <w:pPr>
              <w:pStyle w:val="ListParagraph"/>
              <w:numPr>
                <w:ilvl w:val="0"/>
                <w:numId w:val="2"/>
              </w:numPr>
              <w:spacing w:after="20"/>
            </w:pPr>
            <w:r>
              <w:rPr>
                <w:rFonts w:ascii="Arial" w:cs="Arial" w:eastAsia="Arial" w:hAnsi="Arial"/>
                <w:sz w:val="15"/>
                <w:szCs w:val="15"/>
              </w:rPr>
              <w:t xml:space="preserve">Low-cost and available 24/7 on mobile and desktop</w:t>
            </w:r>
          </w:p>
        </w:tc>
        <w:tc>
          <w:tcPr>
            <w:tcW w:type="dxa" w:w="3280"/>
            <w:tcBorders>
              <w:top w:val="single" w:color="26C99A" w:sz="24"/>
              <w:left w:val="single" w:color="FF7A1A" w:sz="24"/>
              <w:bottom w:val="single" w:color="26C99A" w:sz="24"/>
              <w:right w:val="single" w:color="FF7A1A" w:sz="24"/>
            </w:tcBorders>
            <w:tcMar>
              <w:top w:type="dxa" w:w="60"/>
              <w:left w:type="dxa" w:w="100"/>
              <w:bottom w:type="dxa" w:w="60"/>
              <w:right w:type="dxa" w:w="100"/>
            </w:tcMar>
            <w:vAlign w:val="top"/>
          </w:tcPr>
          <w:p>
            <w:pPr>
              <w:spacing w:after="60"/>
            </w:pPr>
            <w:r>
              <w:rPr>
                <w:rFonts w:ascii="Times New Roman" w:cs="Times New Roman" w:eastAsia="Times New Roman" w:hAnsi="Times New Roman"/>
                <w:b/>
                <w:bCs/>
                <w:sz w:val="19"/>
                <w:szCs w:val="19"/>
              </w:rPr>
              <w:t xml:space="preserve">8. CHANNELS OF BEHAVIOR [CH]</w:t>
            </w:r>
          </w:p>
          <w:p>
            <w:pPr>
              <w:spacing w:after="20" w:before="40"/>
            </w:pPr>
            <w:r>
              <w:rPr>
                <w:rFonts w:ascii="Times New Roman" w:cs="Times New Roman" w:eastAsia="Times New Roman" w:hAnsi="Times New Roman"/>
                <w:b/>
                <w:bCs/>
                <w:sz w:val="17"/>
                <w:szCs w:val="17"/>
              </w:rPr>
              <w:t xml:space="preserve">ONLINE</w:t>
            </w:r>
          </w:p>
          <w:p>
            <w:pPr>
              <w:pStyle w:val="ListParagraph"/>
              <w:numPr>
                <w:ilvl w:val="0"/>
                <w:numId w:val="2"/>
              </w:numPr>
              <w:spacing w:after="20"/>
            </w:pPr>
            <w:r>
              <w:rPr>
                <w:rFonts w:ascii="Arial" w:cs="Arial" w:eastAsia="Arial" w:hAnsi="Arial"/>
                <w:sz w:val="15"/>
                <w:szCs w:val="15"/>
              </w:rPr>
              <w:t xml:space="preserve">Google, legal websites, YouTube, WhatsApp, AI chatbots</w:t>
            </w:r>
          </w:p>
        </w:tc>
      </w:tr>
      <w:tr>
        <w:tc>
          <w:tcPr>
            <w:tcW w:type="dxa" w:w="3280"/>
            <w:tcBorders>
              <w:top w:val="single" w:color="26C99A" w:sz="24"/>
              <w:left w:val="single" w:color="FF7A1A" w:sz="24"/>
              <w:bottom w:val="single" w:color="FF7A1A" w:sz="24"/>
              <w:right w:val="single" w:color="FF7A1A" w:sz="24"/>
            </w:tcBorders>
            <w:tcMar>
              <w:top w:type="dxa" w:w="60"/>
              <w:left w:type="dxa" w:w="100"/>
              <w:bottom w:type="dxa" w:w="60"/>
              <w:right w:type="dxa" w:w="100"/>
            </w:tcMar>
            <w:vAlign w:val="top"/>
          </w:tcPr>
          <w:p>
            <w:pPr>
              <w:spacing w:after="0"/>
            </w:pPr>
            <w:r>
              <w:rPr>
                <w:rFonts w:ascii="Times New Roman" w:cs="Times New Roman" w:eastAsia="Times New Roman" w:hAnsi="Times New Roman"/>
                <w:b/>
                <w:bCs/>
                <w:sz w:val="19"/>
                <w:szCs w:val="19"/>
              </w:rPr>
              <w:t xml:space="preserve">4. EMOTIONS</w:t>
            </w:r>
          </w:p>
          <w:p>
            <w:pPr>
              <w:spacing w:after="60"/>
            </w:pPr>
            <w:r>
              <w:rPr>
                <w:rFonts w:ascii="Times New Roman" w:cs="Times New Roman" w:eastAsia="Times New Roman" w:hAnsi="Times New Roman"/>
                <w:sz w:val="17"/>
                <w:szCs w:val="17"/>
              </w:rPr>
              <w:t xml:space="preserve">BEFORE / AFTER [EM]</w:t>
            </w:r>
          </w:p>
          <w:p>
            <w:pPr>
              <w:spacing w:after="20" w:before="40"/>
            </w:pPr>
            <w:r>
              <w:rPr>
                <w:rFonts w:ascii="Times New Roman" w:cs="Times New Roman" w:eastAsia="Times New Roman" w:hAnsi="Times New Roman"/>
                <w:b/>
                <w:bCs/>
                <w:sz w:val="17"/>
                <w:szCs w:val="17"/>
              </w:rPr>
              <w:t xml:space="preserve">Before</w:t>
            </w:r>
          </w:p>
          <w:p>
            <w:pPr>
              <w:pStyle w:val="ListParagraph"/>
              <w:numPr>
                <w:ilvl w:val="0"/>
                <w:numId w:val="2"/>
              </w:numPr>
              <w:spacing w:after="20"/>
            </w:pPr>
            <w:r>
              <w:rPr>
                <w:rFonts w:ascii="Arial" w:cs="Arial" w:eastAsia="Arial" w:hAnsi="Arial"/>
                <w:sz w:val="15"/>
                <w:szCs w:val="15"/>
              </w:rPr>
              <w:t xml:space="preserve">Confused, anxious, stressed, dependent on others</w:t>
            </w:r>
          </w:p>
          <w:p>
            <w:pPr>
              <w:spacing w:after="20" w:before="40"/>
            </w:pPr>
            <w:r>
              <w:rPr>
                <w:rFonts w:ascii="Times New Roman" w:cs="Times New Roman" w:eastAsia="Times New Roman" w:hAnsi="Times New Roman"/>
                <w:b/>
                <w:bCs/>
                <w:sz w:val="17"/>
                <w:szCs w:val="17"/>
              </w:rPr>
              <w:t xml:space="preserve">After</w:t>
            </w:r>
          </w:p>
          <w:p>
            <w:pPr>
              <w:pStyle w:val="ListParagraph"/>
              <w:numPr>
                <w:ilvl w:val="0"/>
                <w:numId w:val="2"/>
              </w:numPr>
              <w:spacing w:after="20"/>
            </w:pPr>
            <w:r>
              <w:rPr>
                <w:rFonts w:ascii="Arial" w:cs="Arial" w:eastAsia="Arial" w:hAnsi="Arial"/>
                <w:sz w:val="15"/>
                <w:szCs w:val="15"/>
              </w:rPr>
              <w:t xml:space="preserve">Confident, relieved, in control, saved time and money</w:t>
            </w:r>
          </w:p>
        </w:tc>
        <w:tc>
          <w:tcPr>
            <w:vMerge w:val="continue"/>
            <w:tcBorders>
              <w:top w:val="single" w:color="6F42C1" w:sz="24"/>
              <w:left w:val="single" w:color="FF7A1A" w:sz="24"/>
              <w:bottom w:val="single" w:color="FF7A1A" w:sz="24"/>
              <w:right w:val="single" w:color="FF7A1A" w:sz="24"/>
            </w:tcBorders>
          </w:tcPr>
          <w:p/>
        </w:tc>
        <w:tc>
          <w:tcPr>
            <w:tcW w:type="dxa" w:w="3280"/>
            <w:tcBorders>
              <w:top w:val="single" w:color="26C99A" w:sz="24"/>
              <w:left w:val="single" w:color="FF7A1A" w:sz="24"/>
              <w:bottom w:val="single" w:color="FF7A1A" w:sz="24"/>
              <w:right w:val="single" w:color="FF7A1A" w:sz="24"/>
            </w:tcBorders>
            <w:tcMar>
              <w:top w:type="dxa" w:w="60"/>
              <w:left w:type="dxa" w:w="100"/>
              <w:bottom w:type="dxa" w:w="60"/>
              <w:right w:type="dxa" w:w="100"/>
            </w:tcMar>
            <w:vAlign w:val="top"/>
          </w:tcPr>
          <w:p>
            <w:pPr>
              <w:spacing w:after="60"/>
            </w:pPr>
            <w:r>
              <w:rPr>
                <w:rFonts w:ascii="Times New Roman" w:cs="Times New Roman" w:eastAsia="Times New Roman" w:hAnsi="Times New Roman"/>
                <w:b/>
                <w:bCs/>
                <w:sz w:val="19"/>
                <w:szCs w:val="19"/>
              </w:rPr>
              <w:t xml:space="preserve">OFFLINE</w:t>
            </w:r>
          </w:p>
          <w:p>
            <w:pPr>
              <w:pStyle w:val="ListParagraph"/>
              <w:numPr>
                <w:ilvl w:val="0"/>
                <w:numId w:val="2"/>
              </w:numPr>
              <w:spacing w:after="20"/>
            </w:pPr>
            <w:r>
              <w:rPr>
                <w:rFonts w:ascii="Arial" w:cs="Arial" w:eastAsia="Arial" w:hAnsi="Arial"/>
                <w:sz w:val="15"/>
                <w:szCs w:val="15"/>
              </w:rPr>
              <w:t xml:space="preserve">Lawyer offices, notary and registration offices, typing/xerox shops, asking family and friends</w:t>
            </w:r>
          </w:p>
        </w:tc>
      </w:tr>
    </w:tbl>
    <w:sectPr>
      <w:headerReference w:type="default" r:id="rId7"/>
      <w:pgSz w:w="12240" w:h="15840" w:orient="portrait"/>
      <w:pgMar w:top="1450" w:right="1200" w:bottom="600" w:left="120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spacing w:after="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t xml:space="preserve">	</w:t>
    </w:r>
    <w:r>
      <w:drawing>
        <wp:inline distT="0" distB="0" distL="0" distR="0">
          <wp:extent cx="1000125" cy="45720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001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2026-09-30T12:44:56.836Z</dcterms:created>
  <dcterms:modified xsi:type="dcterms:W3CDTF">2026-09-30T12:44:56.836Z</dcterms:modified>
</cp:coreProperties>
</file>

<file path=docProps/custom.xml><?xml version="1.0" encoding="utf-8"?>
<Properties xmlns="http://schemas.openxmlformats.org/officeDocument/2006/custom-properties" xmlns:vt="http://schemas.openxmlformats.org/officeDocument/2006/docPropsVTypes"/>
</file>