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sz w:val="28"/>
          <w:szCs w:val="28"/>
        </w:rPr>
        <w:t xml:space="preserve">Project Initialization and Planning Phase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Date</w:t>
            </w:r>
          </w:p>
        </w:tc>
        <w:tc>
          <w:tcPr>
            <w:tcW w:type="dxa" w:w="492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30 September 2026</w:t>
            </w:r>
          </w:p>
        </w:tc>
      </w:tr>
      <w:tr>
        <w:tc>
          <w:tcPr>
            <w:tcW w:type="dxa" w:w="492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Team ID</w:t>
            </w:r>
          </w:p>
        </w:tc>
        <w:tc>
          <w:tcPr>
            <w:tcW w:type="dxa" w:w="492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6ab61f20856a6a91bc3888a6</w:t>
            </w:r>
          </w:p>
        </w:tc>
      </w:tr>
      <w:tr>
        <w:tc>
          <w:tcPr>
            <w:tcW w:type="dxa" w:w="492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Project Title</w:t>
            </w:r>
          </w:p>
        </w:tc>
        <w:tc>
          <w:tcPr>
            <w:tcW w:type="dxa" w:w="492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LegalEase: AI-Powered Legal Document Generator</w:t>
            </w:r>
          </w:p>
        </w:tc>
      </w:tr>
      <w:tr>
        <w:tc>
          <w:tcPr>
            <w:tcW w:type="dxa" w:w="492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Maximum Marks</w:t>
            </w:r>
          </w:p>
        </w:tc>
        <w:tc>
          <w:tcPr>
            <w:tcW w:type="dxa" w:w="492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5 Marks</w:t>
            </w:r>
          </w:p>
        </w:tc>
      </w:tr>
    </w:tbl>
    <w:p>
      <w:pPr>
        <w:spacing w:after="120" w:before="280"/>
      </w:pPr>
      <w:r>
        <w:rPr>
          <w:rFonts w:ascii="Times New Roman" w:cs="Times New Roman" w:eastAsia="Times New Roman" w:hAnsi="Times New Roman"/>
          <w:b/>
          <w:bCs/>
          <w:sz w:val="22"/>
          <w:szCs w:val="22"/>
        </w:rPr>
        <w:t xml:space="preserve">Project Proposal (Proposed Solution) report</w:t>
      </w:r>
    </w:p>
    <w:p>
      <w:pPr>
        <w:spacing w:after="200" w:before="0"/>
      </w:pPr>
      <w:r>
        <w:rPr>
          <w:rFonts w:ascii="Times New Roman" w:cs="Times New Roman" w:eastAsia="Times New Roman" w:hAnsi="Times New Roman"/>
          <w:sz w:val="22"/>
          <w:szCs w:val="22"/>
        </w:rPr>
        <w:t xml:space="preserve">The proposal report aims to transform legal document creation using AI, making it faster, more affordable, and more accurate for common people and small businesses. It tackles the cost, delay, and complexity of legal drafting, promising fewer errors, less legal risk, and happier users. Key features include an AI-based document generation engine and guided, multi-language input.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rPr>
          <w:cantSplit/>
        </w:trPr>
        <w:tc>
          <w:tcPr>
            <w:tcW w:type="dxa" w:w="9840"/>
            <w:gridSpan w:val="2"/>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b/>
                <w:bCs/>
                <w:sz w:val="22"/>
                <w:szCs w:val="22"/>
              </w:rPr>
              <w:t xml:space="preserve">Project Overview</w:t>
            </w:r>
          </w:p>
        </w:tc>
      </w:tr>
      <w:tr>
        <w:trPr>
          <w:cantSplit/>
        </w:trPr>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Objective</w:t>
            </w:r>
          </w:p>
        </w:tc>
        <w:tc>
          <w:tcPr>
            <w:tcW w:type="dxa" w:w="74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The primary objective is to build an AI-powered web application that automatically generates accurate, customised legal documents (rental agreements, NDAs, affidavits, contracts) from simple user inputs, reducing the time, cost, and dependency on lawyers.</w:t>
            </w:r>
          </w:p>
        </w:tc>
      </w:tr>
      <w:tr>
        <w:trPr>
          <w:cantSplit/>
        </w:trPr>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Scope</w:t>
            </w:r>
          </w:p>
        </w:tc>
        <w:tc>
          <w:tcPr>
            <w:tcW w:type="dxa" w:w="74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The project covers document type selection, guided form input, AI-based draft generation using approved legal templates, editing with version history, plain-language clause explanation, export to PDF/Word, secure user authentication, and encrypted document storage. Court filing and legal representation are out of scope.</w:t>
            </w:r>
          </w:p>
        </w:tc>
      </w:tr>
      <w:tr>
        <w:trPr>
          <w:cantSplit/>
        </w:trPr>
        <w:tc>
          <w:tcPr>
            <w:tcW w:type="dxa" w:w="9840"/>
            <w:gridSpan w:val="2"/>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b/>
                <w:bCs/>
                <w:sz w:val="22"/>
                <w:szCs w:val="22"/>
              </w:rPr>
              <w:t xml:space="preserve">Problem Statement</w:t>
            </w:r>
          </w:p>
        </w:tc>
      </w:tr>
      <w:tr>
        <w:trPr>
          <w:cantSplit/>
        </w:trPr>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Description</w:t>
            </w:r>
          </w:p>
        </w:tc>
        <w:tc>
          <w:tcPr>
            <w:tcW w:type="dxa" w:w="74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Drafting legal documents is costly, slow, and difficult for non-lawyers because of complex legal language. Generic online templates are not customisable and often miss important clauses, leading to errors and disputes.</w:t>
            </w:r>
          </w:p>
        </w:tc>
      </w:tr>
      <w:tr>
        <w:trPr>
          <w:cantSplit/>
        </w:trPr>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Impact</w:t>
            </w:r>
          </w:p>
        </w:tc>
        <w:tc>
          <w:tcPr>
            <w:tcW w:type="dxa" w:w="74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Solving these issues will give common people and small businesses affordable access to legal documentation, reduce mistakes and legal risk, save time and money, and improve user confidence and legal awareness.</w:t>
            </w:r>
          </w:p>
        </w:tc>
      </w:tr>
      <w:tr>
        <w:trPr>
          <w:cantSplit/>
        </w:trPr>
        <w:tc>
          <w:tcPr>
            <w:tcW w:type="dxa" w:w="9840"/>
            <w:gridSpan w:val="2"/>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b/>
                <w:bCs/>
                <w:sz w:val="22"/>
                <w:szCs w:val="22"/>
              </w:rPr>
              <w:t xml:space="preserve">Proposed Solution</w:t>
            </w:r>
          </w:p>
        </w:tc>
      </w:tr>
      <w:tr>
        <w:trPr>
          <w:cantSplit/>
        </w:trPr>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Approach</w:t>
            </w:r>
          </w:p>
        </w:tc>
        <w:tc>
          <w:tcPr>
            <w:tcW w:type="dxa" w:w="74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Using a Large Language Model (LLM) combined with pre-approved legal templates and prompt engineering. The user selects a document type and answers guided questions; the system validates the inputs, generates a draft, checks for mandatory clauses, and lets the user edit and download the final document.</w:t>
            </w:r>
          </w:p>
        </w:tc>
      </w:tr>
      <w:tr>
        <w:trPr>
          <w:cantSplit/>
        </w:trPr>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Key Features</w:t>
            </w:r>
          </w:p>
        </w:tc>
        <w:tc>
          <w:tcPr>
            <w:tcW w:type="dxa" w:w="74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pStyle w:val="ListParagraph"/>
              <w:numPr>
                <w:ilvl w:val="0"/>
                <w:numId w:val="2"/>
              </w:numPr>
              <w:spacing w:after="20"/>
            </w:pPr>
            <w:r>
              <w:rPr>
                <w:rFonts w:ascii="Times New Roman" w:cs="Times New Roman" w:eastAsia="Times New Roman" w:hAnsi="Times New Roman"/>
                <w:sz w:val="22"/>
                <w:szCs w:val="22"/>
              </w:rPr>
              <w:t xml:space="preserve">Guided, AI-based legal document generation from simple user inputs.</w:t>
            </w:r>
          </w:p>
          <w:p>
            <w:pPr>
              <w:pStyle w:val="ListParagraph"/>
              <w:numPr>
                <w:ilvl w:val="0"/>
                <w:numId w:val="2"/>
              </w:numPr>
              <w:spacing w:after="20"/>
            </w:pPr>
            <w:r>
              <w:rPr>
                <w:rFonts w:ascii="Times New Roman" w:cs="Times New Roman" w:eastAsia="Times New Roman" w:hAnsi="Times New Roman"/>
                <w:sz w:val="22"/>
                <w:szCs w:val="22"/>
              </w:rPr>
              <w:t xml:space="preserve">Multiple templates: rental agreement, NDA, affidavit, employment contract, and more.</w:t>
            </w:r>
          </w:p>
          <w:p>
            <w:pPr>
              <w:pStyle w:val="ListParagraph"/>
              <w:numPr>
                <w:ilvl w:val="0"/>
                <w:numId w:val="2"/>
              </w:numPr>
              <w:spacing w:after="20"/>
            </w:pPr>
            <w:r>
              <w:rPr>
                <w:rFonts w:ascii="Times New Roman" w:cs="Times New Roman" w:eastAsia="Times New Roman" w:hAnsi="Times New Roman"/>
                <w:sz w:val="22"/>
                <w:szCs w:val="22"/>
              </w:rPr>
              <w:t xml:space="preserve">Plain-language explanation of clauses and AI clause suggestions.</w:t>
            </w:r>
          </w:p>
          <w:p>
            <w:pPr>
              <w:pStyle w:val="ListParagraph"/>
              <w:numPr>
                <w:ilvl w:val="0"/>
                <w:numId w:val="2"/>
              </w:numPr>
              <w:spacing w:after="20"/>
            </w:pPr>
            <w:r>
              <w:rPr>
                <w:rFonts w:ascii="Times New Roman" w:cs="Times New Roman" w:eastAsia="Times New Roman" w:hAnsi="Times New Roman"/>
                <w:sz w:val="22"/>
                <w:szCs w:val="22"/>
              </w:rPr>
              <w:t xml:space="preserve">Multi-language support (English and Tamil).</w:t>
            </w:r>
          </w:p>
          <w:p>
            <w:pPr>
              <w:pStyle w:val="ListParagraph"/>
              <w:numPr>
                <w:ilvl w:val="0"/>
                <w:numId w:val="2"/>
              </w:numPr>
              <w:spacing w:after="20"/>
            </w:pPr>
            <w:r>
              <w:rPr>
                <w:rFonts w:ascii="Times New Roman" w:cs="Times New Roman" w:eastAsia="Times New Roman" w:hAnsi="Times New Roman"/>
                <w:sz w:val="22"/>
                <w:szCs w:val="22"/>
              </w:rPr>
              <w:t xml:space="preserve">Edit, regenerate, version history, and export to PDF/Word.</w:t>
            </w:r>
          </w:p>
          <w:p>
            <w:pPr>
              <w:pStyle w:val="ListParagraph"/>
              <w:numPr>
                <w:ilvl w:val="0"/>
                <w:numId w:val="2"/>
              </w:numPr>
              <w:spacing w:after="20"/>
            </w:pPr>
            <w:r>
              <w:rPr>
                <w:rFonts w:ascii="Times New Roman" w:cs="Times New Roman" w:eastAsia="Times New Roman" w:hAnsi="Times New Roman"/>
                <w:sz w:val="22"/>
                <w:szCs w:val="22"/>
              </w:rPr>
              <w:t xml:space="preserve">Secure login with role-based access and encrypted storage.</w:t>
            </w:r>
          </w:p>
        </w:tc>
      </w:tr>
    </w:tbl>
    <w:p>
      <w:pPr>
        <w:spacing w:after="120" w:before="320"/>
      </w:pPr>
      <w:r>
        <w:rPr>
          <w:rFonts w:ascii="Times New Roman" w:cs="Times New Roman" w:eastAsia="Times New Roman" w:hAnsi="Times New Roman"/>
          <w:b/>
          <w:bCs/>
          <w:sz w:val="22"/>
          <w:szCs w:val="22"/>
        </w:rPr>
        <w:t xml:space="preserve">Resource Requirements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940"/>
      </w:tblGrid>
      <w:tr>
        <w:trPr>
          <w:tblHeader/>
        </w:trPr>
        <w:tc>
          <w:tcPr>
            <w:tcW w:type="dxa" w:w="290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b/>
                <w:bCs/>
                <w:sz w:val="22"/>
                <w:szCs w:val="22"/>
              </w:rPr>
              <w:t xml:space="preserve">Resource Type</w:t>
            </w:r>
          </w:p>
        </w:tc>
        <w:tc>
          <w:tcPr>
            <w:tcW w:type="dxa" w:w="300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b/>
                <w:bCs/>
                <w:sz w:val="22"/>
                <w:szCs w:val="22"/>
              </w:rPr>
              <w:t xml:space="preserve">Description</w:t>
            </w:r>
          </w:p>
        </w:tc>
        <w:tc>
          <w:tcPr>
            <w:tcW w:type="dxa" w:w="39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b/>
                <w:bCs/>
                <w:sz w:val="22"/>
                <w:szCs w:val="22"/>
              </w:rPr>
              <w:t xml:space="preserve">Specification/Allocation</w:t>
            </w:r>
          </w:p>
        </w:tc>
      </w:tr>
      <w:tr>
        <w:trPr>
          <w:cantSplit/>
        </w:trPr>
        <w:tc>
          <w:tcPr>
            <w:tcW w:type="dxa" w:w="9840"/>
            <w:gridSpan w:val="3"/>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b/>
                <w:bCs/>
                <w:sz w:val="22"/>
                <w:szCs w:val="22"/>
              </w:rPr>
              <w:t xml:space="preserve">Hardware</w:t>
            </w:r>
          </w:p>
        </w:tc>
      </w:tr>
      <w:tr>
        <w:trPr>
          <w:cantSplit/>
        </w:trPr>
        <w:tc>
          <w:tcPr>
            <w:tcW w:type="dxa" w:w="290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Computing Resources</w:t>
            </w:r>
          </w:p>
        </w:tc>
        <w:tc>
          <w:tcPr>
            <w:tcW w:type="dxa" w:w="300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CPU/GPU specifications, number of cores</w:t>
            </w:r>
          </w:p>
        </w:tc>
        <w:tc>
          <w:tcPr>
            <w:tcW w:type="dxa" w:w="39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Cloud server with 2 vCPU (AI runs through LLM API, so no local GPU needed)</w:t>
            </w:r>
          </w:p>
        </w:tc>
      </w:tr>
      <w:tr>
        <w:trPr>
          <w:cantSplit/>
        </w:trPr>
        <w:tc>
          <w:tcPr>
            <w:tcW w:type="dxa" w:w="290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Memory</w:t>
            </w:r>
          </w:p>
        </w:tc>
        <w:tc>
          <w:tcPr>
            <w:tcW w:type="dxa" w:w="300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RAM specifications</w:t>
            </w:r>
          </w:p>
        </w:tc>
        <w:tc>
          <w:tcPr>
            <w:tcW w:type="dxa" w:w="39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8 GB</w:t>
            </w:r>
          </w:p>
        </w:tc>
      </w:tr>
      <w:tr>
        <w:trPr>
          <w:cantSplit/>
        </w:trPr>
        <w:tc>
          <w:tcPr>
            <w:tcW w:type="dxa" w:w="290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Storage</w:t>
            </w:r>
          </w:p>
        </w:tc>
        <w:tc>
          <w:tcPr>
            <w:tcW w:type="dxa" w:w="300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Disk space for data, models, and logs</w:t>
            </w:r>
          </w:p>
        </w:tc>
        <w:tc>
          <w:tcPr>
            <w:tcW w:type="dxa" w:w="39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100 GB SSD (cloud storage for documents and logs)</w:t>
            </w:r>
          </w:p>
        </w:tc>
      </w:tr>
      <w:tr>
        <w:trPr>
          <w:cantSplit/>
        </w:trPr>
        <w:tc>
          <w:tcPr>
            <w:tcW w:type="dxa" w:w="9840"/>
            <w:gridSpan w:val="3"/>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b/>
                <w:bCs/>
                <w:sz w:val="22"/>
                <w:szCs w:val="22"/>
              </w:rPr>
              <w:t xml:space="preserve">Software</w:t>
            </w:r>
          </w:p>
        </w:tc>
      </w:tr>
      <w:tr>
        <w:trPr>
          <w:cantSplit/>
        </w:trPr>
        <w:tc>
          <w:tcPr>
            <w:tcW w:type="dxa" w:w="290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Frameworks</w:t>
            </w:r>
          </w:p>
        </w:tc>
        <w:tc>
          <w:tcPr>
            <w:tcW w:type="dxa" w:w="300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Python frameworks</w:t>
            </w:r>
          </w:p>
        </w:tc>
        <w:tc>
          <w:tcPr>
            <w:tcW w:type="dxa" w:w="39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Flask (backend), HTML/CSS/JavaScript (frontend)</w:t>
            </w:r>
          </w:p>
        </w:tc>
      </w:tr>
      <w:tr>
        <w:trPr>
          <w:cantSplit/>
        </w:trPr>
        <w:tc>
          <w:tcPr>
            <w:tcW w:type="dxa" w:w="290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Libraries</w:t>
            </w:r>
          </w:p>
        </w:tc>
        <w:tc>
          <w:tcPr>
            <w:tcW w:type="dxa" w:w="300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Additional libraries</w:t>
            </w:r>
          </w:p>
        </w:tc>
        <w:tc>
          <w:tcPr>
            <w:tcW w:type="dxa" w:w="39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LLM API SDK, python-docx, ReportLab, SQLAlchemy, pandas</w:t>
            </w:r>
          </w:p>
        </w:tc>
      </w:tr>
      <w:tr>
        <w:trPr>
          <w:cantSplit/>
        </w:trPr>
        <w:tc>
          <w:tcPr>
            <w:tcW w:type="dxa" w:w="290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Development Environment</w:t>
            </w:r>
          </w:p>
        </w:tc>
        <w:tc>
          <w:tcPr>
            <w:tcW w:type="dxa" w:w="300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IDE</w:t>
            </w:r>
          </w:p>
        </w:tc>
        <w:tc>
          <w:tcPr>
            <w:tcW w:type="dxa" w:w="39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VS Code, GitHub</w:t>
            </w:r>
          </w:p>
        </w:tc>
      </w:tr>
      <w:tr>
        <w:trPr>
          <w:cantSplit/>
        </w:trPr>
        <w:tc>
          <w:tcPr>
            <w:tcW w:type="dxa" w:w="9840"/>
            <w:gridSpan w:val="3"/>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b/>
                <w:bCs/>
                <w:sz w:val="22"/>
                <w:szCs w:val="22"/>
              </w:rPr>
              <w:t xml:space="preserve">Data</w:t>
            </w:r>
          </w:p>
        </w:tc>
      </w:tr>
      <w:tr>
        <w:trPr>
          <w:cantSplit/>
        </w:trPr>
        <w:tc>
          <w:tcPr>
            <w:tcW w:type="dxa" w:w="290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Data</w:t>
            </w:r>
          </w:p>
        </w:tc>
        <w:tc>
          <w:tcPr>
            <w:tcW w:type="dxa" w:w="300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Source, size, format</w:t>
            </w:r>
          </w:p>
        </w:tc>
        <w:tc>
          <w:tcPr>
            <w:tcW w:type="dxa" w:w="39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spacing w:after="0"/>
            </w:pPr>
            <w:r>
              <w:rPr>
                <w:rFonts w:ascii="Times New Roman" w:cs="Times New Roman" w:eastAsia="Times New Roman" w:hAnsi="Times New Roman"/>
                <w:sz w:val="22"/>
                <w:szCs w:val="22"/>
              </w:rPr>
              <w:t xml:space="preserve">Open legal templates and sample agreements, around 50 templates, JSON/DOCX/TXT</w:t>
            </w:r>
          </w:p>
        </w:tc>
      </w:tr>
    </w:tbl>
    <w:sectPr>
      <w:headerReference w:type="default" r:id="rId7"/>
      <w:pgSz w:w="12240" w:h="15840" w:orient="portrait"/>
      <w:pgMar w:top="1600" w:right="1200" w:bottom="1000" w:left="1200" w:header="5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840"/>
      </w:tabs>
      <w:spacing w:after="0"/>
    </w:pPr>
    <w:r>
      <w:drawing>
        <wp:inline distT="0" distB="0" distL="0" distR="0">
          <wp:extent cx="1428750" cy="600075"/>
          <wp:effectExtent t="0" r="0" b="0" l="0"/>
          <wp:docPr id="1" name="sb"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600075"/>
                  </a:xfrm>
                  <a:prstGeom prst="rect">
                    <a:avLst/>
                  </a:prstGeom>
                </pic:spPr>
              </pic:pic>
            </a:graphicData>
          </a:graphic>
        </wp:inline>
      </w:drawing>
    </w:r>
    <w:r>
      <w:t xml:space="preserve">	</w:t>
    </w:r>
    <w:r>
      <w:drawing>
        <wp:inline distT="0" distB="0" distL="0" distR="0">
          <wp:extent cx="1000125" cy="457200"/>
          <wp:effectExtent t="0" r="0" b="0" l="0"/>
          <wp:docPr id="1" name="sw" descr="SkillWallet 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000125" cy="457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570757ec5aa961845f4b744d1610e1d6ea3f6e6.png"/><Relationship Id="rId1" Type="http://schemas.openxmlformats.org/officeDocument/2006/relationships/image" Target="media/be523efd22f1c7519b3e64eac979edd9e444709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2026-09-30T12:46:17.395Z</dcterms:created>
  <dcterms:modified xsi:type="dcterms:W3CDTF">2026-09-30T12:46:17.396Z</dcterms:modified>
</cp:coreProperties>
</file>

<file path=docProps/custom.xml><?xml version="1.0" encoding="utf-8"?>
<Properties xmlns="http://schemas.openxmlformats.org/officeDocument/2006/custom-properties" xmlns:vt="http://schemas.openxmlformats.org/officeDocument/2006/docPropsVTypes"/>
</file>