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sz w:val="32"/>
          <w:szCs w:val="32"/>
        </w:rPr>
        <w:t xml:space="preserve">Solution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b/>
                <w:bCs/>
                <w:sz w:val="22"/>
                <w:szCs w:val="22"/>
              </w:rPr>
              <w:t xml:space="preserve">Date</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sz w:val="22"/>
                <w:szCs w:val="22"/>
              </w:rPr>
              <w:t xml:space="preserve">30 September 2026</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b/>
                <w:bCs/>
                <w:sz w:val="22"/>
                <w:szCs w:val="22"/>
              </w:rPr>
              <w:t xml:space="preserve">Team ID</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sz w:val="22"/>
                <w:szCs w:val="22"/>
              </w:rPr>
              <w:t xml:space="preserve">6ab61f20856a6a91bc3888a6</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b/>
                <w:bCs/>
                <w:sz w:val="22"/>
                <w:szCs w:val="22"/>
              </w:rPr>
              <w:t xml:space="preserve">Project Name</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sz w:val="22"/>
                <w:szCs w:val="22"/>
              </w:rPr>
              <w:t xml:space="preserve">LegalEase: AI-Powered Legal Document Generator</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b/>
                <w:bCs/>
                <w:sz w:val="22"/>
                <w:szCs w:val="22"/>
              </w:rPr>
              <w:t xml:space="preserve">Maximum Marks</w:t>
            </w:r>
          </w:p>
        </w:tc>
        <w:tc>
          <w:tcPr>
            <w:tcW w:type="dxa" w:w="6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Times New Roman" w:cs="Times New Roman" w:eastAsia="Times New Roman" w:hAnsi="Times New Roman"/>
                <w:sz w:val="22"/>
                <w:szCs w:val="22"/>
              </w:rPr>
              <w:t xml:space="preserve">4 Marks</w:t>
            </w:r>
          </w:p>
        </w:tc>
      </w:tr>
    </w:tbl>
    <w:p>
      <w:pPr>
        <w:spacing w:after="160" w:before="320"/>
      </w:pPr>
      <w:r>
        <w:rPr>
          <w:rFonts w:ascii="Arial" w:cs="Arial" w:eastAsia="Arial" w:hAnsi="Arial"/>
          <w:b/>
          <w:bCs/>
          <w:sz w:val="22"/>
          <w:szCs w:val="22"/>
        </w:rPr>
        <w:t xml:space="preserve">Define Functional and Non-Functional Requirements:</w:t>
      </w:r>
    </w:p>
    <w:p>
      <w:pPr>
        <w:spacing w:after="120" w:before="0"/>
      </w:pPr>
      <w:r>
        <w:rPr>
          <w:rFonts w:ascii="Arial" w:cs="Arial" w:eastAsia="Arial" w:hAnsi="Arial"/>
          <w:sz w:val="22"/>
          <w:szCs w:val="22"/>
        </w:rPr>
        <w:t xml:space="preserve">Create a comprehensive list of requirements to define exactly what your solution will do and how well it will perform.</w:t>
      </w:r>
    </w:p>
    <w:p>
      <w:pPr>
        <w:pStyle w:val="ListParagraph"/>
        <w:numPr>
          <w:ilvl w:val="0"/>
          <w:numId w:val="2"/>
        </w:numPr>
        <w:spacing w:after="80"/>
      </w:pPr>
      <w:r>
        <w:rPr>
          <w:rFonts w:ascii="Arial" w:cs="Arial" w:eastAsia="Arial" w:hAnsi="Arial"/>
          <w:b/>
          <w:bCs/>
          <w:sz w:val="22"/>
          <w:szCs w:val="22"/>
        </w:rPr>
        <w:t xml:space="preserve">Functional Requirements (FR)</w:t>
      </w:r>
      <w:r>
        <w:rPr>
          <w:rFonts w:ascii="Arial" w:cs="Arial" w:eastAsia="Arial" w:hAnsi="Arial"/>
          <w:sz w:val="22"/>
          <w:szCs w:val="22"/>
        </w:rPr>
        <w:t xml:space="preserve"> define specific behaviors, functions, or features of the system (What the system should do).</w:t>
      </w:r>
    </w:p>
    <w:p>
      <w:pPr>
        <w:pStyle w:val="ListParagraph"/>
        <w:numPr>
          <w:ilvl w:val="0"/>
          <w:numId w:val="2"/>
        </w:numPr>
        <w:spacing w:after="80"/>
      </w:pPr>
      <w:r>
        <w:rPr>
          <w:rFonts w:ascii="Arial" w:cs="Arial" w:eastAsia="Arial" w:hAnsi="Arial"/>
          <w:b/>
          <w:bCs/>
          <w:sz w:val="22"/>
          <w:szCs w:val="22"/>
        </w:rPr>
        <w:t xml:space="preserve">Non-Functional Requirements (NFR)</w:t>
      </w:r>
      <w:r>
        <w:rPr>
          <w:rFonts w:ascii="Arial" w:cs="Arial" w:eastAsia="Arial" w:hAnsi="Arial"/>
          <w:sz w:val="22"/>
          <w:szCs w:val="22"/>
        </w:rPr>
        <w:t xml:space="preserve"> specify the criteria that judge the operation of a system, rather than specific behaviors (How the system should be).</w:t>
      </w:r>
    </w:p>
    <w:p>
      <w:pPr>
        <w:spacing w:after="120" w:before="120"/>
      </w:pPr>
      <w:r>
        <w:rPr>
          <w:rFonts w:ascii="Arial" w:cs="Arial" w:eastAsia="Arial" w:hAnsi="Arial"/>
          <w:sz w:val="22"/>
          <w:szCs w:val="22"/>
        </w:rPr>
        <w:t xml:space="preserve">Fill out the descriptions and necessary details for each category provided below.</w:t>
      </w:r>
    </w:p>
    <w:p>
      <w:pPr>
        <w:spacing w:after="120" w:before="200"/>
      </w:pPr>
      <w:r>
        <w:rPr>
          <w:rFonts w:ascii="Arial" w:cs="Arial" w:eastAsia="Arial" w:hAnsi="Arial"/>
          <w:b/>
          <w:bCs/>
          <w:sz w:val="22"/>
          <w:szCs w:val="22"/>
        </w:rPr>
        <w:t xml:space="preserve">Step 1: Functional Requirements (FR)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160"/>
        <w:gridCol w:w="1600"/>
      </w:tblGrid>
      <w:tr>
        <w:trPr>
          <w:tblHeader/>
        </w:trPr>
        <w:tc>
          <w:tcPr>
            <w:tcW w:type="dxa" w:w="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S.No</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Requirement Category</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Requirement Description</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Priority (High/Medium/Low)</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Authentication</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Users (Individuals, Lawyers, Admins) register and log in using email and password with email OTP verification. Passwords are stored hashed (bcrypt). Sessions use JWT tokens with auto-expiry, and optional Google sign-in is supported.</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High</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2</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Authorization levels</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Role-based access control: Guest (view templates only), Registered User (generate, edit, save and download own documents), Legal Reviewer/Lawyer (review and approve documents), Admin (manage users, templates, and system settings). Users can access only their own documents.</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High</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External interfaces</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LLM/AI API for generating and refining legal text; Speech-to-text API for voice input; e-Sign/Digital signature API; Cloud storage (e.g., AWS S3/Firebase) for documents; Email/SMS gateway for OTP and notifications; Payment gateway (Razorpay/Stripe) for premium features.</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High</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4</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Transactions processing</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User inputs (party names, dates, clauses) are validated and sent to the AI engine, which returns a draft document. Drafts are saved with version history. Payments for premium templates or downloads are processed through the payment gateway with confirmation receipts, and failed transactions are rolled back.</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Medium</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Reporting</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Admin dashboard showing number of users, documents generated by type, and most used templates. Users can view a history of their documents and export them as PDF and Word (.docx). Monthly usage and activity reports can be exported as CSV/PDF.</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Medium</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6</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Business rules, etc.</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Document type is selected first (e.g., rental agreement, NDA, affidavit, employment contract). Mandatory fields must be filled before generation. AI output must use approved legal templates and clauses. Every generated document carries a disclaimer that it is not a substitute for professional legal advice. Users can edit, regenerate, and compare versions.</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High</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7</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Compliance to laws or regulations</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Adherence to India's Digital Personal Data Protection Act, 2023 and the IT Act, 2000; compliance with the Indian Contract Act, 1872 and the Stamp Act for document formats; GDPR-style consent, right to delete data, and privacy policy display.</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High</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8</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Other</w:t>
            </w:r>
          </w:p>
        </w:tc>
        <w:tc>
          <w:tcPr>
            <w:tcW w:type="dxa" w:w="5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Multi-language support (English and Tamil), AI-based clause suggestions and plain-language explanation of legal terms, document search, and in-app notifications.</w:t>
            </w:r>
          </w:p>
        </w:tc>
        <w:tc>
          <w:tcPr>
            <w:tcW w:type="dxa" w:w="1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Low</w:t>
            </w:r>
          </w:p>
        </w:tc>
      </w:tr>
    </w:tbl>
    <w:p>
      <w:pPr>
        <w:spacing w:after="120" w:before="320"/>
      </w:pPr>
      <w:r>
        <w:rPr>
          <w:rFonts w:ascii="Arial" w:cs="Arial" w:eastAsia="Arial" w:hAnsi="Arial"/>
          <w:b/>
          <w:bCs/>
          <w:sz w:val="22"/>
          <w:szCs w:val="22"/>
        </w:rPr>
        <w:t xml:space="preserve">Step 2: Non-Functional Requirements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760"/>
        <w:gridCol w:w="3000"/>
      </w:tblGrid>
      <w:tr>
        <w:trPr>
          <w:tblHeader/>
        </w:trPr>
        <w:tc>
          <w:tcPr>
            <w:tcW w:type="dxa" w:w="7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S.No</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NFR Category</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Requirement Description</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top"/>
          </w:tcPr>
          <w:p>
            <w:pPr>
              <w:spacing w:after="40"/>
            </w:pPr>
            <w:r>
              <w:rPr>
                <w:rFonts w:ascii="Arial" w:cs="Arial" w:eastAsia="Arial" w:hAnsi="Arial"/>
                <w:b/>
                <w:bCs/>
                <w:sz w:val="20"/>
                <w:szCs w:val="20"/>
              </w:rPr>
              <w:t xml:space="preserve">Target Metric / Acceptance Criteria</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Performance &amp; Speed</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The system must generate a legal document draft and respond to user actions quickly, even when calling the AI engine.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Page loads in &lt; 3 seconds; AI draft generated in &lt; 10 seconds</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2</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Scalability</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The system should handle growth in users and stored documents using cloud-based auto-scaling and a scalable database.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Supports up to 5,000 concurrent users and 1 million stored documents</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Security &amp; Data Privacy</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All sensitive legal and personal data is encrypted in transit and at rest, with secure API key handling, input sanitization, and regular vulnerability scans.</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HTTPS/TLS 1.3 and AES-256 encryption; no critical vulnerabilities in OWASP Top 10 checks</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4</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Reliability &amp; Availability</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The system should stay available with automatic backups and failover, and recover quickly from failures.</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99.5% uptime per month; daily backups; recovery time &lt; 1 hour</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Usability &amp; Accessibility</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A simple, guided step-by-step form interface that non-lawyers can use, working on mobile and desktop, with accessibility support.</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Complies with WCAG 2.1 AA; a first-time user can create a document in &lt; 5 minutes</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bCs/>
                <w:sz w:val="20"/>
                <w:szCs w:val="20"/>
              </w:rPr>
              <w:t xml:space="preserve">6</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Other</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Maintainability (modular code, documented APIs), portability across browsers and devices, and accuracy of AI-generated content.</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rFonts w:ascii="Arial" w:cs="Arial" w:eastAsia="Arial" w:hAnsi="Arial"/>
                <w:b w:val="false"/>
                <w:bCs w:val="false"/>
                <w:sz w:val="20"/>
                <w:szCs w:val="20"/>
              </w:rPr>
              <w:t xml:space="preserve">Supports latest Chrome, Edge, Firefox, Safari; AI output review accuracy of at least 90%</w:t>
            </w:r>
          </w:p>
        </w:tc>
      </w:tr>
    </w:tbl>
    <w:sectPr>
      <w:headerReference w:type="default" r:id="rId7"/>
      <w:pgSz w:w="12240" w:h="15840" w:orient="portrait"/>
      <w:pgMar w:top="1700" w:right="1440" w:bottom="12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t xml:space="preserve">	</w:t>
    </w:r>
    <w:r>
      <w:drawing>
        <wp:inline distT="0" distB="0" distL="0" distR="0">
          <wp:extent cx="1000125" cy="45720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001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2026-09-30T12:43:00.772Z</dcterms:created>
  <dcterms:modified xsi:type="dcterms:W3CDTF">2026-09-30T12:43:00.772Z</dcterms:modified>
</cp:coreProperties>
</file>

<file path=docProps/custom.xml><?xml version="1.0" encoding="utf-8"?>
<Properties xmlns="http://schemas.openxmlformats.org/officeDocument/2006/custom-properties" xmlns:vt="http://schemas.openxmlformats.org/officeDocument/2006/docPropsVTypes"/>
</file>