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jc w:val="left"/>
      </w:pPr>
      <w:r>
        <w:rPr>
          <w:rFonts w:ascii="Arial" w:cs="Arial" w:eastAsia="Arial" w:hAnsi="Arial"/>
          <w:color w:val="000000"/>
          <w:sz w:val="22"/>
          <w:szCs w:val="22"/>
        </w:rPr>
        <w:t xml:space="preserve"/>
      </w:r>
    </w:p>
    <w:p>
      <w:pPr>
        <w:spacing w:after="80" w:before="80"/>
        <w:jc w:val="left"/>
      </w:pPr>
      <w:r>
        <w:rPr>
          <w:rFonts w:ascii="Arial" w:cs="Arial" w:eastAsia="Arial" w:hAnsi="Arial"/>
          <w:color w:val="000000"/>
          <w:sz w:val="22"/>
          <w:szCs w:val="22"/>
        </w:rPr>
        <w:t xml:space="preserve"/>
      </w:r>
    </w:p>
    <w:p>
      <w:pPr>
        <w:spacing w:after="80" w:before="80"/>
        <w:jc w:val="left"/>
      </w:pPr>
      <w:r>
        <w:rPr>
          <w:rFonts w:ascii="Arial" w:cs="Arial" w:eastAsia="Arial" w:hAnsi="Arial"/>
          <w:color w:val="000000"/>
          <w:sz w:val="22"/>
          <w:szCs w:val="22"/>
        </w:rPr>
        <w:t xml:space="preserve"/>
      </w:r>
    </w:p>
    <w:p>
      <w:pPr>
        <w:spacing w:after="120" w:before="0"/>
        <w:jc w:val="center"/>
      </w:pPr>
      <w:r>
        <w:rPr>
          <w:rFonts w:ascii="Arial" w:cs="Arial" w:eastAsia="Arial" w:hAnsi="Arial"/>
          <w:b/>
          <w:bCs/>
          <w:color w:val="5A7FA8"/>
          <w:sz w:val="22"/>
          <w:szCs w:val="22"/>
        </w:rPr>
        <w:t xml:space="preserve">WADHWANI AI  |  SAHAI FOR SHIKSHA 2026</w:t>
      </w:r>
    </w:p>
    <w:p>
      <w:pPr>
        <w:spacing w:after="80" w:before="0"/>
        <w:jc w:val="center"/>
      </w:pPr>
      <w:r>
        <w:rPr>
          <w:rFonts w:ascii="Arial" w:cs="Arial" w:eastAsia="Arial" w:hAnsi="Arial"/>
          <w:b/>
          <w:bCs/>
          <w:color w:val="1E3A5F"/>
          <w:sz w:val="40"/>
          <w:szCs w:val="40"/>
        </w:rPr>
        <w:t xml:space="preserve">Deep-Dive Landscape &amp; Solution Blueprint</w:t>
      </w:r>
    </w:p>
    <w:p>
      <w:pPr>
        <w:spacing w:after="400" w:before="0"/>
        <w:jc w:val="center"/>
      </w:pPr>
      <w:r>
        <w:rPr>
          <w:rFonts w:ascii="Arial" w:cs="Arial" w:eastAsia="Arial" w:hAnsi="Arial"/>
          <w:i/>
          <w:iCs/>
          <w:color w:val="2E75B6"/>
          <w:sz w:val="28"/>
          <w:szCs w:val="28"/>
        </w:rPr>
        <w:t xml:space="preserve">Problem Area 3.1: Access to Skilling and Career Pathways in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3FC" w:val="clear"/>
            <w:tcMar>
              <w:top w:type="dxa" w:w="100"/>
              <w:left w:type="dxa" w:w="140"/>
              <w:bottom w:type="dxa" w:w="100"/>
              <w:right w:type="dxa" w:w="140"/>
            </w:tcMar>
            <w:vAlign w:val="top"/>
          </w:tcPr>
          <w:p>
            <w:pPr>
              <w:spacing w:after="80" w:before="80"/>
              <w:jc w:val="left"/>
            </w:pPr>
            <w:r>
              <w:rPr>
                <w:rFonts w:ascii="Arial" w:cs="Arial" w:eastAsia="Arial" w:hAnsi="Arial"/>
                <w:b/>
                <w:bCs/>
                <w:color w:val="5A7FA8"/>
                <w:sz w:val="18"/>
                <w:szCs w:val="18"/>
              </w:rPr>
              <w:t xml:space="preserve">Focus Area</w:t>
            </w:r>
          </w:p>
          <w:p>
            <w:pPr>
              <w:spacing w:after="80" w:before="80"/>
              <w:jc w:val="left"/>
            </w:pPr>
            <w:r>
              <w:rPr>
                <w:rFonts w:ascii="Arial" w:cs="Arial" w:eastAsia="Arial" w:hAnsi="Arial"/>
                <w:b/>
                <w:bCs/>
                <w:color w:val="000000"/>
                <w:sz w:val="22"/>
                <w:szCs w:val="22"/>
              </w:rPr>
              <w:t xml:space="preserve">Higher Education &amp; Skilling</w:t>
            </w:r>
          </w:p>
        </w:tc>
        <w:tc>
          <w:tcPr>
            <w:tcW w:type="dxa" w:w="4680"/>
            <w:tcBorders>
              <w:top w:val="single" w:color="CCCCCC" w:sz="1"/>
              <w:left w:val="single" w:color="CCCCCC" w:sz="1"/>
              <w:bottom w:val="single" w:color="CCCCCC" w:sz="1"/>
              <w:right w:val="single" w:color="CCCCCC" w:sz="1"/>
            </w:tcBorders>
            <w:shd w:fill="EBF3FC" w:val="clear"/>
            <w:tcMar>
              <w:top w:type="dxa" w:w="100"/>
              <w:left w:type="dxa" w:w="140"/>
              <w:bottom w:type="dxa" w:w="100"/>
              <w:right w:type="dxa" w:w="140"/>
            </w:tcMar>
            <w:vAlign w:val="top"/>
          </w:tcPr>
          <w:p>
            <w:pPr>
              <w:spacing w:after="80" w:before="80"/>
              <w:jc w:val="left"/>
            </w:pPr>
            <w:r>
              <w:rPr>
                <w:rFonts w:ascii="Arial" w:cs="Arial" w:eastAsia="Arial" w:hAnsi="Arial"/>
                <w:b/>
                <w:bCs/>
                <w:color w:val="5A7FA8"/>
                <w:sz w:val="18"/>
                <w:szCs w:val="18"/>
              </w:rPr>
              <w:t xml:space="preserve">Date</w:t>
            </w:r>
          </w:p>
          <w:p>
            <w:pPr>
              <w:spacing w:after="80" w:before="80"/>
              <w:jc w:val="left"/>
            </w:pPr>
            <w:r>
              <w:rPr>
                <w:rFonts w:ascii="Arial" w:cs="Arial" w:eastAsia="Arial" w:hAnsi="Arial"/>
                <w:b/>
                <w:bCs/>
                <w:color w:val="000000"/>
                <w:sz w:val="22"/>
                <w:szCs w:val="22"/>
              </w:rPr>
              <w:t xml:space="preserve">June 2026</w:t>
            </w:r>
          </w:p>
        </w:tc>
      </w:tr>
      <w:tr>
        <w:tc>
          <w:tcPr>
            <w:tcW w:type="dxa" w:w="4680"/>
            <w:tcBorders>
              <w:top w:val="single" w:color="CCCCCC" w:sz="1"/>
              <w:left w:val="single" w:color="CCCCCC" w:sz="1"/>
              <w:bottom w:val="single" w:color="CCCCCC" w:sz="1"/>
              <w:right w:val="single" w:color="CCCCCC" w:sz="1"/>
            </w:tcBorders>
            <w:shd w:fill="EBF3FC" w:val="clear"/>
            <w:tcMar>
              <w:top w:type="dxa" w:w="100"/>
              <w:left w:type="dxa" w:w="140"/>
              <w:bottom w:type="dxa" w:w="100"/>
              <w:right w:type="dxa" w:w="140"/>
            </w:tcMar>
            <w:vAlign w:val="top"/>
          </w:tcPr>
          <w:p>
            <w:pPr>
              <w:spacing w:after="80" w:before="80"/>
              <w:jc w:val="left"/>
            </w:pPr>
            <w:r>
              <w:rPr>
                <w:rFonts w:ascii="Arial" w:cs="Arial" w:eastAsia="Arial" w:hAnsi="Arial"/>
                <w:b/>
                <w:bCs/>
                <w:color w:val="5A7FA8"/>
                <w:sz w:val="18"/>
                <w:szCs w:val="18"/>
              </w:rPr>
              <w:t xml:space="preserve">Target Users</w:t>
            </w:r>
          </w:p>
          <w:p>
            <w:pPr>
              <w:spacing w:after="80" w:before="80"/>
              <w:jc w:val="left"/>
            </w:pPr>
            <w:r>
              <w:rPr>
                <w:rFonts w:ascii="Arial" w:cs="Arial" w:eastAsia="Arial" w:hAnsi="Arial"/>
                <w:color w:val="000000"/>
                <w:sz w:val="22"/>
                <w:szCs w:val="22"/>
              </w:rPr>
              <w:t xml:space="preserve">Rural, low-income, first-generation learners</w:t>
            </w:r>
          </w:p>
        </w:tc>
        <w:tc>
          <w:tcPr>
            <w:tcW w:type="dxa" w:w="4680"/>
            <w:tcBorders>
              <w:top w:val="single" w:color="CCCCCC" w:sz="1"/>
              <w:left w:val="single" w:color="CCCCCC" w:sz="1"/>
              <w:bottom w:val="single" w:color="CCCCCC" w:sz="1"/>
              <w:right w:val="single" w:color="CCCCCC" w:sz="1"/>
            </w:tcBorders>
            <w:shd w:fill="EBF3FC" w:val="clear"/>
            <w:tcMar>
              <w:top w:type="dxa" w:w="100"/>
              <w:left w:type="dxa" w:w="140"/>
              <w:bottom w:type="dxa" w:w="100"/>
              <w:right w:type="dxa" w:w="140"/>
            </w:tcMar>
            <w:vAlign w:val="top"/>
          </w:tcPr>
          <w:p>
            <w:pPr>
              <w:spacing w:after="80" w:before="80"/>
              <w:jc w:val="left"/>
            </w:pPr>
            <w:r>
              <w:rPr>
                <w:rFonts w:ascii="Arial" w:cs="Arial" w:eastAsia="Arial" w:hAnsi="Arial"/>
                <w:b/>
                <w:bCs/>
                <w:color w:val="5A7FA8"/>
                <w:sz w:val="18"/>
                <w:szCs w:val="18"/>
              </w:rPr>
              <w:t xml:space="preserve">Primary Sources</w:t>
            </w:r>
          </w:p>
          <w:p>
            <w:pPr>
              <w:spacing w:after="80" w:before="80"/>
              <w:jc w:val="left"/>
            </w:pPr>
            <w:r>
              <w:rPr>
                <w:rFonts w:ascii="Arial" w:cs="Arial" w:eastAsia="Arial" w:hAnsi="Arial"/>
                <w:color w:val="000000"/>
                <w:sz w:val="22"/>
                <w:szCs w:val="22"/>
              </w:rPr>
              <w:t xml:space="preserve">ASER 2024, UDISE+ 2024-25, PLFS, India Skills Report 2024, ILO India Employment Report 2024, Economic Survey 2024-25 &amp; 2025-26</w:t>
            </w:r>
          </w:p>
        </w:tc>
      </w:tr>
      <w:tr>
        <w:tc>
          <w:tcPr>
            <w:tcW w:type="dxa" w:w="4680"/>
            <w:tcBorders>
              <w:top w:val="single" w:color="CCCCCC" w:sz="1"/>
              <w:left w:val="single" w:color="CCCCCC" w:sz="1"/>
              <w:bottom w:val="single" w:color="CCCCCC" w:sz="1"/>
              <w:right w:val="single" w:color="CCCCCC" w:sz="1"/>
            </w:tcBorders>
            <w:shd w:fill="EBF3FC" w:val="clear"/>
            <w:tcMar>
              <w:top w:type="dxa" w:w="100"/>
              <w:left w:type="dxa" w:w="140"/>
              <w:bottom w:type="dxa" w:w="100"/>
              <w:right w:type="dxa" w:w="140"/>
            </w:tcMar>
            <w:vAlign w:val="top"/>
          </w:tcPr>
          <w:p>
            <w:pPr>
              <w:spacing w:after="80" w:before="80"/>
              <w:jc w:val="left"/>
            </w:pPr>
            <w:r>
              <w:rPr>
                <w:rFonts w:ascii="Arial" w:cs="Arial" w:eastAsia="Arial" w:hAnsi="Arial"/>
                <w:b/>
                <w:bCs/>
                <w:color w:val="5A7FA8"/>
                <w:sz w:val="18"/>
                <w:szCs w:val="18"/>
              </w:rPr>
              <w:t xml:space="preserve">Document Type</w:t>
            </w:r>
          </w:p>
          <w:p>
            <w:pPr>
              <w:spacing w:after="80" w:before="80"/>
              <w:jc w:val="left"/>
            </w:pPr>
            <w:r>
              <w:rPr>
                <w:rFonts w:ascii="Arial" w:cs="Arial" w:eastAsia="Arial" w:hAnsi="Arial"/>
                <w:color w:val="000000"/>
                <w:sz w:val="22"/>
                <w:szCs w:val="22"/>
              </w:rPr>
              <w:t xml:space="preserve">Research + Solution Design Brief — Aligned to Phase 1 Evaluation Rubric</w:t>
            </w:r>
          </w:p>
        </w:tc>
        <w:tc>
          <w:tcPr>
            <w:tcW w:type="dxa" w:w="4680"/>
            <w:tcBorders>
              <w:top w:val="single" w:color="CCCCCC" w:sz="1"/>
              <w:left w:val="single" w:color="CCCCCC" w:sz="1"/>
              <w:bottom w:val="single" w:color="CCCCCC" w:sz="1"/>
              <w:right w:val="single" w:color="CCCCCC" w:sz="1"/>
            </w:tcBorders>
            <w:shd w:fill="EBF3FC" w:val="clear"/>
            <w:tcMar>
              <w:top w:type="dxa" w:w="100"/>
              <w:left w:type="dxa" w:w="140"/>
              <w:bottom w:type="dxa" w:w="100"/>
              <w:right w:type="dxa" w:w="140"/>
            </w:tcMar>
            <w:vAlign w:val="top"/>
          </w:tcPr>
          <w:p>
            <w:pPr>
              <w:spacing w:after="80" w:before="80"/>
              <w:jc w:val="left"/>
            </w:pPr>
            <w:r>
              <w:rPr>
                <w:rFonts w:ascii="Arial" w:cs="Arial" w:eastAsia="Arial" w:hAnsi="Arial"/>
                <w:b/>
                <w:bCs/>
                <w:color w:val="5A7FA8"/>
                <w:sz w:val="18"/>
                <w:szCs w:val="18"/>
              </w:rPr>
              <w:t xml:space="preserve">Hackathon Track</w:t>
            </w:r>
          </w:p>
          <w:p>
            <w:pPr>
              <w:spacing w:after="80" w:before="80"/>
              <w:jc w:val="left"/>
            </w:pPr>
            <w:r>
              <w:rPr>
                <w:rFonts w:ascii="Arial" w:cs="Arial" w:eastAsia="Arial" w:hAnsi="Arial"/>
                <w:color w:val="000000"/>
                <w:sz w:val="22"/>
                <w:szCs w:val="22"/>
              </w:rPr>
              <w:t xml:space="preserve">Problem 3.1 — Access to Skilling and Career Pathways</w:t>
            </w:r>
          </w:p>
        </w:tc>
      </w:tr>
    </w:tbl>
    <w:p>
      <w:pPr>
        <w:spacing w:after="80" w:before="80"/>
        <w:jc w:val="left"/>
      </w:pPr>
      <w:r>
        <w:rPr>
          <w:rFonts w:ascii="Arial" w:cs="Arial" w:eastAsia="Arial" w:hAnsi="Arial"/>
          <w:color w:val="000000"/>
          <w:sz w:val="22"/>
          <w:szCs w:val="22"/>
        </w:rPr>
        <w:t xml:space="preserve"/>
      </w:r>
    </w:p>
    <w:p>
      <w:pPr>
        <w:spacing w:after="80" w:before="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00"/>
              <w:left w:type="dxa" w:w="140"/>
              <w:bottom w:type="dxa" w:w="100"/>
              <w:right w:type="dxa" w:w="140"/>
            </w:tcMar>
            <w:vAlign w:val="top"/>
          </w:tcPr>
          <w:p>
            <w:pPr>
              <w:spacing w:after="80" w:before="80"/>
              <w:jc w:val="left"/>
            </w:pPr>
            <w:r>
              <w:rPr>
                <w:rFonts w:ascii="Arial" w:cs="Arial" w:eastAsia="Arial" w:hAnsi="Arial"/>
                <w:b/>
                <w:bCs/>
                <w:color w:val="1E3A5F"/>
                <w:sz w:val="24"/>
                <w:szCs w:val="24"/>
              </w:rPr>
              <w:t xml:space="preserve">How to read this document</w:t>
            </w:r>
          </w:p>
          <w:p>
            <w:pPr>
              <w:spacing w:after="80" w:before="80"/>
              <w:jc w:val="left"/>
            </w:pPr>
            <w:r>
              <w:rPr>
                <w:rFonts w:ascii="Arial" w:cs="Arial" w:eastAsia="Arial" w:hAnsi="Arial"/>
                <w:i/>
                <w:iCs/>
                <w:color w:val="000000"/>
                <w:sz w:val="22"/>
                <w:szCs w:val="22"/>
              </w:rPr>
              <w:t xml:space="preserve">Every technical term is defined before it is used. Data is cited with sources. The document is structured section by section to map directly to the Phase 1 scoring rubric — Problem Framing, AI Approach, Innovation, Impact, Equity &amp; Responsible AI, and Implementation Plan. Read it in order.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140"/>
              <w:bottom w:type="dxa" w:w="100"/>
              <w:right w:type="dxa" w:w="140"/>
            </w:tcMar>
            <w:vAlign w:val="top"/>
          </w:tcPr>
          <w:p>
            <w:pPr>
              <w:spacing w:after="20" w:before="60"/>
              <w:jc w:val="left"/>
            </w:pPr>
            <w:r>
              <w:rPr>
                <w:rFonts w:ascii="Arial" w:cs="Arial" w:eastAsia="Arial" w:hAnsi="Arial"/>
                <w:b/>
                <w:bCs/>
                <w:color w:val="7F9DBF"/>
                <w:sz w:val="18"/>
                <w:szCs w:val="18"/>
              </w:rPr>
              <w:t xml:space="preserve">SECTION 1</w:t>
            </w:r>
          </w:p>
          <w:p>
            <w:pPr>
              <w:spacing w:after="60" w:before="80"/>
              <w:jc w:val="left"/>
            </w:pPr>
            <w:r>
              <w:rPr>
                <w:rFonts w:ascii="Arial" w:cs="Arial" w:eastAsia="Arial" w:hAnsi="Arial"/>
                <w:b/>
                <w:bCs/>
                <w:color w:val="FFFFFF"/>
                <w:sz w:val="32"/>
                <w:szCs w:val="32"/>
              </w:rPr>
              <w:t xml:space="preserve">Key Terms and Definitions</w:t>
            </w:r>
          </w:p>
        </w:tc>
      </w:tr>
    </w:tbl>
    <w:p>
      <w:pPr>
        <w:spacing w:after="80" w:before="80"/>
        <w:jc w:val="left"/>
      </w:pPr>
      <w:r>
        <w:rPr>
          <w:rFonts w:ascii="Arial" w:cs="Arial" w:eastAsia="Arial" w:hAnsi="Arial"/>
          <w:color w:val="000000"/>
          <w:sz w:val="22"/>
          <w:szCs w:val="22"/>
        </w:rPr>
        <w:t xml:space="preserve"/>
      </w:r>
    </w:p>
    <w:p>
      <w:pPr>
        <w:spacing w:after="80" w:before="80"/>
        <w:jc w:val="left"/>
      </w:pPr>
      <w:r>
        <w:rPr>
          <w:rFonts w:ascii="Arial" w:cs="Arial" w:eastAsia="Arial" w:hAnsi="Arial"/>
          <w:color w:val="000000"/>
          <w:sz w:val="22"/>
          <w:szCs w:val="22"/>
        </w:rPr>
        <w:t xml:space="preserve">Every word in this report that could be unfamiliar is defined here. This section comes first so the rest of the report needs no footnotes.</w:t>
      </w:r>
    </w:p>
    <w:p>
      <w:pPr>
        <w:spacing w:after="80" w:before="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20" w:before="60"/>
              <w:jc w:val="left"/>
            </w:pPr>
            <w:r>
              <w:rPr>
                <w:rFonts w:ascii="Arial" w:cs="Arial" w:eastAsia="Arial" w:hAnsi="Arial"/>
                <w:b/>
                <w:bCs/>
                <w:color w:val="1E3A5F"/>
                <w:sz w:val="22"/>
                <w:szCs w:val="22"/>
              </w:rPr>
              <w:t xml:space="preserve">Term: </w:t>
            </w:r>
            <w:r>
              <w:rPr>
                <w:rFonts w:ascii="Arial" w:cs="Arial" w:eastAsia="Arial" w:hAnsi="Arial"/>
                <w:b/>
                <w:bCs/>
                <w:color w:val="1E3A5F"/>
                <w:sz w:val="22"/>
                <w:szCs w:val="22"/>
              </w:rPr>
              <w:t xml:space="preserve">Gross Enrollment Ratio (GER)</w:t>
            </w:r>
          </w:p>
          <w:p>
            <w:pPr>
              <w:spacing w:after="60" w:before="80"/>
              <w:jc w:val="left"/>
            </w:pPr>
            <w:r>
              <w:rPr>
                <w:rFonts w:ascii="Arial" w:cs="Arial" w:eastAsia="Arial" w:hAnsi="Arial"/>
                <w:color w:val="000000"/>
                <w:sz w:val="22"/>
                <w:szCs w:val="22"/>
              </w:rPr>
              <w:t xml:space="preserve">The total number of students enrolled in a level of education, expressed as a percentage of the eligible age group. A GER of 28% in higher education means only 28 out of every 100 young people of college-going age are actually enrolled.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20" w:before="60"/>
              <w:jc w:val="left"/>
            </w:pPr>
            <w:r>
              <w:rPr>
                <w:rFonts w:ascii="Arial" w:cs="Arial" w:eastAsia="Arial" w:hAnsi="Arial"/>
                <w:b/>
                <w:bCs/>
                <w:color w:val="1E3A5F"/>
                <w:sz w:val="22"/>
                <w:szCs w:val="22"/>
              </w:rPr>
              <w:t xml:space="preserve">Term: </w:t>
            </w:r>
            <w:r>
              <w:rPr>
                <w:rFonts w:ascii="Arial" w:cs="Arial" w:eastAsia="Arial" w:hAnsi="Arial"/>
                <w:b/>
                <w:bCs/>
                <w:color w:val="1E3A5F"/>
                <w:sz w:val="22"/>
                <w:szCs w:val="22"/>
              </w:rPr>
              <w:t xml:space="preserve">Dropout Rate</w:t>
            </w:r>
          </w:p>
          <w:p>
            <w:pPr>
              <w:spacing w:after="60" w:before="80"/>
              <w:jc w:val="left"/>
            </w:pPr>
            <w:r>
              <w:rPr>
                <w:rFonts w:ascii="Arial" w:cs="Arial" w:eastAsia="Arial" w:hAnsi="Arial"/>
                <w:color w:val="000000"/>
                <w:sz w:val="22"/>
                <w:szCs w:val="22"/>
              </w:rPr>
              <w:t xml:space="preserve">The percentage of students who leave school or a program before completing it. A secondary dropout rate of 8.2% means roughly 1 in 12 students who start Class 9 never complete Class 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20" w:before="60"/>
              <w:jc w:val="left"/>
            </w:pPr>
            <w:r>
              <w:rPr>
                <w:rFonts w:ascii="Arial" w:cs="Arial" w:eastAsia="Arial" w:hAnsi="Arial"/>
                <w:b/>
                <w:bCs/>
                <w:color w:val="1E3A5F"/>
                <w:sz w:val="22"/>
                <w:szCs w:val="22"/>
              </w:rPr>
              <w:t xml:space="preserve">Term: </w:t>
            </w:r>
            <w:r>
              <w:rPr>
                <w:rFonts w:ascii="Arial" w:cs="Arial" w:eastAsia="Arial" w:hAnsi="Arial"/>
                <w:b/>
                <w:bCs/>
                <w:color w:val="1E3A5F"/>
                <w:sz w:val="22"/>
                <w:szCs w:val="22"/>
              </w:rPr>
              <w:t xml:space="preserve">Formal Vocational Training (FVT)</w:t>
            </w:r>
          </w:p>
          <w:p>
            <w:pPr>
              <w:spacing w:after="60" w:before="80"/>
              <w:jc w:val="left"/>
            </w:pPr>
            <w:r>
              <w:rPr>
                <w:rFonts w:ascii="Arial" w:cs="Arial" w:eastAsia="Arial" w:hAnsi="Arial"/>
                <w:color w:val="000000"/>
                <w:sz w:val="22"/>
                <w:szCs w:val="22"/>
              </w:rPr>
              <w:t xml:space="preserve">Training for a specific job skill that is officially recognized, certified, and tracked by the government or an accredited institution. PMKVY is an example of formal vocational training.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20" w:before="60"/>
              <w:jc w:val="left"/>
            </w:pPr>
            <w:r>
              <w:rPr>
                <w:rFonts w:ascii="Arial" w:cs="Arial" w:eastAsia="Arial" w:hAnsi="Arial"/>
                <w:b/>
                <w:bCs/>
                <w:color w:val="1E3A5F"/>
                <w:sz w:val="22"/>
                <w:szCs w:val="22"/>
              </w:rPr>
              <w:t xml:space="preserve">Term: </w:t>
            </w:r>
            <w:r>
              <w:rPr>
                <w:rFonts w:ascii="Arial" w:cs="Arial" w:eastAsia="Arial" w:hAnsi="Arial"/>
                <w:b/>
                <w:bCs/>
                <w:color w:val="1E3A5F"/>
                <w:sz w:val="22"/>
                <w:szCs w:val="22"/>
              </w:rPr>
              <w:t xml:space="preserve">PMKVY (Pradhan Mantri Kaushal Vikas Yojana)</w:t>
            </w:r>
          </w:p>
          <w:p>
            <w:pPr>
              <w:spacing w:after="60" w:before="80"/>
              <w:jc w:val="left"/>
            </w:pPr>
            <w:r>
              <w:rPr>
                <w:rFonts w:ascii="Arial" w:cs="Arial" w:eastAsia="Arial" w:hAnsi="Arial"/>
                <w:color w:val="000000"/>
                <w:sz w:val="22"/>
                <w:szCs w:val="22"/>
              </w:rPr>
              <w:t xml:space="preserve">India's flagship government skill-training program launched in 2015. It trains and certifies workers in trades like electronics, beauty, construction, IT, and more. As of 2025, it has certified about 1.40 crore (14 million) people.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20" w:before="60"/>
              <w:jc w:val="left"/>
            </w:pPr>
            <w:r>
              <w:rPr>
                <w:rFonts w:ascii="Arial" w:cs="Arial" w:eastAsia="Arial" w:hAnsi="Arial"/>
                <w:b/>
                <w:bCs/>
                <w:color w:val="1E3A5F"/>
                <w:sz w:val="22"/>
                <w:szCs w:val="22"/>
              </w:rPr>
              <w:t xml:space="preserve">Term: </w:t>
            </w:r>
            <w:r>
              <w:rPr>
                <w:rFonts w:ascii="Arial" w:cs="Arial" w:eastAsia="Arial" w:hAnsi="Arial"/>
                <w:b/>
                <w:bCs/>
                <w:color w:val="1E3A5F"/>
                <w:sz w:val="22"/>
                <w:szCs w:val="22"/>
              </w:rPr>
              <w:t xml:space="preserve">Placement Rate</w:t>
            </w:r>
          </w:p>
          <w:p>
            <w:pPr>
              <w:spacing w:after="60" w:before="80"/>
              <w:jc w:val="left"/>
            </w:pPr>
            <w:r>
              <w:rPr>
                <w:rFonts w:ascii="Arial" w:cs="Arial" w:eastAsia="Arial" w:hAnsi="Arial"/>
                <w:color w:val="000000"/>
                <w:sz w:val="22"/>
                <w:szCs w:val="22"/>
              </w:rPr>
              <w:t xml:space="preserve">Out of every 100 people who complete a training program, how many actually get a job in that field. PMKVY's placement rates have ranged from 10% to 23%, meaning most trained people still do not find related jobs.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20" w:before="60"/>
              <w:jc w:val="left"/>
            </w:pPr>
            <w:r>
              <w:rPr>
                <w:rFonts w:ascii="Arial" w:cs="Arial" w:eastAsia="Arial" w:hAnsi="Arial"/>
                <w:b/>
                <w:bCs/>
                <w:color w:val="1E3A5F"/>
                <w:sz w:val="22"/>
                <w:szCs w:val="22"/>
              </w:rPr>
              <w:t xml:space="preserve">Term: </w:t>
            </w:r>
            <w:r>
              <w:rPr>
                <w:rFonts w:ascii="Arial" w:cs="Arial" w:eastAsia="Arial" w:hAnsi="Arial"/>
                <w:b/>
                <w:bCs/>
                <w:color w:val="1E3A5F"/>
                <w:sz w:val="22"/>
                <w:szCs w:val="22"/>
              </w:rPr>
              <w:t xml:space="preserve">Employability</w:t>
            </w:r>
          </w:p>
          <w:p>
            <w:pPr>
              <w:spacing w:after="60" w:before="80"/>
              <w:jc w:val="left"/>
            </w:pPr>
            <w:r>
              <w:rPr>
                <w:rFonts w:ascii="Arial" w:cs="Arial" w:eastAsia="Arial" w:hAnsi="Arial"/>
                <w:color w:val="000000"/>
                <w:sz w:val="22"/>
                <w:szCs w:val="22"/>
              </w:rPr>
              <w:t xml:space="preserve">How ready a person is to get and keep a job. It is not just about having a degree. It includes practical skills, communication ability, problem-solving, and digital literacy. India's Graduate Skill Index puts employability at just 42.6% in 2024.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20" w:before="60"/>
              <w:jc w:val="left"/>
            </w:pPr>
            <w:r>
              <w:rPr>
                <w:rFonts w:ascii="Arial" w:cs="Arial" w:eastAsia="Arial" w:hAnsi="Arial"/>
                <w:b/>
                <w:bCs/>
                <w:color w:val="1E3A5F"/>
                <w:sz w:val="22"/>
                <w:szCs w:val="22"/>
              </w:rPr>
              <w:t xml:space="preserve">Term: </w:t>
            </w:r>
            <w:r>
              <w:rPr>
                <w:rFonts w:ascii="Arial" w:cs="Arial" w:eastAsia="Arial" w:hAnsi="Arial"/>
                <w:b/>
                <w:bCs/>
                <w:color w:val="1E3A5F"/>
                <w:sz w:val="22"/>
                <w:szCs w:val="22"/>
              </w:rPr>
              <w:t xml:space="preserve">Digital Literacy</w:t>
            </w:r>
          </w:p>
          <w:p>
            <w:pPr>
              <w:spacing w:after="60" w:before="80"/>
              <w:jc w:val="left"/>
            </w:pPr>
            <w:r>
              <w:rPr>
                <w:rFonts w:ascii="Arial" w:cs="Arial" w:eastAsia="Arial" w:hAnsi="Arial"/>
                <w:color w:val="000000"/>
                <w:sz w:val="22"/>
                <w:szCs w:val="22"/>
              </w:rPr>
              <w:t xml:space="preserve">The ability to use digital tools effectively. Basics include sending emails, using spreadsheets, browsing the internet, and using a smartphone for tasks beyond calls and social media. In India, only 27.5% of youth aged 15-29 have even basic digital literacy.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20" w:before="60"/>
              <w:jc w:val="left"/>
            </w:pPr>
            <w:r>
              <w:rPr>
                <w:rFonts w:ascii="Arial" w:cs="Arial" w:eastAsia="Arial" w:hAnsi="Arial"/>
                <w:b/>
                <w:bCs/>
                <w:color w:val="1E3A5F"/>
                <w:sz w:val="22"/>
                <w:szCs w:val="22"/>
              </w:rPr>
              <w:t xml:space="preserve">Term: </w:t>
            </w:r>
            <w:r>
              <w:rPr>
                <w:rFonts w:ascii="Arial" w:cs="Arial" w:eastAsia="Arial" w:hAnsi="Arial"/>
                <w:b/>
                <w:bCs/>
                <w:color w:val="1E3A5F"/>
                <w:sz w:val="22"/>
                <w:szCs w:val="22"/>
              </w:rPr>
              <w:t xml:space="preserve">First-Generation Learner</w:t>
            </w:r>
          </w:p>
          <w:p>
            <w:pPr>
              <w:spacing w:after="60" w:before="80"/>
              <w:jc w:val="left"/>
            </w:pPr>
            <w:r>
              <w:rPr>
                <w:rFonts w:ascii="Arial" w:cs="Arial" w:eastAsia="Arial" w:hAnsi="Arial"/>
                <w:color w:val="000000"/>
                <w:sz w:val="22"/>
                <w:szCs w:val="22"/>
              </w:rPr>
              <w:t xml:space="preserve">A student whose parents have never attended college or university. They lack at-home guidance on higher education, career paths, scholarships, or application processes.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20" w:before="60"/>
              <w:jc w:val="left"/>
            </w:pPr>
            <w:r>
              <w:rPr>
                <w:rFonts w:ascii="Arial" w:cs="Arial" w:eastAsia="Arial" w:hAnsi="Arial"/>
                <w:b/>
                <w:bCs/>
                <w:color w:val="1E3A5F"/>
                <w:sz w:val="22"/>
                <w:szCs w:val="22"/>
              </w:rPr>
              <w:t xml:space="preserve">Term: </w:t>
            </w:r>
            <w:r>
              <w:rPr>
                <w:rFonts w:ascii="Arial" w:cs="Arial" w:eastAsia="Arial" w:hAnsi="Arial"/>
                <w:b/>
                <w:bCs/>
                <w:color w:val="1E3A5F"/>
                <w:sz w:val="22"/>
                <w:szCs w:val="22"/>
              </w:rPr>
              <w:t xml:space="preserve">Learning Poverty</w:t>
            </w:r>
          </w:p>
          <w:p>
            <w:pPr>
              <w:spacing w:after="60" w:before="80"/>
              <w:jc w:val="left"/>
            </w:pPr>
            <w:r>
              <w:rPr>
                <w:rFonts w:ascii="Arial" w:cs="Arial" w:eastAsia="Arial" w:hAnsi="Arial"/>
                <w:color w:val="000000"/>
                <w:sz w:val="22"/>
                <w:szCs w:val="22"/>
              </w:rPr>
              <w:t xml:space="preserve">Defined by the World Bank as the percentage of 10-year-olds who cannot read and understand a simple text. India's learning poverty rate is 70%.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20" w:before="60"/>
              <w:jc w:val="left"/>
            </w:pPr>
            <w:r>
              <w:rPr>
                <w:rFonts w:ascii="Arial" w:cs="Arial" w:eastAsia="Arial" w:hAnsi="Arial"/>
                <w:b/>
                <w:bCs/>
                <w:color w:val="1E3A5F"/>
                <w:sz w:val="22"/>
                <w:szCs w:val="22"/>
              </w:rPr>
              <w:t xml:space="preserve">Term: </w:t>
            </w:r>
            <w:r>
              <w:rPr>
                <w:rFonts w:ascii="Arial" w:cs="Arial" w:eastAsia="Arial" w:hAnsi="Arial"/>
                <w:b/>
                <w:bCs/>
                <w:color w:val="1E3A5F"/>
                <w:sz w:val="22"/>
                <w:szCs w:val="22"/>
              </w:rPr>
              <w:t xml:space="preserve">Informal Economy</w:t>
            </w:r>
          </w:p>
          <w:p>
            <w:pPr>
              <w:spacing w:after="60" w:before="80"/>
              <w:jc w:val="left"/>
            </w:pPr>
            <w:r>
              <w:rPr>
                <w:rFonts w:ascii="Arial" w:cs="Arial" w:eastAsia="Arial" w:hAnsi="Arial"/>
                <w:color w:val="000000"/>
                <w:sz w:val="22"/>
                <w:szCs w:val="22"/>
              </w:rPr>
              <w:t xml:space="preserve">Work that is not registered, not regulated, and not covered by government labor protections. In India, over 80% of the workforce is in the informal sector (ILO).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20" w:before="60"/>
              <w:jc w:val="left"/>
            </w:pPr>
            <w:r>
              <w:rPr>
                <w:rFonts w:ascii="Arial" w:cs="Arial" w:eastAsia="Arial" w:hAnsi="Arial"/>
                <w:b/>
                <w:bCs/>
                <w:color w:val="1E3A5F"/>
                <w:sz w:val="22"/>
                <w:szCs w:val="22"/>
              </w:rPr>
              <w:t xml:space="preserve">Term: </w:t>
            </w:r>
            <w:r>
              <w:rPr>
                <w:rFonts w:ascii="Arial" w:cs="Arial" w:eastAsia="Arial" w:hAnsi="Arial"/>
                <w:b/>
                <w:bCs/>
                <w:color w:val="1E3A5F"/>
                <w:sz w:val="22"/>
                <w:szCs w:val="22"/>
              </w:rPr>
              <w:t xml:space="preserve">Gig Economy</w:t>
            </w:r>
          </w:p>
          <w:p>
            <w:pPr>
              <w:spacing w:after="60" w:before="80"/>
              <w:jc w:val="left"/>
            </w:pPr>
            <w:r>
              <w:rPr>
                <w:rFonts w:ascii="Arial" w:cs="Arial" w:eastAsia="Arial" w:hAnsi="Arial"/>
                <w:color w:val="000000"/>
                <w:sz w:val="22"/>
                <w:szCs w:val="22"/>
              </w:rPr>
              <w:t xml:space="preserve">Work done through digital platforms (like Swiggy, Ola, Urban Company) on short-term contracts. India has 12 million gig workers — a 55% increase from FY 2021.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20" w:before="60"/>
              <w:jc w:val="left"/>
            </w:pPr>
            <w:r>
              <w:rPr>
                <w:rFonts w:ascii="Arial" w:cs="Arial" w:eastAsia="Arial" w:hAnsi="Arial"/>
                <w:b/>
                <w:bCs/>
                <w:color w:val="1E3A5F"/>
                <w:sz w:val="22"/>
                <w:szCs w:val="22"/>
              </w:rPr>
              <w:t xml:space="preserve">Term: </w:t>
            </w:r>
            <w:r>
              <w:rPr>
                <w:rFonts w:ascii="Arial" w:cs="Arial" w:eastAsia="Arial" w:hAnsi="Arial"/>
                <w:b/>
                <w:bCs/>
                <w:color w:val="1E3A5F"/>
                <w:sz w:val="22"/>
                <w:szCs w:val="22"/>
              </w:rPr>
              <w:t xml:space="preserve">Skill Mismatch</w:t>
            </w:r>
          </w:p>
          <w:p>
            <w:pPr>
              <w:spacing w:after="60" w:before="80"/>
              <w:jc w:val="left"/>
            </w:pPr>
            <w:r>
              <w:rPr>
                <w:rFonts w:ascii="Arial" w:cs="Arial" w:eastAsia="Arial" w:hAnsi="Arial"/>
                <w:color w:val="000000"/>
                <w:sz w:val="22"/>
                <w:szCs w:val="22"/>
              </w:rPr>
              <w:t xml:space="preserve">When the skills a person has do not match what employers actually need. Over 50% of Indian graduates work in low-skill jobs despite holding a degree.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20" w:before="60"/>
              <w:jc w:val="left"/>
            </w:pPr>
            <w:r>
              <w:rPr>
                <w:rFonts w:ascii="Arial" w:cs="Arial" w:eastAsia="Arial" w:hAnsi="Arial"/>
                <w:b/>
                <w:bCs/>
                <w:color w:val="1E3A5F"/>
                <w:sz w:val="22"/>
                <w:szCs w:val="22"/>
              </w:rPr>
              <w:t xml:space="preserve">Term: </w:t>
            </w:r>
            <w:r>
              <w:rPr>
                <w:rFonts w:ascii="Arial" w:cs="Arial" w:eastAsia="Arial" w:hAnsi="Arial"/>
                <w:b/>
                <w:bCs/>
                <w:color w:val="1E3A5F"/>
                <w:sz w:val="22"/>
                <w:szCs w:val="22"/>
              </w:rPr>
              <w:t xml:space="preserve">AI-First Solution</w:t>
            </w:r>
          </w:p>
          <w:p>
            <w:pPr>
              <w:spacing w:after="60" w:before="80"/>
              <w:jc w:val="left"/>
            </w:pPr>
            <w:r>
              <w:rPr>
                <w:rFonts w:ascii="Arial" w:cs="Arial" w:eastAsia="Arial" w:hAnsi="Arial"/>
                <w:color w:val="000000"/>
                <w:sz w:val="22"/>
                <w:szCs w:val="22"/>
              </w:rPr>
              <w:t xml:space="preserve">A product or service where artificial intelligence is not an add-on feature but the core engine. The system thinks, adapts, and acts through 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20" w:before="60"/>
              <w:jc w:val="left"/>
            </w:pPr>
            <w:r>
              <w:rPr>
                <w:rFonts w:ascii="Arial" w:cs="Arial" w:eastAsia="Arial" w:hAnsi="Arial"/>
                <w:b/>
                <w:bCs/>
                <w:color w:val="1E3A5F"/>
                <w:sz w:val="22"/>
                <w:szCs w:val="22"/>
              </w:rPr>
              <w:t xml:space="preserve">Term: </w:t>
            </w:r>
            <w:r>
              <w:rPr>
                <w:rFonts w:ascii="Arial" w:cs="Arial" w:eastAsia="Arial" w:hAnsi="Arial"/>
                <w:b/>
                <w:bCs/>
                <w:color w:val="1E3A5F"/>
                <w:sz w:val="22"/>
                <w:szCs w:val="22"/>
              </w:rPr>
              <w:t xml:space="preserve">Large Language Model (LLM)</w:t>
            </w:r>
          </w:p>
          <w:p>
            <w:pPr>
              <w:spacing w:after="60" w:before="80"/>
              <w:jc w:val="left"/>
            </w:pPr>
            <w:r>
              <w:rPr>
                <w:rFonts w:ascii="Arial" w:cs="Arial" w:eastAsia="Arial" w:hAnsi="Arial"/>
                <w:color w:val="000000"/>
                <w:sz w:val="22"/>
                <w:szCs w:val="22"/>
              </w:rPr>
              <w:t xml:space="preserve">A type of AI that understands and generates human language. Examples: GPT-4, Gemini, Llama. These models can answer questions, explain concepts, guide conversations, and adapt to different languages.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20" w:before="60"/>
              <w:jc w:val="left"/>
            </w:pPr>
            <w:r>
              <w:rPr>
                <w:rFonts w:ascii="Arial" w:cs="Arial" w:eastAsia="Arial" w:hAnsi="Arial"/>
                <w:b/>
                <w:bCs/>
                <w:color w:val="1E3A5F"/>
                <w:sz w:val="22"/>
                <w:szCs w:val="22"/>
              </w:rPr>
              <w:t xml:space="preserve">Term: </w:t>
            </w:r>
            <w:r>
              <w:rPr>
                <w:rFonts w:ascii="Arial" w:cs="Arial" w:eastAsia="Arial" w:hAnsi="Arial"/>
                <w:b/>
                <w:bCs/>
                <w:color w:val="1E3A5F"/>
                <w:sz w:val="22"/>
                <w:szCs w:val="22"/>
              </w:rPr>
              <w:t xml:space="preserve">Retrieval-Augmented Generation (RAG)</w:t>
            </w:r>
          </w:p>
          <w:p>
            <w:pPr>
              <w:spacing w:after="60" w:before="80"/>
              <w:jc w:val="left"/>
            </w:pPr>
            <w:r>
              <w:rPr>
                <w:rFonts w:ascii="Arial" w:cs="Arial" w:eastAsia="Arial" w:hAnsi="Arial"/>
                <w:color w:val="000000"/>
                <w:sz w:val="22"/>
                <w:szCs w:val="22"/>
              </w:rPr>
              <w:t xml:space="preserve">An AI technique where the model does not rely on memorized training data alone but retrieves current, verified information from external databases before answering. This prevents outdated or incorrect information.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20" w:before="60"/>
              <w:jc w:val="left"/>
            </w:pPr>
            <w:r>
              <w:rPr>
                <w:rFonts w:ascii="Arial" w:cs="Arial" w:eastAsia="Arial" w:hAnsi="Arial"/>
                <w:b/>
                <w:bCs/>
                <w:color w:val="1E3A5F"/>
                <w:sz w:val="22"/>
                <w:szCs w:val="22"/>
              </w:rPr>
              <w:t xml:space="preserve">Term: </w:t>
            </w:r>
            <w:r>
              <w:rPr>
                <w:rFonts w:ascii="Arial" w:cs="Arial" w:eastAsia="Arial" w:hAnsi="Arial"/>
                <w:b/>
                <w:bCs/>
                <w:color w:val="1E3A5F"/>
                <w:sz w:val="22"/>
                <w:szCs w:val="22"/>
              </w:rPr>
              <w:t xml:space="preserve">NEET Youth</w:t>
            </w:r>
          </w:p>
          <w:p>
            <w:pPr>
              <w:spacing w:after="60" w:before="80"/>
              <w:jc w:val="left"/>
            </w:pPr>
            <w:r>
              <w:rPr>
                <w:rFonts w:ascii="Arial" w:cs="Arial" w:eastAsia="Arial" w:hAnsi="Arial"/>
                <w:color w:val="000000"/>
                <w:sz w:val="22"/>
                <w:szCs w:val="22"/>
              </w:rPr>
              <w:t xml:space="preserve">Young people who are Not in Employment, Education, or Training. In India, NEET rates reach 81% among those without a secondary certificate.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20" w:before="60"/>
              <w:jc w:val="left"/>
            </w:pPr>
            <w:r>
              <w:rPr>
                <w:rFonts w:ascii="Arial" w:cs="Arial" w:eastAsia="Arial" w:hAnsi="Arial"/>
                <w:b/>
                <w:bCs/>
                <w:color w:val="1E3A5F"/>
                <w:sz w:val="22"/>
                <w:szCs w:val="22"/>
              </w:rPr>
              <w:t xml:space="preserve">Term: </w:t>
            </w:r>
            <w:r>
              <w:rPr>
                <w:rFonts w:ascii="Arial" w:cs="Arial" w:eastAsia="Arial" w:hAnsi="Arial"/>
                <w:b/>
                <w:bCs/>
                <w:color w:val="1E3A5F"/>
                <w:sz w:val="22"/>
                <w:szCs w:val="22"/>
              </w:rPr>
              <w:t xml:space="preserve">National Credit Framework (NCrF)</w:t>
            </w:r>
          </w:p>
          <w:p>
            <w:pPr>
              <w:spacing w:after="60" w:before="80"/>
              <w:jc w:val="left"/>
            </w:pPr>
            <w:r>
              <w:rPr>
                <w:rFonts w:ascii="Arial" w:cs="Arial" w:eastAsia="Arial" w:hAnsi="Arial"/>
                <w:color w:val="000000"/>
                <w:sz w:val="22"/>
                <w:szCs w:val="22"/>
              </w:rPr>
              <w:t xml:space="preserve">A government system under NEP 2020 that allows skill courses and academic courses to give students portable credits recognized across institutions.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20" w:before="60"/>
              <w:jc w:val="left"/>
            </w:pPr>
            <w:r>
              <w:rPr>
                <w:rFonts w:ascii="Arial" w:cs="Arial" w:eastAsia="Arial" w:hAnsi="Arial"/>
                <w:b/>
                <w:bCs/>
                <w:color w:val="1E3A5F"/>
                <w:sz w:val="22"/>
                <w:szCs w:val="22"/>
              </w:rPr>
              <w:t xml:space="preserve">Term: </w:t>
            </w:r>
            <w:r>
              <w:rPr>
                <w:rFonts w:ascii="Arial" w:cs="Arial" w:eastAsia="Arial" w:hAnsi="Arial"/>
                <w:b/>
                <w:bCs/>
                <w:color w:val="1E3A5F"/>
                <w:sz w:val="22"/>
                <w:szCs w:val="22"/>
              </w:rPr>
              <w:t xml:space="preserve">SIDH (Skill India Digital Hub)</w:t>
            </w:r>
          </w:p>
          <w:p>
            <w:pPr>
              <w:spacing w:after="60" w:before="80"/>
              <w:jc w:val="left"/>
            </w:pPr>
            <w:r>
              <w:rPr>
                <w:rFonts w:ascii="Arial" w:cs="Arial" w:eastAsia="Arial" w:hAnsi="Arial"/>
                <w:color w:val="000000"/>
                <w:sz w:val="22"/>
                <w:szCs w:val="22"/>
              </w:rPr>
              <w:t xml:space="preserve">A government digital platform meant to connect learners to skill training, jobs, and career resources. Currently underutilized — VidyaSetu is designed as its AI counselor layer.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20" w:before="60"/>
              <w:jc w:val="left"/>
            </w:pPr>
            <w:r>
              <w:rPr>
                <w:rFonts w:ascii="Arial" w:cs="Arial" w:eastAsia="Arial" w:hAnsi="Arial"/>
                <w:b/>
                <w:bCs/>
                <w:color w:val="1E3A5F"/>
                <w:sz w:val="22"/>
                <w:szCs w:val="22"/>
              </w:rPr>
              <w:t xml:space="preserve">Term: </w:t>
            </w:r>
            <w:r>
              <w:rPr>
                <w:rFonts w:ascii="Arial" w:cs="Arial" w:eastAsia="Arial" w:hAnsi="Arial"/>
                <w:b/>
                <w:bCs/>
                <w:color w:val="1E3A5F"/>
                <w:sz w:val="22"/>
                <w:szCs w:val="22"/>
              </w:rPr>
              <w:t xml:space="preserve">DPDP Act</w:t>
            </w:r>
          </w:p>
          <w:p>
            <w:pPr>
              <w:spacing w:after="60" w:before="80"/>
              <w:jc w:val="left"/>
            </w:pPr>
            <w:r>
              <w:rPr>
                <w:rFonts w:ascii="Arial" w:cs="Arial" w:eastAsia="Arial" w:hAnsi="Arial"/>
                <w:color w:val="000000"/>
                <w:sz w:val="22"/>
                <w:szCs w:val="22"/>
              </w:rPr>
              <w:t xml:space="preserve">Digital Personal Data Protection Act (2023). India's primary data privacy law. VidyaSetu is built in full compliance — users own their data and give explicit consent for every use.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20" w:before="60"/>
              <w:jc w:val="left"/>
            </w:pPr>
            <w:r>
              <w:rPr>
                <w:rFonts w:ascii="Arial" w:cs="Arial" w:eastAsia="Arial" w:hAnsi="Arial"/>
                <w:b/>
                <w:bCs/>
                <w:color w:val="1E3A5F"/>
                <w:sz w:val="22"/>
                <w:szCs w:val="22"/>
              </w:rPr>
              <w:t xml:space="preserve">Term: </w:t>
            </w:r>
            <w:r>
              <w:rPr>
                <w:rFonts w:ascii="Arial" w:cs="Arial" w:eastAsia="Arial" w:hAnsi="Arial"/>
                <w:b/>
                <w:bCs/>
                <w:color w:val="1E3A5F"/>
                <w:sz w:val="22"/>
                <w:szCs w:val="22"/>
              </w:rPr>
              <w:t xml:space="preserve">Responsible AI (RAI)</w:t>
            </w:r>
          </w:p>
          <w:p>
            <w:pPr>
              <w:spacing w:after="60" w:before="80"/>
              <w:jc w:val="left"/>
            </w:pPr>
            <w:r>
              <w:rPr>
                <w:rFonts w:ascii="Arial" w:cs="Arial" w:eastAsia="Arial" w:hAnsi="Arial"/>
                <w:color w:val="000000"/>
                <w:sz w:val="22"/>
                <w:szCs w:val="22"/>
              </w:rPr>
              <w:t xml:space="preserve">The practice of designing and deploying AI systems that are fair, transparent, accountable, and safe — especially when serving vulnerable populations such as minors, low-income users, or first-generation learners.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140"/>
              <w:bottom w:type="dxa" w:w="100"/>
              <w:right w:type="dxa" w:w="140"/>
            </w:tcMar>
            <w:vAlign w:val="top"/>
          </w:tcPr>
          <w:p>
            <w:pPr>
              <w:spacing w:after="20" w:before="60"/>
              <w:jc w:val="left"/>
            </w:pPr>
            <w:r>
              <w:rPr>
                <w:rFonts w:ascii="Arial" w:cs="Arial" w:eastAsia="Arial" w:hAnsi="Arial"/>
                <w:b/>
                <w:bCs/>
                <w:color w:val="7F9DBF"/>
                <w:sz w:val="18"/>
                <w:szCs w:val="18"/>
              </w:rPr>
              <w:t xml:space="preserve">SECTION 2</w:t>
            </w:r>
          </w:p>
          <w:p>
            <w:pPr>
              <w:spacing w:after="60" w:before="80"/>
              <w:jc w:val="left"/>
            </w:pPr>
            <w:r>
              <w:rPr>
                <w:rFonts w:ascii="Arial" w:cs="Arial" w:eastAsia="Arial" w:hAnsi="Arial"/>
                <w:b/>
                <w:bCs/>
                <w:color w:val="FFFFFF"/>
                <w:sz w:val="32"/>
                <w:szCs w:val="32"/>
              </w:rPr>
              <w:t xml:space="preserve">The Problem, In Full</w:t>
            </w:r>
          </w:p>
        </w:tc>
      </w:tr>
    </w:tbl>
    <w:p>
      <w:pPr>
        <w:spacing w:after="80" w:before="80"/>
        <w:jc w:val="left"/>
      </w:pPr>
      <w:r>
        <w:rPr>
          <w:rFonts w:ascii="Arial" w:cs="Arial" w:eastAsia="Arial" w:hAnsi="Arial"/>
          <w:color w:val="000000"/>
          <w:sz w:val="22"/>
          <w:szCs w:val="22"/>
        </w:rPr>
        <w:t xml:space="preserve"/>
      </w:r>
    </w:p>
    <w:p>
      <w:pPr>
        <w:spacing w:after="80" w:before="80"/>
        <w:jc w:val="left"/>
      </w:pPr>
      <w:r>
        <w:rPr>
          <w:rFonts w:ascii="Arial" w:cs="Arial" w:eastAsia="Arial" w:hAnsi="Arial"/>
          <w:color w:val="000000"/>
          <w:sz w:val="22"/>
          <w:szCs w:val="22"/>
        </w:rPr>
        <w:t xml:space="preserve">India's education-to-employment journey has a paradox at its core: the country is very good at enrolling students, and very bad at making that enrollment matter. This section breaks down every layer of failure — backed by the most recent data available.</w:t>
      </w:r>
    </w:p>
    <w:p>
      <w:pPr>
        <w:pStyle w:val="Heading2"/>
        <w:spacing w:after="120" w:before="280"/>
      </w:pPr>
      <w:r>
        <w:rPr>
          <w:rFonts w:ascii="Arial" w:cs="Arial" w:eastAsia="Arial" w:hAnsi="Arial"/>
          <w:b/>
          <w:bCs/>
          <w:color w:val="1E3A5F"/>
          <w:sz w:val="28"/>
          <w:szCs w:val="28"/>
        </w:rPr>
        <w:t xml:space="preserve">2.1  The Enrollment Illusion</w:t>
      </w:r>
    </w:p>
    <w:p>
      <w:pPr>
        <w:spacing w:after="80" w:before="80"/>
        <w:jc w:val="left"/>
      </w:pPr>
      <w:r>
        <w:rPr>
          <w:rFonts w:ascii="Arial" w:cs="Arial" w:eastAsia="Arial" w:hAnsi="Arial"/>
          <w:color w:val="000000"/>
          <w:sz w:val="22"/>
          <w:szCs w:val="22"/>
        </w:rPr>
        <w:t xml:space="preserve">India reports 98% school enrollment for children aged 6-14 (ASER 2024). This sounds like success. It is not. Enrollment is not the same as learning, and learning is not the same as earning.</w:t>
      </w:r>
    </w:p>
    <w:p>
      <w:pPr>
        <w:spacing w:after="80" w:before="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b/>
                <w:bCs/>
                <w:color w:val="1E3A5F"/>
                <w:sz w:val="22"/>
                <w:szCs w:val="22"/>
              </w:rPr>
              <w:t xml:space="preserve">What happens inside those enrolled schools:</w:t>
            </w:r>
          </w:p>
          <w:p>
            <w:pPr>
              <w:pStyle w:val="ListParagraph"/>
              <w:numPr>
                <w:ilvl w:val="0"/>
                <w:numId w:val="2"/>
              </w:numPr>
              <w:spacing w:after="60" w:before="60"/>
            </w:pPr>
            <w:r>
              <w:rPr>
                <w:rFonts w:ascii="Arial" w:cs="Arial" w:eastAsia="Arial" w:hAnsi="Arial"/>
                <w:color w:val="000000"/>
                <w:sz w:val="22"/>
                <w:szCs w:val="22"/>
              </w:rPr>
              <w:t xml:space="preserve">Only 23.4% of Class 3 students can read a Class 2-level text (ASER 2024). That is fewer than 1 in 4.</w:t>
            </w:r>
          </w:p>
          <w:p>
            <w:pPr>
              <w:pStyle w:val="ListParagraph"/>
              <w:numPr>
                <w:ilvl w:val="0"/>
                <w:numId w:val="2"/>
              </w:numPr>
              <w:spacing w:after="60" w:before="60"/>
            </w:pPr>
            <w:r>
              <w:rPr>
                <w:rFonts w:ascii="Arial" w:cs="Arial" w:eastAsia="Arial" w:hAnsi="Arial"/>
                <w:color w:val="000000"/>
                <w:sz w:val="22"/>
                <w:szCs w:val="22"/>
              </w:rPr>
              <w:t xml:space="preserve">Only 33.7% of Class 3 students can solve basic subtraction.</w:t>
            </w:r>
          </w:p>
          <w:p>
            <w:pPr>
              <w:pStyle w:val="ListParagraph"/>
              <w:numPr>
                <w:ilvl w:val="0"/>
                <w:numId w:val="2"/>
              </w:numPr>
              <w:spacing w:after="60" w:before="60"/>
            </w:pPr>
            <w:r>
              <w:rPr>
                <w:rFonts w:ascii="Arial" w:cs="Arial" w:eastAsia="Arial" w:hAnsi="Arial"/>
                <w:color w:val="000000"/>
                <w:sz w:val="22"/>
                <w:szCs w:val="22"/>
              </w:rPr>
              <w:t xml:space="preserve">India's Learning Poverty rate is 70% — 7 in 10 ten-year-olds cannot read a simple paragraph (World Bank, 2024).</w:t>
            </w:r>
          </w:p>
          <w:p>
            <w:pPr>
              <w:pStyle w:val="ListParagraph"/>
              <w:numPr>
                <w:ilvl w:val="0"/>
                <w:numId w:val="2"/>
              </w:numPr>
              <w:spacing w:after="60" w:before="60"/>
            </w:pPr>
            <w:r>
              <w:rPr>
                <w:rFonts w:ascii="Arial" w:cs="Arial" w:eastAsia="Arial" w:hAnsi="Arial"/>
                <w:color w:val="000000"/>
                <w:sz w:val="22"/>
                <w:szCs w:val="22"/>
              </w:rPr>
              <w:t xml:space="preserve">Teacher vacancies number over 1 million nationally. States like UP and MP each have 100,000+ unfilled positions.</w:t>
            </w:r>
          </w:p>
          <w:p>
            <w:pPr>
              <w:pStyle w:val="ListParagraph"/>
              <w:numPr>
                <w:ilvl w:val="0"/>
                <w:numId w:val="2"/>
              </w:numPr>
              <w:spacing w:after="60" w:before="60"/>
            </w:pPr>
            <w:r>
              <w:rPr>
                <w:rFonts w:ascii="Arial" w:cs="Arial" w:eastAsia="Arial" w:hAnsi="Arial"/>
                <w:color w:val="000000"/>
                <w:sz w:val="22"/>
                <w:szCs w:val="22"/>
              </w:rPr>
              <w:t xml:space="preserve">Pupil-to-teacher ratios in rural schools reach 47:1. Personalization is impossible.</w:t>
            </w:r>
          </w:p>
        </w:tc>
      </w:tr>
    </w:tbl>
    <w:p>
      <w:pPr>
        <w:pStyle w:val="Heading2"/>
        <w:spacing w:after="120" w:before="280"/>
      </w:pPr>
      <w:r>
        <w:rPr>
          <w:rFonts w:ascii="Arial" w:cs="Arial" w:eastAsia="Arial" w:hAnsi="Arial"/>
          <w:b/>
          <w:bCs/>
          <w:color w:val="1E3A5F"/>
          <w:sz w:val="28"/>
          <w:szCs w:val="28"/>
        </w:rPr>
        <w:t xml:space="preserve">2.2  The Funnel: How Learners Exit at Every Stage</w:t>
      </w:r>
    </w:p>
    <w:p>
      <w:pPr>
        <w:spacing w:after="80" w:before="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Stage</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Key Metric</w:t>
            </w:r>
          </w:p>
        </w:tc>
        <w:tc>
          <w:tcPr>
            <w:tcW w:type="dxa" w:w="2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Source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Primary Enrollment (Ages 6-14)</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98% enrolled</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ASER 2024</w:t>
            </w:r>
          </w:p>
        </w:tc>
      </w:tr>
      <w:tr>
        <w:tc>
          <w:tcPr>
            <w:tcW w:type="dxa" w:w="3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Upper Primary Retention</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92.4% make it</w:t>
            </w:r>
          </w:p>
        </w:tc>
        <w:tc>
          <w:tcPr>
            <w:tcW w:type="dxa" w:w="25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UDISE+ 2024-25</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Secondary Retention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Only 47.2% complete secondary</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UDISE+ 2024-25</w:t>
            </w:r>
          </w:p>
        </w:tc>
      </w:tr>
      <w:tr>
        <w:tc>
          <w:tcPr>
            <w:tcW w:type="dxa" w:w="360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Secondary Dropout (National)</w:t>
            </w:r>
          </w:p>
        </w:tc>
        <w:tc>
          <w:tcPr>
            <w:tcW w:type="dxa" w:w="320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8.2% — that is 4.27 million children</w:t>
            </w:r>
          </w:p>
        </w:tc>
        <w:tc>
          <w:tcPr>
            <w:tcW w:type="dxa" w:w="256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UDISE+ 2024-25</w:t>
            </w:r>
          </w:p>
        </w:tc>
      </w:tr>
      <w:tr>
        <w:tc>
          <w:tcPr>
            <w:tcW w:type="dxa" w:w="360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Secondary Dropout — Odisha</w:t>
            </w:r>
          </w:p>
        </w:tc>
        <w:tc>
          <w:tcPr>
            <w:tcW w:type="dxa" w:w="320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25.9% — 1 in 4 students quit</w:t>
            </w:r>
          </w:p>
        </w:tc>
        <w:tc>
          <w:tcPr>
            <w:tcW w:type="dxa" w:w="256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UDISE+ 2024-25</w:t>
            </w:r>
          </w:p>
        </w:tc>
      </w:tr>
      <w:tr>
        <w:tc>
          <w:tcPr>
            <w:tcW w:type="dxa" w:w="360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Secondary Dropout — Bihar</w:t>
            </w:r>
          </w:p>
        </w:tc>
        <w:tc>
          <w:tcPr>
            <w:tcW w:type="dxa" w:w="320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19.5%</w:t>
            </w:r>
          </w:p>
        </w:tc>
        <w:tc>
          <w:tcPr>
            <w:tcW w:type="dxa" w:w="256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UDISE+ 2024-25</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GER in Higher Education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28% — NEP 2020 target is 50% by 2035</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AISHE 2021-22</w:t>
            </w:r>
          </w:p>
        </w:tc>
      </w:tr>
      <w:tr>
        <w:tc>
          <w:tcPr>
            <w:tcW w:type="dxa" w:w="360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Formally Vocationally Trained</w:t>
            </w:r>
          </w:p>
        </w:tc>
        <w:tc>
          <w:tcPr>
            <w:tcW w:type="dxa" w:w="320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3.7% of total workforce</w:t>
            </w:r>
          </w:p>
        </w:tc>
        <w:tc>
          <w:tcPr>
            <w:tcW w:type="dxa" w:w="256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PLFS 2022-23</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Graduate Employability Rate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42.6% of graduates are job-ready</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Graduate Skill Index 2024</w:t>
            </w:r>
          </w:p>
        </w:tc>
      </w:tr>
    </w:tbl>
    <w:p>
      <w:pPr>
        <w:pStyle w:val="Heading2"/>
        <w:spacing w:after="120" w:before="280"/>
      </w:pPr>
      <w:r>
        <w:rPr>
          <w:rFonts w:ascii="Arial" w:cs="Arial" w:eastAsia="Arial" w:hAnsi="Arial"/>
          <w:b/>
          <w:bCs/>
          <w:color w:val="1E3A5F"/>
          <w:sz w:val="28"/>
          <w:szCs w:val="28"/>
        </w:rPr>
        <w:t xml:space="preserve">2.3  The State Divide</w:t>
      </w:r>
    </w:p>
    <w:p>
      <w:pPr>
        <w:spacing w:after="80" w:before="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State</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Secondary Dropout Rate</w:t>
            </w:r>
          </w:p>
        </w:tc>
        <w:tc>
          <w:tcPr>
            <w:tcW w:type="dxa" w:w="3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Key Driver</w:t>
            </w:r>
          </w:p>
        </w:tc>
      </w:tr>
      <w:tr>
        <w:tc>
          <w:tcPr>
            <w:tcW w:type="dxa" w:w="300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Odisha</w:t>
            </w:r>
          </w:p>
        </w:tc>
        <w:tc>
          <w:tcPr>
            <w:tcW w:type="dxa" w:w="280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25.9%</w:t>
            </w:r>
          </w:p>
        </w:tc>
        <w:tc>
          <w:tcPr>
            <w:tcW w:type="dxa" w:w="356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Poverty, distance to schools, early labor entry</w:t>
            </w:r>
          </w:p>
        </w:tc>
      </w:tr>
      <w:tr>
        <w:tc>
          <w:tcPr>
            <w:tcW w:type="dxa" w:w="300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Bihar</w:t>
            </w:r>
          </w:p>
        </w:tc>
        <w:tc>
          <w:tcPr>
            <w:tcW w:type="dxa" w:w="280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19.5%</w:t>
            </w:r>
          </w:p>
        </w:tc>
        <w:tc>
          <w:tcPr>
            <w:tcW w:type="dxa" w:w="356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Child labor, poverty, low school quality</w:t>
            </w:r>
          </w:p>
        </w:tc>
      </w:tr>
      <w:tr>
        <w:tc>
          <w:tcPr>
            <w:tcW w:type="dxa" w:w="300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Meghalaya</w:t>
            </w:r>
          </w:p>
        </w:tc>
        <w:tc>
          <w:tcPr>
            <w:tcW w:type="dxa" w:w="280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19.3%</w:t>
            </w:r>
          </w:p>
        </w:tc>
        <w:tc>
          <w:tcPr>
            <w:tcW w:type="dxa" w:w="356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Remoteness, early marriage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National Average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8.2%</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w:t>
            </w:r>
          </w:p>
        </w:tc>
      </w:tr>
      <w:tr>
        <w:tc>
          <w:tcPr>
            <w:tcW w:type="dxa" w:w="3000"/>
            <w:tcBorders>
              <w:top w:val="single" w:color="CCCCCC" w:sz="1"/>
              <w:left w:val="single" w:color="CCCCCC" w:sz="1"/>
              <w:bottom w:val="single" w:color="CCCCCC" w:sz="1"/>
              <w:right w:val="single" w:color="CCCCCC" w:sz="1"/>
            </w:tcBorders>
            <w:shd w:fill="EBF5E8"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Tamil Nadu</w:t>
            </w:r>
          </w:p>
        </w:tc>
        <w:tc>
          <w:tcPr>
            <w:tcW w:type="dxa" w:w="2800"/>
            <w:tcBorders>
              <w:top w:val="single" w:color="CCCCCC" w:sz="1"/>
              <w:left w:val="single" w:color="CCCCCC" w:sz="1"/>
              <w:bottom w:val="single" w:color="CCCCCC" w:sz="1"/>
              <w:right w:val="single" w:color="CCCCCC" w:sz="1"/>
            </w:tcBorders>
            <w:shd w:fill="EBF5E8"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~3.5%</w:t>
            </w:r>
          </w:p>
        </w:tc>
        <w:tc>
          <w:tcPr>
            <w:tcW w:type="dxa" w:w="3560"/>
            <w:tcBorders>
              <w:top w:val="single" w:color="CCCCCC" w:sz="1"/>
              <w:left w:val="single" w:color="CCCCCC" w:sz="1"/>
              <w:bottom w:val="single" w:color="CCCCCC" w:sz="1"/>
              <w:right w:val="single" w:color="CCCCCC" w:sz="1"/>
            </w:tcBorders>
            <w:shd w:fill="EBF5E8"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Better infrastructure, mid-day meal scheme</w:t>
            </w:r>
          </w:p>
        </w:tc>
      </w:tr>
      <w:tr>
        <w:tc>
          <w:tcPr>
            <w:tcW w:type="dxa" w:w="3000"/>
            <w:tcBorders>
              <w:top w:val="single" w:color="CCCCCC" w:sz="1"/>
              <w:left w:val="single" w:color="CCCCCC" w:sz="1"/>
              <w:bottom w:val="single" w:color="CCCCCC" w:sz="1"/>
              <w:right w:val="single" w:color="CCCCCC" w:sz="1"/>
            </w:tcBorders>
            <w:shd w:fill="EBF5E8"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Kerala</w:t>
            </w:r>
          </w:p>
        </w:tc>
        <w:tc>
          <w:tcPr>
            <w:tcW w:type="dxa" w:w="2800"/>
            <w:tcBorders>
              <w:top w:val="single" w:color="CCCCCC" w:sz="1"/>
              <w:left w:val="single" w:color="CCCCCC" w:sz="1"/>
              <w:bottom w:val="single" w:color="CCCCCC" w:sz="1"/>
              <w:right w:val="single" w:color="CCCCCC" w:sz="1"/>
            </w:tcBorders>
            <w:shd w:fill="EBF5E8"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0.4%</w:t>
            </w:r>
          </w:p>
        </w:tc>
        <w:tc>
          <w:tcPr>
            <w:tcW w:type="dxa" w:w="3560"/>
            <w:tcBorders>
              <w:top w:val="single" w:color="CCCCCC" w:sz="1"/>
              <w:left w:val="single" w:color="CCCCCC" w:sz="1"/>
              <w:bottom w:val="single" w:color="CCCCCC" w:sz="1"/>
              <w:right w:val="single" w:color="CCCCCC" w:sz="1"/>
            </w:tcBorders>
            <w:shd w:fill="EBF5E8"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Strong public education, welfare state model</w:t>
            </w:r>
          </w:p>
        </w:tc>
      </w:tr>
    </w:tbl>
    <w:p>
      <w:pPr>
        <w:pStyle w:val="Heading2"/>
        <w:spacing w:after="120" w:before="280"/>
      </w:pPr>
      <w:r>
        <w:rPr>
          <w:rFonts w:ascii="Arial" w:cs="Arial" w:eastAsia="Arial" w:hAnsi="Arial"/>
          <w:b/>
          <w:bCs/>
          <w:color w:val="1E3A5F"/>
          <w:sz w:val="28"/>
          <w:szCs w:val="28"/>
        </w:rPr>
        <w:t xml:space="preserve">2.4  The Skilling System's Deep Failure</w:t>
      </w:r>
    </w:p>
    <w:p>
      <w:pPr>
        <w:spacing w:after="80" w:before="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b/>
                <w:bCs/>
                <w:color w:val="1E3A5F"/>
                <w:sz w:val="24"/>
                <w:szCs w:val="24"/>
              </w:rPr>
              <w:t xml:space="preserve">The PMKVY Paradox — Scale Without Impact</w:t>
            </w:r>
          </w:p>
          <w:p>
            <w:pPr>
              <w:pStyle w:val="ListParagraph"/>
              <w:numPr>
                <w:ilvl w:val="0"/>
                <w:numId w:val="2"/>
              </w:numPr>
              <w:spacing w:after="60" w:before="60"/>
            </w:pPr>
            <w:r>
              <w:rPr>
                <w:rFonts w:ascii="Arial" w:cs="Arial" w:eastAsia="Arial" w:hAnsi="Arial"/>
                <w:color w:val="000000"/>
                <w:sz w:val="22"/>
                <w:szCs w:val="22"/>
              </w:rPr>
              <w:t xml:space="preserve">PMKVY 1.0 placement rate: 18.4% (ISB Policy Roadmap, 2025)</w:t>
            </w:r>
          </w:p>
          <w:p>
            <w:pPr>
              <w:pStyle w:val="ListParagraph"/>
              <w:numPr>
                <w:ilvl w:val="0"/>
                <w:numId w:val="2"/>
              </w:numPr>
              <w:spacing w:after="60" w:before="60"/>
            </w:pPr>
            <w:r>
              <w:rPr>
                <w:rFonts w:ascii="Arial" w:cs="Arial" w:eastAsia="Arial" w:hAnsi="Arial"/>
                <w:color w:val="000000"/>
                <w:sz w:val="22"/>
                <w:szCs w:val="22"/>
              </w:rPr>
              <w:t xml:space="preserve">PMKVY 2.0 placement rate: 23.4%</w:t>
            </w:r>
          </w:p>
          <w:p>
            <w:pPr>
              <w:pStyle w:val="ListParagraph"/>
              <w:numPr>
                <w:ilvl w:val="0"/>
                <w:numId w:val="2"/>
              </w:numPr>
              <w:spacing w:after="60" w:before="60"/>
            </w:pPr>
            <w:r>
              <w:rPr>
                <w:rFonts w:ascii="Arial" w:cs="Arial" w:eastAsia="Arial" w:hAnsi="Arial"/>
                <w:color w:val="000000"/>
                <w:sz w:val="22"/>
                <w:szCs w:val="22"/>
              </w:rPr>
              <w:t xml:space="preserve">PMKVY 3.0 placement rate: 10.1% — lower than PMKVY 1.0, despite a decade of learning</w:t>
            </w:r>
          </w:p>
          <w:p>
            <w:pPr>
              <w:pStyle w:val="ListParagraph"/>
              <w:numPr>
                <w:ilvl w:val="0"/>
                <w:numId w:val="2"/>
              </w:numPr>
              <w:spacing w:after="60" w:before="60"/>
            </w:pPr>
            <w:r>
              <w:rPr>
                <w:rFonts w:ascii="Arial" w:cs="Arial" w:eastAsia="Arial" w:hAnsi="Arial"/>
                <w:color w:val="000000"/>
                <w:sz w:val="22"/>
                <w:szCs w:val="22"/>
              </w:rPr>
              <w:t xml:space="preserve">PMKVY 4.0: placement tracking was dropped entirely. A Parliamentary Standing Committee explicitly called placement data the "real barometer" of scheme success.</w:t>
            </w:r>
          </w:p>
          <w:p>
            <w:pPr>
              <w:pStyle w:val="ListParagraph"/>
              <w:numPr>
                <w:ilvl w:val="0"/>
                <w:numId w:val="2"/>
              </w:numPr>
              <w:spacing w:after="60" w:before="60"/>
            </w:pPr>
            <w:r>
              <w:rPr>
                <w:rFonts w:ascii="Arial" w:cs="Arial" w:eastAsia="Arial" w:hAnsi="Arial"/>
                <w:color w:val="000000"/>
                <w:sz w:val="22"/>
                <w:szCs w:val="22"/>
              </w:rPr>
              <w:t xml:space="preserve">Between 2015 and 2025, PMKVY certified 1.40 crore candidates. Fewer than 15% were placed.</w:t>
            </w:r>
          </w:p>
          <w:p>
            <w:pPr>
              <w:pStyle w:val="ListParagraph"/>
              <w:numPr>
                <w:ilvl w:val="0"/>
                <w:numId w:val="2"/>
              </w:numPr>
              <w:spacing w:after="60" w:before="60"/>
            </w:pPr>
            <w:r>
              <w:rPr>
                <w:rFonts w:ascii="Arial" w:cs="Arial" w:eastAsia="Arial" w:hAnsi="Arial"/>
                <w:color w:val="000000"/>
                <w:sz w:val="22"/>
                <w:szCs w:val="22"/>
              </w:rPr>
              <w:t xml:space="preserve">South Korea: 96% formal VET workforce penetration. India: 3.7%. OECD average VET enrollment at secondary: 44%. India: ~4%.</w:t>
            </w:r>
          </w:p>
          <w:p>
            <w:pPr>
              <w:spacing w:after="80" w:before="80"/>
              <w:jc w:val="left"/>
            </w:pPr>
            <w:r>
              <w:rPr>
                <w:rFonts w:ascii="Arial" w:cs="Arial" w:eastAsia="Arial" w:hAnsi="Arial"/>
                <w:color w:val="000000"/>
                <w:sz w:val="22"/>
                <w:szCs w:val="22"/>
              </w:rPr>
              <w:t xml:space="preserve"/>
            </w:r>
          </w:p>
          <w:p>
            <w:pPr>
              <w:spacing w:after="80" w:before="80"/>
              <w:jc w:val="left"/>
            </w:pPr>
            <w:r>
              <w:rPr>
                <w:rFonts w:ascii="Arial" w:cs="Arial" w:eastAsia="Arial" w:hAnsi="Arial"/>
                <w:b/>
                <w:bCs/>
                <w:color w:val="7B3F00"/>
                <w:sz w:val="22"/>
                <w:szCs w:val="22"/>
              </w:rPr>
              <w:t xml:space="preserve">Why does PMKVY fail to place people?</w:t>
            </w:r>
          </w:p>
          <w:p>
            <w:pPr>
              <w:pStyle w:val="ListParagraph"/>
              <w:numPr>
                <w:ilvl w:val="0"/>
                <w:numId w:val="2"/>
              </w:numPr>
              <w:spacing w:after="60" w:before="60"/>
            </w:pPr>
            <w:r>
              <w:rPr>
                <w:rFonts w:ascii="Arial" w:cs="Arial" w:eastAsia="Arial" w:hAnsi="Arial"/>
                <w:color w:val="000000"/>
                <w:sz w:val="22"/>
                <w:szCs w:val="22"/>
              </w:rPr>
              <w:t xml:space="preserve">Training content is often outdated — not co-designed with industry</w:t>
            </w:r>
          </w:p>
          <w:p>
            <w:pPr>
              <w:pStyle w:val="ListParagraph"/>
              <w:numPr>
                <w:ilvl w:val="0"/>
                <w:numId w:val="2"/>
              </w:numPr>
              <w:spacing w:after="60" w:before="60"/>
            </w:pPr>
            <w:r>
              <w:rPr>
                <w:rFonts w:ascii="Arial" w:cs="Arial" w:eastAsia="Arial" w:hAnsi="Arial"/>
                <w:color w:val="000000"/>
                <w:sz w:val="22"/>
                <w:szCs w:val="22"/>
              </w:rPr>
              <w:t xml:space="preserve">Placement is measured only at certification, not 3 or 6 months later — no closed loop</w:t>
            </w:r>
          </w:p>
          <w:p>
            <w:pPr>
              <w:pStyle w:val="ListParagraph"/>
              <w:numPr>
                <w:ilvl w:val="0"/>
                <w:numId w:val="2"/>
              </w:numPr>
              <w:spacing w:after="60" w:before="60"/>
            </w:pPr>
            <w:r>
              <w:rPr>
                <w:rFonts w:ascii="Arial" w:cs="Arial" w:eastAsia="Arial" w:hAnsi="Arial"/>
                <w:color w:val="000000"/>
                <w:sz w:val="22"/>
                <w:szCs w:val="22"/>
              </w:rPr>
              <w:t xml:space="preserve">No intelligent job-matching: a candidate trained in welding in Jharkhand has no system connecting them to local welding jobs</w:t>
            </w:r>
          </w:p>
          <w:p>
            <w:pPr>
              <w:pStyle w:val="ListParagraph"/>
              <w:numPr>
                <w:ilvl w:val="0"/>
                <w:numId w:val="2"/>
              </w:numPr>
              <w:spacing w:after="60" w:before="60"/>
            </w:pPr>
            <w:r>
              <w:rPr>
                <w:rFonts w:ascii="Arial" w:cs="Arial" w:eastAsia="Arial" w:hAnsi="Arial"/>
                <w:color w:val="000000"/>
                <w:sz w:val="22"/>
                <w:szCs w:val="22"/>
              </w:rPr>
              <w:t xml:space="preserve">Skilling is not aspirational — youth do not see it as a real alternative to a degree</w:t>
            </w:r>
          </w:p>
          <w:p>
            <w:pPr>
              <w:pStyle w:val="ListParagraph"/>
              <w:numPr>
                <w:ilvl w:val="0"/>
                <w:numId w:val="2"/>
              </w:numPr>
              <w:spacing w:after="60" w:before="60"/>
            </w:pPr>
            <w:r>
              <w:rPr>
                <w:rFonts w:ascii="Arial" w:cs="Arial" w:eastAsia="Arial" w:hAnsi="Arial"/>
                <w:color w:val="000000"/>
                <w:sz w:val="22"/>
                <w:szCs w:val="22"/>
              </w:rPr>
              <w:t xml:space="preserve">Wage gains from vocational training are modest (PLFS data), removing incentive</w:t>
            </w:r>
          </w:p>
        </w:tc>
      </w:tr>
    </w:tbl>
    <w:p>
      <w:pPr>
        <w:pStyle w:val="Heading2"/>
        <w:spacing w:after="120" w:before="280"/>
      </w:pPr>
      <w:r>
        <w:rPr>
          <w:rFonts w:ascii="Arial" w:cs="Arial" w:eastAsia="Arial" w:hAnsi="Arial"/>
          <w:b/>
          <w:bCs/>
          <w:color w:val="1E3A5F"/>
          <w:sz w:val="28"/>
          <w:szCs w:val="28"/>
        </w:rPr>
        <w:t xml:space="preserve">2.5  The Employer Demand Gap — What Industry Actually Needs</w:t>
      </w:r>
    </w:p>
    <w:p>
      <w:pPr>
        <w:spacing w:after="80" w:before="80"/>
        <w:jc w:val="left"/>
      </w:pPr>
      <w:r>
        <w:rPr>
          <w:rFonts w:ascii="Arial" w:cs="Arial" w:eastAsia="Arial" w:hAnsi="Arial"/>
          <w:color w:val="000000"/>
          <w:sz w:val="22"/>
          <w:szCs w:val="22"/>
        </w:rPr>
        <w:t xml:space="preserve">The problem is not just that learners are unqualified. It is that training programs do not know what employers need. This is the demand-side failure no existing system has solved.</w:t>
      </w:r>
    </w:p>
    <w:p>
      <w:pPr>
        <w:spacing w:after="80" w:before="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E8" w:val="clear"/>
            <w:tcMar>
              <w:top w:type="dxa" w:w="100"/>
              <w:left w:type="dxa" w:w="140"/>
              <w:bottom w:type="dxa" w:w="100"/>
              <w:right w:type="dxa" w:w="140"/>
            </w:tcMar>
            <w:vAlign w:val="top"/>
          </w:tcPr>
          <w:p>
            <w:pPr>
              <w:spacing w:after="80" w:before="80"/>
              <w:jc w:val="left"/>
            </w:pPr>
            <w:r>
              <w:rPr>
                <w:rFonts w:ascii="Arial" w:cs="Arial" w:eastAsia="Arial" w:hAnsi="Arial"/>
                <w:b/>
                <w:bCs/>
                <w:color w:val="1E3A5F"/>
                <w:sz w:val="22"/>
                <w:szCs w:val="22"/>
              </w:rPr>
              <w:t xml:space="preserve">What employers say they need (CII-KPMG Skills Survey 2025)</w:t>
            </w:r>
          </w:p>
          <w:p>
            <w:pPr>
              <w:pStyle w:val="ListParagraph"/>
              <w:numPr>
                <w:ilvl w:val="0"/>
                <w:numId w:val="2"/>
              </w:numPr>
              <w:spacing w:after="60" w:before="60"/>
            </w:pPr>
            <w:r>
              <w:rPr>
                <w:rFonts w:ascii="Arial" w:cs="Arial" w:eastAsia="Arial" w:hAnsi="Arial"/>
                <w:color w:val="000000"/>
                <w:sz w:val="22"/>
                <w:szCs w:val="22"/>
              </w:rPr>
              <w:t xml:space="preserve">73% of MSME employers say they cannot find candidates with the right practical skills locally</w:t>
            </w:r>
          </w:p>
          <w:p>
            <w:pPr>
              <w:pStyle w:val="ListParagraph"/>
              <w:numPr>
                <w:ilvl w:val="0"/>
                <w:numId w:val="2"/>
              </w:numPr>
              <w:spacing w:after="60" w:before="60"/>
            </w:pPr>
            <w:r>
              <w:rPr>
                <w:rFonts w:ascii="Arial" w:cs="Arial" w:eastAsia="Arial" w:hAnsi="Arial"/>
                <w:color w:val="000000"/>
                <w:sz w:val="22"/>
                <w:szCs w:val="22"/>
              </w:rPr>
              <w:t xml:space="preserve">68% of employers rate communication and problem-solving above formal degrees when hiring entry-level workers</w:t>
            </w:r>
          </w:p>
          <w:p>
            <w:pPr>
              <w:pStyle w:val="ListParagraph"/>
              <w:numPr>
                <w:ilvl w:val="0"/>
                <w:numId w:val="2"/>
              </w:numPr>
              <w:spacing w:after="60" w:before="60"/>
            </w:pPr>
            <w:r>
              <w:rPr>
                <w:rFonts w:ascii="Arial" w:cs="Arial" w:eastAsia="Arial" w:hAnsi="Arial"/>
                <w:color w:val="000000"/>
                <w:sz w:val="22"/>
                <w:szCs w:val="22"/>
              </w:rPr>
              <w:t xml:space="preserve">54% of manufacturing MSMEs report vacancies going unfilled for more than 3 months</w:t>
            </w:r>
          </w:p>
          <w:p>
            <w:pPr>
              <w:pStyle w:val="ListParagraph"/>
              <w:numPr>
                <w:ilvl w:val="0"/>
                <w:numId w:val="2"/>
              </w:numPr>
              <w:spacing w:after="60" w:before="60"/>
            </w:pPr>
            <w:r>
              <w:rPr>
                <w:rFonts w:ascii="Arial" w:cs="Arial" w:eastAsia="Arial" w:hAnsi="Arial"/>
                <w:color w:val="000000"/>
                <w:sz w:val="22"/>
                <w:szCs w:val="22"/>
              </w:rPr>
              <w:t xml:space="preserve">Top 5 in-demand entry skills: customer service, basic digital tools, spoken English, machine operation, hygiene/hospitality protocols</w:t>
            </w:r>
          </w:p>
        </w:tc>
        <w:tc>
          <w:tcPr>
            <w:tcW w:type="dxa" w:w="46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b/>
                <w:bCs/>
                <w:color w:val="1E3A5F"/>
                <w:sz w:val="22"/>
                <w:szCs w:val="22"/>
              </w:rPr>
              <w:t xml:space="preserve">The hiring reality on the ground</w:t>
            </w:r>
          </w:p>
          <w:p>
            <w:pPr>
              <w:pStyle w:val="ListParagraph"/>
              <w:numPr>
                <w:ilvl w:val="0"/>
                <w:numId w:val="2"/>
              </w:numPr>
              <w:spacing w:after="60" w:before="60"/>
            </w:pPr>
            <w:r>
              <w:rPr>
                <w:rFonts w:ascii="Arial" w:cs="Arial" w:eastAsia="Arial" w:hAnsi="Arial"/>
                <w:color w:val="000000"/>
                <w:sz w:val="22"/>
                <w:szCs w:val="22"/>
              </w:rPr>
              <w:t xml:space="preserve">6.3 crore MSMEs employ 110 million people — yet fewer than 2% post vacancies on any formal job board</w:t>
            </w:r>
          </w:p>
          <w:p>
            <w:pPr>
              <w:pStyle w:val="ListParagraph"/>
              <w:numPr>
                <w:ilvl w:val="0"/>
                <w:numId w:val="2"/>
              </w:numPr>
              <w:spacing w:after="60" w:before="60"/>
            </w:pPr>
            <w:r>
              <w:rPr>
                <w:rFonts w:ascii="Arial" w:cs="Arial" w:eastAsia="Arial" w:hAnsi="Arial"/>
                <w:color w:val="000000"/>
                <w:sz w:val="22"/>
                <w:szCs w:val="22"/>
              </w:rPr>
              <w:t xml:space="preserve">Gig platforms (Urban Company, SquadStack) report 40% onboarding drop-off because applicants lack verified skills documentation</w:t>
            </w:r>
          </w:p>
          <w:p>
            <w:pPr>
              <w:pStyle w:val="ListParagraph"/>
              <w:numPr>
                <w:ilvl w:val="0"/>
                <w:numId w:val="2"/>
              </w:numPr>
              <w:spacing w:after="60" w:before="60"/>
            </w:pPr>
            <w:r>
              <w:rPr>
                <w:rFonts w:ascii="Arial" w:cs="Arial" w:eastAsia="Arial" w:hAnsi="Arial"/>
                <w:color w:val="000000"/>
                <w:sz w:val="22"/>
                <w:szCs w:val="22"/>
              </w:rPr>
              <w:t xml:space="preserve">Employers pay ₹3,000–8,000 per hire in informal hiring fees to middlemen — a cost that disappears when pre-vetted candidates exist</w:t>
            </w:r>
          </w:p>
          <w:p>
            <w:pPr>
              <w:pStyle w:val="ListParagraph"/>
              <w:numPr>
                <w:ilvl w:val="0"/>
                <w:numId w:val="2"/>
              </w:numPr>
              <w:spacing w:after="60" w:before="60"/>
            </w:pPr>
            <w:r>
              <w:rPr>
                <w:rFonts w:ascii="Arial" w:cs="Arial" w:eastAsia="Arial" w:hAnsi="Arial"/>
                <w:color w:val="000000"/>
                <w:sz w:val="22"/>
                <w:szCs w:val="22"/>
              </w:rPr>
              <w:t xml:space="preserve">First-generation learners have zero awareness of MSME hiring — they apply only to companies they have heard of</w:t>
            </w:r>
          </w:p>
        </w:tc>
      </w:tr>
    </w:tbl>
    <w:p>
      <w:pPr>
        <w:pStyle w:val="Heading2"/>
        <w:spacing w:after="120" w:before="280"/>
      </w:pPr>
      <w:r>
        <w:rPr>
          <w:rFonts w:ascii="Arial" w:cs="Arial" w:eastAsia="Arial" w:hAnsi="Arial"/>
          <w:b/>
          <w:bCs/>
          <w:color w:val="1E3A5F"/>
          <w:sz w:val="28"/>
          <w:szCs w:val="28"/>
        </w:rPr>
        <w:t xml:space="preserve">2.6  The Digital Literacy Cliff</w:t>
      </w:r>
    </w:p>
    <w:p>
      <w:pPr>
        <w:spacing w:after="80" w:before="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3FC" w:val="clear"/>
            <w:tcMar>
              <w:top w:type="dxa" w:w="100"/>
              <w:left w:type="dxa" w:w="140"/>
              <w:bottom w:type="dxa" w:w="100"/>
              <w:right w:type="dxa" w:w="140"/>
            </w:tcMar>
            <w:vAlign w:val="top"/>
          </w:tcPr>
          <w:p>
            <w:pPr>
              <w:spacing w:after="80" w:before="80"/>
              <w:jc w:val="left"/>
            </w:pPr>
            <w:r>
              <w:rPr>
                <w:rFonts w:ascii="Arial" w:cs="Arial" w:eastAsia="Arial" w:hAnsi="Arial"/>
                <w:b/>
                <w:bCs/>
                <w:color w:val="1E3A5F"/>
                <w:sz w:val="36"/>
                <w:szCs w:val="36"/>
              </w:rPr>
              <w:t xml:space="preserve">76%</w:t>
            </w:r>
          </w:p>
          <w:p>
            <w:pPr>
              <w:spacing w:after="80" w:before="80"/>
              <w:jc w:val="left"/>
            </w:pPr>
            <w:r>
              <w:rPr>
                <w:rFonts w:ascii="Arial" w:cs="Arial" w:eastAsia="Arial" w:hAnsi="Arial"/>
                <w:color w:val="000000"/>
                <w:sz w:val="18"/>
                <w:szCs w:val="18"/>
              </w:rPr>
              <w:t xml:space="preserve">Youth with internet access</w:t>
            </w:r>
          </w:p>
          <w:p>
            <w:pPr>
              <w:spacing w:after="80" w:before="80"/>
              <w:jc w:val="left"/>
            </w:pPr>
            <w:r>
              <w:rPr>
                <w:rFonts w:ascii="Arial" w:cs="Arial" w:eastAsia="Arial" w:hAnsi="Arial"/>
                <w:i/>
                <w:iCs/>
                <w:color w:val="888888"/>
                <w:sz w:val="18"/>
                <w:szCs w:val="18"/>
              </w:rPr>
              <w:t xml:space="preserve">(Telecom Survey 2025)</w:t>
            </w:r>
          </w:p>
        </w:tc>
        <w:tc>
          <w:tcPr>
            <w:tcW w:type="dxa" w:w="2340"/>
            <w:tcBorders>
              <w:top w:val="single" w:color="CCCCCC" w:sz="1"/>
              <w:left w:val="single" w:color="CCCCCC" w:sz="1"/>
              <w:bottom w:val="single" w:color="CCCCCC" w:sz="1"/>
              <w:right w:val="single" w:color="CCCCCC" w:sz="1"/>
            </w:tcBorders>
            <w:shd w:fill="FEEFEF" w:val="clear"/>
            <w:tcMar>
              <w:top w:type="dxa" w:w="100"/>
              <w:left w:type="dxa" w:w="140"/>
              <w:bottom w:type="dxa" w:w="100"/>
              <w:right w:type="dxa" w:w="140"/>
            </w:tcMar>
            <w:vAlign w:val="top"/>
          </w:tcPr>
          <w:p>
            <w:pPr>
              <w:spacing w:after="80" w:before="80"/>
              <w:jc w:val="left"/>
            </w:pPr>
            <w:r>
              <w:rPr>
                <w:rFonts w:ascii="Arial" w:cs="Arial" w:eastAsia="Arial" w:hAnsi="Arial"/>
                <w:b/>
                <w:bCs/>
                <w:color w:val="C0392B"/>
                <w:sz w:val="36"/>
                <w:szCs w:val="36"/>
              </w:rPr>
              <w:t xml:space="preserve">27.5%</w:t>
            </w:r>
          </w:p>
          <w:p>
            <w:pPr>
              <w:spacing w:after="80" w:before="80"/>
              <w:jc w:val="left"/>
            </w:pPr>
            <w:r>
              <w:rPr>
                <w:rFonts w:ascii="Arial" w:cs="Arial" w:eastAsia="Arial" w:hAnsi="Arial"/>
                <w:color w:val="000000"/>
                <w:sz w:val="18"/>
                <w:szCs w:val="18"/>
              </w:rPr>
              <w:t xml:space="preserve">Youth who are digitally skilled</w:t>
            </w:r>
          </w:p>
          <w:p>
            <w:pPr>
              <w:spacing w:after="80" w:before="80"/>
              <w:jc w:val="left"/>
            </w:pPr>
            <w:r>
              <w:rPr>
                <w:rFonts w:ascii="Arial" w:cs="Arial" w:eastAsia="Arial" w:hAnsi="Arial"/>
                <w:i/>
                <w:iCs/>
                <w:color w:val="888888"/>
                <w:sz w:val="18"/>
                <w:szCs w:val="18"/>
              </w:rPr>
              <w:t xml:space="preserve">ages 15-29 (NSSO 79th Round)</w:t>
            </w:r>
          </w:p>
        </w:tc>
        <w:tc>
          <w:tcPr>
            <w:tcW w:type="dxa" w:w="2340"/>
            <w:tcBorders>
              <w:top w:val="single" w:color="CCCCCC" w:sz="1"/>
              <w:left w:val="single" w:color="CCCCCC" w:sz="1"/>
              <w:bottom w:val="single" w:color="CCCCCC" w:sz="1"/>
              <w:right w:val="single" w:color="CCCCCC" w:sz="1"/>
            </w:tcBorders>
            <w:shd w:fill="FEEFEF" w:val="clear"/>
            <w:tcMar>
              <w:top w:type="dxa" w:w="100"/>
              <w:left w:type="dxa" w:w="140"/>
              <w:bottom w:type="dxa" w:w="100"/>
              <w:right w:type="dxa" w:w="140"/>
            </w:tcMar>
            <w:vAlign w:val="top"/>
          </w:tcPr>
          <w:p>
            <w:pPr>
              <w:spacing w:after="80" w:before="80"/>
              <w:jc w:val="left"/>
            </w:pPr>
            <w:r>
              <w:rPr>
                <w:rFonts w:ascii="Arial" w:cs="Arial" w:eastAsia="Arial" w:hAnsi="Arial"/>
                <w:b/>
                <w:bCs/>
                <w:color w:val="C0392B"/>
                <w:sz w:val="36"/>
                <w:szCs w:val="36"/>
              </w:rPr>
              <w:t xml:space="preserve">&gt;70%</w:t>
            </w:r>
          </w:p>
          <w:p>
            <w:pPr>
              <w:spacing w:after="80" w:before="80"/>
              <w:jc w:val="left"/>
            </w:pPr>
            <w:r>
              <w:rPr>
                <w:rFonts w:ascii="Arial" w:cs="Arial" w:eastAsia="Arial" w:hAnsi="Arial"/>
                <w:color w:val="000000"/>
                <w:sz w:val="18"/>
                <w:szCs w:val="18"/>
              </w:rPr>
              <w:t xml:space="preserve">Cannot attach an email file</w:t>
            </w:r>
          </w:p>
          <w:p>
            <w:pPr>
              <w:spacing w:after="80" w:before="80"/>
              <w:jc w:val="left"/>
            </w:pPr>
            <w:r>
              <w:rPr>
                <w:rFonts w:ascii="Arial" w:cs="Arial" w:eastAsia="Arial" w:hAnsi="Arial"/>
                <w:i/>
                <w:iCs/>
                <w:color w:val="888888"/>
                <w:sz w:val="18"/>
                <w:szCs w:val="18"/>
              </w:rPr>
              <w:t xml:space="preserve">of India's youth population</w:t>
            </w:r>
          </w:p>
        </w:tc>
        <w:tc>
          <w:tcPr>
            <w:tcW w:type="dxa" w:w="234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b/>
                <w:bCs/>
                <w:color w:val="7B3F00"/>
                <w:sz w:val="36"/>
                <w:szCs w:val="36"/>
              </w:rPr>
              <w:t xml:space="preserve">15 pts</w:t>
            </w:r>
          </w:p>
          <w:p>
            <w:pPr>
              <w:spacing w:after="80" w:before="80"/>
              <w:jc w:val="left"/>
            </w:pPr>
            <w:r>
              <w:rPr>
                <w:rFonts w:ascii="Arial" w:cs="Arial" w:eastAsia="Arial" w:hAnsi="Arial"/>
                <w:color w:val="000000"/>
                <w:sz w:val="18"/>
                <w:szCs w:val="18"/>
              </w:rPr>
              <w:t xml:space="preserve">Rural vs. urban literacy gap</w:t>
            </w:r>
          </w:p>
          <w:p>
            <w:pPr>
              <w:spacing w:after="80" w:before="80"/>
              <w:jc w:val="left"/>
            </w:pPr>
            <w:r>
              <w:rPr>
                <w:rFonts w:ascii="Arial" w:cs="Arial" w:eastAsia="Arial" w:hAnsi="Arial"/>
                <w:i/>
                <w:iCs/>
                <w:color w:val="888888"/>
                <w:sz w:val="18"/>
                <w:szCs w:val="18"/>
              </w:rPr>
              <w:t xml:space="preserve">Urban 88%, Rural 73%</w:t>
            </w:r>
          </w:p>
        </w:tc>
      </w:tr>
      <w:tr>
        <w:tc>
          <w:tcPr>
            <w:tcW w:type="dxa" w:w="9360"/>
            <w:gridSpan w:val="4"/>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80"/>
              <w:jc w:val="left"/>
            </w:pPr>
            <w:r>
              <w:rPr>
                <w:rFonts w:ascii="Arial" w:cs="Arial" w:eastAsia="Arial" w:hAnsi="Arial"/>
                <w:i/>
                <w:iCs/>
                <w:color w:val="444444"/>
                <w:sz w:val="22"/>
                <w:szCs w:val="22"/>
              </w:rPr>
              <w:t xml:space="preserve">Key insight: having a smartphone is not the same as being able to use it productively. Any digital skilling solution must be designed for people who have never professionally used a digital device. Voice-first, vernacular-first, and literacy-adaptive are non-negotiable design principles — not features.</w:t>
            </w:r>
          </w:p>
        </w:tc>
      </w:tr>
    </w:tbl>
    <w:p>
      <w:pPr>
        <w:pStyle w:val="Heading2"/>
        <w:spacing w:after="120" w:before="280"/>
      </w:pPr>
      <w:r>
        <w:rPr>
          <w:rFonts w:ascii="Arial" w:cs="Arial" w:eastAsia="Arial" w:hAnsi="Arial"/>
          <w:b/>
          <w:bCs/>
          <w:color w:val="1E3A5F"/>
          <w:sz w:val="28"/>
          <w:szCs w:val="28"/>
        </w:rPr>
        <w:t xml:space="preserve">2.7  The Career Guidance Vacuum</w:t>
      </w:r>
    </w:p>
    <w:p>
      <w:pPr>
        <w:spacing w:after="80" w:before="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b/>
                <w:bCs/>
                <w:color w:val="1E3A5F"/>
                <w:sz w:val="22"/>
                <w:szCs w:val="22"/>
              </w:rPr>
              <w:t xml:space="preserve">What we know:</w:t>
            </w:r>
          </w:p>
          <w:p>
            <w:pPr>
              <w:pStyle w:val="ListParagraph"/>
              <w:numPr>
                <w:ilvl w:val="0"/>
                <w:numId w:val="2"/>
              </w:numPr>
              <w:spacing w:after="60" w:before="60"/>
            </w:pPr>
            <w:r>
              <w:rPr>
                <w:rFonts w:ascii="Arial" w:cs="Arial" w:eastAsia="Arial" w:hAnsi="Arial"/>
                <w:color w:val="000000"/>
                <w:sz w:val="22"/>
                <w:szCs w:val="22"/>
              </w:rPr>
              <w:t xml:space="preserve">85%+ of school students already use AI tools like ChatGPT for career guidance (IC3 Institute / FLAME University, 2024)</w:t>
            </w:r>
          </w:p>
          <w:p>
            <w:pPr>
              <w:pStyle w:val="ListParagraph"/>
              <w:numPr>
                <w:ilvl w:val="0"/>
                <w:numId w:val="2"/>
              </w:numPr>
              <w:spacing w:after="60" w:before="60"/>
            </w:pPr>
            <w:r>
              <w:rPr>
                <w:rFonts w:ascii="Arial" w:cs="Arial" w:eastAsia="Arial" w:hAnsi="Arial"/>
                <w:color w:val="000000"/>
                <w:sz w:val="22"/>
                <w:szCs w:val="22"/>
              </w:rPr>
              <w:t xml:space="preserve">40% of students have never met a career counselor in their life</w:t>
            </w:r>
          </w:p>
          <w:p>
            <w:pPr>
              <w:pStyle w:val="ListParagraph"/>
              <w:numPr>
                <w:ilvl w:val="0"/>
                <w:numId w:val="2"/>
              </w:numPr>
              <w:spacing w:after="60" w:before="60"/>
            </w:pPr>
            <w:r>
              <w:rPr>
                <w:rFonts w:ascii="Arial" w:cs="Arial" w:eastAsia="Arial" w:hAnsi="Arial"/>
                <w:color w:val="000000"/>
                <w:sz w:val="22"/>
                <w:szCs w:val="22"/>
              </w:rPr>
              <w:t xml:space="preserve">Ages 12-14 are the critical window for career conversations — no institutional mechanism exists</w:t>
            </w:r>
          </w:p>
          <w:p>
            <w:pPr>
              <w:pStyle w:val="ListParagraph"/>
              <w:numPr>
                <w:ilvl w:val="0"/>
                <w:numId w:val="2"/>
              </w:numPr>
              <w:spacing w:after="60" w:before="60"/>
            </w:pPr>
            <w:r>
              <w:rPr>
                <w:rFonts w:ascii="Arial" w:cs="Arial" w:eastAsia="Arial" w:hAnsi="Arial"/>
                <w:color w:val="000000"/>
                <w:sz w:val="22"/>
                <w:szCs w:val="22"/>
              </w:rPr>
              <w:t xml:space="preserve">Only 1.2% of students receive government scholarships (CMS Education Survey 2025)</w:t>
            </w:r>
          </w:p>
        </w:tc>
        <w:tc>
          <w:tcPr>
            <w:tcW w:type="dxa" w:w="4680"/>
            <w:tcBorders>
              <w:top w:val="single" w:color="CCCCCC" w:sz="1"/>
              <w:left w:val="single" w:color="CCCCCC" w:sz="1"/>
              <w:bottom w:val="single" w:color="CCCCCC" w:sz="1"/>
              <w:right w:val="single" w:color="CCCCCC" w:sz="1"/>
            </w:tcBorders>
            <w:shd w:fill="FEEFEF" w:val="clear"/>
            <w:tcMar>
              <w:top w:type="dxa" w:w="100"/>
              <w:left w:type="dxa" w:w="140"/>
              <w:bottom w:type="dxa" w:w="100"/>
              <w:right w:type="dxa" w:w="140"/>
            </w:tcMar>
            <w:vAlign w:val="top"/>
          </w:tcPr>
          <w:p>
            <w:pPr>
              <w:spacing w:after="80" w:before="80"/>
              <w:jc w:val="left"/>
            </w:pPr>
            <w:r>
              <w:rPr>
                <w:rFonts w:ascii="Arial" w:cs="Arial" w:eastAsia="Arial" w:hAnsi="Arial"/>
                <w:b/>
                <w:bCs/>
                <w:color w:val="1E3A5F"/>
                <w:sz w:val="22"/>
                <w:szCs w:val="22"/>
              </w:rPr>
              <w:t xml:space="preserve">What the absence costs:</w:t>
            </w:r>
          </w:p>
          <w:p>
            <w:pPr>
              <w:pStyle w:val="ListParagraph"/>
              <w:numPr>
                <w:ilvl w:val="0"/>
                <w:numId w:val="2"/>
              </w:numPr>
              <w:spacing w:after="60" w:before="60"/>
            </w:pPr>
            <w:r>
              <w:rPr>
                <w:rFonts w:ascii="Arial" w:cs="Arial" w:eastAsia="Arial" w:hAnsi="Arial"/>
                <w:color w:val="000000"/>
                <w:sz w:val="22"/>
                <w:szCs w:val="22"/>
              </w:rPr>
              <w:t xml:space="preserve">Students choose courses based on social circle, not aptitude or market demand</w:t>
            </w:r>
          </w:p>
          <w:p>
            <w:pPr>
              <w:pStyle w:val="ListParagraph"/>
              <w:numPr>
                <w:ilvl w:val="0"/>
                <w:numId w:val="2"/>
              </w:numPr>
              <w:spacing w:after="60" w:before="60"/>
            </w:pPr>
            <w:r>
              <w:rPr>
                <w:rFonts w:ascii="Arial" w:cs="Arial" w:eastAsia="Arial" w:hAnsi="Arial"/>
                <w:color w:val="000000"/>
                <w:sz w:val="22"/>
                <w:szCs w:val="22"/>
              </w:rPr>
              <w:t xml:space="preserve">Two-fifths of 15-24-year-olds with a graduate degree are unemployed (ILO India Employment Report 2024)</w:t>
            </w:r>
          </w:p>
          <w:p>
            <w:pPr>
              <w:pStyle w:val="ListParagraph"/>
              <w:numPr>
                <w:ilvl w:val="0"/>
                <w:numId w:val="2"/>
              </w:numPr>
              <w:spacing w:after="60" w:before="60"/>
            </w:pPr>
            <w:r>
              <w:rPr>
                <w:rFonts w:ascii="Arial" w:cs="Arial" w:eastAsia="Arial" w:hAnsi="Arial"/>
                <w:color w:val="000000"/>
                <w:sz w:val="22"/>
                <w:szCs w:val="22"/>
              </w:rPr>
              <w:t xml:space="preserve">Youth in UP and Bihar are 26 percentage points more unemployed than the national average</w:t>
            </w:r>
          </w:p>
          <w:p>
            <w:pPr>
              <w:pStyle w:val="ListParagraph"/>
              <w:numPr>
                <w:ilvl w:val="0"/>
                <w:numId w:val="2"/>
              </w:numPr>
              <w:spacing w:after="60" w:before="60"/>
            </w:pPr>
            <w:r>
              <w:rPr>
                <w:rFonts w:ascii="Arial" w:cs="Arial" w:eastAsia="Arial" w:hAnsi="Arial"/>
                <w:color w:val="000000"/>
                <w:sz w:val="22"/>
                <w:szCs w:val="22"/>
              </w:rPr>
              <w:t xml:space="preserve">Most digital career tools are English-only, urban-centric, and require stable internet</w:t>
            </w:r>
          </w:p>
        </w:tc>
      </w:tr>
    </w:tbl>
    <w:p>
      <w:pPr>
        <w:pStyle w:val="Heading2"/>
        <w:spacing w:after="120" w:before="280"/>
      </w:pPr>
      <w:r>
        <w:rPr>
          <w:rFonts w:ascii="Arial" w:cs="Arial" w:eastAsia="Arial" w:hAnsi="Arial"/>
          <w:b/>
          <w:bCs/>
          <w:color w:val="1E3A5F"/>
          <w:sz w:val="28"/>
          <w:szCs w:val="28"/>
        </w:rPr>
        <w:t xml:space="preserve">2.8  The Root Cause Map</w:t>
      </w:r>
    </w:p>
    <w:p>
      <w:pPr>
        <w:spacing w:after="80" w:before="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8F3" w:val="clear"/>
            <w:tcMar>
              <w:top w:type="dxa" w:w="100"/>
              <w:left w:type="dxa" w:w="140"/>
              <w:bottom w:type="dxa" w:w="100"/>
              <w:right w:type="dxa" w:w="140"/>
            </w:tcMar>
            <w:vAlign w:val="top"/>
          </w:tcPr>
          <w:p>
            <w:pPr>
              <w:spacing w:after="80" w:before="80"/>
              <w:jc w:val="left"/>
            </w:pPr>
            <w:r>
              <w:rPr>
                <w:rFonts w:ascii="Arial" w:cs="Arial" w:eastAsia="Arial" w:hAnsi="Arial"/>
                <w:b/>
                <w:bCs/>
                <w:color w:val="1E3A5F"/>
                <w:sz w:val="22"/>
                <w:szCs w:val="22"/>
              </w:rPr>
              <w:t xml:space="preserve">The Doom Loop — These are not separate problems. They connect into a single system.</w:t>
            </w:r>
          </w:p>
          <w:p>
            <w:pPr>
              <w:spacing w:after="80" w:before="80"/>
              <w:jc w:val="left"/>
            </w:pPr>
            <w:r>
              <w:rPr>
                <w:rFonts w:ascii="Arial" w:cs="Arial" w:eastAsia="Arial" w:hAnsi="Arial"/>
                <w:color w:val="000000"/>
                <w:sz w:val="22"/>
                <w:szCs w:val="22"/>
              </w:rPr>
              <w:t xml:space="preserve"/>
            </w:r>
          </w:p>
          <w:p>
            <w:pPr>
              <w:pStyle w:val="ListParagraph"/>
              <w:numPr>
                <w:ilvl w:val="0"/>
                <w:numId w:val="2"/>
              </w:numPr>
              <w:spacing w:after="60" w:before="60"/>
            </w:pPr>
            <w:r>
              <w:rPr>
                <w:rFonts w:ascii="Arial" w:cs="Arial" w:eastAsia="Arial" w:hAnsi="Arial"/>
                <w:color w:val="000000"/>
                <w:sz w:val="22"/>
                <w:szCs w:val="22"/>
              </w:rPr>
              <w:t xml:space="preserve">Weak foundational learning (70% learning poverty)</w:t>
            </w:r>
          </w:p>
          <w:p>
            <w:pPr>
              <w:spacing w:after="80" w:before="80"/>
              <w:jc w:val="left"/>
            </w:pPr>
            <w:r>
              <w:rPr>
                <w:rFonts w:ascii="Arial" w:cs="Arial" w:eastAsia="Arial" w:hAnsi="Arial"/>
                <w:i/>
                <w:iCs/>
                <w:color w:val="888888"/>
                <w:sz w:val="22"/>
                <w:szCs w:val="22"/>
              </w:rPr>
              <w:t xml:space="preserve">          ↓  Creates</w:t>
            </w:r>
          </w:p>
          <w:p>
            <w:pPr>
              <w:pStyle w:val="ListParagraph"/>
              <w:numPr>
                <w:ilvl w:val="0"/>
                <w:numId w:val="2"/>
              </w:numPr>
              <w:spacing w:after="60" w:before="60"/>
            </w:pPr>
            <w:r>
              <w:rPr>
                <w:rFonts w:ascii="Arial" w:cs="Arial" w:eastAsia="Arial" w:hAnsi="Arial"/>
                <w:color w:val="000000"/>
                <w:sz w:val="22"/>
                <w:szCs w:val="22"/>
              </w:rPr>
              <w:t xml:space="preserve">Inability to keep up at secondary school</w:t>
            </w:r>
          </w:p>
          <w:p>
            <w:pPr>
              <w:spacing w:after="80" w:before="80"/>
              <w:jc w:val="left"/>
            </w:pPr>
            <w:r>
              <w:rPr>
                <w:rFonts w:ascii="Arial" w:cs="Arial" w:eastAsia="Arial" w:hAnsi="Arial"/>
                <w:i/>
                <w:iCs/>
                <w:color w:val="888888"/>
                <w:sz w:val="22"/>
                <w:szCs w:val="22"/>
              </w:rPr>
              <w:t xml:space="preserve">          ↓  Creates</w:t>
            </w:r>
          </w:p>
          <w:p>
            <w:pPr>
              <w:pStyle w:val="ListParagraph"/>
              <w:numPr>
                <w:ilvl w:val="0"/>
                <w:numId w:val="2"/>
              </w:numPr>
              <w:spacing w:after="60" w:before="60"/>
            </w:pPr>
            <w:r>
              <w:rPr>
                <w:rFonts w:ascii="Arial" w:cs="Arial" w:eastAsia="Arial" w:hAnsi="Arial"/>
                <w:color w:val="000000"/>
                <w:sz w:val="22"/>
                <w:szCs w:val="22"/>
              </w:rPr>
              <w:t xml:space="preserve">Dropout at secondary level (8.2% nationally, 26% in Odisha)</w:t>
            </w:r>
          </w:p>
          <w:p>
            <w:pPr>
              <w:spacing w:after="80" w:before="80"/>
              <w:jc w:val="left"/>
            </w:pPr>
            <w:r>
              <w:rPr>
                <w:rFonts w:ascii="Arial" w:cs="Arial" w:eastAsia="Arial" w:hAnsi="Arial"/>
                <w:i/>
                <w:iCs/>
                <w:color w:val="888888"/>
                <w:sz w:val="22"/>
                <w:szCs w:val="22"/>
              </w:rPr>
              <w:t xml:space="preserve">          ↓  Creates</w:t>
            </w:r>
          </w:p>
          <w:p>
            <w:pPr>
              <w:pStyle w:val="ListParagraph"/>
              <w:numPr>
                <w:ilvl w:val="0"/>
                <w:numId w:val="2"/>
              </w:numPr>
              <w:spacing w:after="60" w:before="60"/>
            </w:pPr>
            <w:r>
              <w:rPr>
                <w:rFonts w:ascii="Arial" w:cs="Arial" w:eastAsia="Arial" w:hAnsi="Arial"/>
                <w:color w:val="000000"/>
                <w:sz w:val="22"/>
                <w:szCs w:val="22"/>
              </w:rPr>
              <w:t xml:space="preserve">No pathway to higher education or formal skilling (3.7% formally trained)</w:t>
            </w:r>
          </w:p>
          <w:p>
            <w:pPr>
              <w:spacing w:after="80" w:before="80"/>
              <w:jc w:val="left"/>
            </w:pPr>
            <w:r>
              <w:rPr>
                <w:rFonts w:ascii="Arial" w:cs="Arial" w:eastAsia="Arial" w:hAnsi="Arial"/>
                <w:i/>
                <w:iCs/>
                <w:color w:val="888888"/>
                <w:sz w:val="22"/>
                <w:szCs w:val="22"/>
              </w:rPr>
              <w:t xml:space="preserve">          ↓  Creates</w:t>
            </w:r>
          </w:p>
          <w:p>
            <w:pPr>
              <w:pStyle w:val="ListParagraph"/>
              <w:numPr>
                <w:ilvl w:val="0"/>
                <w:numId w:val="2"/>
              </w:numPr>
              <w:spacing w:after="60" w:before="60"/>
            </w:pPr>
            <w:r>
              <w:rPr>
                <w:rFonts w:ascii="Arial" w:cs="Arial" w:eastAsia="Arial" w:hAnsi="Arial"/>
                <w:color w:val="000000"/>
                <w:sz w:val="22"/>
                <w:szCs w:val="22"/>
              </w:rPr>
              <w:t xml:space="preserve">Entry into informal, low-wage work or gig economy with no mobility</w:t>
            </w:r>
          </w:p>
          <w:p>
            <w:pPr>
              <w:spacing w:after="80" w:before="80"/>
              <w:jc w:val="left"/>
            </w:pPr>
            <w:r>
              <w:rPr>
                <w:rFonts w:ascii="Arial" w:cs="Arial" w:eastAsia="Arial" w:hAnsi="Arial"/>
                <w:i/>
                <w:iCs/>
                <w:color w:val="888888"/>
                <w:sz w:val="22"/>
                <w:szCs w:val="22"/>
              </w:rPr>
              <w:t xml:space="preserve">          ↓  Creates</w:t>
            </w:r>
          </w:p>
          <w:p>
            <w:pPr>
              <w:pStyle w:val="ListParagraph"/>
              <w:numPr>
                <w:ilvl w:val="0"/>
                <w:numId w:val="2"/>
              </w:numPr>
              <w:spacing w:after="60" w:before="60"/>
            </w:pPr>
            <w:r>
              <w:rPr>
                <w:rFonts w:ascii="Arial" w:cs="Arial" w:eastAsia="Arial" w:hAnsi="Arial"/>
                <w:color w:val="000000"/>
                <w:sz w:val="22"/>
                <w:szCs w:val="22"/>
              </w:rPr>
              <w:t xml:space="preserve">No savings or time to reskill — next generation starts from same poverty baseline</w:t>
            </w:r>
          </w:p>
          <w:p>
            <w:pPr>
              <w:spacing w:after="80" w:before="80"/>
              <w:jc w:val="left"/>
            </w:pPr>
            <w:r>
              <w:rPr>
                <w:rFonts w:ascii="Arial" w:cs="Arial" w:eastAsia="Arial" w:hAnsi="Arial"/>
                <w:color w:val="000000"/>
                <w:sz w:val="22"/>
                <w:szCs w:val="22"/>
              </w:rPr>
              <w:t xml:space="preserve"/>
            </w:r>
          </w:p>
          <w:p>
            <w:pPr>
              <w:spacing w:after="80" w:before="80"/>
              <w:jc w:val="left"/>
            </w:pPr>
            <w:r>
              <w:rPr>
                <w:rFonts w:ascii="Arial" w:cs="Arial" w:eastAsia="Arial" w:hAnsi="Arial"/>
                <w:b/>
                <w:bCs/>
                <w:color w:val="1E3A5F"/>
                <w:sz w:val="22"/>
                <w:szCs w:val="22"/>
              </w:rPr>
              <w:t xml:space="preserve">Breaking this loop requires an intervention that works without requiring existing teachers, that functions in multiple languages, on low-bandwidth interfaces, and that connects to real local job opportunities.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140"/>
              <w:bottom w:type="dxa" w:w="100"/>
              <w:right w:type="dxa" w:w="140"/>
            </w:tcMar>
            <w:vAlign w:val="top"/>
          </w:tcPr>
          <w:p>
            <w:pPr>
              <w:spacing w:after="20" w:before="60"/>
              <w:jc w:val="left"/>
            </w:pPr>
            <w:r>
              <w:rPr>
                <w:rFonts w:ascii="Arial" w:cs="Arial" w:eastAsia="Arial" w:hAnsi="Arial"/>
                <w:b/>
                <w:bCs/>
                <w:color w:val="7F9DBF"/>
                <w:sz w:val="18"/>
                <w:szCs w:val="18"/>
              </w:rPr>
              <w:t xml:space="preserve">SECTION 3</w:t>
            </w:r>
          </w:p>
          <w:p>
            <w:pPr>
              <w:spacing w:after="60" w:before="80"/>
              <w:jc w:val="left"/>
            </w:pPr>
            <w:r>
              <w:rPr>
                <w:rFonts w:ascii="Arial" w:cs="Arial" w:eastAsia="Arial" w:hAnsi="Arial"/>
                <w:b/>
                <w:bCs/>
                <w:color w:val="FFFFFF"/>
                <w:sz w:val="32"/>
                <w:szCs w:val="32"/>
              </w:rPr>
              <w:t xml:space="preserve">What the World Has Tried: Global Inspiration</w:t>
            </w:r>
          </w:p>
        </w:tc>
      </w:tr>
    </w:tbl>
    <w:p>
      <w:pPr>
        <w:spacing w:after="80" w:before="80"/>
        <w:jc w:val="left"/>
      </w:pPr>
      <w:r>
        <w:rPr>
          <w:rFonts w:ascii="Arial" w:cs="Arial" w:eastAsia="Arial" w:hAnsi="Arial"/>
          <w:color w:val="000000"/>
          <w:sz w:val="22"/>
          <w:szCs w:val="22"/>
        </w:rPr>
        <w:t xml:space="preserve"/>
      </w:r>
    </w:p>
    <w:p>
      <w:pPr>
        <w:spacing w:after="80" w:before="80"/>
        <w:jc w:val="left"/>
      </w:pPr>
      <w:r>
        <w:rPr>
          <w:rFonts w:ascii="Arial" w:cs="Arial" w:eastAsia="Arial" w:hAnsi="Arial"/>
          <w:color w:val="000000"/>
          <w:sz w:val="22"/>
          <w:szCs w:val="22"/>
        </w:rPr>
        <w:t xml:space="preserve">No country has solved this problem perfectly. But several have built pieces of the solution. India has never combined all these pieces in one AI-first system. No Indian solution has simultaneously combined WhatsApp-native AI counseling, a portable verifiable skill identity for informal workers, hyperlocal job matching within 50km, and a community-human amplification spine. That combination is the opportunity.</w:t>
      </w:r>
    </w:p>
    <w:p>
      <w:pPr>
        <w:pStyle w:val="Heading2"/>
        <w:spacing w:after="120" w:before="280"/>
      </w:pPr>
      <w:r>
        <w:rPr>
          <w:rFonts w:ascii="Arial" w:cs="Arial" w:eastAsia="Arial" w:hAnsi="Arial"/>
          <w:b/>
          <w:bCs/>
          <w:color w:val="1E3A5F"/>
          <w:sz w:val="28"/>
          <w:szCs w:val="28"/>
        </w:rPr>
        <w:t xml:space="preserve">3.1  South Africa — Harambee Youth Employment Accelerator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b/>
                <w:bCs/>
                <w:color w:val="1E3A5F"/>
                <w:sz w:val="22"/>
                <w:szCs w:val="22"/>
              </w:rPr>
              <w:t xml:space="preserve">What Harambee built:</w:t>
            </w:r>
          </w:p>
          <w:p>
            <w:pPr>
              <w:pStyle w:val="ListParagraph"/>
              <w:numPr>
                <w:ilvl w:val="0"/>
                <w:numId w:val="2"/>
              </w:numPr>
              <w:spacing w:after="60" w:before="60"/>
            </w:pPr>
            <w:r>
              <w:rPr>
                <w:rFonts w:ascii="Arial" w:cs="Arial" w:eastAsia="Arial" w:hAnsi="Arial"/>
                <w:color w:val="000000"/>
                <w:sz w:val="22"/>
                <w:szCs w:val="22"/>
              </w:rPr>
              <w:t xml:space="preserve">SA Youth — a zero-data-cost platform connecting 4M+ youth to work</w:t>
            </w:r>
          </w:p>
          <w:p>
            <w:pPr>
              <w:pStyle w:val="ListParagraph"/>
              <w:numPr>
                <w:ilvl w:val="0"/>
                <w:numId w:val="2"/>
              </w:numPr>
              <w:spacing w:after="60" w:before="60"/>
            </w:pPr>
            <w:r>
              <w:rPr>
                <w:rFonts w:ascii="Arial" w:cs="Arial" w:eastAsia="Arial" w:hAnsi="Arial"/>
                <w:color w:val="000000"/>
                <w:sz w:val="22"/>
                <w:szCs w:val="22"/>
              </w:rPr>
              <w:t xml:space="preserve">Coachmee — AI WhatsApp coach; 97% of completers credited it as primary motivator</w:t>
            </w:r>
          </w:p>
          <w:p>
            <w:pPr>
              <w:pStyle w:val="ListParagraph"/>
              <w:numPr>
                <w:ilvl w:val="0"/>
                <w:numId w:val="2"/>
              </w:numPr>
              <w:spacing w:after="60" w:before="60"/>
            </w:pPr>
            <w:r>
              <w:rPr>
                <w:rFonts w:ascii="Arial" w:cs="Arial" w:eastAsia="Arial" w:hAnsi="Arial"/>
                <w:color w:val="000000"/>
                <w:sz w:val="22"/>
                <w:szCs w:val="22"/>
              </w:rPr>
              <w:t xml:space="preserve">AI job analysis that defined exact competencies per role and fast-tracked training gaps</w:t>
            </w:r>
          </w:p>
          <w:p>
            <w:pPr>
              <w:pStyle w:val="ListParagraph"/>
              <w:numPr>
                <w:ilvl w:val="0"/>
                <w:numId w:val="2"/>
              </w:numPr>
              <w:spacing w:after="60" w:before="60"/>
            </w:pPr>
            <w:r>
              <w:rPr>
                <w:rFonts w:ascii="Arial" w:cs="Arial" w:eastAsia="Arial" w:hAnsi="Arial"/>
                <w:color w:val="000000"/>
                <w:sz w:val="22"/>
                <w:szCs w:val="22"/>
              </w:rPr>
              <w:t xml:space="preserve">$1.4 billion in income earned by youth; $68M in transport costs saved</w:t>
            </w:r>
          </w:p>
          <w:p>
            <w:pPr>
              <w:pStyle w:val="ListParagraph"/>
              <w:numPr>
                <w:ilvl w:val="0"/>
                <w:numId w:val="2"/>
              </w:numPr>
              <w:spacing w:after="60" w:before="60"/>
            </w:pPr>
            <w:r>
              <w:rPr>
                <w:rFonts w:ascii="Arial" w:cs="Arial" w:eastAsia="Arial" w:hAnsi="Arial"/>
                <w:color w:val="000000"/>
                <w:sz w:val="22"/>
                <w:szCs w:val="22"/>
              </w:rPr>
              <w:t xml:space="preserve">Formally adopted as South Africa's national youth pathway system</w:t>
            </w:r>
          </w:p>
        </w:tc>
        <w:tc>
          <w:tcPr>
            <w:tcW w:type="dxa" w:w="4680"/>
            <w:tcBorders>
              <w:top w:val="single" w:color="CCCCCC" w:sz="1"/>
              <w:left w:val="single" w:color="CCCCCC" w:sz="1"/>
              <w:bottom w:val="single" w:color="CCCCCC" w:sz="1"/>
              <w:right w:val="single" w:color="CCCCCC" w:sz="1"/>
            </w:tcBorders>
            <w:shd w:fill="EBF5E8" w:val="clear"/>
            <w:tcMar>
              <w:top w:type="dxa" w:w="100"/>
              <w:left w:type="dxa" w:w="140"/>
              <w:bottom w:type="dxa" w:w="100"/>
              <w:right w:type="dxa" w:w="140"/>
            </w:tcMar>
            <w:vAlign w:val="top"/>
          </w:tcPr>
          <w:p>
            <w:pPr>
              <w:spacing w:after="80" w:before="80"/>
              <w:jc w:val="left"/>
            </w:pPr>
            <w:r>
              <w:rPr>
                <w:rFonts w:ascii="Arial" w:cs="Arial" w:eastAsia="Arial" w:hAnsi="Arial"/>
                <w:b/>
                <w:bCs/>
                <w:color w:val="1E3A5F"/>
                <w:sz w:val="22"/>
                <w:szCs w:val="22"/>
              </w:rPr>
              <w:t xml:space="preserve">What India can learn:</w:t>
            </w:r>
          </w:p>
          <w:p>
            <w:pPr>
              <w:pStyle w:val="ListParagraph"/>
              <w:numPr>
                <w:ilvl w:val="0"/>
                <w:numId w:val="2"/>
              </w:numPr>
              <w:spacing w:after="60" w:before="60"/>
            </w:pPr>
            <w:r>
              <w:rPr>
                <w:rFonts w:ascii="Arial" w:cs="Arial" w:eastAsia="Arial" w:hAnsi="Arial"/>
                <w:color w:val="000000"/>
                <w:sz w:val="22"/>
                <w:szCs w:val="22"/>
              </w:rPr>
              <w:t xml:space="preserve">Zero-data-cost design is non-negotiable for inclusion</w:t>
            </w:r>
          </w:p>
          <w:p>
            <w:pPr>
              <w:pStyle w:val="ListParagraph"/>
              <w:numPr>
                <w:ilvl w:val="0"/>
                <w:numId w:val="2"/>
              </w:numPr>
              <w:spacing w:after="60" w:before="60"/>
            </w:pPr>
            <w:r>
              <w:rPr>
                <w:rFonts w:ascii="Arial" w:cs="Arial" w:eastAsia="Arial" w:hAnsi="Arial"/>
                <w:color w:val="000000"/>
                <w:sz w:val="22"/>
                <w:szCs w:val="22"/>
              </w:rPr>
              <w:t xml:space="preserve">AI coaching on WhatsApp works at scale — 97% motivation attribution proves it</w:t>
            </w:r>
          </w:p>
          <w:p>
            <w:pPr>
              <w:pStyle w:val="ListParagraph"/>
              <w:numPr>
                <w:ilvl w:val="0"/>
                <w:numId w:val="2"/>
              </w:numPr>
              <w:spacing w:after="60" w:before="60"/>
            </w:pPr>
            <w:r>
              <w:rPr>
                <w:rFonts w:ascii="Arial" w:cs="Arial" w:eastAsia="Arial" w:hAnsi="Arial"/>
                <w:color w:val="000000"/>
                <w:sz w:val="22"/>
                <w:szCs w:val="22"/>
              </w:rPr>
              <w:t xml:space="preserve">Hyperlocal matching (jobs within 30km) dramatically improves outcomes over metro-centric listings</w:t>
            </w:r>
          </w:p>
          <w:p>
            <w:pPr>
              <w:pStyle w:val="ListParagraph"/>
              <w:numPr>
                <w:ilvl w:val="0"/>
                <w:numId w:val="2"/>
              </w:numPr>
              <w:spacing w:after="60" w:before="60"/>
            </w:pPr>
            <w:r>
              <w:rPr>
                <w:rFonts w:ascii="Arial" w:cs="Arial" w:eastAsia="Arial" w:hAnsi="Arial"/>
                <w:color w:val="000000"/>
                <w:sz w:val="22"/>
                <w:szCs w:val="22"/>
              </w:rPr>
              <w:t xml:space="preserve">Build to plug into government systems, not replace them — that is the path to adoption</w:t>
            </w:r>
          </w:p>
        </w:tc>
      </w:tr>
    </w:tbl>
    <w:p>
      <w:pPr>
        <w:pStyle w:val="Heading2"/>
        <w:spacing w:after="120" w:before="280"/>
      </w:pPr>
      <w:r>
        <w:rPr>
          <w:rFonts w:ascii="Arial" w:cs="Arial" w:eastAsia="Arial" w:hAnsi="Arial"/>
          <w:b/>
          <w:bCs/>
          <w:color w:val="1E3A5F"/>
          <w:sz w:val="28"/>
          <w:szCs w:val="28"/>
        </w:rPr>
        <w:t xml:space="preserve">3.2  Nigeria — Rafiki AI (MIT Solve 2025 Finalist)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b/>
                <w:bCs/>
                <w:color w:val="1E3A5F"/>
                <w:sz w:val="22"/>
                <w:szCs w:val="22"/>
              </w:rPr>
              <w:t xml:space="preserve">What Rafiki AI built:</w:t>
            </w:r>
          </w:p>
          <w:p>
            <w:pPr>
              <w:pStyle w:val="ListParagraph"/>
              <w:numPr>
                <w:ilvl w:val="0"/>
                <w:numId w:val="2"/>
              </w:numPr>
              <w:spacing w:after="60" w:before="60"/>
            </w:pPr>
            <w:r>
              <w:rPr>
                <w:rFonts w:ascii="Arial" w:cs="Arial" w:eastAsia="Arial" w:hAnsi="Arial"/>
                <w:color w:val="000000"/>
                <w:sz w:val="22"/>
                <w:szCs w:val="22"/>
              </w:rPr>
              <w:t xml:space="preserve">WhatsApp-native generative AI career chatbot for displaced youth</w:t>
            </w:r>
          </w:p>
          <w:p>
            <w:pPr>
              <w:pStyle w:val="ListParagraph"/>
              <w:numPr>
                <w:ilvl w:val="0"/>
                <w:numId w:val="2"/>
              </w:numPr>
              <w:spacing w:after="60" w:before="60"/>
            </w:pPr>
            <w:r>
              <w:rPr>
                <w:rFonts w:ascii="Arial" w:cs="Arial" w:eastAsia="Arial" w:hAnsi="Arial"/>
                <w:color w:val="000000"/>
                <w:sz w:val="22"/>
                <w:szCs w:val="22"/>
              </w:rPr>
              <w:t xml:space="preserve">Full guidance journey in under 2 minutes — no app download</w:t>
            </w:r>
          </w:p>
          <w:p>
            <w:pPr>
              <w:pStyle w:val="ListParagraph"/>
              <w:numPr>
                <w:ilvl w:val="0"/>
                <w:numId w:val="2"/>
              </w:numPr>
              <w:spacing w:after="60" w:before="60"/>
            </w:pPr>
            <w:r>
              <w:rPr>
                <w:rFonts w:ascii="Arial" w:cs="Arial" w:eastAsia="Arial" w:hAnsi="Arial"/>
                <w:color w:val="000000"/>
                <w:sz w:val="22"/>
                <w:szCs w:val="22"/>
              </w:rPr>
              <w:t xml:space="preserve">Designed for low formal education and limited digital experience</w:t>
            </w:r>
          </w:p>
        </w:tc>
        <w:tc>
          <w:tcPr>
            <w:tcW w:type="dxa" w:w="4680"/>
            <w:tcBorders>
              <w:top w:val="single" w:color="CCCCCC" w:sz="1"/>
              <w:left w:val="single" w:color="CCCCCC" w:sz="1"/>
              <w:bottom w:val="single" w:color="CCCCCC" w:sz="1"/>
              <w:right w:val="single" w:color="CCCCCC" w:sz="1"/>
            </w:tcBorders>
            <w:shd w:fill="EBF5E8" w:val="clear"/>
            <w:tcMar>
              <w:top w:type="dxa" w:w="100"/>
              <w:left w:type="dxa" w:w="140"/>
              <w:bottom w:type="dxa" w:w="100"/>
              <w:right w:type="dxa" w:w="140"/>
            </w:tcMar>
            <w:vAlign w:val="top"/>
          </w:tcPr>
          <w:p>
            <w:pPr>
              <w:spacing w:after="80" w:before="80"/>
              <w:jc w:val="left"/>
            </w:pPr>
            <w:r>
              <w:rPr>
                <w:rFonts w:ascii="Arial" w:cs="Arial" w:eastAsia="Arial" w:hAnsi="Arial"/>
                <w:b/>
                <w:bCs/>
                <w:color w:val="1E3A5F"/>
                <w:sz w:val="22"/>
                <w:szCs w:val="22"/>
              </w:rPr>
              <w:t xml:space="preserve">What India can learn:</w:t>
            </w:r>
          </w:p>
          <w:p>
            <w:pPr>
              <w:pStyle w:val="ListParagraph"/>
              <w:numPr>
                <w:ilvl w:val="0"/>
                <w:numId w:val="2"/>
              </w:numPr>
              <w:spacing w:after="60" w:before="60"/>
            </w:pPr>
            <w:r>
              <w:rPr>
                <w:rFonts w:ascii="Arial" w:cs="Arial" w:eastAsia="Arial" w:hAnsi="Arial"/>
                <w:color w:val="000000"/>
                <w:sz w:val="22"/>
                <w:szCs w:val="22"/>
              </w:rPr>
              <w:t xml:space="preserve">WhatsApp is India's most penetrated platform — 530M users — it is the right channel</w:t>
            </w:r>
          </w:p>
          <w:p>
            <w:pPr>
              <w:pStyle w:val="ListParagraph"/>
              <w:numPr>
                <w:ilvl w:val="0"/>
                <w:numId w:val="2"/>
              </w:numPr>
              <w:spacing w:after="60" w:before="60"/>
            </w:pPr>
            <w:r>
              <w:rPr>
                <w:rFonts w:ascii="Arial" w:cs="Arial" w:eastAsia="Arial" w:hAnsi="Arial"/>
                <w:color w:val="000000"/>
                <w:sz w:val="22"/>
                <w:szCs w:val="22"/>
              </w:rPr>
              <w:t xml:space="preserve">The 2-minute barrier: value in the first 2 minutes = user stays. Complexity = user leaves</w:t>
            </w:r>
          </w:p>
          <w:p>
            <w:pPr>
              <w:pStyle w:val="ListParagraph"/>
              <w:numPr>
                <w:ilvl w:val="0"/>
                <w:numId w:val="2"/>
              </w:numPr>
              <w:spacing w:after="60" w:before="60"/>
            </w:pPr>
            <w:r>
              <w:rPr>
                <w:rFonts w:ascii="Arial" w:cs="Arial" w:eastAsia="Arial" w:hAnsi="Arial"/>
                <w:color w:val="000000"/>
                <w:sz w:val="22"/>
                <w:szCs w:val="22"/>
              </w:rPr>
              <w:t xml:space="preserve">No app download removes the single biggest rural adoption barrier</w:t>
            </w:r>
          </w:p>
        </w:tc>
      </w:tr>
    </w:tbl>
    <w:p>
      <w:pPr>
        <w:pStyle w:val="Heading2"/>
        <w:spacing w:after="120" w:before="280"/>
      </w:pPr>
      <w:r>
        <w:rPr>
          <w:rFonts w:ascii="Arial" w:cs="Arial" w:eastAsia="Arial" w:hAnsi="Arial"/>
          <w:b/>
          <w:bCs/>
          <w:color w:val="1E3A5F"/>
          <w:sz w:val="28"/>
          <w:szCs w:val="28"/>
        </w:rPr>
        <w:t xml:space="preserve">3.3  Estonia — AI Leap Program and Digital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b/>
                <w:bCs/>
                <w:color w:val="1E3A5F"/>
                <w:sz w:val="22"/>
                <w:szCs w:val="22"/>
              </w:rPr>
              <w:t xml:space="preserve">Estonia's AI Leap (2025):</w:t>
            </w:r>
          </w:p>
          <w:p>
            <w:pPr>
              <w:pStyle w:val="ListParagraph"/>
              <w:numPr>
                <w:ilvl w:val="0"/>
                <w:numId w:val="2"/>
              </w:numPr>
              <w:spacing w:after="60" w:before="60"/>
            </w:pPr>
            <w:r>
              <w:rPr>
                <w:rFonts w:ascii="Arial" w:cs="Arial" w:eastAsia="Arial" w:hAnsi="Arial"/>
                <w:color w:val="000000"/>
                <w:sz w:val="22"/>
                <w:szCs w:val="22"/>
              </w:rPr>
              <w:t xml:space="preserve">National AI integration into education for students AND teachers</w:t>
            </w:r>
          </w:p>
          <w:p>
            <w:pPr>
              <w:pStyle w:val="ListParagraph"/>
              <w:numPr>
                <w:ilvl w:val="0"/>
                <w:numId w:val="2"/>
              </w:numPr>
              <w:spacing w:after="60" w:before="60"/>
            </w:pPr>
            <w:r>
              <w:rPr>
                <w:rFonts w:ascii="Arial" w:cs="Arial" w:eastAsia="Arial" w:hAnsi="Arial"/>
                <w:color w:val="000000"/>
                <w:sz w:val="22"/>
                <w:szCs w:val="22"/>
              </w:rPr>
              <w:t xml:space="preserve">Phase 1: 20,000 students and 3,000 teachers with free AI tools</w:t>
            </w:r>
          </w:p>
          <w:p>
            <w:pPr>
              <w:pStyle w:val="ListParagraph"/>
              <w:numPr>
                <w:ilvl w:val="0"/>
                <w:numId w:val="2"/>
              </w:numPr>
              <w:spacing w:after="60" w:before="60"/>
            </w:pPr>
            <w:r>
              <w:rPr>
                <w:rFonts w:ascii="Arial" w:cs="Arial" w:eastAsia="Arial" w:hAnsi="Arial"/>
                <w:color w:val="000000"/>
                <w:sz w:val="22"/>
                <w:szCs w:val="22"/>
              </w:rPr>
              <w:t xml:space="preserve">Principle: AI will not replace teachers, but teachers using AI will replace those who do not</w:t>
            </w:r>
          </w:p>
          <w:p>
            <w:pPr>
              <w:spacing w:after="80" w:before="80"/>
              <w:jc w:val="left"/>
            </w:pPr>
            <w:r>
              <w:rPr>
                <w:rFonts w:ascii="Arial" w:cs="Arial" w:eastAsia="Arial" w:hAnsi="Arial"/>
                <w:b/>
                <w:bCs/>
                <w:color w:val="1E3A5F"/>
                <w:sz w:val="22"/>
                <w:szCs w:val="22"/>
              </w:rPr>
              <w:t xml:space="preserve">Digital Identity Model:</w:t>
            </w:r>
          </w:p>
          <w:p>
            <w:pPr>
              <w:pStyle w:val="ListParagraph"/>
              <w:numPr>
                <w:ilvl w:val="0"/>
                <w:numId w:val="2"/>
              </w:numPr>
              <w:spacing w:after="60" w:before="60"/>
            </w:pPr>
            <w:r>
              <w:rPr>
                <w:rFonts w:ascii="Arial" w:cs="Arial" w:eastAsia="Arial" w:hAnsi="Arial"/>
                <w:color w:val="000000"/>
                <w:sz w:val="22"/>
                <w:szCs w:val="22"/>
              </w:rPr>
              <w:t xml:space="preserve">Every citizen has a digital ID from birth — linked to all life records</w:t>
            </w:r>
          </w:p>
          <w:p>
            <w:pPr>
              <w:pStyle w:val="ListParagraph"/>
              <w:numPr>
                <w:ilvl w:val="0"/>
                <w:numId w:val="2"/>
              </w:numPr>
              <w:spacing w:after="60" w:before="60"/>
            </w:pPr>
            <w:r>
              <w:rPr>
                <w:rFonts w:ascii="Arial" w:cs="Arial" w:eastAsia="Arial" w:hAnsi="Arial"/>
                <w:color w:val="000000"/>
                <w:sz w:val="22"/>
                <w:szCs w:val="22"/>
              </w:rPr>
              <w:t xml:space="preserve">62.6% digital skills penetration — highest in the world</w:t>
            </w:r>
          </w:p>
        </w:tc>
        <w:tc>
          <w:tcPr>
            <w:tcW w:type="dxa" w:w="4680"/>
            <w:tcBorders>
              <w:top w:val="single" w:color="CCCCCC" w:sz="1"/>
              <w:left w:val="single" w:color="CCCCCC" w:sz="1"/>
              <w:bottom w:val="single" w:color="CCCCCC" w:sz="1"/>
              <w:right w:val="single" w:color="CCCCCC" w:sz="1"/>
            </w:tcBorders>
            <w:shd w:fill="EBF5E8" w:val="clear"/>
            <w:tcMar>
              <w:top w:type="dxa" w:w="100"/>
              <w:left w:type="dxa" w:w="140"/>
              <w:bottom w:type="dxa" w:w="100"/>
              <w:right w:type="dxa" w:w="140"/>
            </w:tcMar>
            <w:vAlign w:val="top"/>
          </w:tcPr>
          <w:p>
            <w:pPr>
              <w:spacing w:after="80" w:before="80"/>
              <w:jc w:val="left"/>
            </w:pPr>
            <w:r>
              <w:rPr>
                <w:rFonts w:ascii="Arial" w:cs="Arial" w:eastAsia="Arial" w:hAnsi="Arial"/>
                <w:b/>
                <w:bCs/>
                <w:color w:val="1E3A5F"/>
                <w:sz w:val="22"/>
                <w:szCs w:val="22"/>
              </w:rPr>
              <w:t xml:space="preserve">What India can learn:</w:t>
            </w:r>
          </w:p>
          <w:p>
            <w:pPr>
              <w:pStyle w:val="ListParagraph"/>
              <w:numPr>
                <w:ilvl w:val="0"/>
                <w:numId w:val="2"/>
              </w:numPr>
              <w:spacing w:after="60" w:before="60"/>
            </w:pPr>
            <w:r>
              <w:rPr>
                <w:rFonts w:ascii="Arial" w:cs="Arial" w:eastAsia="Arial" w:hAnsi="Arial"/>
                <w:color w:val="000000"/>
                <w:sz w:val="22"/>
                <w:szCs w:val="22"/>
              </w:rPr>
              <w:t xml:space="preserve">India has Aadhaar — the world's largest biometric ID. The infrastructure for a lifelong skills record exists. We only need to activate it.</w:t>
            </w:r>
          </w:p>
          <w:p>
            <w:pPr>
              <w:pStyle w:val="ListParagraph"/>
              <w:numPr>
                <w:ilvl w:val="0"/>
                <w:numId w:val="2"/>
              </w:numPr>
              <w:spacing w:after="60" w:before="60"/>
            </w:pPr>
            <w:r>
              <w:rPr>
                <w:rFonts w:ascii="Arial" w:cs="Arial" w:eastAsia="Arial" w:hAnsi="Arial"/>
                <w:color w:val="000000"/>
                <w:sz w:val="22"/>
                <w:szCs w:val="22"/>
              </w:rPr>
              <w:t xml:space="preserve">Skills earned anywhere — school, job, online course — should be logged on a single portable profile</w:t>
            </w:r>
          </w:p>
          <w:p>
            <w:pPr>
              <w:pStyle w:val="ListParagraph"/>
              <w:numPr>
                <w:ilvl w:val="0"/>
                <w:numId w:val="2"/>
              </w:numPr>
              <w:spacing w:after="60" w:before="60"/>
            </w:pPr>
            <w:r>
              <w:rPr>
                <w:rFonts w:ascii="Arial" w:cs="Arial" w:eastAsia="Arial" w:hAnsi="Arial"/>
                <w:color w:val="000000"/>
                <w:sz w:val="22"/>
                <w:szCs w:val="22"/>
              </w:rPr>
              <w:t xml:space="preserve">India's 1 million teacher vacancies create the strongest possible case for AI-powered tools that make each existing teacher 10x more effective</w:t>
            </w:r>
          </w:p>
        </w:tc>
      </w:tr>
    </w:tbl>
    <w:p>
      <w:pPr>
        <w:pStyle w:val="Heading2"/>
        <w:spacing w:after="120" w:before="280"/>
      </w:pPr>
      <w:r>
        <w:rPr>
          <w:rFonts w:ascii="Arial" w:cs="Arial" w:eastAsia="Arial" w:hAnsi="Arial"/>
          <w:b/>
          <w:bCs/>
          <w:color w:val="1E3A5F"/>
          <w:sz w:val="28"/>
          <w:szCs w:val="28"/>
        </w:rPr>
        <w:t xml:space="preserve">3.4  Bangladesh — ISEC Localized Pathway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b/>
                <w:bCs/>
                <w:color w:val="1E3A5F"/>
                <w:sz w:val="22"/>
                <w:szCs w:val="22"/>
              </w:rPr>
              <w:t xml:space="preserve">What India can learn from Bangladesh's ISEC (UNDP/ILO/BRAC/a2i):</w:t>
            </w:r>
          </w:p>
          <w:p>
            <w:pPr>
              <w:pStyle w:val="ListParagraph"/>
              <w:numPr>
                <w:ilvl w:val="0"/>
                <w:numId w:val="2"/>
              </w:numPr>
              <w:spacing w:after="60" w:before="60"/>
            </w:pPr>
            <w:r>
              <w:rPr>
                <w:rFonts w:ascii="Arial" w:cs="Arial" w:eastAsia="Arial" w:hAnsi="Arial"/>
                <w:color w:val="000000"/>
                <w:sz w:val="22"/>
                <w:szCs w:val="22"/>
              </w:rPr>
              <w:t xml:space="preserve">Pathways must be localized — rural women in one district need different pathways than urban men in another</w:t>
            </w:r>
          </w:p>
          <w:p>
            <w:pPr>
              <w:pStyle w:val="ListParagraph"/>
              <w:numPr>
                <w:ilvl w:val="0"/>
                <w:numId w:val="2"/>
              </w:numPr>
              <w:spacing w:after="60" w:before="60"/>
            </w:pPr>
            <w:r>
              <w:rPr>
                <w:rFonts w:ascii="Arial" w:cs="Arial" w:eastAsia="Arial" w:hAnsi="Arial"/>
                <w:color w:val="000000"/>
                <w:sz w:val="22"/>
                <w:szCs w:val="22"/>
              </w:rPr>
              <w:t xml:space="preserve">Madrasa and informal education graduates can be onboarded into formal pathways with the right bridge programs</w:t>
            </w:r>
          </w:p>
          <w:p>
            <w:pPr>
              <w:pStyle w:val="ListParagraph"/>
              <w:numPr>
                <w:ilvl w:val="0"/>
                <w:numId w:val="2"/>
              </w:numPr>
              <w:spacing w:after="60" w:before="60"/>
            </w:pPr>
            <w:r>
              <w:rPr>
                <w:rFonts w:ascii="Arial" w:cs="Arial" w:eastAsia="Arial" w:hAnsi="Arial"/>
                <w:color w:val="000000"/>
                <w:sz w:val="22"/>
                <w:szCs w:val="22"/>
              </w:rPr>
              <w:t xml:space="preserve">Community-based delivery through trusted local institutions outperforms top-down government delivery alone</w:t>
            </w:r>
          </w:p>
          <w:p>
            <w:pPr>
              <w:pStyle w:val="ListParagraph"/>
              <w:numPr>
                <w:ilvl w:val="0"/>
                <w:numId w:val="2"/>
              </w:numPr>
              <w:spacing w:after="60" w:before="60"/>
            </w:pPr>
            <w:r>
              <w:rPr>
                <w:rFonts w:ascii="Arial" w:cs="Arial" w:eastAsia="Arial" w:hAnsi="Arial"/>
                <w:color w:val="000000"/>
                <w:sz w:val="22"/>
                <w:szCs w:val="22"/>
              </w:rPr>
              <w:t xml:space="preserve">Separating content delivery from community trust is essential: AI can do the former, humans must provide the latter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140"/>
              <w:bottom w:type="dxa" w:w="100"/>
              <w:right w:type="dxa" w:w="140"/>
            </w:tcMar>
            <w:vAlign w:val="top"/>
          </w:tcPr>
          <w:p>
            <w:pPr>
              <w:spacing w:after="20" w:before="60"/>
              <w:jc w:val="left"/>
            </w:pPr>
            <w:r>
              <w:rPr>
                <w:rFonts w:ascii="Arial" w:cs="Arial" w:eastAsia="Arial" w:hAnsi="Arial"/>
                <w:b/>
                <w:bCs/>
                <w:color w:val="7F9DBF"/>
                <w:sz w:val="18"/>
                <w:szCs w:val="18"/>
              </w:rPr>
              <w:t xml:space="preserve">SECTION 4</w:t>
            </w:r>
          </w:p>
          <w:p>
            <w:pPr>
              <w:spacing w:after="60" w:before="80"/>
              <w:jc w:val="left"/>
            </w:pPr>
            <w:r>
              <w:rPr>
                <w:rFonts w:ascii="Arial" w:cs="Arial" w:eastAsia="Arial" w:hAnsi="Arial"/>
                <w:b/>
                <w:bCs/>
                <w:color w:val="FFFFFF"/>
                <w:sz w:val="32"/>
                <w:szCs w:val="32"/>
              </w:rPr>
              <w:t xml:space="preserve">AI Approach and Technical Architecture</w:t>
            </w:r>
          </w:p>
        </w:tc>
      </w:tr>
    </w:tbl>
    <w:p>
      <w:pPr>
        <w:spacing w:after="80" w:before="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00"/>
              <w:left w:type="dxa" w:w="140"/>
              <w:bottom w:type="dxa" w:w="100"/>
              <w:right w:type="dxa" w:w="140"/>
            </w:tcMar>
            <w:vAlign w:val="top"/>
          </w:tcPr>
          <w:p>
            <w:pPr>
              <w:spacing w:after="80" w:before="80"/>
              <w:jc w:val="left"/>
            </w:pPr>
            <w:r>
              <w:rPr>
                <w:rFonts w:ascii="Arial" w:cs="Arial" w:eastAsia="Arial" w:hAnsi="Arial"/>
                <w:i/>
                <w:iCs/>
                <w:color w:val="444444"/>
                <w:sz w:val="22"/>
                <w:szCs w:val="22"/>
              </w:rPr>
              <w:t xml:space="preserve">This section addresses the AI approach and technical feasibility criterion (25% of Phase 1 score). It specifies the exact AI models, data pipelines, offline strategy, and ADEWS feature engineering used by VidyaSetu.</w:t>
            </w:r>
          </w:p>
        </w:tc>
      </w:tr>
    </w:tbl>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E3A5F"/>
          <w:sz w:val="28"/>
          <w:szCs w:val="28"/>
        </w:rPr>
        <w:t xml:space="preserve">4.1  The Core AI Stack — Exact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Technology Choice</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Justification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Conversational LLM</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Sarvam-2B (IndiaAI Mission) + Llama 3.1 8B fallback</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Sovereign-hosted, fine-tuned on Indian languages, DPDP Act compliant. Sarvam-2B is openly available and optimized for 10 Indian languages.</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RAG Knowledge Base</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PMKVY course catalogue + NCS vacancies + state scheme databases + MSME Udyam registry, refreshed every 24 hours</w:t>
            </w:r>
          </w:p>
        </w:tc>
        <w:tc>
          <w:tcPr>
            <w:tcW w:type="dxa" w:w="3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AI never guesses about schemes or jobs — it retrieves verified, current data before every answer.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Voice / ASR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Bhashini API (Government of India) — supports 12 languages + regional dialect models for Bhojpuri, Chhattisgarhi, Sambalpuri</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No foreign dependency; already government-approved; covers dialects that formal ASR systems miss.</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2G Latency Strategy</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Response pre-generation: the AI generates pathway options in the background after intake question 1, so by question 5, the answer is ready. SMS fallback for no-data areas delivers key career info as plain text.</w:t>
            </w:r>
          </w:p>
        </w:tc>
        <w:tc>
          <w:tcPr>
            <w:tcW w:type="dxa" w:w="3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Rural India has intermittent connectivity. The system cannot require a stable connection.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Offline Cache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Core assessment content and top-3 local job listings cached on device (SQLite, under 5MB). Syncs when online.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Ensures learners can continue practicing and viewing their pathway even without active data.</w:t>
            </w:r>
          </w:p>
        </w:tc>
      </w:tr>
      <w:tr>
        <w:tc>
          <w:tcPr>
            <w:tcW w:type="dxa" w:w="280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Hallucination Mitigation</w:t>
            </w:r>
          </w:p>
        </w:tc>
        <w:tc>
          <w:tcPr>
            <w:tcW w:type="dxa" w:w="320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Every career advice response includes source citation (e.g., "This scheme data is from PMKVY.gov.in, last updated June 2026"). AI is instructed never to give single-option directives — always 2-3 options with trade-offs.</w:t>
            </w:r>
          </w:p>
        </w:tc>
        <w:tc>
          <w:tcPr>
            <w:tcW w:type="dxa" w:w="336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Vulnerable users acting on wrong career advice is a high-harm scenario. Source-grounding and optionality are the safeguards.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Identity / Auth</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Aadhaar OTP login — no username/password. DigiLocker for Skill Passport storage.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No credentials to forget. Existing infrastructure used by 600M+ Indians.</w:t>
            </w:r>
          </w:p>
        </w:tc>
      </w:tr>
    </w:tbl>
    <w:p>
      <w:pPr>
        <w:pStyle w:val="Heading2"/>
        <w:spacing w:after="120" w:before="280"/>
      </w:pPr>
      <w:r>
        <w:rPr>
          <w:rFonts w:ascii="Arial" w:cs="Arial" w:eastAsia="Arial" w:hAnsi="Arial"/>
          <w:b/>
          <w:bCs/>
          <w:color w:val="1E3A5F"/>
          <w:sz w:val="28"/>
          <w:szCs w:val="28"/>
        </w:rPr>
        <w:t xml:space="preserve">4.2  The Conversation Flow — How 8 Minutes Changes a Life</w:t>
      </w:r>
    </w:p>
    <w:p>
      <w:pPr>
        <w:spacing w:after="80" w:before="80"/>
        <w:jc w:val="left"/>
      </w:pPr>
      <w:r>
        <w:rPr>
          <w:rFonts w:ascii="Arial" w:cs="Arial" w:eastAsia="Arial" w:hAnsi="Arial"/>
          <w:color w:val="000000"/>
          <w:sz w:val="22"/>
          <w:szCs w:val="22"/>
        </w:rPr>
        <w:t xml:space="preserve">The core AI product is a structured 8-minute intake conversation on WhatsApp. This is the moment of maximum impact.</w:t>
      </w:r>
    </w:p>
    <w:p>
      <w:pPr>
        <w:spacing w:after="80" w:before="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2760"/>
      </w:tblGrid>
      <w:tr>
        <w:tc>
          <w:tcPr>
            <w:tcW w:type="dxa" w:w="1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AI Message (in user's language)</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What the AI is capturing</w:t>
            </w:r>
          </w:p>
        </w:tc>
        <w:tc>
          <w:tcPr>
            <w:tcW w:type="dxa" w:w="2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What happens in the background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"Namaste! Main VidyaSetu hoon. Aap kaunsi class mein hain?"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Education level, language preference, text vs. voice mode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Language detected; LLM session initialized; RAG retrieves state-specific scheme data</w:t>
            </w:r>
          </w:p>
        </w:tc>
      </w:tr>
      <w:tr>
        <w:tc>
          <w:tcPr>
            <w:tcW w:type="dxa" w:w="1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"Aap apne ghar se kitni door kaam karne ja sakte hain?"</w:t>
            </w:r>
          </w:p>
        </w:tc>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Geographic mobility constraint</w:t>
            </w:r>
          </w:p>
        </w:tc>
        <w:tc>
          <w:tcPr>
            <w:tcW w:type="dxa" w:w="27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NCS + MSME data filtered to a 50km radius; gig platform opportunities tagged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"Aapko kya kaam mein interest hai?"</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Aspiration mapping</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NSQF job roles matched to expressed interest; skill gap identified</w:t>
            </w:r>
          </w:p>
        </w:tc>
      </w:tr>
      <w:tr>
        <w:tc>
          <w:tcPr>
            <w:tcW w:type="dxa" w:w="1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"Kya aapke paas smartphone hai? Roz kitna time padhai ke liye de sakte hain?"</w:t>
            </w:r>
          </w:p>
        </w:tc>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Technology access + time availability</w:t>
            </w:r>
          </w:p>
        </w:tc>
        <w:tc>
          <w:tcPr>
            <w:tcW w:type="dxa" w:w="27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Learning pathway duration calculated; online vs. offline mode selected</w:t>
            </w:r>
          </w:p>
        </w:tc>
      </w:tr>
      <w:tr>
        <w:tc>
          <w:tcPr>
            <w:tcW w:type="dxa" w:w="1400"/>
            <w:tcBorders>
              <w:top w:val="single" w:color="CCCCCC" w:sz="1"/>
              <w:left w:val="single" w:color="CCCCCC" w:sz="1"/>
              <w:bottom w:val="single" w:color="CCCCCC" w:sz="1"/>
              <w:right w:val="single" w:color="CCCCCC" w:sz="1"/>
            </w:tcBorders>
            <w:shd w:fill="EBF5E8"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5 (Output)</w:t>
            </w:r>
          </w:p>
        </w:tc>
        <w:tc>
          <w:tcPr>
            <w:tcW w:type="dxa" w:w="2400"/>
            <w:tcBorders>
              <w:top w:val="single" w:color="CCCCCC" w:sz="1"/>
              <w:left w:val="single" w:color="CCCCCC" w:sz="1"/>
              <w:bottom w:val="single" w:color="CCCCCC" w:sz="1"/>
              <w:right w:val="single" w:color="CCCCCC" w:sz="1"/>
            </w:tcBorders>
            <w:shd w:fill="EBF5E8"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"Sarita ji, aapke liye 3 raaste hain..." + Pathway Map generated</w:t>
            </w:r>
          </w:p>
        </w:tc>
        <w:tc>
          <w:tcPr>
            <w:tcW w:type="dxa" w:w="2800"/>
            <w:tcBorders>
              <w:top w:val="single" w:color="CCCCCC" w:sz="1"/>
              <w:left w:val="single" w:color="CCCCCC" w:sz="1"/>
              <w:bottom w:val="single" w:color="CCCCCC" w:sz="1"/>
              <w:right w:val="single" w:color="CCCCCC" w:sz="1"/>
            </w:tcBorders>
            <w:shd w:fill="EBF5E8"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User validates / chooses</w:t>
            </w:r>
          </w:p>
        </w:tc>
        <w:tc>
          <w:tcPr>
            <w:tcW w:type="dxa" w:w="2760"/>
            <w:tcBorders>
              <w:top w:val="single" w:color="CCCCCC" w:sz="1"/>
              <w:left w:val="single" w:color="CCCCCC" w:sz="1"/>
              <w:bottom w:val="single" w:color="CCCCCC" w:sz="1"/>
              <w:right w:val="single" w:color="CCCCCC" w:sz="1"/>
            </w:tcBorders>
            <w:shd w:fill="EBF5E8"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Skill Passport initialized; ADEWS baseline engagement score set; first check-in scheduled for 7 days</w:t>
            </w:r>
          </w:p>
        </w:tc>
      </w:tr>
    </w:tbl>
    <w:p>
      <w:pPr>
        <w:pStyle w:val="Heading2"/>
        <w:spacing w:after="120" w:before="280"/>
      </w:pPr>
      <w:r>
        <w:rPr>
          <w:rFonts w:ascii="Arial" w:cs="Arial" w:eastAsia="Arial" w:hAnsi="Arial"/>
          <w:b/>
          <w:bCs/>
          <w:color w:val="1E3A5F"/>
          <w:sz w:val="28"/>
          <w:szCs w:val="28"/>
        </w:rPr>
        <w:t xml:space="preserve">4.3  ADEWS — Feature Engineering and ML Model Design</w:t>
      </w:r>
    </w:p>
    <w:p>
      <w:pPr>
        <w:spacing w:after="80" w:before="80"/>
        <w:jc w:val="left"/>
      </w:pPr>
      <w:r>
        <w:rPr>
          <w:rFonts w:ascii="Arial" w:cs="Arial" w:eastAsia="Arial" w:hAnsi="Arial"/>
          <w:color w:val="000000"/>
          <w:sz w:val="22"/>
          <w:szCs w:val="22"/>
        </w:rPr>
        <w:t xml:space="preserve">The AI Dropout Early Warning System is not a simple alert — it is a trained classification model with a defined feature set.</w:t>
      </w:r>
    </w:p>
    <w:p>
      <w:pPr>
        <w:spacing w:after="80" w:before="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Feature Category</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Specific Features Used</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Signal Strength</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Engagement signals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Days since last WhatsApp interaction; response rate to check-in messages; voice vs. text shift (voice drop = disengagement); message length decline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High — these are the earliest detectable signals, often 2-3 weeks before visible dropout</w:t>
            </w:r>
          </w:p>
        </w:tc>
      </w:tr>
      <w:tr>
        <w:tc>
          <w:tcPr>
            <w:tcW w:type="dxa" w:w="2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Academic signals</w:t>
            </w:r>
          </w:p>
        </w:tc>
        <w:tc>
          <w:tcPr>
            <w:tcW w:type="dxa" w:w="3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UDISE+ attendance data (where available); performance on VidyaSetu practice questions; assessment attempt rate</w:t>
            </w:r>
          </w:p>
        </w:tc>
        <w:tc>
          <w:tcPr>
            <w:tcW w:type="dxa" w:w="3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High — attendance drop is the classic leading indicator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Economic stress signals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Mid-day meal scheme withdrawal flag; migration signals in family profile; sudden change in available study time reported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Medium-High — economic shocks cause 60%+ of secondary dropouts</w:t>
            </w:r>
          </w:p>
        </w:tc>
      </w:tr>
      <w:tr>
        <w:tc>
          <w:tcPr>
            <w:tcW w:type="dxa" w:w="240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Gender-specific signals</w:t>
            </w:r>
          </w:p>
        </w:tc>
        <w:tc>
          <w:tcPr>
            <w:tcW w:type="dxa" w:w="360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For female learners: engagement drop around exam season (often forced housework); silence around ages 15-16 (early marriage risk window)</w:t>
            </w:r>
          </w:p>
        </w:tc>
        <w:tc>
          <w:tcPr>
            <w:tcW w:type="dxa" w:w="336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High for girls — gender is the single strongest predictor of dropout in states like Odisha, Bihar, and Meghalaya</w:t>
            </w:r>
          </w:p>
        </w:tc>
      </w:tr>
      <w:tr>
        <w:tc>
          <w:tcPr>
            <w:tcW w:type="dxa" w:w="2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Model type</w:t>
            </w:r>
          </w:p>
        </w:tc>
        <w:tc>
          <w:tcPr>
            <w:tcW w:type="dxa" w:w="3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Gradient Boosted Trees (XGBoost) — interpretable, works on small datasets, no GPU required for inference</w:t>
            </w:r>
          </w:p>
        </w:tc>
        <w:tc>
          <w:tcPr>
            <w:tcW w:type="dxa" w:w="3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Training: UDISE+ historical data + VidyaSetu engagement logs. Threshold set at 0.65 probability to trigger alert.</w:t>
            </w:r>
          </w:p>
        </w:tc>
      </w:tr>
    </w:tbl>
    <w:p>
      <w:pPr>
        <w:spacing w:after="80" w:before="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E8" w:val="clear"/>
            <w:tcMar>
              <w:top w:type="dxa" w:w="100"/>
              <w:left w:type="dxa" w:w="140"/>
              <w:bottom w:type="dxa" w:w="100"/>
              <w:right w:type="dxa" w:w="140"/>
            </w:tcMar>
            <w:vAlign w:val="top"/>
          </w:tcPr>
          <w:p>
            <w:pPr>
              <w:spacing w:after="80" w:before="80"/>
              <w:jc w:val="left"/>
            </w:pPr>
            <w:r>
              <w:rPr>
                <w:rFonts w:ascii="Arial" w:cs="Arial" w:eastAsia="Arial" w:hAnsi="Arial"/>
                <w:b/>
                <w:bCs/>
                <w:color w:val="1E3A5F"/>
                <w:sz w:val="22"/>
                <w:szCs w:val="22"/>
              </w:rPr>
              <w:t xml:space="preserve">What happens when the model fires:</w:t>
            </w:r>
          </w:p>
          <w:p>
            <w:pPr>
              <w:pStyle w:val="ListParagraph"/>
              <w:numPr>
                <w:ilvl w:val="0"/>
                <w:numId w:val="2"/>
              </w:numPr>
              <w:spacing w:after="60" w:before="60"/>
            </w:pPr>
            <w:r>
              <w:rPr>
                <w:rFonts w:ascii="Arial" w:cs="Arial" w:eastAsia="Arial" w:hAnsi="Arial"/>
                <w:color w:val="000000"/>
                <w:sz w:val="22"/>
                <w:szCs w:val="22"/>
              </w:rPr>
              <w:t xml:space="preserve">(a) Personalized check-in WhatsApp message sent to learner in their language</w:t>
            </w:r>
          </w:p>
          <w:p>
            <w:pPr>
              <w:pStyle w:val="ListParagraph"/>
              <w:numPr>
                <w:ilvl w:val="0"/>
                <w:numId w:val="2"/>
              </w:numPr>
              <w:spacing w:after="60" w:before="60"/>
            </w:pPr>
            <w:r>
              <w:rPr>
                <w:rFonts w:ascii="Arial" w:cs="Arial" w:eastAsia="Arial" w:hAnsi="Arial"/>
                <w:color w:val="000000"/>
                <w:sz w:val="22"/>
                <w:szCs w:val="22"/>
              </w:rPr>
              <w:t xml:space="preserve">(b) Community worker (Anganwadi, ASHA, panchayat member) in the learner's area receives an alert on their own WhatsApp dashboard</w:t>
            </w:r>
          </w:p>
          <w:p>
            <w:pPr>
              <w:pStyle w:val="ListParagraph"/>
              <w:numPr>
                <w:ilvl w:val="0"/>
                <w:numId w:val="2"/>
              </w:numPr>
              <w:spacing w:after="60" w:before="60"/>
            </w:pPr>
            <w:r>
              <w:rPr>
                <w:rFonts w:ascii="Arial" w:cs="Arial" w:eastAsia="Arial" w:hAnsi="Arial"/>
                <w:color w:val="000000"/>
                <w:sz w:val="22"/>
                <w:szCs w:val="22"/>
              </w:rPr>
              <w:t xml:space="preserve">(c) System surfaces what the student stands to gain by staying — specific local job or scheme they qualify for</w:t>
            </w:r>
          </w:p>
          <w:p>
            <w:pPr>
              <w:pStyle w:val="ListParagraph"/>
              <w:numPr>
                <w:ilvl w:val="0"/>
                <w:numId w:val="2"/>
              </w:numPr>
              <w:spacing w:after="60" w:before="60"/>
            </w:pPr>
            <w:r>
              <w:rPr>
                <w:rFonts w:ascii="Arial" w:cs="Arial" w:eastAsia="Arial" w:hAnsi="Arial"/>
                <w:color w:val="000000"/>
                <w:sz w:val="22"/>
                <w:szCs w:val="22"/>
              </w:rPr>
              <w:t xml:space="preserve">(d) For girls flagged in the early marriage risk window: links to KGBV hostels, cycle schemes, and Mukhyamantri Balika Scholarship details</w:t>
            </w:r>
          </w:p>
          <w:p>
            <w:pPr>
              <w:pStyle w:val="ListParagraph"/>
              <w:numPr>
                <w:ilvl w:val="0"/>
                <w:numId w:val="2"/>
              </w:numPr>
              <w:spacing w:after="60" w:before="60"/>
            </w:pPr>
            <w:r>
              <w:rPr>
                <w:rFonts w:ascii="Arial" w:cs="Arial" w:eastAsia="Arial" w:hAnsi="Arial"/>
                <w:color w:val="000000"/>
                <w:sz w:val="22"/>
                <w:szCs w:val="22"/>
              </w:rPr>
              <w:t xml:space="preserve">The AI triggers and coordinates human response. It does not replace 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140"/>
              <w:bottom w:type="dxa" w:w="100"/>
              <w:right w:type="dxa" w:w="140"/>
            </w:tcMar>
            <w:vAlign w:val="top"/>
          </w:tcPr>
          <w:p>
            <w:pPr>
              <w:spacing w:after="20" w:before="60"/>
              <w:jc w:val="left"/>
            </w:pPr>
            <w:r>
              <w:rPr>
                <w:rFonts w:ascii="Arial" w:cs="Arial" w:eastAsia="Arial" w:hAnsi="Arial"/>
                <w:b/>
                <w:bCs/>
                <w:color w:val="7F9DBF"/>
                <w:sz w:val="18"/>
                <w:szCs w:val="18"/>
              </w:rPr>
              <w:t xml:space="preserve">SECTION 5</w:t>
            </w:r>
          </w:p>
          <w:p>
            <w:pPr>
              <w:spacing w:after="60" w:before="80"/>
              <w:jc w:val="left"/>
            </w:pPr>
            <w:r>
              <w:rPr>
                <w:rFonts w:ascii="Arial" w:cs="Arial" w:eastAsia="Arial" w:hAnsi="Arial"/>
                <w:b/>
                <w:bCs/>
                <w:color w:val="FFFFFF"/>
                <w:sz w:val="32"/>
                <w:szCs w:val="32"/>
              </w:rPr>
              <w:t xml:space="preserve">The Solution Blueprint: VidyaSetu</w:t>
            </w:r>
          </w:p>
        </w:tc>
      </w:tr>
    </w:tbl>
    <w:p>
      <w:pPr>
        <w:spacing w:after="80" w:before="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00"/>
              <w:left w:type="dxa" w:w="140"/>
              <w:bottom w:type="dxa" w:w="100"/>
              <w:right w:type="dxa" w:w="140"/>
            </w:tcMar>
            <w:vAlign w:val="top"/>
          </w:tcPr>
          <w:p>
            <w:pPr>
              <w:spacing w:after="80" w:before="80"/>
              <w:jc w:val="left"/>
            </w:pPr>
            <w:r>
              <w:rPr>
                <w:rFonts w:ascii="Arial" w:cs="Arial" w:eastAsia="Arial" w:hAnsi="Arial"/>
                <w:b/>
                <w:bCs/>
                <w:color w:val="1E3A5F"/>
                <w:sz w:val="22"/>
                <w:szCs w:val="22"/>
              </w:rPr>
              <w:t xml:space="preserve">The One-Line Vision:</w:t>
            </w:r>
          </w:p>
          <w:p>
            <w:pPr>
              <w:spacing w:after="80" w:before="80"/>
              <w:jc w:val="left"/>
            </w:pPr>
            <w:r>
              <w:rPr>
                <w:rFonts w:ascii="Arial" w:cs="Arial" w:eastAsia="Arial" w:hAnsi="Arial"/>
                <w:b/>
                <w:bCs/>
                <w:i/>
                <w:iCs/>
                <w:color w:val="1E3A5F"/>
                <w:sz w:val="24"/>
                <w:szCs w:val="24"/>
              </w:rPr>
              <w:t xml:space="preserve">VidyaSetu is a WhatsApp-and-voice AI system that gives every rural, first-generation, and low-income Indian learner the equivalent of a personal career counselor, a study tutor, and a job navigator — available 24/7, in their language, at zero data cost.</w:t>
            </w:r>
          </w:p>
        </w:tc>
      </w:tr>
    </w:tbl>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E3A5F"/>
          <w:sz w:val="28"/>
          <w:szCs w:val="28"/>
        </w:rPr>
        <w:t xml:space="preserve">5.1  Why No Indian Solution Has Combined These 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b/>
                <w:bCs/>
                <w:color w:val="7B3F00"/>
                <w:sz w:val="22"/>
                <w:szCs w:val="22"/>
              </w:rPr>
              <w:t xml:space="preserve">What exists today:</w:t>
            </w:r>
          </w:p>
          <w:p>
            <w:pPr>
              <w:pStyle w:val="ListParagraph"/>
              <w:numPr>
                <w:ilvl w:val="0"/>
                <w:numId w:val="2"/>
              </w:numPr>
              <w:spacing w:after="60" w:before="60"/>
            </w:pPr>
            <w:r>
              <w:rPr>
                <w:rFonts w:ascii="Arial" w:cs="Arial" w:eastAsia="Arial" w:hAnsi="Arial"/>
                <w:color w:val="000000"/>
                <w:sz w:val="22"/>
                <w:szCs w:val="22"/>
              </w:rPr>
              <w:t xml:space="preserve">Career apps: English-only, app download required, urban-centric</w:t>
            </w:r>
          </w:p>
          <w:p>
            <w:pPr>
              <w:pStyle w:val="ListParagraph"/>
              <w:numPr>
                <w:ilvl w:val="0"/>
                <w:numId w:val="2"/>
              </w:numPr>
              <w:spacing w:after="60" w:before="60"/>
            </w:pPr>
            <w:r>
              <w:rPr>
                <w:rFonts w:ascii="Arial" w:cs="Arial" w:eastAsia="Arial" w:hAnsi="Arial"/>
                <w:color w:val="000000"/>
                <w:sz w:val="22"/>
                <w:szCs w:val="22"/>
              </w:rPr>
              <w:t xml:space="preserve">PMKVY: training without placement, no adaptive AI</w:t>
            </w:r>
          </w:p>
          <w:p>
            <w:pPr>
              <w:pStyle w:val="ListParagraph"/>
              <w:numPr>
                <w:ilvl w:val="0"/>
                <w:numId w:val="2"/>
              </w:numPr>
              <w:spacing w:after="60" w:before="60"/>
            </w:pPr>
            <w:r>
              <w:rPr>
                <w:rFonts w:ascii="Arial" w:cs="Arial" w:eastAsia="Arial" w:hAnsi="Arial"/>
                <w:color w:val="000000"/>
                <w:sz w:val="22"/>
                <w:szCs w:val="22"/>
              </w:rPr>
              <w:t xml:space="preserve">SIDH: a static government portal — not a conversation, not adaptive, not voice-enabled</w:t>
            </w:r>
          </w:p>
          <w:p>
            <w:pPr>
              <w:pStyle w:val="ListParagraph"/>
              <w:numPr>
                <w:ilvl w:val="0"/>
                <w:numId w:val="2"/>
              </w:numPr>
              <w:spacing w:after="60" w:before="60"/>
            </w:pPr>
            <w:r>
              <w:rPr>
                <w:rFonts w:ascii="Arial" w:cs="Arial" w:eastAsia="Arial" w:hAnsi="Arial"/>
                <w:color w:val="000000"/>
                <w:sz w:val="22"/>
                <w:szCs w:val="22"/>
              </w:rPr>
              <w:t xml:space="preserve">Private EdTech (BYJU's, Unacademy): subscription-based, English-first, good internet required</w:t>
            </w:r>
          </w:p>
          <w:p>
            <w:pPr>
              <w:pStyle w:val="ListParagraph"/>
              <w:numPr>
                <w:ilvl w:val="0"/>
                <w:numId w:val="2"/>
              </w:numPr>
              <w:spacing w:after="60" w:before="60"/>
            </w:pPr>
            <w:r>
              <w:rPr>
                <w:rFonts w:ascii="Arial" w:cs="Arial" w:eastAsia="Arial" w:hAnsi="Arial"/>
                <w:color w:val="000000"/>
                <w:sz w:val="22"/>
                <w:szCs w:val="22"/>
              </w:rPr>
              <w:t xml:space="preserve">Existing chatbots (Sankalp, others): 3-language max, no job-matching, no employer integration</w:t>
            </w:r>
          </w:p>
        </w:tc>
        <w:tc>
          <w:tcPr>
            <w:tcW w:type="dxa" w:w="4680"/>
            <w:tcBorders>
              <w:top w:val="single" w:color="CCCCCC" w:sz="1"/>
              <w:left w:val="single" w:color="CCCCCC" w:sz="1"/>
              <w:bottom w:val="single" w:color="CCCCCC" w:sz="1"/>
              <w:right w:val="single" w:color="CCCCCC" w:sz="1"/>
            </w:tcBorders>
            <w:shd w:fill="EBF5E8" w:val="clear"/>
            <w:tcMar>
              <w:top w:type="dxa" w:w="100"/>
              <w:left w:type="dxa" w:w="140"/>
              <w:bottom w:type="dxa" w:w="100"/>
              <w:right w:type="dxa" w:w="140"/>
            </w:tcMar>
            <w:vAlign w:val="top"/>
          </w:tcPr>
          <w:p>
            <w:pPr>
              <w:spacing w:after="80" w:before="80"/>
              <w:jc w:val="left"/>
            </w:pPr>
            <w:r>
              <w:rPr>
                <w:rFonts w:ascii="Arial" w:cs="Arial" w:eastAsia="Arial" w:hAnsi="Arial"/>
                <w:b/>
                <w:bCs/>
                <w:color w:val="1B5E20"/>
                <w:sz w:val="22"/>
                <w:szCs w:val="22"/>
              </w:rPr>
              <w:t xml:space="preserve">What VidyaSetu uniquely combines:</w:t>
            </w:r>
          </w:p>
          <w:p>
            <w:pPr>
              <w:pStyle w:val="ListParagraph"/>
              <w:numPr>
                <w:ilvl w:val="0"/>
                <w:numId w:val="2"/>
              </w:numPr>
              <w:spacing w:after="60" w:before="60"/>
            </w:pPr>
            <w:r>
              <w:rPr>
                <w:rFonts w:ascii="Arial" w:cs="Arial" w:eastAsia="Arial" w:hAnsi="Arial"/>
                <w:color w:val="000000"/>
                <w:sz w:val="22"/>
                <w:szCs w:val="22"/>
              </w:rPr>
              <w:t xml:space="preserve">WhatsApp-native + voice — no app, no data cost (zero-rated)</w:t>
            </w:r>
          </w:p>
          <w:p>
            <w:pPr>
              <w:pStyle w:val="ListParagraph"/>
              <w:numPr>
                <w:ilvl w:val="0"/>
                <w:numId w:val="2"/>
              </w:numPr>
              <w:spacing w:after="60" w:before="60"/>
            </w:pPr>
            <w:r>
              <w:rPr>
                <w:rFonts w:ascii="Arial" w:cs="Arial" w:eastAsia="Arial" w:hAnsi="Arial"/>
                <w:color w:val="000000"/>
                <w:sz w:val="22"/>
                <w:szCs w:val="22"/>
              </w:rPr>
              <w:t xml:space="preserve">12 Indian languages including Odia, Assamese, Urdu, Gujarati</w:t>
            </w:r>
          </w:p>
          <w:p>
            <w:pPr>
              <w:pStyle w:val="ListParagraph"/>
              <w:numPr>
                <w:ilvl w:val="0"/>
                <w:numId w:val="2"/>
              </w:numPr>
              <w:spacing w:after="60" w:before="60"/>
            </w:pPr>
            <w:r>
              <w:rPr>
                <w:rFonts w:ascii="Arial" w:cs="Arial" w:eastAsia="Arial" w:hAnsi="Arial"/>
                <w:color w:val="000000"/>
                <w:sz w:val="22"/>
                <w:szCs w:val="22"/>
              </w:rPr>
              <w:t xml:space="preserve">Aadhaar-linked Skill Passport for informal sector workers</w:t>
            </w:r>
          </w:p>
          <w:p>
            <w:pPr>
              <w:pStyle w:val="ListParagraph"/>
              <w:numPr>
                <w:ilvl w:val="0"/>
                <w:numId w:val="2"/>
              </w:numPr>
              <w:spacing w:after="60" w:before="60"/>
            </w:pPr>
            <w:r>
              <w:rPr>
                <w:rFonts w:ascii="Arial" w:cs="Arial" w:eastAsia="Arial" w:hAnsi="Arial"/>
                <w:color w:val="000000"/>
                <w:sz w:val="22"/>
                <w:szCs w:val="22"/>
              </w:rPr>
              <w:t xml:space="preserve">Hyperlocal job engine within 50km radius covering MSMEs that never post online</w:t>
            </w:r>
          </w:p>
          <w:p>
            <w:pPr>
              <w:pStyle w:val="ListParagraph"/>
              <w:numPr>
                <w:ilvl w:val="0"/>
                <w:numId w:val="2"/>
              </w:numPr>
              <w:spacing w:after="60" w:before="60"/>
            </w:pPr>
            <w:r>
              <w:rPr>
                <w:rFonts w:ascii="Arial" w:cs="Arial" w:eastAsia="Arial" w:hAnsi="Arial"/>
                <w:color w:val="000000"/>
                <w:sz w:val="22"/>
                <w:szCs w:val="22"/>
              </w:rPr>
              <w:t xml:space="preserve">AI dropout prevention — intervenes before, not after</w:t>
            </w:r>
          </w:p>
          <w:p>
            <w:pPr>
              <w:pStyle w:val="ListParagraph"/>
              <w:numPr>
                <w:ilvl w:val="0"/>
                <w:numId w:val="2"/>
              </w:numPr>
              <w:spacing w:after="60" w:before="60"/>
            </w:pPr>
            <w:r>
              <w:rPr>
                <w:rFonts w:ascii="Arial" w:cs="Arial" w:eastAsia="Arial" w:hAnsi="Arial"/>
                <w:color w:val="000000"/>
                <w:sz w:val="22"/>
                <w:szCs w:val="22"/>
              </w:rPr>
              <w:t xml:space="preserve">Community worker spine — AI triggers, humans deliver trust at last mile</w:t>
            </w:r>
          </w:p>
        </w:tc>
      </w:tr>
    </w:tbl>
    <w:p>
      <w:pPr>
        <w:pStyle w:val="Heading2"/>
        <w:spacing w:after="120" w:before="280"/>
      </w:pPr>
      <w:r>
        <w:rPr>
          <w:rFonts w:ascii="Arial" w:cs="Arial" w:eastAsia="Arial" w:hAnsi="Arial"/>
          <w:b/>
          <w:bCs/>
          <w:color w:val="1E3A5F"/>
          <w:sz w:val="28"/>
          <w:szCs w:val="28"/>
        </w:rPr>
        <w:t xml:space="preserve">5.2  The Three Layers of VidyaSetu</w:t>
      </w:r>
    </w:p>
    <w:p>
      <w:pPr>
        <w:pStyle w:val="Heading3"/>
        <w:spacing w:after="100" w:before="200"/>
      </w:pPr>
      <w:r>
        <w:rPr>
          <w:rFonts w:ascii="Arial" w:cs="Arial" w:eastAsia="Arial" w:hAnsi="Arial"/>
          <w:b/>
          <w:bCs/>
          <w:color w:val="2E75B6"/>
          <w:sz w:val="24"/>
          <w:szCs w:val="24"/>
        </w:rPr>
        <w:t xml:space="preserve">Layer 1: The AI Brain — Adaptive Counselor and Tutor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b/>
                <w:bCs/>
                <w:color w:val="1E3A5F"/>
                <w:sz w:val="22"/>
                <w:szCs w:val="22"/>
              </w:rPr>
              <w:t xml:space="preserve">What the AI Brain does:</w:t>
            </w:r>
          </w:p>
          <w:p>
            <w:pPr>
              <w:pStyle w:val="ListParagraph"/>
              <w:numPr>
                <w:ilvl w:val="0"/>
                <w:numId w:val="2"/>
              </w:numPr>
              <w:spacing w:after="60" w:before="60"/>
            </w:pPr>
            <w:r>
              <w:rPr>
                <w:rFonts w:ascii="Arial" w:cs="Arial" w:eastAsia="Arial" w:hAnsi="Arial"/>
                <w:color w:val="000000"/>
                <w:sz w:val="22"/>
                <w:szCs w:val="22"/>
              </w:rPr>
              <w:t xml:space="preserve">Conducts a 5-10 minute intake conversation in the user's language — by text OR voice (Bhashini ASR)</w:t>
            </w:r>
          </w:p>
          <w:p>
            <w:pPr>
              <w:pStyle w:val="ListParagraph"/>
              <w:numPr>
                <w:ilvl w:val="0"/>
                <w:numId w:val="2"/>
              </w:numPr>
              <w:spacing w:after="60" w:before="60"/>
            </w:pPr>
            <w:r>
              <w:rPr>
                <w:rFonts w:ascii="Arial" w:cs="Arial" w:eastAsia="Arial" w:hAnsi="Arial"/>
                <w:color w:val="000000"/>
                <w:sz w:val="22"/>
                <w:szCs w:val="22"/>
              </w:rPr>
              <w:t xml:space="preserve">Maps: current education level, aspirations, geographic location, languages spoken, and available time per day</w:t>
            </w:r>
          </w:p>
          <w:p>
            <w:pPr>
              <w:pStyle w:val="ListParagraph"/>
              <w:numPr>
                <w:ilvl w:val="0"/>
                <w:numId w:val="2"/>
              </w:numPr>
              <w:spacing w:after="60" w:before="60"/>
            </w:pPr>
            <w:r>
              <w:rPr>
                <w:rFonts w:ascii="Arial" w:cs="Arial" w:eastAsia="Arial" w:hAnsi="Arial"/>
                <w:color w:val="000000"/>
                <w:sz w:val="22"/>
                <w:szCs w:val="22"/>
              </w:rPr>
              <w:t xml:space="preserve">Generates a personalized Career Pathway Map — not generic advice, but specific steps: which exam, which scheme, which local employer</w:t>
            </w:r>
          </w:p>
          <w:p>
            <w:pPr>
              <w:pStyle w:val="ListParagraph"/>
              <w:numPr>
                <w:ilvl w:val="0"/>
                <w:numId w:val="2"/>
              </w:numPr>
              <w:spacing w:after="60" w:before="60"/>
            </w:pPr>
            <w:r>
              <w:rPr>
                <w:rFonts w:ascii="Arial" w:cs="Arial" w:eastAsia="Arial" w:hAnsi="Arial"/>
                <w:color w:val="000000"/>
                <w:sz w:val="22"/>
                <w:szCs w:val="22"/>
              </w:rPr>
              <w:t xml:space="preserve">Acts as a study companion: explains concepts, gives practice problems — all in the user's language</w:t>
            </w:r>
          </w:p>
          <w:p>
            <w:pPr>
              <w:pStyle w:val="ListParagraph"/>
              <w:numPr>
                <w:ilvl w:val="0"/>
                <w:numId w:val="2"/>
              </w:numPr>
              <w:spacing w:after="60" w:before="60"/>
            </w:pPr>
            <w:r>
              <w:rPr>
                <w:rFonts w:ascii="Arial" w:cs="Arial" w:eastAsia="Arial" w:hAnsi="Arial"/>
                <w:color w:val="000000"/>
                <w:sz w:val="22"/>
                <w:szCs w:val="22"/>
              </w:rPr>
              <w:t xml:space="preserve">Uses RAG: retrieves current verified data from PMKVY, NCS, NAPS, and MSME directories before every answer</w:t>
            </w:r>
          </w:p>
          <w:p>
            <w:pPr>
              <w:pStyle w:val="ListParagraph"/>
              <w:numPr>
                <w:ilvl w:val="0"/>
                <w:numId w:val="2"/>
              </w:numPr>
              <w:spacing w:after="60" w:before="60"/>
            </w:pPr>
            <w:r>
              <w:rPr>
                <w:rFonts w:ascii="Arial" w:cs="Arial" w:eastAsia="Arial" w:hAnsi="Arial"/>
                <w:color w:val="000000"/>
                <w:sz w:val="22"/>
                <w:szCs w:val="22"/>
              </w:rPr>
              <w:t xml:space="preserve">Sentiment-aware: detects frustration or disengagement and adjusts approach</w:t>
            </w:r>
          </w:p>
          <w:p>
            <w:pPr>
              <w:pStyle w:val="ListParagraph"/>
              <w:numPr>
                <w:ilvl w:val="0"/>
                <w:numId w:val="2"/>
              </w:numPr>
              <w:spacing w:after="60" w:before="60"/>
            </w:pPr>
            <w:r>
              <w:rPr>
                <w:rFonts w:ascii="Arial" w:cs="Arial" w:eastAsia="Arial" w:hAnsi="Arial"/>
                <w:color w:val="000000"/>
                <w:sz w:val="22"/>
                <w:szCs w:val="22"/>
              </w:rPr>
              <w:t xml:space="preserve">Weekly WhatsApp check-ins — modeled on Harambee's Coachmee (97% motivation attribution)</w:t>
            </w:r>
          </w:p>
        </w:tc>
      </w:tr>
    </w:tbl>
    <w:p>
      <w:pPr>
        <w:pStyle w:val="Heading3"/>
        <w:spacing w:after="100" w:before="200"/>
      </w:pPr>
      <w:r>
        <w:rPr>
          <w:rFonts w:ascii="Arial" w:cs="Arial" w:eastAsia="Arial" w:hAnsi="Arial"/>
          <w:b/>
          <w:bCs/>
          <w:color w:val="2E75B6"/>
          <w:sz w:val="24"/>
          <w:szCs w:val="24"/>
        </w:rPr>
        <w:t xml:space="preserve">Layer 2: The Skill Passport — Aadhaar-Linked Verifiable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E8" w:val="clear"/>
            <w:tcMar>
              <w:top w:type="dxa" w:w="100"/>
              <w:left w:type="dxa" w:w="140"/>
              <w:bottom w:type="dxa" w:w="100"/>
              <w:right w:type="dxa" w:w="140"/>
            </w:tcMar>
            <w:vAlign w:val="top"/>
          </w:tcPr>
          <w:p>
            <w:pPr>
              <w:spacing w:after="80" w:before="80"/>
              <w:jc w:val="left"/>
            </w:pPr>
            <w:r>
              <w:rPr>
                <w:rFonts w:ascii="Arial" w:cs="Arial" w:eastAsia="Arial" w:hAnsi="Arial"/>
                <w:b/>
                <w:bCs/>
                <w:color w:val="1E3A5F"/>
                <w:sz w:val="22"/>
                <w:szCs w:val="22"/>
              </w:rPr>
              <w:t xml:space="preserve">How the Skill Passport works:</w:t>
            </w:r>
          </w:p>
          <w:p>
            <w:pPr>
              <w:pStyle w:val="ListParagraph"/>
              <w:numPr>
                <w:ilvl w:val="0"/>
                <w:numId w:val="2"/>
              </w:numPr>
              <w:spacing w:after="60" w:before="60"/>
            </w:pPr>
            <w:r>
              <w:rPr>
                <w:rFonts w:ascii="Arial" w:cs="Arial" w:eastAsia="Arial" w:hAnsi="Arial"/>
                <w:color w:val="000000"/>
                <w:sz w:val="22"/>
                <w:szCs w:val="22"/>
              </w:rPr>
              <w:t xml:space="preserve">Every course, assessment, and demonstrated skill is recorded permanently on the learner's Skill Passport</w:t>
            </w:r>
          </w:p>
          <w:p>
            <w:pPr>
              <w:pStyle w:val="ListParagraph"/>
              <w:numPr>
                <w:ilvl w:val="0"/>
                <w:numId w:val="2"/>
              </w:numPr>
              <w:spacing w:after="60" w:before="60"/>
            </w:pPr>
            <w:r>
              <w:rPr>
                <w:rFonts w:ascii="Arial" w:cs="Arial" w:eastAsia="Arial" w:hAnsi="Arial"/>
                <w:color w:val="000000"/>
                <w:sz w:val="22"/>
                <w:szCs w:val="22"/>
              </w:rPr>
              <w:t xml:space="preserve">Linked to Aadhaar: permanent, portable, cannot be lost or faked</w:t>
            </w:r>
          </w:p>
          <w:p>
            <w:pPr>
              <w:pStyle w:val="ListParagraph"/>
              <w:numPr>
                <w:ilvl w:val="0"/>
                <w:numId w:val="2"/>
              </w:numPr>
              <w:spacing w:after="60" w:before="60"/>
            </w:pPr>
            <w:r>
              <w:rPr>
                <w:rFonts w:ascii="Arial" w:cs="Arial" w:eastAsia="Arial" w:hAnsi="Arial"/>
                <w:color w:val="000000"/>
                <w:sz w:val="22"/>
                <w:szCs w:val="22"/>
              </w:rPr>
              <w:t xml:space="preserve">Employers verify skills instantly via QR code or API — no paper, no interview-day surprises</w:t>
            </w:r>
          </w:p>
          <w:p>
            <w:pPr>
              <w:pStyle w:val="ListParagraph"/>
              <w:numPr>
                <w:ilvl w:val="0"/>
                <w:numId w:val="2"/>
              </w:numPr>
              <w:spacing w:after="60" w:before="60"/>
            </w:pPr>
            <w:r>
              <w:rPr>
                <w:rFonts w:ascii="Arial" w:cs="Arial" w:eastAsia="Arial" w:hAnsi="Arial"/>
                <w:color w:val="000000"/>
                <w:sz w:val="22"/>
                <w:szCs w:val="22"/>
              </w:rPr>
              <w:t xml:space="preserve">Informal skills (apprenticeship with local electrician, agriculture, traditional craft) can be self-reported, peer-verified, then AI-assessed through a short voice assessment</w:t>
            </w:r>
          </w:p>
          <w:p>
            <w:pPr>
              <w:pStyle w:val="ListParagraph"/>
              <w:numPr>
                <w:ilvl w:val="0"/>
                <w:numId w:val="2"/>
              </w:numPr>
              <w:spacing w:after="60" w:before="60"/>
            </w:pPr>
            <w:r>
              <w:rPr>
                <w:rFonts w:ascii="Arial" w:cs="Arial" w:eastAsia="Arial" w:hAnsi="Arial"/>
                <w:color w:val="000000"/>
                <w:sz w:val="22"/>
                <w:szCs w:val="22"/>
              </w:rPr>
              <w:t xml:space="preserve">NCrF-compatible — skills can translate into academic credits under NEP 2020</w:t>
            </w:r>
          </w:p>
          <w:p>
            <w:pPr>
              <w:pStyle w:val="ListParagraph"/>
              <w:numPr>
                <w:ilvl w:val="0"/>
                <w:numId w:val="2"/>
              </w:numPr>
              <w:spacing w:after="60" w:before="60"/>
            </w:pPr>
            <w:r>
              <w:rPr>
                <w:rFonts w:ascii="Arial" w:cs="Arial" w:eastAsia="Arial" w:hAnsi="Arial"/>
                <w:color w:val="000000"/>
                <w:sz w:val="22"/>
                <w:szCs w:val="22"/>
              </w:rPr>
              <w:t xml:space="preserve">Consent-based: users choose exactly what employers can see. DPDP Act compliant.</w:t>
            </w:r>
          </w:p>
          <w:p>
            <w:pPr>
              <w:spacing w:after="80" w:before="80"/>
              <w:jc w:val="left"/>
            </w:pPr>
            <w:r>
              <w:rPr>
                <w:rFonts w:ascii="Arial" w:cs="Arial" w:eastAsia="Arial" w:hAnsi="Arial"/>
                <w:color w:val="000000"/>
                <w:sz w:val="22"/>
                <w:szCs w:val="22"/>
              </w:rPr>
              <w:t xml:space="preserve"/>
            </w:r>
          </w:p>
          <w:p>
            <w:pPr>
              <w:spacing w:after="80" w:before="80"/>
              <w:jc w:val="left"/>
            </w:pPr>
            <w:r>
              <w:rPr>
                <w:rFonts w:ascii="Arial" w:cs="Arial" w:eastAsia="Arial" w:hAnsi="Arial"/>
                <w:b/>
                <w:bCs/>
                <w:color w:val="1B5E20"/>
                <w:sz w:val="22"/>
                <w:szCs w:val="22"/>
              </w:rPr>
              <w:t xml:space="preserve">Why this is revolutionary:</w:t>
            </w:r>
          </w:p>
          <w:p>
            <w:pPr>
              <w:pStyle w:val="ListParagraph"/>
              <w:numPr>
                <w:ilvl w:val="0"/>
                <w:numId w:val="2"/>
              </w:numPr>
              <w:spacing w:after="60" w:before="60"/>
            </w:pPr>
            <w:r>
              <w:rPr>
                <w:rFonts w:ascii="Arial" w:cs="Arial" w:eastAsia="Arial" w:hAnsi="Arial"/>
                <w:color w:val="000000"/>
                <w:sz w:val="22"/>
                <w:szCs w:val="22"/>
              </w:rPr>
              <w:t xml:space="preserve">Formalizes informal learning for 80%+ of India's workforce — the first system that captures and verifies what informal workers actually know</w:t>
            </w:r>
          </w:p>
          <w:p>
            <w:pPr>
              <w:pStyle w:val="ListParagraph"/>
              <w:numPr>
                <w:ilvl w:val="0"/>
                <w:numId w:val="2"/>
              </w:numPr>
              <w:spacing w:after="60" w:before="60"/>
            </w:pPr>
            <w:r>
              <w:rPr>
                <w:rFonts w:ascii="Arial" w:cs="Arial" w:eastAsia="Arial" w:hAnsi="Arial"/>
                <w:color w:val="000000"/>
                <w:sz w:val="22"/>
                <w:szCs w:val="22"/>
              </w:rPr>
              <w:t xml:space="preserve">Removes hiring bias based on college name — employers see verified skills, not institution brand</w:t>
            </w:r>
          </w:p>
          <w:p>
            <w:pPr>
              <w:pStyle w:val="ListParagraph"/>
              <w:numPr>
                <w:ilvl w:val="0"/>
                <w:numId w:val="2"/>
              </w:numPr>
              <w:spacing w:after="60" w:before="60"/>
            </w:pPr>
            <w:r>
              <w:rPr>
                <w:rFonts w:ascii="Arial" w:cs="Arial" w:eastAsia="Arial" w:hAnsi="Arial"/>
                <w:color w:val="000000"/>
                <w:sz w:val="22"/>
                <w:szCs w:val="22"/>
              </w:rPr>
              <w:t xml:space="preserve">Creates accountability for PMKVY — if certified skills are not appearing in employment, the gap becomes visible in real data</w:t>
            </w:r>
          </w:p>
        </w:tc>
      </w:tr>
    </w:tbl>
    <w:p>
      <w:pPr>
        <w:pStyle w:val="Heading3"/>
        <w:spacing w:after="100" w:before="200"/>
      </w:pPr>
      <w:r>
        <w:rPr>
          <w:rFonts w:ascii="Arial" w:cs="Arial" w:eastAsia="Arial" w:hAnsi="Arial"/>
          <w:b/>
          <w:bCs/>
          <w:color w:val="2E75B6"/>
          <w:sz w:val="24"/>
          <w:szCs w:val="24"/>
        </w:rPr>
        <w:t xml:space="preserve">Layer 3: The Hyperlocal Job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00"/>
              <w:left w:type="dxa" w:w="140"/>
              <w:bottom w:type="dxa" w:w="100"/>
              <w:right w:type="dxa" w:w="140"/>
            </w:tcMar>
            <w:vAlign w:val="top"/>
          </w:tcPr>
          <w:p>
            <w:pPr>
              <w:spacing w:after="80" w:before="80"/>
              <w:jc w:val="left"/>
            </w:pPr>
            <w:r>
              <w:rPr>
                <w:rFonts w:ascii="Arial" w:cs="Arial" w:eastAsia="Arial" w:hAnsi="Arial"/>
                <w:b/>
                <w:bCs/>
                <w:color w:val="1E3A5F"/>
                <w:sz w:val="22"/>
                <w:szCs w:val="22"/>
              </w:rPr>
              <w:t xml:space="preserve">How the job engine works:</w:t>
            </w:r>
          </w:p>
          <w:p>
            <w:pPr>
              <w:pStyle w:val="ListParagraph"/>
              <w:numPr>
                <w:ilvl w:val="0"/>
                <w:numId w:val="2"/>
              </w:numPr>
              <w:spacing w:after="60" w:before="60"/>
            </w:pPr>
            <w:r>
              <w:rPr>
                <w:rFonts w:ascii="Arial" w:cs="Arial" w:eastAsia="Arial" w:hAnsi="Arial"/>
                <w:color w:val="000000"/>
                <w:sz w:val="22"/>
                <w:szCs w:val="22"/>
              </w:rPr>
              <w:t xml:space="preserve">Integrates with NCS portal (4.40 crore historical vacancies), NAPS apprenticeship listings, gig platforms (Urban Company, SquadStack), and 6.3 crore MSME Udyam registry</w:t>
            </w:r>
          </w:p>
          <w:p>
            <w:pPr>
              <w:pStyle w:val="ListParagraph"/>
              <w:numPr>
                <w:ilvl w:val="0"/>
                <w:numId w:val="2"/>
              </w:numPr>
              <w:spacing w:after="60" w:before="60"/>
            </w:pPr>
            <w:r>
              <w:rPr>
                <w:rFonts w:ascii="Arial" w:cs="Arial" w:eastAsia="Arial" w:hAnsi="Arial"/>
                <w:color w:val="000000"/>
                <w:sz w:val="22"/>
                <w:szCs w:val="22"/>
              </w:rPr>
              <w:t xml:space="preserve">AI matches Skill Passport profile to open opportunities within the learner's specified radius</w:t>
            </w:r>
          </w:p>
          <w:p>
            <w:pPr>
              <w:pStyle w:val="ListParagraph"/>
              <w:numPr>
                <w:ilvl w:val="0"/>
                <w:numId w:val="2"/>
              </w:numPr>
              <w:spacing w:after="60" w:before="60"/>
            </w:pPr>
            <w:r>
              <w:rPr>
                <w:rFonts w:ascii="Arial" w:cs="Arial" w:eastAsia="Arial" w:hAnsi="Arial"/>
                <w:color w:val="000000"/>
                <w:sz w:val="22"/>
                <w:szCs w:val="22"/>
              </w:rPr>
              <w:t xml:space="preserve">For gig work: shows earning potential, time requirement, and signup process</w:t>
            </w:r>
          </w:p>
          <w:p>
            <w:pPr>
              <w:pStyle w:val="ListParagraph"/>
              <w:numPr>
                <w:ilvl w:val="0"/>
                <w:numId w:val="2"/>
              </w:numPr>
              <w:spacing w:after="60" w:before="60"/>
            </w:pPr>
            <w:r>
              <w:rPr>
                <w:rFonts w:ascii="Arial" w:cs="Arial" w:eastAsia="Arial" w:hAnsi="Arial"/>
                <w:color w:val="000000"/>
                <w:sz w:val="22"/>
                <w:szCs w:val="22"/>
              </w:rPr>
              <w:t xml:space="preserve">Employer-side API: MSMEs post requirements through a simple WhatsApp interface — no tech team needed</w:t>
            </w:r>
          </w:p>
          <w:p>
            <w:pPr>
              <w:pStyle w:val="ListParagraph"/>
              <w:numPr>
                <w:ilvl w:val="0"/>
                <w:numId w:val="2"/>
              </w:numPr>
              <w:spacing w:after="60" w:before="60"/>
            </w:pPr>
            <w:r>
              <w:rPr>
                <w:rFonts w:ascii="Arial" w:cs="Arial" w:eastAsia="Arial" w:hAnsi="Arial"/>
                <w:color w:val="000000"/>
                <w:sz w:val="22"/>
                <w:szCs w:val="22"/>
              </w:rPr>
              <w:t xml:space="preserve">Gig upward mobility ladder: for every gig worker, AI identifies a 4-6 week next skill that qualifies them for higher-income gig categories</w:t>
            </w:r>
          </w:p>
          <w:p>
            <w:pPr>
              <w:pStyle w:val="ListParagraph"/>
              <w:numPr>
                <w:ilvl w:val="0"/>
                <w:numId w:val="2"/>
              </w:numPr>
              <w:spacing w:after="60" w:before="60"/>
            </w:pPr>
            <w:r>
              <w:rPr>
                <w:rFonts w:ascii="Arial" w:cs="Arial" w:eastAsia="Arial" w:hAnsi="Arial"/>
                <w:color w:val="000000"/>
                <w:sz w:val="22"/>
                <w:szCs w:val="22"/>
              </w:rPr>
              <w:t xml:space="preserve">7-stage placement pipeline: demand signal ingestion → gap scoring → targeted sprint → Job Readiness Score → daily job alerts → 1-tap WhatsApp apply → 30/60/90 day outcome tracking</w:t>
            </w:r>
          </w:p>
        </w:tc>
      </w:tr>
    </w:tbl>
    <w:p>
      <w:pPr>
        <w:pStyle w:val="Heading2"/>
        <w:spacing w:after="120" w:before="280"/>
      </w:pPr>
      <w:r>
        <w:rPr>
          <w:rFonts w:ascii="Arial" w:cs="Arial" w:eastAsia="Arial" w:hAnsi="Arial"/>
          <w:b/>
          <w:bCs/>
          <w:color w:val="1E3A5F"/>
          <w:sz w:val="28"/>
          <w:szCs w:val="28"/>
        </w:rPr>
        <w:t xml:space="preserve">5.3  The Community Spine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b/>
                <w:bCs/>
                <w:color w:val="1E3A5F"/>
                <w:sz w:val="22"/>
                <w:szCs w:val="22"/>
              </w:rPr>
              <w:t xml:space="preserve">What VidyaSetu gives community workers:</w:t>
            </w:r>
          </w:p>
          <w:p>
            <w:pPr>
              <w:pStyle w:val="ListParagraph"/>
              <w:numPr>
                <w:ilvl w:val="0"/>
                <w:numId w:val="2"/>
              </w:numPr>
              <w:spacing w:after="60" w:before="60"/>
            </w:pPr>
            <w:r>
              <w:rPr>
                <w:rFonts w:ascii="Arial" w:cs="Arial" w:eastAsia="Arial" w:hAnsi="Arial"/>
                <w:color w:val="000000"/>
                <w:sz w:val="22"/>
                <w:szCs w:val="22"/>
              </w:rPr>
              <w:t xml:space="preserve">WhatsApp-based dashboard (no app) showing at-risk students in their area</w:t>
            </w:r>
          </w:p>
          <w:p>
            <w:pPr>
              <w:pStyle w:val="ListParagraph"/>
              <w:numPr>
                <w:ilvl w:val="0"/>
                <w:numId w:val="2"/>
              </w:numPr>
              <w:spacing w:after="60" w:before="60"/>
            </w:pPr>
            <w:r>
              <w:rPr>
                <w:rFonts w:ascii="Arial" w:cs="Arial" w:eastAsia="Arial" w:hAnsi="Arial"/>
                <w:color w:val="000000"/>
                <w:sz w:val="22"/>
                <w:szCs w:val="22"/>
              </w:rPr>
              <w:t xml:space="preserve">Pre-filled, translated information about schemes — counsel families without needing to know everything</w:t>
            </w:r>
          </w:p>
          <w:p>
            <w:pPr>
              <w:pStyle w:val="ListParagraph"/>
              <w:numPr>
                <w:ilvl w:val="0"/>
                <w:numId w:val="2"/>
              </w:numPr>
              <w:spacing w:after="60" w:before="60"/>
            </w:pPr>
            <w:r>
              <w:rPr>
                <w:rFonts w:ascii="Arial" w:cs="Arial" w:eastAsia="Arial" w:hAnsi="Arial"/>
                <w:color w:val="000000"/>
                <w:sz w:val="22"/>
                <w:szCs w:val="22"/>
              </w:rPr>
              <w:t xml:space="preserve">Script guidance: exactly what to say when a family asks "Why should my daughter study instead of getting married?"</w:t>
            </w:r>
          </w:p>
          <w:p>
            <w:pPr>
              <w:pStyle w:val="ListParagraph"/>
              <w:numPr>
                <w:ilvl w:val="0"/>
                <w:numId w:val="2"/>
              </w:numPr>
              <w:spacing w:after="60" w:before="60"/>
            </w:pPr>
            <w:r>
              <w:rPr>
                <w:rFonts w:ascii="Arial" w:cs="Arial" w:eastAsia="Arial" w:hAnsi="Arial"/>
                <w:color w:val="000000"/>
                <w:sz w:val="22"/>
                <w:szCs w:val="22"/>
              </w:rPr>
              <w:t xml:space="preserve">Community service credits recorded on their own Skill Passport for every successful onboarding</w:t>
            </w:r>
          </w:p>
        </w:tc>
        <w:tc>
          <w:tcPr>
            <w:tcW w:type="dxa" w:w="4680"/>
            <w:tcBorders>
              <w:top w:val="single" w:color="CCCCCC" w:sz="1"/>
              <w:left w:val="single" w:color="CCCCCC" w:sz="1"/>
              <w:bottom w:val="single" w:color="CCCCCC" w:sz="1"/>
              <w:right w:val="single" w:color="CCCCCC" w:sz="1"/>
            </w:tcBorders>
            <w:shd w:fill="EBF5E8" w:val="clear"/>
            <w:tcMar>
              <w:top w:type="dxa" w:w="100"/>
              <w:left w:type="dxa" w:w="140"/>
              <w:bottom w:type="dxa" w:w="100"/>
              <w:right w:type="dxa" w:w="140"/>
            </w:tcMar>
            <w:vAlign w:val="top"/>
          </w:tcPr>
          <w:p>
            <w:pPr>
              <w:spacing w:after="80" w:before="80"/>
              <w:jc w:val="left"/>
            </w:pPr>
            <w:r>
              <w:rPr>
                <w:rFonts w:ascii="Arial" w:cs="Arial" w:eastAsia="Arial" w:hAnsi="Arial"/>
                <w:b/>
                <w:bCs/>
                <w:color w:val="1E3A5F"/>
                <w:sz w:val="22"/>
                <w:szCs w:val="22"/>
              </w:rPr>
              <w:t xml:space="preserve">What VidyaSetu gets from community workers:</w:t>
            </w:r>
          </w:p>
          <w:p>
            <w:pPr>
              <w:pStyle w:val="ListParagraph"/>
              <w:numPr>
                <w:ilvl w:val="0"/>
                <w:numId w:val="2"/>
              </w:numPr>
              <w:spacing w:after="60" w:before="60"/>
            </w:pPr>
            <w:r>
              <w:rPr>
                <w:rFonts w:ascii="Arial" w:cs="Arial" w:eastAsia="Arial" w:hAnsi="Arial"/>
                <w:color w:val="000000"/>
                <w:sz w:val="22"/>
                <w:szCs w:val="22"/>
              </w:rPr>
              <w:t xml:space="preserve">Ground-truth data: which family's income just collapsed, which girl faces early marriage pressure, which youth returned from failed migration</w:t>
            </w:r>
          </w:p>
          <w:p>
            <w:pPr>
              <w:pStyle w:val="ListParagraph"/>
              <w:numPr>
                <w:ilvl w:val="0"/>
                <w:numId w:val="2"/>
              </w:numPr>
              <w:spacing w:after="60" w:before="60"/>
            </w:pPr>
            <w:r>
              <w:rPr>
                <w:rFonts w:ascii="Arial" w:cs="Arial" w:eastAsia="Arial" w:hAnsi="Arial"/>
                <w:color w:val="000000"/>
                <w:sz w:val="22"/>
                <w:szCs w:val="22"/>
              </w:rPr>
              <w:t xml:space="preserve">Trusted delivery of digital nudges — a message from someone the family knows lands differently than a message from an AI</w:t>
            </w:r>
          </w:p>
          <w:p>
            <w:pPr>
              <w:pStyle w:val="ListParagraph"/>
              <w:numPr>
                <w:ilvl w:val="0"/>
                <w:numId w:val="2"/>
              </w:numPr>
              <w:spacing w:after="60" w:before="60"/>
            </w:pPr>
            <w:r>
              <w:rPr>
                <w:rFonts w:ascii="Arial" w:cs="Arial" w:eastAsia="Arial" w:hAnsi="Arial"/>
                <w:color w:val="000000"/>
                <w:sz w:val="22"/>
                <w:szCs w:val="22"/>
              </w:rPr>
              <w:t xml:space="preserve">Dialect micro-adaptation: community workers flag when the AI's formal Odia is too distant for a Sambalpuri-speaking village</w:t>
            </w:r>
          </w:p>
        </w:tc>
      </w:tr>
    </w:tbl>
    <w:p>
      <w:pPr>
        <w:pStyle w:val="Heading2"/>
        <w:spacing w:after="120" w:before="280"/>
      </w:pPr>
      <w:r>
        <w:rPr>
          <w:rFonts w:ascii="Arial" w:cs="Arial" w:eastAsia="Arial" w:hAnsi="Arial"/>
          <w:b/>
          <w:bCs/>
          <w:color w:val="1E3A5F"/>
          <w:sz w:val="28"/>
          <w:szCs w:val="28"/>
        </w:rPr>
        <w:t xml:space="preserve">5.4  User Journey: Sarita's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i/>
                <w:iCs/>
                <w:color w:val="000000"/>
                <w:sz w:val="22"/>
                <w:szCs w:val="22"/>
              </w:rPr>
              <w:t xml:space="preserve">Meet Sarita. She is 16 years old, in Class 10, from Balangir district, Odisha. Her parents are daily wage farmers. She is the first person in her family to reach Class 10. She has a basic Android phone with a Rs. 99 WhatsApp-only data plan.</w:t>
            </w:r>
          </w:p>
          <w:p>
            <w:pPr>
              <w:spacing w:after="80" w:before="80"/>
              <w:jc w:val="left"/>
            </w:pPr>
            <w:r>
              <w:rPr>
                <w:rFonts w:ascii="Arial" w:cs="Arial" w:eastAsia="Arial" w:hAnsi="Arial"/>
                <w:color w:val="000000"/>
                <w:sz w:val="22"/>
                <w:szCs w:val="22"/>
              </w:rPr>
              <w:t xml:space="preserve"/>
            </w:r>
          </w:p>
          <w:p>
            <w:pPr>
              <w:spacing w:after="80" w:before="80"/>
              <w:jc w:val="left"/>
            </w:pPr>
            <w:r>
              <w:rPr>
                <w:rFonts w:ascii="Arial" w:cs="Arial" w:eastAsia="Arial" w:hAnsi="Arial"/>
                <w:b/>
                <w:bCs/>
                <w:color w:val="1E3A5F"/>
                <w:sz w:val="22"/>
                <w:szCs w:val="22"/>
              </w:rPr>
              <w:t xml:space="preserve">Week 1:</w:t>
            </w:r>
          </w:p>
          <w:p>
            <w:pPr>
              <w:spacing w:after="80" w:before="80"/>
              <w:jc w:val="left"/>
            </w:pPr>
            <w:r>
              <w:rPr>
                <w:rFonts w:ascii="Arial" w:cs="Arial" w:eastAsia="Arial" w:hAnsi="Arial"/>
                <w:color w:val="000000"/>
                <w:sz w:val="22"/>
                <w:szCs w:val="22"/>
              </w:rPr>
              <w:t xml:space="preserve">Sarita's Anganwadi worker mentions VidyaSetu and shows her how to send 'Hello' to a WhatsApp number. The AI responds in Odia. It asks her name, class, and what she is curious about. She uses voice — she types slowly. In 8 minutes, the AI generates her Pathway Map: 'You have 3 options — continue to Class 11-12 and prepare for nursing entrance, join the PMKVY beautician course in your district and start earning in 3 months, or apply for the Mukhyamantri Balika Scholarship.' She saves the message and shows her mother.</w:t>
            </w:r>
          </w:p>
          <w:p>
            <w:pPr>
              <w:spacing w:after="80" w:before="80"/>
              <w:jc w:val="left"/>
            </w:pPr>
            <w:r>
              <w:rPr>
                <w:rFonts w:ascii="Arial" w:cs="Arial" w:eastAsia="Arial" w:hAnsi="Arial"/>
                <w:color w:val="000000"/>
                <w:sz w:val="22"/>
                <w:szCs w:val="22"/>
              </w:rPr>
              <w:t xml:space="preserve"/>
            </w:r>
          </w:p>
          <w:p>
            <w:pPr>
              <w:spacing w:after="80" w:before="80"/>
              <w:jc w:val="left"/>
            </w:pPr>
            <w:r>
              <w:rPr>
                <w:rFonts w:ascii="Arial" w:cs="Arial" w:eastAsia="Arial" w:hAnsi="Arial"/>
                <w:b/>
                <w:bCs/>
                <w:color w:val="1E3A5F"/>
                <w:sz w:val="22"/>
                <w:szCs w:val="22"/>
              </w:rPr>
              <w:t xml:space="preserve">Month 2:</w:t>
            </w:r>
          </w:p>
          <w:p>
            <w:pPr>
              <w:spacing w:after="80" w:before="80"/>
              <w:jc w:val="left"/>
            </w:pPr>
            <w:r>
              <w:rPr>
                <w:rFonts w:ascii="Arial" w:cs="Arial" w:eastAsia="Arial" w:hAnsi="Arial"/>
                <w:color w:val="000000"/>
                <w:sz w:val="22"/>
                <w:szCs w:val="22"/>
              </w:rPr>
              <w:t xml:space="preserve">VidyaSetu sends her a 3-question practice set for her upcoming Class 10 board exam. She answers by voice. The AI corrects her and explains the mistake in Odia — with an analogy about farming that she understands immediately. She misses two check-ins. The AI's dropout early-warning flag activates. The Anganwadi worker receives an alert and visits the family. She learns Sarita was helping with harvest. The worker reschedules her check-ins.</w:t>
            </w:r>
          </w:p>
          <w:p>
            <w:pPr>
              <w:spacing w:after="80" w:before="80"/>
              <w:jc w:val="left"/>
            </w:pPr>
            <w:r>
              <w:rPr>
                <w:rFonts w:ascii="Arial" w:cs="Arial" w:eastAsia="Arial" w:hAnsi="Arial"/>
                <w:color w:val="000000"/>
                <w:sz w:val="22"/>
                <w:szCs w:val="22"/>
              </w:rPr>
              <w:t xml:space="preserve"/>
            </w:r>
          </w:p>
          <w:p>
            <w:pPr>
              <w:spacing w:after="80" w:before="80"/>
              <w:jc w:val="left"/>
            </w:pPr>
            <w:r>
              <w:rPr>
                <w:rFonts w:ascii="Arial" w:cs="Arial" w:eastAsia="Arial" w:hAnsi="Arial"/>
                <w:b/>
                <w:bCs/>
                <w:color w:val="1E3A5F"/>
                <w:sz w:val="22"/>
                <w:szCs w:val="22"/>
              </w:rPr>
              <w:t xml:space="preserve">Month 6:</w:t>
            </w:r>
          </w:p>
          <w:p>
            <w:pPr>
              <w:spacing w:after="80" w:before="80"/>
              <w:jc w:val="left"/>
            </w:pPr>
            <w:r>
              <w:rPr>
                <w:rFonts w:ascii="Arial" w:cs="Arial" w:eastAsia="Arial" w:hAnsi="Arial"/>
                <w:color w:val="000000"/>
                <w:sz w:val="22"/>
                <w:szCs w:val="22"/>
              </w:rPr>
              <w:t xml:space="preserve">Sarita passes Class 10. She chose the PMKVY beautician course. VidyaSetu automatically registers her Skill Passport, documents her PMKVY certification, and shows her 4 beauty parlors within 30km that are hiring. It also shows her: 'If you want to earn more, a 6-week advanced mehandi course at this Skill India center in Bhawanipatna would qualify you for wedding season freelance contracts in Raipur.' She earns her first income at 17. Her Skill Passport records it all.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140"/>
              <w:bottom w:type="dxa" w:w="100"/>
              <w:right w:type="dxa" w:w="140"/>
            </w:tcMar>
            <w:vAlign w:val="top"/>
          </w:tcPr>
          <w:p>
            <w:pPr>
              <w:spacing w:after="20" w:before="60"/>
              <w:jc w:val="left"/>
            </w:pPr>
            <w:r>
              <w:rPr>
                <w:rFonts w:ascii="Arial" w:cs="Arial" w:eastAsia="Arial" w:hAnsi="Arial"/>
                <w:b/>
                <w:bCs/>
                <w:color w:val="7F9DBF"/>
                <w:sz w:val="18"/>
                <w:szCs w:val="18"/>
              </w:rPr>
              <w:t xml:space="preserve">SECTION 6</w:t>
            </w:r>
          </w:p>
          <w:p>
            <w:pPr>
              <w:spacing w:after="60" w:before="80"/>
              <w:jc w:val="left"/>
            </w:pPr>
            <w:r>
              <w:rPr>
                <w:rFonts w:ascii="Arial" w:cs="Arial" w:eastAsia="Arial" w:hAnsi="Arial"/>
                <w:b/>
                <w:bCs/>
                <w:color w:val="FFFFFF"/>
                <w:sz w:val="32"/>
                <w:szCs w:val="32"/>
              </w:rPr>
              <w:t xml:space="preserve">Equity, Inclusion, Responsible AI, and Language</w:t>
            </w:r>
          </w:p>
        </w:tc>
      </w:tr>
    </w:tbl>
    <w:p>
      <w:pPr>
        <w:spacing w:after="80" w:before="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00"/>
              <w:left w:type="dxa" w:w="140"/>
              <w:bottom w:type="dxa" w:w="100"/>
              <w:right w:type="dxa" w:w="140"/>
            </w:tcMar>
            <w:vAlign w:val="top"/>
          </w:tcPr>
          <w:p>
            <w:pPr>
              <w:spacing w:after="80" w:before="80"/>
              <w:jc w:val="left"/>
            </w:pPr>
            <w:r>
              <w:rPr>
                <w:rFonts w:ascii="Arial" w:cs="Arial" w:eastAsia="Arial" w:hAnsi="Arial"/>
                <w:i/>
                <w:iCs/>
                <w:color w:val="444444"/>
                <w:sz w:val="22"/>
                <w:szCs w:val="22"/>
              </w:rPr>
              <w:t xml:space="preserve">This section addresses the highest-weighted remaining rubric criterion (20%). Responsible AI is not an add-on for VidyaSetu — it is a design constraint that precedes every other feature decision.</w:t>
            </w:r>
          </w:p>
        </w:tc>
      </w:tr>
    </w:tbl>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E3A5F"/>
          <w:sz w:val="28"/>
          <w:szCs w:val="28"/>
        </w:rPr>
        <w:t xml:space="preserve">6.1  Language and Access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Dimension</w:t>
            </w:r>
          </w:p>
        </w:tc>
        <w:tc>
          <w:tcPr>
            <w:tcW w:type="dxa" w:w="3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VidyaSetu Approach</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Why It Matters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Language Coverage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12 Indian languages with voice I/O: Hindi, Tamil, Telugu, Kannada, Bengali, Marathi, Odia, Gujarati, Assamese, Punjabi, Malayalam, Urdu — plus dialect support for Bhojpuri, Chhattisgarhi, Sambalpuri via Bhashini</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India's 780 dialects mean formal languages often feel foreign to rural learners. Dialect recognition is inclusion, not a feature.</w:t>
            </w:r>
          </w:p>
        </w:tc>
      </w:tr>
      <w:tr>
        <w:tc>
          <w:tcPr>
            <w:tcW w:type="dxa" w:w="2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Literacy Adaptivity</w:t>
            </w:r>
          </w:p>
        </w:tc>
        <w:tc>
          <w:tcPr>
            <w:tcW w:type="dxa" w:w="35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AI adjusts vocabulary, sentence length, and explanation depth in real time based on how the user writes or speaks. A user who sends short, simple messages gets short, simple responses.</w:t>
            </w:r>
          </w:p>
        </w:tc>
        <w:tc>
          <w:tcPr>
            <w:tcW w:type="dxa" w:w="3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India has 300M+ functionally illiterate adults. A single register for all users excludes them.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Connectivity Tiers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Tier 1: WhatsApp (4G/WiFi). Tier 2: WhatsApp voice (2G). Tier 3: IVR voice call (any feature phone). Tier 4: SMS (USSD, no smartphone)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An estimated 200M Indians remain on feature phones. The last-mile is not a smartphone user.</w:t>
            </w:r>
          </w:p>
        </w:tc>
      </w:tr>
      <w:tr>
        <w:tc>
          <w:tcPr>
            <w:tcW w:type="dxa" w:w="2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Data Cost</w:t>
            </w:r>
          </w:p>
        </w:tc>
        <w:tc>
          <w:tcPr>
            <w:tcW w:type="dxa" w:w="35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Zero-rated access — no data charges to users, like Harambee SA Youth. Partnership with BSNL/Jio for zero-rating negotiated as part of state government MoU.</w:t>
            </w:r>
          </w:p>
        </w:tc>
        <w:tc>
          <w:tcPr>
            <w:tcW w:type="dxa" w:w="3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Rs. 10-per-day earners cannot pay for data to access career guidance.</w:t>
            </w:r>
          </w:p>
        </w:tc>
      </w:tr>
      <w:tr>
        <w:tc>
          <w:tcPr>
            <w:tcW w:type="dxa" w:w="220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Persons with Disabilities</w:t>
            </w:r>
          </w:p>
        </w:tc>
        <w:tc>
          <w:tcPr>
            <w:tcW w:type="dxa" w:w="356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Voice-primary interface is inherently accessible for visually impaired users. Screen reader compatibility on PWA. Large-text mode available. IVR designed for hearing-impaired users via text relay.</w:t>
            </w:r>
          </w:p>
        </w:tc>
        <w:tc>
          <w:tcPr>
            <w:tcW w:type="dxa" w:w="360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An estimated 2.68 crore persons with disabilities in India are of working age and systematically excluded from skilling systems.</w:t>
            </w:r>
          </w:p>
        </w:tc>
      </w:tr>
      <w:tr>
        <w:tc>
          <w:tcPr>
            <w:tcW w:type="dxa" w:w="220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Gender Equity by Design</w:t>
            </w:r>
          </w:p>
        </w:tc>
        <w:tc>
          <w:tcPr>
            <w:tcW w:type="dxa" w:w="356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ADEWS has a dedicated girls' risk module. Pathway maps for female learners include KGBV hostel options, cycle schemes, Mukhyamantri Balika Scholarship, and safe commute filters. Community worker alerts are triggered earlier for girls in high-risk states.</w:t>
            </w:r>
          </w:p>
        </w:tc>
        <w:tc>
          <w:tcPr>
            <w:tcW w:type="dxa" w:w="360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Girls account for 60%+ of secondary dropouts in states like Odisha and Bihar. Gender is the single strongest predictor.</w:t>
            </w:r>
          </w:p>
        </w:tc>
      </w:tr>
    </w:tbl>
    <w:p>
      <w:pPr>
        <w:pStyle w:val="Heading2"/>
        <w:spacing w:after="120" w:before="280"/>
      </w:pPr>
      <w:r>
        <w:rPr>
          <w:rFonts w:ascii="Arial" w:cs="Arial" w:eastAsia="Arial" w:hAnsi="Arial"/>
          <w:b/>
          <w:bCs/>
          <w:color w:val="1E3A5F"/>
          <w:sz w:val="28"/>
          <w:szCs w:val="28"/>
        </w:rPr>
        <w:t xml:space="preserve">6.2  Responsible AI Framework</w:t>
      </w:r>
    </w:p>
    <w:p>
      <w:pPr>
        <w:spacing w:after="80" w:before="80"/>
        <w:jc w:val="left"/>
      </w:pPr>
      <w:r>
        <w:rPr>
          <w:rFonts w:ascii="Arial" w:cs="Arial" w:eastAsia="Arial" w:hAnsi="Arial"/>
          <w:color w:val="000000"/>
          <w:sz w:val="22"/>
          <w:szCs w:val="22"/>
        </w:rPr>
        <w:t xml:space="preserve">VidyaSetu operates at the intersection of AI and vulnerable populations — minors, first-generation learners, low-income users acting on AI advice that affects their livelihoods. This demands an explicit Responsible AI framework, not just ethical intentions.</w:t>
      </w:r>
    </w:p>
    <w:p>
      <w:pPr>
        <w:spacing w:after="80" w:before="80"/>
        <w:jc w:val="left"/>
      </w:pPr>
      <w:r>
        <w:rPr>
          <w:rFonts w:ascii="Arial" w:cs="Arial" w:eastAsia="Arial" w:hAnsi="Arial"/>
          <w:color w:val="000000"/>
          <w:sz w:val="22"/>
          <w:szCs w:val="22"/>
        </w:rPr>
        <w:t xml:space="preserve"/>
      </w:r>
    </w:p>
    <w:p>
      <w:pPr>
        <w:pStyle w:val="Heading3"/>
        <w:spacing w:after="100" w:before="200"/>
      </w:pPr>
      <w:r>
        <w:rPr>
          <w:rFonts w:ascii="Arial" w:cs="Arial" w:eastAsia="Arial" w:hAnsi="Arial"/>
          <w:b/>
          <w:bCs/>
          <w:color w:val="2E75B6"/>
          <w:sz w:val="24"/>
          <w:szCs w:val="24"/>
        </w:rPr>
        <w:t xml:space="preserve">6.2.1  Hallucination and Misinformation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b/>
                <w:bCs/>
                <w:color w:val="7B3F00"/>
                <w:sz w:val="22"/>
                <w:szCs w:val="22"/>
              </w:rPr>
              <w:t xml:space="preserve">The risk:</w:t>
            </w:r>
          </w:p>
          <w:p>
            <w:pPr>
              <w:spacing w:after="80" w:before="80"/>
              <w:jc w:val="left"/>
            </w:pPr>
            <w:r>
              <w:rPr>
                <w:rFonts w:ascii="Arial" w:cs="Arial" w:eastAsia="Arial" w:hAnsi="Arial"/>
                <w:color w:val="000000"/>
                <w:sz w:val="22"/>
                <w:szCs w:val="22"/>
              </w:rPr>
              <w:t xml:space="preserve">A rural learner acts on incorrect career advice from the AI — enrolls in a course that does not lead to a job, or misses a scholarship deadline because the AI gave wrong information. The harm is real and potentially irreversible.</w:t>
            </w:r>
          </w:p>
        </w:tc>
        <w:tc>
          <w:tcPr>
            <w:tcW w:type="dxa" w:w="4680"/>
            <w:tcBorders>
              <w:top w:val="single" w:color="CCCCCC" w:sz="1"/>
              <w:left w:val="single" w:color="CCCCCC" w:sz="1"/>
              <w:bottom w:val="single" w:color="CCCCCC" w:sz="1"/>
              <w:right w:val="single" w:color="CCCCCC" w:sz="1"/>
            </w:tcBorders>
            <w:shd w:fill="EBF5E8" w:val="clear"/>
            <w:tcMar>
              <w:top w:type="dxa" w:w="100"/>
              <w:left w:type="dxa" w:w="140"/>
              <w:bottom w:type="dxa" w:w="100"/>
              <w:right w:type="dxa" w:w="140"/>
            </w:tcMar>
            <w:vAlign w:val="top"/>
          </w:tcPr>
          <w:p>
            <w:pPr>
              <w:spacing w:after="80" w:before="80"/>
              <w:jc w:val="left"/>
            </w:pPr>
            <w:r>
              <w:rPr>
                <w:rFonts w:ascii="Arial" w:cs="Arial" w:eastAsia="Arial" w:hAnsi="Arial"/>
                <w:b/>
                <w:bCs/>
                <w:color w:val="1B5E20"/>
                <w:sz w:val="22"/>
                <w:szCs w:val="22"/>
              </w:rPr>
              <w:t xml:space="preserve">VidyaSetu's safeguards:</w:t>
            </w:r>
          </w:p>
          <w:p>
            <w:pPr>
              <w:pStyle w:val="ListParagraph"/>
              <w:numPr>
                <w:ilvl w:val="0"/>
                <w:numId w:val="2"/>
              </w:numPr>
              <w:spacing w:after="60" w:before="60"/>
            </w:pPr>
            <w:r>
              <w:rPr>
                <w:rFonts w:ascii="Arial" w:cs="Arial" w:eastAsia="Arial" w:hAnsi="Arial"/>
                <w:color w:val="000000"/>
                <w:sz w:val="22"/>
                <w:szCs w:val="22"/>
              </w:rPr>
              <w:t xml:space="preserve">Every career advice response cites its source: "This PMKVY scheme data is from pmkvyofficial.org, last updated June 2026"</w:t>
            </w:r>
          </w:p>
          <w:p>
            <w:pPr>
              <w:pStyle w:val="ListParagraph"/>
              <w:numPr>
                <w:ilvl w:val="0"/>
                <w:numId w:val="2"/>
              </w:numPr>
              <w:spacing w:after="60" w:before="60"/>
            </w:pPr>
            <w:r>
              <w:rPr>
                <w:rFonts w:ascii="Arial" w:cs="Arial" w:eastAsia="Arial" w:hAnsi="Arial"/>
                <w:color w:val="000000"/>
                <w:sz w:val="22"/>
                <w:szCs w:val="22"/>
              </w:rPr>
              <w:t xml:space="preserve">AI always presents 2-3 options with trade-offs — never a single directive</w:t>
            </w:r>
          </w:p>
          <w:p>
            <w:pPr>
              <w:pStyle w:val="ListParagraph"/>
              <w:numPr>
                <w:ilvl w:val="0"/>
                <w:numId w:val="2"/>
              </w:numPr>
              <w:spacing w:after="60" w:before="60"/>
            </w:pPr>
            <w:r>
              <w:rPr>
                <w:rFonts w:ascii="Arial" w:cs="Arial" w:eastAsia="Arial" w:hAnsi="Arial"/>
                <w:color w:val="000000"/>
                <w:sz w:val="22"/>
                <w:szCs w:val="22"/>
              </w:rPr>
              <w:t xml:space="preserve">All scheme eligibility and deadline data is retrieved via RAG from verified government URLs, not from LLM memory</w:t>
            </w:r>
          </w:p>
          <w:p>
            <w:pPr>
              <w:pStyle w:val="ListParagraph"/>
              <w:numPr>
                <w:ilvl w:val="0"/>
                <w:numId w:val="2"/>
              </w:numPr>
              <w:spacing w:after="60" w:before="60"/>
            </w:pPr>
            <w:r>
              <w:rPr>
                <w:rFonts w:ascii="Arial" w:cs="Arial" w:eastAsia="Arial" w:hAnsi="Arial"/>
                <w:color w:val="000000"/>
                <w:sz w:val="22"/>
                <w:szCs w:val="22"/>
              </w:rPr>
              <w:t xml:space="preserve">High-stakes decisions (course enrollment, job application) require a human confirmation step via community worker</w:t>
            </w:r>
          </w:p>
          <w:p>
            <w:pPr>
              <w:pStyle w:val="ListParagraph"/>
              <w:numPr>
                <w:ilvl w:val="0"/>
                <w:numId w:val="2"/>
              </w:numPr>
              <w:spacing w:after="60" w:before="60"/>
            </w:pPr>
            <w:r>
              <w:rPr>
                <w:rFonts w:ascii="Arial" w:cs="Arial" w:eastAsia="Arial" w:hAnsi="Arial"/>
                <w:color w:val="000000"/>
                <w:sz w:val="22"/>
                <w:szCs w:val="22"/>
              </w:rPr>
              <w:t xml:space="preserve">A feedback loop: learners can flag wrong information with one tap — flagged content is reviewed within 24 hours</w:t>
            </w:r>
          </w:p>
        </w:tc>
      </w:tr>
    </w:tbl>
    <w:p>
      <w:pPr>
        <w:pStyle w:val="Heading3"/>
        <w:spacing w:after="100" w:before="200"/>
      </w:pPr>
      <w:r>
        <w:rPr>
          <w:rFonts w:ascii="Arial" w:cs="Arial" w:eastAsia="Arial" w:hAnsi="Arial"/>
          <w:b/>
          <w:bCs/>
          <w:color w:val="2E75B6"/>
          <w:sz w:val="24"/>
          <w:szCs w:val="24"/>
        </w:rPr>
        <w:t xml:space="preserve">6.2.2  Algorithmic Bias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b/>
                <w:bCs/>
                <w:color w:val="7B3F00"/>
                <w:sz w:val="22"/>
                <w:szCs w:val="22"/>
              </w:rPr>
              <w:t xml:space="preserve">The risk:</w:t>
            </w:r>
          </w:p>
          <w:p>
            <w:pPr>
              <w:spacing w:after="80" w:before="80"/>
              <w:jc w:val="left"/>
            </w:pPr>
            <w:r>
              <w:rPr>
                <w:rFonts w:ascii="Arial" w:cs="Arial" w:eastAsia="Arial" w:hAnsi="Arial"/>
                <w:color w:val="000000"/>
                <w:sz w:val="22"/>
                <w:szCs w:val="22"/>
              </w:rPr>
              <w:t xml:space="preserve">Job-matching AI trained on historical placement data may learn and perpetuate existing biases — recommending lower-paying jobs to women, or manual labor to lower-caste learners, based on historical patterns rather than the learner's actual skills.</w:t>
            </w:r>
          </w:p>
        </w:tc>
        <w:tc>
          <w:tcPr>
            <w:tcW w:type="dxa" w:w="4680"/>
            <w:tcBorders>
              <w:top w:val="single" w:color="CCCCCC" w:sz="1"/>
              <w:left w:val="single" w:color="CCCCCC" w:sz="1"/>
              <w:bottom w:val="single" w:color="CCCCCC" w:sz="1"/>
              <w:right w:val="single" w:color="CCCCCC" w:sz="1"/>
            </w:tcBorders>
            <w:shd w:fill="EBF5E8" w:val="clear"/>
            <w:tcMar>
              <w:top w:type="dxa" w:w="100"/>
              <w:left w:type="dxa" w:w="140"/>
              <w:bottom w:type="dxa" w:w="100"/>
              <w:right w:type="dxa" w:w="140"/>
            </w:tcMar>
            <w:vAlign w:val="top"/>
          </w:tcPr>
          <w:p>
            <w:pPr>
              <w:spacing w:after="80" w:before="80"/>
              <w:jc w:val="left"/>
            </w:pPr>
            <w:r>
              <w:rPr>
                <w:rFonts w:ascii="Arial" w:cs="Arial" w:eastAsia="Arial" w:hAnsi="Arial"/>
                <w:b/>
                <w:bCs/>
                <w:color w:val="1B5E20"/>
                <w:sz w:val="22"/>
                <w:szCs w:val="22"/>
              </w:rPr>
              <w:t xml:space="preserve">VidyaSetu's safeguards:</w:t>
            </w:r>
          </w:p>
          <w:p>
            <w:pPr>
              <w:pStyle w:val="ListParagraph"/>
              <w:numPr>
                <w:ilvl w:val="0"/>
                <w:numId w:val="2"/>
              </w:numPr>
              <w:spacing w:after="60" w:before="60"/>
            </w:pPr>
            <w:r>
              <w:rPr>
                <w:rFonts w:ascii="Arial" w:cs="Arial" w:eastAsia="Arial" w:hAnsi="Arial"/>
                <w:color w:val="000000"/>
                <w:sz w:val="22"/>
                <w:szCs w:val="22"/>
              </w:rPr>
              <w:t xml:space="preserve">Job recommendations are skill-matched, not pattern-matched — the matching engine uses the learner's Skill Passport, not demographic proxies</w:t>
            </w:r>
          </w:p>
          <w:p>
            <w:pPr>
              <w:pStyle w:val="ListParagraph"/>
              <w:numPr>
                <w:ilvl w:val="0"/>
                <w:numId w:val="2"/>
              </w:numPr>
              <w:spacing w:after="60" w:before="60"/>
            </w:pPr>
            <w:r>
              <w:rPr>
                <w:rFonts w:ascii="Arial" w:cs="Arial" w:eastAsia="Arial" w:hAnsi="Arial"/>
                <w:color w:val="000000"/>
                <w:sz w:val="22"/>
                <w:szCs w:val="22"/>
              </w:rPr>
              <w:t xml:space="preserve">Quarterly bias audits: distribution of job recommendations is analyzed by gender, state, and education level. Disproportionate patterns trigger a model review.</w:t>
            </w:r>
          </w:p>
          <w:p>
            <w:pPr>
              <w:pStyle w:val="ListParagraph"/>
              <w:numPr>
                <w:ilvl w:val="0"/>
                <w:numId w:val="2"/>
              </w:numPr>
              <w:spacing w:after="60" w:before="60"/>
            </w:pPr>
            <w:r>
              <w:rPr>
                <w:rFonts w:ascii="Arial" w:cs="Arial" w:eastAsia="Arial" w:hAnsi="Arial"/>
                <w:color w:val="000000"/>
                <w:sz w:val="22"/>
                <w:szCs w:val="22"/>
              </w:rPr>
              <w:t xml:space="preserve">Counterfactual testing: every model update is tested by asking "Does a female learner with the same skill profile get the same job recommendations as a male learner?" before deployment</w:t>
            </w:r>
          </w:p>
          <w:p>
            <w:pPr>
              <w:pStyle w:val="ListParagraph"/>
              <w:numPr>
                <w:ilvl w:val="0"/>
                <w:numId w:val="2"/>
              </w:numPr>
              <w:spacing w:after="60" w:before="60"/>
            </w:pPr>
            <w:r>
              <w:rPr>
                <w:rFonts w:ascii="Arial" w:cs="Arial" w:eastAsia="Arial" w:hAnsi="Arial"/>
                <w:color w:val="000000"/>
                <w:sz w:val="22"/>
                <w:szCs w:val="22"/>
              </w:rPr>
              <w:t xml:space="preserve">No caste or religion data is ever collected or used in any model</w:t>
            </w:r>
          </w:p>
        </w:tc>
      </w:tr>
    </w:tbl>
    <w:p>
      <w:pPr>
        <w:pStyle w:val="Heading3"/>
        <w:spacing w:after="100" w:before="200"/>
      </w:pPr>
      <w:r>
        <w:rPr>
          <w:rFonts w:ascii="Arial" w:cs="Arial" w:eastAsia="Arial" w:hAnsi="Arial"/>
          <w:b/>
          <w:bCs/>
          <w:color w:val="2E75B6"/>
          <w:sz w:val="24"/>
          <w:szCs w:val="24"/>
        </w:rPr>
        <w:t xml:space="preserve">6.2.3  Data Governance and Minor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8F3" w:val="clear"/>
            <w:tcMar>
              <w:top w:type="dxa" w:w="100"/>
              <w:left w:type="dxa" w:w="140"/>
              <w:bottom w:type="dxa" w:w="100"/>
              <w:right w:type="dxa" w:w="140"/>
            </w:tcMar>
            <w:vAlign w:val="top"/>
          </w:tcPr>
          <w:p>
            <w:pPr>
              <w:spacing w:after="80" w:before="80"/>
              <w:jc w:val="left"/>
            </w:pPr>
            <w:r>
              <w:rPr>
                <w:rFonts w:ascii="Arial" w:cs="Arial" w:eastAsia="Arial" w:hAnsi="Arial"/>
                <w:b/>
                <w:bCs/>
                <w:color w:val="1E3A5F"/>
                <w:sz w:val="22"/>
                <w:szCs w:val="22"/>
              </w:rPr>
              <w:t xml:space="preserve">Users aged 14-17 (minors under DPDP Act):</w:t>
            </w:r>
          </w:p>
          <w:p>
            <w:pPr>
              <w:pStyle w:val="ListParagraph"/>
              <w:numPr>
                <w:ilvl w:val="0"/>
                <w:numId w:val="2"/>
              </w:numPr>
              <w:spacing w:after="60" w:before="60"/>
            </w:pPr>
            <w:r>
              <w:rPr>
                <w:rFonts w:ascii="Arial" w:cs="Arial" w:eastAsia="Arial" w:hAnsi="Arial"/>
                <w:color w:val="000000"/>
                <w:sz w:val="22"/>
                <w:szCs w:val="22"/>
              </w:rPr>
              <w:t xml:space="preserve">Parental or guardian consent required for learners under 18 — collected via a simple Aadhaar-linked consent mechanism</w:t>
            </w:r>
          </w:p>
          <w:p>
            <w:pPr>
              <w:pStyle w:val="ListParagraph"/>
              <w:numPr>
                <w:ilvl w:val="0"/>
                <w:numId w:val="2"/>
              </w:numPr>
              <w:spacing w:after="60" w:before="60"/>
            </w:pPr>
            <w:r>
              <w:rPr>
                <w:rFonts w:ascii="Arial" w:cs="Arial" w:eastAsia="Arial" w:hAnsi="Arial"/>
                <w:color w:val="000000"/>
                <w:sz w:val="22"/>
                <w:szCs w:val="22"/>
              </w:rPr>
              <w:t xml:space="preserve">No behavioral data from minors is used for commercial profiling or sold to employers</w:t>
            </w:r>
          </w:p>
          <w:p>
            <w:pPr>
              <w:pStyle w:val="ListParagraph"/>
              <w:numPr>
                <w:ilvl w:val="0"/>
                <w:numId w:val="2"/>
              </w:numPr>
              <w:spacing w:after="60" w:before="60"/>
            </w:pPr>
            <w:r>
              <w:rPr>
                <w:rFonts w:ascii="Arial" w:cs="Arial" w:eastAsia="Arial" w:hAnsi="Arial"/>
                <w:color w:val="000000"/>
                <w:sz w:val="22"/>
                <w:szCs w:val="22"/>
              </w:rPr>
              <w:t xml:space="preserve">Minor profiles are stored in a separate data silo with additional encryption</w:t>
            </w:r>
          </w:p>
          <w:p>
            <w:pPr>
              <w:pStyle w:val="ListParagraph"/>
              <w:numPr>
                <w:ilvl w:val="0"/>
                <w:numId w:val="2"/>
              </w:numPr>
              <w:spacing w:after="60" w:before="60"/>
            </w:pPr>
            <w:r>
              <w:rPr>
                <w:rFonts w:ascii="Arial" w:cs="Arial" w:eastAsia="Arial" w:hAnsi="Arial"/>
                <w:color w:val="000000"/>
                <w:sz w:val="22"/>
                <w:szCs w:val="22"/>
              </w:rPr>
              <w:t xml:space="preserve">Retention policy: minor data is purged at age 18 unless the user explicitly consents to carry it forward</w:t>
            </w:r>
          </w:p>
          <w:p>
            <w:pPr>
              <w:spacing w:after="80" w:before="80"/>
              <w:jc w:val="left"/>
            </w:pPr>
            <w:r>
              <w:rPr>
                <w:rFonts w:ascii="Arial" w:cs="Arial" w:eastAsia="Arial" w:hAnsi="Arial"/>
                <w:color w:val="000000"/>
                <w:sz w:val="22"/>
                <w:szCs w:val="22"/>
              </w:rPr>
              <w:t xml:space="preserve"/>
            </w:r>
          </w:p>
          <w:p>
            <w:pPr>
              <w:spacing w:after="80" w:before="80"/>
              <w:jc w:val="left"/>
            </w:pPr>
            <w:r>
              <w:rPr>
                <w:rFonts w:ascii="Arial" w:cs="Arial" w:eastAsia="Arial" w:hAnsi="Arial"/>
                <w:b/>
                <w:bCs/>
                <w:color w:val="1E3A5F"/>
                <w:sz w:val="22"/>
                <w:szCs w:val="22"/>
              </w:rPr>
              <w:t xml:space="preserve">All users — data rights under DPDP Act:</w:t>
            </w:r>
          </w:p>
          <w:p>
            <w:pPr>
              <w:pStyle w:val="ListParagraph"/>
              <w:numPr>
                <w:ilvl w:val="0"/>
                <w:numId w:val="2"/>
              </w:numPr>
              <w:spacing w:after="60" w:before="60"/>
            </w:pPr>
            <w:r>
              <w:rPr>
                <w:rFonts w:ascii="Arial" w:cs="Arial" w:eastAsia="Arial" w:hAnsi="Arial"/>
                <w:color w:val="000000"/>
                <w:sz w:val="22"/>
                <w:szCs w:val="22"/>
              </w:rPr>
              <w:t xml:space="preserve">Right to access: users can view their full Skill Passport and interaction history at any time</w:t>
            </w:r>
          </w:p>
          <w:p>
            <w:pPr>
              <w:pStyle w:val="ListParagraph"/>
              <w:numPr>
                <w:ilvl w:val="0"/>
                <w:numId w:val="2"/>
              </w:numPr>
              <w:spacing w:after="60" w:before="60"/>
            </w:pPr>
            <w:r>
              <w:rPr>
                <w:rFonts w:ascii="Arial" w:cs="Arial" w:eastAsia="Arial" w:hAnsi="Arial"/>
                <w:color w:val="000000"/>
                <w:sz w:val="22"/>
                <w:szCs w:val="22"/>
              </w:rPr>
              <w:t xml:space="preserve">Right to correction: users can flag and correct any information in their profile</w:t>
            </w:r>
          </w:p>
          <w:p>
            <w:pPr>
              <w:pStyle w:val="ListParagraph"/>
              <w:numPr>
                <w:ilvl w:val="0"/>
                <w:numId w:val="2"/>
              </w:numPr>
              <w:spacing w:after="60" w:before="60"/>
            </w:pPr>
            <w:r>
              <w:rPr>
                <w:rFonts w:ascii="Arial" w:cs="Arial" w:eastAsia="Arial" w:hAnsi="Arial"/>
                <w:color w:val="000000"/>
                <w:sz w:val="22"/>
                <w:szCs w:val="22"/>
              </w:rPr>
              <w:t xml:space="preserve">Right to erasure: users can delete their account and all associated data permanently</w:t>
            </w:r>
          </w:p>
          <w:p>
            <w:pPr>
              <w:pStyle w:val="ListParagraph"/>
              <w:numPr>
                <w:ilvl w:val="0"/>
                <w:numId w:val="2"/>
              </w:numPr>
              <w:spacing w:after="60" w:before="60"/>
            </w:pPr>
            <w:r>
              <w:rPr>
                <w:rFonts w:ascii="Arial" w:cs="Arial" w:eastAsia="Arial" w:hAnsi="Arial"/>
                <w:color w:val="000000"/>
                <w:sz w:val="22"/>
                <w:szCs w:val="22"/>
              </w:rPr>
              <w:t xml:space="preserve">Consent granularity: separate consent for (a) scheme recommendations, (b) employer verification, (c) community worker visibility — users can turn each on or off independently</w:t>
            </w:r>
          </w:p>
          <w:p>
            <w:pPr>
              <w:pStyle w:val="ListParagraph"/>
              <w:numPr>
                <w:ilvl w:val="0"/>
                <w:numId w:val="2"/>
              </w:numPr>
              <w:spacing w:after="60" w:before="60"/>
            </w:pPr>
            <w:r>
              <w:rPr>
                <w:rFonts w:ascii="Arial" w:cs="Arial" w:eastAsia="Arial" w:hAnsi="Arial"/>
                <w:color w:val="000000"/>
                <w:sz w:val="22"/>
                <w:szCs w:val="22"/>
              </w:rPr>
              <w:t xml:space="preserve">No employer can see any learner data without the learner's active, revocable opt-in</w:t>
            </w:r>
          </w:p>
        </w:tc>
      </w:tr>
    </w:tbl>
    <w:p>
      <w:pPr>
        <w:pStyle w:val="Heading3"/>
        <w:spacing w:after="100" w:before="200"/>
      </w:pPr>
      <w:r>
        <w:rPr>
          <w:rFonts w:ascii="Arial" w:cs="Arial" w:eastAsia="Arial" w:hAnsi="Arial"/>
          <w:b/>
          <w:bCs/>
          <w:color w:val="2E75B6"/>
          <w:sz w:val="24"/>
          <w:szCs w:val="24"/>
        </w:rPr>
        <w:t xml:space="preserve">6.2.4  Grievance and Redressal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b/>
                <w:bCs/>
                <w:color w:val="1E3A5F"/>
                <w:sz w:val="22"/>
                <w:szCs w:val="22"/>
              </w:rPr>
              <w:t xml:space="preserve">What happens when something goes wrong:</w:t>
            </w:r>
          </w:p>
          <w:p>
            <w:pPr>
              <w:pStyle w:val="ListParagraph"/>
              <w:numPr>
                <w:ilvl w:val="0"/>
                <w:numId w:val="2"/>
              </w:numPr>
              <w:spacing w:after="60" w:before="60"/>
            </w:pPr>
            <w:r>
              <w:rPr>
                <w:rFonts w:ascii="Arial" w:cs="Arial" w:eastAsia="Arial" w:hAnsi="Arial"/>
                <w:color w:val="000000"/>
                <w:sz w:val="22"/>
                <w:szCs w:val="22"/>
              </w:rPr>
              <w:t xml:space="preserve">Single-tap "Report a problem" in every conversation — accessible in all 12 languages</w:t>
            </w:r>
          </w:p>
          <w:p>
            <w:pPr>
              <w:pStyle w:val="ListParagraph"/>
              <w:numPr>
                <w:ilvl w:val="0"/>
                <w:numId w:val="2"/>
              </w:numPr>
              <w:spacing w:after="60" w:before="60"/>
            </w:pPr>
            <w:r>
              <w:rPr>
                <w:rFonts w:ascii="Arial" w:cs="Arial" w:eastAsia="Arial" w:hAnsi="Arial"/>
                <w:color w:val="000000"/>
                <w:sz w:val="22"/>
                <w:szCs w:val="22"/>
              </w:rPr>
              <w:t xml:space="preserve">Grievance categories: wrong information, privacy concern, discriminatory recommendation, technical failure</w:t>
            </w:r>
          </w:p>
          <w:p>
            <w:pPr>
              <w:pStyle w:val="ListParagraph"/>
              <w:numPr>
                <w:ilvl w:val="0"/>
                <w:numId w:val="2"/>
              </w:numPr>
              <w:spacing w:after="60" w:before="60"/>
            </w:pPr>
            <w:r>
              <w:rPr>
                <w:rFonts w:ascii="Arial" w:cs="Arial" w:eastAsia="Arial" w:hAnsi="Arial"/>
                <w:color w:val="000000"/>
                <w:sz w:val="22"/>
                <w:szCs w:val="22"/>
              </w:rPr>
              <w:t xml:space="preserve">Response SLA: acknowledgment within 2 hours, resolution within 48 hours</w:t>
            </w:r>
          </w:p>
          <w:p>
            <w:pPr>
              <w:pStyle w:val="ListParagraph"/>
              <w:numPr>
                <w:ilvl w:val="0"/>
                <w:numId w:val="2"/>
              </w:numPr>
              <w:spacing w:after="60" w:before="60"/>
            </w:pPr>
            <w:r>
              <w:rPr>
                <w:rFonts w:ascii="Arial" w:cs="Arial" w:eastAsia="Arial" w:hAnsi="Arial"/>
                <w:color w:val="000000"/>
                <w:sz w:val="22"/>
                <w:szCs w:val="22"/>
              </w:rPr>
              <w:t xml:space="preserve">Escalation path: unresolved grievances go to a designated Data Protection Officer (required under DPDP Act)</w:t>
            </w:r>
          </w:p>
          <w:p>
            <w:pPr>
              <w:pStyle w:val="ListParagraph"/>
              <w:numPr>
                <w:ilvl w:val="0"/>
                <w:numId w:val="2"/>
              </w:numPr>
              <w:spacing w:after="60" w:before="60"/>
            </w:pPr>
            <w:r>
              <w:rPr>
                <w:rFonts w:ascii="Arial" w:cs="Arial" w:eastAsia="Arial" w:hAnsi="Arial"/>
                <w:color w:val="000000"/>
                <w:sz w:val="22"/>
                <w:szCs w:val="22"/>
              </w:rPr>
              <w:t xml:space="preserve">An independent community ombudsman (drawn from partner NGOs) reviews a sample of 100 grievances monthly and publishes a public report</w:t>
            </w:r>
          </w:p>
          <w:p>
            <w:pPr>
              <w:pStyle w:val="ListParagraph"/>
              <w:numPr>
                <w:ilvl w:val="0"/>
                <w:numId w:val="2"/>
              </w:numPr>
              <w:spacing w:after="60" w:before="60"/>
            </w:pPr>
            <w:r>
              <w:rPr>
                <w:rFonts w:ascii="Arial" w:cs="Arial" w:eastAsia="Arial" w:hAnsi="Arial"/>
                <w:color w:val="000000"/>
                <w:sz w:val="22"/>
                <w:szCs w:val="22"/>
              </w:rPr>
              <w:t xml:space="preserve">Learner does not need to be technically literate to file a grievance — voice-based reporting is available</w:t>
            </w:r>
          </w:p>
        </w:tc>
      </w:tr>
    </w:tbl>
    <w:p>
      <w:pPr>
        <w:pStyle w:val="Heading3"/>
        <w:spacing w:after="100" w:before="200"/>
      </w:pPr>
      <w:r>
        <w:rPr>
          <w:rFonts w:ascii="Arial" w:cs="Arial" w:eastAsia="Arial" w:hAnsi="Arial"/>
          <w:b/>
          <w:bCs/>
          <w:color w:val="2E75B6"/>
          <w:sz w:val="24"/>
          <w:szCs w:val="24"/>
        </w:rPr>
        <w:t xml:space="preserve">6.2.5  Transparency and Explainability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E8" w:val="clear"/>
            <w:tcMar>
              <w:top w:type="dxa" w:w="100"/>
              <w:left w:type="dxa" w:w="140"/>
              <w:bottom w:type="dxa" w:w="100"/>
              <w:right w:type="dxa" w:w="140"/>
            </w:tcMar>
            <w:vAlign w:val="top"/>
          </w:tcPr>
          <w:p>
            <w:pPr>
              <w:spacing w:after="80" w:before="80"/>
              <w:jc w:val="left"/>
            </w:pPr>
            <w:r>
              <w:rPr>
                <w:rFonts w:ascii="Arial" w:cs="Arial" w:eastAsia="Arial" w:hAnsi="Arial"/>
                <w:b/>
                <w:bCs/>
                <w:i/>
                <w:iCs/>
                <w:color w:val="1E3A5F"/>
                <w:sz w:val="22"/>
                <w:szCs w:val="22"/>
              </w:rPr>
              <w:t xml:space="preserve">VidyaSetu follows the principle: if you cannot explain a decision to a Class 8-educated user in their language, you cannot make that decision.</w:t>
            </w:r>
          </w:p>
          <w:p>
            <w:pPr>
              <w:spacing w:after="80" w:before="80"/>
              <w:jc w:val="left"/>
            </w:pPr>
            <w:r>
              <w:rPr>
                <w:rFonts w:ascii="Arial" w:cs="Arial" w:eastAsia="Arial" w:hAnsi="Arial"/>
                <w:color w:val="000000"/>
                <w:sz w:val="22"/>
                <w:szCs w:val="22"/>
              </w:rPr>
              <w:t xml:space="preserve"/>
            </w:r>
          </w:p>
          <w:p>
            <w:pPr>
              <w:pStyle w:val="ListParagraph"/>
              <w:numPr>
                <w:ilvl w:val="0"/>
                <w:numId w:val="2"/>
              </w:numPr>
              <w:spacing w:after="60" w:before="60"/>
            </w:pPr>
            <w:r>
              <w:rPr>
                <w:rFonts w:ascii="Arial" w:cs="Arial" w:eastAsia="Arial" w:hAnsi="Arial"/>
                <w:color w:val="000000"/>
                <w:sz w:val="22"/>
                <w:szCs w:val="22"/>
              </w:rPr>
              <w:t xml:space="preserve">Every pathway recommendation includes a plain-language explanation: "I am suggesting this course because it is 15km from your home, takes 3 months, and 4 employers in your district hired people with this certificate in the last 6 months"</w:t>
            </w:r>
          </w:p>
          <w:p>
            <w:pPr>
              <w:pStyle w:val="ListParagraph"/>
              <w:numPr>
                <w:ilvl w:val="0"/>
                <w:numId w:val="2"/>
              </w:numPr>
              <w:spacing w:after="60" w:before="60"/>
            </w:pPr>
            <w:r>
              <w:rPr>
                <w:rFonts w:ascii="Arial" w:cs="Arial" w:eastAsia="Arial" w:hAnsi="Arial"/>
                <w:color w:val="000000"/>
                <w:sz w:val="22"/>
                <w:szCs w:val="22"/>
              </w:rPr>
              <w:t xml:space="preserve">ADEWS alerts to community workers explain why a student was flagged: "Priya has not responded to 3 consecutive check-ins and her attendance data shows she missed 8 days last month"</w:t>
            </w:r>
          </w:p>
          <w:p>
            <w:pPr>
              <w:pStyle w:val="ListParagraph"/>
              <w:numPr>
                <w:ilvl w:val="0"/>
                <w:numId w:val="2"/>
              </w:numPr>
              <w:spacing w:after="60" w:before="60"/>
            </w:pPr>
            <w:r>
              <w:rPr>
                <w:rFonts w:ascii="Arial" w:cs="Arial" w:eastAsia="Arial" w:hAnsi="Arial"/>
                <w:color w:val="000000"/>
                <w:sz w:val="22"/>
                <w:szCs w:val="22"/>
              </w:rPr>
              <w:t xml:space="preserve">Job Readiness Score (JRS) shown to employers includes a breakdown of which skills contributed and which are still gaps — not a black-box number</w:t>
            </w:r>
          </w:p>
          <w:p>
            <w:pPr>
              <w:pStyle w:val="ListParagraph"/>
              <w:numPr>
                <w:ilvl w:val="0"/>
                <w:numId w:val="2"/>
              </w:numPr>
              <w:spacing w:after="60" w:before="60"/>
            </w:pPr>
            <w:r>
              <w:rPr>
                <w:rFonts w:ascii="Arial" w:cs="Arial" w:eastAsia="Arial" w:hAnsi="Arial"/>
                <w:color w:val="000000"/>
                <w:sz w:val="22"/>
                <w:szCs w:val="22"/>
              </w:rPr>
              <w:t xml:space="preserve">Annual transparency report published: model accuracy, bias audit results, grievance data, placement outcomes — all public</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140"/>
              <w:bottom w:type="dxa" w:w="100"/>
              <w:right w:type="dxa" w:w="140"/>
            </w:tcMar>
            <w:vAlign w:val="top"/>
          </w:tcPr>
          <w:p>
            <w:pPr>
              <w:spacing w:after="20" w:before="60"/>
              <w:jc w:val="left"/>
            </w:pPr>
            <w:r>
              <w:rPr>
                <w:rFonts w:ascii="Arial" w:cs="Arial" w:eastAsia="Arial" w:hAnsi="Arial"/>
                <w:b/>
                <w:bCs/>
                <w:color w:val="7F9DBF"/>
                <w:sz w:val="18"/>
                <w:szCs w:val="18"/>
              </w:rPr>
              <w:t xml:space="preserve">SECTION 7</w:t>
            </w:r>
          </w:p>
          <w:p>
            <w:pPr>
              <w:spacing w:after="60" w:before="80"/>
              <w:jc w:val="left"/>
            </w:pPr>
            <w:r>
              <w:rPr>
                <w:rFonts w:ascii="Arial" w:cs="Arial" w:eastAsia="Arial" w:hAnsi="Arial"/>
                <w:b/>
                <w:bCs/>
                <w:color w:val="FFFFFF"/>
                <w:sz w:val="32"/>
                <w:szCs w:val="32"/>
              </w:rPr>
              <w:t xml:space="preserve">Innovation and Originality</w:t>
            </w:r>
          </w:p>
        </w:tc>
      </w:tr>
    </w:tbl>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E3A5F"/>
          <w:sz w:val="28"/>
          <w:szCs w:val="28"/>
        </w:rPr>
        <w:t xml:space="preserve">7.1  What Makes VidyaSetu Genuinely New</w:t>
      </w:r>
    </w:p>
    <w:p>
      <w:pPr>
        <w:spacing w:after="80" w:before="80"/>
        <w:jc w:val="left"/>
      </w:pPr>
      <w:r>
        <w:rPr>
          <w:rFonts w:ascii="Arial" w:cs="Arial" w:eastAsia="Arial" w:hAnsi="Arial"/>
          <w:color w:val="000000"/>
          <w:sz w:val="22"/>
          <w:szCs w:val="22"/>
        </w:rPr>
        <w:t xml:space="preserve">No Indian solution has simultaneously combined all five of the following design choices. Each exists in isolation somewhere in the world. The combination is the innovation.</w:t>
      </w:r>
    </w:p>
    <w:p>
      <w:pPr>
        <w:spacing w:after="80" w:before="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Innovation</w:t>
            </w:r>
          </w:p>
        </w:tc>
        <w:tc>
          <w:tcPr>
            <w:tcW w:type="dxa" w:w="3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What it is</w:t>
            </w:r>
          </w:p>
        </w:tc>
        <w:tc>
          <w:tcPr>
            <w:tcW w:type="dxa" w:w="4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Why it has not existed in India before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Skill Passport for informal workers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An Aadhaar-linked, DigiLocker-hosted verifiable skills record that captures informal and non-formal learning — not just government certifications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80% of India's workforce is informal yet every skill record system only tracks formal certifications. The 80% are invisible.</w:t>
            </w:r>
          </w:p>
        </w:tc>
      </w:tr>
      <w:tr>
        <w:tc>
          <w:tcPr>
            <w:tcW w:type="dxa" w:w="1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Gig upward mobility ladder</w:t>
            </w:r>
          </w:p>
        </w:tc>
        <w:tc>
          <w:tcPr>
            <w:tcW w:type="dxa" w:w="35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For every gig worker, AI identifies the 4-6 week next skill that unlocks a higher-income gig category — delivery driver → repair technician → appliance installer</w:t>
            </w:r>
          </w:p>
        </w:tc>
        <w:tc>
          <w:tcPr>
            <w:tcW w:type="dxa" w:w="4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No platform has built a managed career progression path inside the gig economy for India's 12 million gig workers.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Demand-first training signal</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AI ingests live MSME job postings and gig platform demand BEFORE recommending training — training follows jobs, not the reverse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PMKVY and all government schemes push supply (training) without reading demand. The mismatch is the root cause of 10% placement rates.</w:t>
            </w:r>
          </w:p>
        </w:tc>
      </w:tr>
      <w:tr>
        <w:tc>
          <w:tcPr>
            <w:tcW w:type="dxa" w:w="1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ADEWS — dropout prevention AI</w:t>
            </w:r>
          </w:p>
        </w:tc>
        <w:tc>
          <w:tcPr>
            <w:tcW w:type="dxa" w:w="35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A predictive model that intervenes 2-3 weeks before dropout happens, using engagement + academic + economic stress signals</w:t>
            </w:r>
          </w:p>
        </w:tc>
        <w:tc>
          <w:tcPr>
            <w:tcW w:type="dxa" w:w="4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Every Indian EdTech system measures who dropped. None predicts who is about to drop and triggers a human response before it happens.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Community spine with AI amplification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Anganwadi, ASHA, panchayat workers are given AI-curated, pre-translated information and at-risk alerts — amplifying human trust with machine intelligence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Pure-tech solutions fail at last mile. Pure-human solutions do not scale. VidyaSetu is the first design that architecturally combines both.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140"/>
              <w:bottom w:type="dxa" w:w="100"/>
              <w:right w:type="dxa" w:w="140"/>
            </w:tcMar>
            <w:vAlign w:val="top"/>
          </w:tcPr>
          <w:p>
            <w:pPr>
              <w:spacing w:after="20" w:before="60"/>
              <w:jc w:val="left"/>
            </w:pPr>
            <w:r>
              <w:rPr>
                <w:rFonts w:ascii="Arial" w:cs="Arial" w:eastAsia="Arial" w:hAnsi="Arial"/>
                <w:b/>
                <w:bCs/>
                <w:color w:val="7F9DBF"/>
                <w:sz w:val="18"/>
                <w:szCs w:val="18"/>
              </w:rPr>
              <w:t xml:space="preserve">SECTION 8</w:t>
            </w:r>
          </w:p>
          <w:p>
            <w:pPr>
              <w:spacing w:after="60" w:before="80"/>
              <w:jc w:val="left"/>
            </w:pPr>
            <w:r>
              <w:rPr>
                <w:rFonts w:ascii="Arial" w:cs="Arial" w:eastAsia="Arial" w:hAnsi="Arial"/>
                <w:b/>
                <w:bCs/>
                <w:color w:val="FFFFFF"/>
                <w:sz w:val="32"/>
                <w:szCs w:val="32"/>
              </w:rPr>
              <w:t xml:space="preserve">Impact and Scale Potential</w:t>
            </w:r>
          </w:p>
        </w:tc>
      </w:tr>
    </w:tbl>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E3A5F"/>
          <w:sz w:val="28"/>
          <w:szCs w:val="28"/>
        </w:rPr>
        <w:t xml:space="preserve">8.1  Quantified Impact Potential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3FC" w:val="clear"/>
            <w:tcMar>
              <w:top w:type="dxa" w:w="100"/>
              <w:left w:type="dxa" w:w="140"/>
              <w:bottom w:type="dxa" w:w="100"/>
              <w:right w:type="dxa" w:w="140"/>
            </w:tcMar>
            <w:vAlign w:val="top"/>
          </w:tcPr>
          <w:p>
            <w:pPr>
              <w:spacing w:after="80" w:before="80"/>
              <w:jc w:val="left"/>
            </w:pPr>
            <w:r>
              <w:rPr>
                <w:rFonts w:ascii="Arial" w:cs="Arial" w:eastAsia="Arial" w:hAnsi="Arial"/>
                <w:b/>
                <w:bCs/>
                <w:color w:val="1E3A5F"/>
                <w:sz w:val="40"/>
                <w:szCs w:val="40"/>
              </w:rPr>
              <w:t xml:space="preserve">427,000</w:t>
            </w:r>
          </w:p>
          <w:p>
            <w:pPr>
              <w:spacing w:after="80" w:before="80"/>
              <w:jc w:val="left"/>
            </w:pPr>
            <w:r>
              <w:rPr>
                <w:rFonts w:ascii="Arial" w:cs="Arial" w:eastAsia="Arial" w:hAnsi="Arial"/>
                <w:color w:val="000000"/>
                <w:sz w:val="18"/>
                <w:szCs w:val="18"/>
              </w:rPr>
              <w:t xml:space="preserve">additional students complete school per year</w:t>
            </w:r>
          </w:p>
          <w:p>
            <w:pPr>
              <w:spacing w:after="80" w:before="80"/>
              <w:jc w:val="left"/>
            </w:pPr>
            <w:r>
              <w:rPr>
                <w:rFonts w:ascii="Arial" w:cs="Arial" w:eastAsia="Arial" w:hAnsi="Arial"/>
                <w:i/>
                <w:iCs/>
                <w:color w:val="888888"/>
                <w:sz w:val="16"/>
                <w:szCs w:val="16"/>
              </w:rPr>
              <w:t xml:space="preserve">If ADEWS prevents just 10% of 4.27M annual dropouts</w:t>
            </w:r>
          </w:p>
        </w:tc>
        <w:tc>
          <w:tcPr>
            <w:tcW w:type="dxa" w:w="2340"/>
            <w:tcBorders>
              <w:top w:val="single" w:color="CCCCCC" w:sz="1"/>
              <w:left w:val="single" w:color="CCCCCC" w:sz="1"/>
              <w:bottom w:val="single" w:color="CCCCCC" w:sz="1"/>
              <w:right w:val="single" w:color="CCCCCC" w:sz="1"/>
            </w:tcBorders>
            <w:shd w:fill="EBF5E8" w:val="clear"/>
            <w:tcMar>
              <w:top w:type="dxa" w:w="100"/>
              <w:left w:type="dxa" w:w="140"/>
              <w:bottom w:type="dxa" w:w="100"/>
              <w:right w:type="dxa" w:w="140"/>
            </w:tcMar>
            <w:vAlign w:val="top"/>
          </w:tcPr>
          <w:p>
            <w:pPr>
              <w:spacing w:after="80" w:before="80"/>
              <w:jc w:val="left"/>
            </w:pPr>
            <w:r>
              <w:rPr>
                <w:rFonts w:ascii="Arial" w:cs="Arial" w:eastAsia="Arial" w:hAnsi="Arial"/>
                <w:b/>
                <w:bCs/>
                <w:color w:val="1B5E20"/>
                <w:sz w:val="32"/>
                <w:szCs w:val="32"/>
              </w:rPr>
              <w:t xml:space="preserve">₹8,000–12,000</w:t>
            </w:r>
          </w:p>
          <w:p>
            <w:pPr>
              <w:spacing w:after="80" w:before="80"/>
              <w:jc w:val="left"/>
            </w:pPr>
            <w:r>
              <w:rPr>
                <w:rFonts w:ascii="Arial" w:cs="Arial" w:eastAsia="Arial" w:hAnsi="Arial"/>
                <w:color w:val="000000"/>
                <w:sz w:val="18"/>
                <w:szCs w:val="18"/>
              </w:rPr>
              <w:t xml:space="preserve">saved per learner in hiring middleman fees</w:t>
            </w:r>
          </w:p>
          <w:p>
            <w:pPr>
              <w:spacing w:after="80" w:before="80"/>
              <w:jc w:val="left"/>
            </w:pPr>
            <w:r>
              <w:rPr>
                <w:rFonts w:ascii="Arial" w:cs="Arial" w:eastAsia="Arial" w:hAnsi="Arial"/>
                <w:i/>
                <w:iCs/>
                <w:color w:val="888888"/>
                <w:sz w:val="16"/>
                <w:szCs w:val="16"/>
              </w:rPr>
              <w:t xml:space="preserve">Currently paid by MSMEs for informal placement — eliminated by Skill Passport</w:t>
            </w:r>
          </w:p>
        </w:tc>
        <w:tc>
          <w:tcPr>
            <w:tcW w:type="dxa" w:w="234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b/>
                <w:bCs/>
                <w:color w:val="7B3F00"/>
                <w:sz w:val="40"/>
                <w:szCs w:val="40"/>
              </w:rPr>
              <w:t xml:space="preserve">12M+</w:t>
            </w:r>
          </w:p>
          <w:p>
            <w:pPr>
              <w:spacing w:after="80" w:before="80"/>
              <w:jc w:val="left"/>
            </w:pPr>
            <w:r>
              <w:rPr>
                <w:rFonts w:ascii="Arial" w:cs="Arial" w:eastAsia="Arial" w:hAnsi="Arial"/>
                <w:color w:val="000000"/>
                <w:sz w:val="18"/>
                <w:szCs w:val="18"/>
              </w:rPr>
              <w:t xml:space="preserve">gig workers get first career ladder</w:t>
            </w:r>
          </w:p>
          <w:p>
            <w:pPr>
              <w:spacing w:after="80" w:before="80"/>
              <w:jc w:val="left"/>
            </w:pPr>
            <w:r>
              <w:rPr>
                <w:rFonts w:ascii="Arial" w:cs="Arial" w:eastAsia="Arial" w:hAnsi="Arial"/>
                <w:i/>
                <w:iCs/>
                <w:color w:val="888888"/>
                <w:sz w:val="16"/>
                <w:szCs w:val="16"/>
              </w:rPr>
              <w:t xml:space="preserve">Economic Survey 2025-26; 55% growth since FY21</w:t>
            </w:r>
          </w:p>
        </w:tc>
        <w:tc>
          <w:tcPr>
            <w:tcW w:type="dxa" w:w="2340"/>
            <w:tcBorders>
              <w:top w:val="single" w:color="CCCCCC" w:sz="1"/>
              <w:left w:val="single" w:color="CCCCCC" w:sz="1"/>
              <w:bottom w:val="single" w:color="CCCCCC" w:sz="1"/>
              <w:right w:val="single" w:color="CCCCCC" w:sz="1"/>
            </w:tcBorders>
            <w:shd w:fill="EBF3FC" w:val="clear"/>
            <w:tcMar>
              <w:top w:type="dxa" w:w="100"/>
              <w:left w:type="dxa" w:w="140"/>
              <w:bottom w:type="dxa" w:w="100"/>
              <w:right w:type="dxa" w:w="140"/>
            </w:tcMar>
            <w:vAlign w:val="top"/>
          </w:tcPr>
          <w:p>
            <w:pPr>
              <w:spacing w:after="80" w:before="80"/>
              <w:jc w:val="left"/>
            </w:pPr>
            <w:r>
              <w:rPr>
                <w:rFonts w:ascii="Arial" w:cs="Arial" w:eastAsia="Arial" w:hAnsi="Arial"/>
                <w:b/>
                <w:bCs/>
                <w:color w:val="1E3A5F"/>
                <w:sz w:val="40"/>
                <w:szCs w:val="40"/>
              </w:rPr>
              <w:t xml:space="preserve">8–10%</w:t>
            </w:r>
          </w:p>
          <w:p>
            <w:pPr>
              <w:spacing w:after="80" w:before="80"/>
              <w:jc w:val="left"/>
            </w:pPr>
            <w:r>
              <w:rPr>
                <w:rFonts w:ascii="Arial" w:cs="Arial" w:eastAsia="Arial" w:hAnsi="Arial"/>
                <w:color w:val="000000"/>
                <w:sz w:val="18"/>
                <w:szCs w:val="18"/>
              </w:rPr>
              <w:t xml:space="preserve">lifetime wage gain per secondary completion</w:t>
            </w:r>
          </w:p>
          <w:p>
            <w:pPr>
              <w:spacing w:after="80" w:before="80"/>
              <w:jc w:val="left"/>
            </w:pPr>
            <w:r>
              <w:rPr>
                <w:rFonts w:ascii="Arial" w:cs="Arial" w:eastAsia="Arial" w:hAnsi="Arial"/>
                <w:i/>
                <w:iCs/>
                <w:color w:val="888888"/>
                <w:sz w:val="16"/>
                <w:szCs w:val="16"/>
              </w:rPr>
              <w:t xml:space="preserve">World Bank India labor market analysis</w:t>
            </w:r>
          </w:p>
        </w:tc>
      </w:tr>
    </w:tbl>
    <w:p>
      <w:pPr>
        <w:pStyle w:val="Heading2"/>
        <w:spacing w:after="120" w:before="280"/>
      </w:pPr>
      <w:r>
        <w:rPr>
          <w:rFonts w:ascii="Arial" w:cs="Arial" w:eastAsia="Arial" w:hAnsi="Arial"/>
          <w:b/>
          <w:bCs/>
          <w:color w:val="1E3A5F"/>
          <w:sz w:val="28"/>
          <w:szCs w:val="28"/>
        </w:rPr>
        <w:t xml:space="preserve">8.2  Unit Economics and Sustainability Model</w:t>
      </w:r>
    </w:p>
    <w:p>
      <w:pPr>
        <w:spacing w:after="80" w:before="80"/>
        <w:jc w:val="left"/>
      </w:pPr>
      <w:r>
        <w:rPr>
          <w:rFonts w:ascii="Arial" w:cs="Arial" w:eastAsia="Arial" w:hAnsi="Arial"/>
          <w:color w:val="000000"/>
          <w:sz w:val="22"/>
          <w:szCs w:val="22"/>
        </w:rPr>
        <w:t xml:space="preserve">VidyaSetu is designed to be financially sustainable without selling user data or charging learners.</w:t>
      </w:r>
    </w:p>
    <w:p>
      <w:pPr>
        <w:spacing w:after="80" w:before="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Revenue Stream</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Mechanism</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Estimated Scale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Employer placement fee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MSMEs pay ₹500 per successful 30-day retained placement (success-based, no upfront cost). Zero friction to start; payment only on verified outcome.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At 100,000 placements/year: ₹5 crore/year. Scales linearly with users.</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Government scheme API license</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State governments pay a per-user licensing fee (₹50/user/year) to use VidyaSetu as the AI counselor layer for PMKVY and NCS in their state</w:t>
            </w:r>
          </w:p>
        </w:tc>
        <w:tc>
          <w:tcPr>
            <w:tcW w:type="dxa" w:w="3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At 1M state-licensed users: ₹5 crore/year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Corporate CSR / IndiaAI Mission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Corporates with CSR mandates (Infosys Foundation, Tata Trusts, Azim Premji Foundation) fund learner sprints and get first-look access to graduates. IndiaAI Mission (₹2,000 Cr budget, FY26) is the natural grant funder for Phase 0.</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Phase 0 grant: ₹50-100 lakh. Ongoing CSR: ₹1-2 crore/year at pilot scale.</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Gig platform partnership</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Urban Company, SquadStack, Swiggy pay a reduced onboarding fee (₹200/pre-vetted candidate) vs. their current ₹800-1200/candidate cost for unverified applicants</w:t>
            </w:r>
          </w:p>
        </w:tc>
        <w:tc>
          <w:tcPr>
            <w:tcW w:type="dxa" w:w="3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At 50,000 gig placements/year: ₹1 crore/year</w:t>
            </w:r>
          </w:p>
        </w:tc>
      </w:tr>
    </w:tbl>
    <w:p>
      <w:pPr>
        <w:spacing w:after="80" w:before="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E8" w:val="clear"/>
            <w:tcMar>
              <w:top w:type="dxa" w:w="100"/>
              <w:left w:type="dxa" w:w="140"/>
              <w:bottom w:type="dxa" w:w="100"/>
              <w:right w:type="dxa" w:w="140"/>
            </w:tcMar>
            <w:vAlign w:val="top"/>
          </w:tcPr>
          <w:p>
            <w:pPr>
              <w:spacing w:after="80" w:before="80"/>
              <w:jc w:val="left"/>
            </w:pPr>
            <w:r>
              <w:rPr>
                <w:rFonts w:ascii="Arial" w:cs="Arial" w:eastAsia="Arial" w:hAnsi="Arial"/>
                <w:b/>
                <w:bCs/>
                <w:color w:val="1E3A5F"/>
                <w:sz w:val="22"/>
                <w:szCs w:val="22"/>
              </w:rPr>
              <w:t xml:space="preserve">Cost to serve 1 user: </w:t>
            </w:r>
            <w:r>
              <w:rPr>
                <w:rFonts w:ascii="Arial" w:cs="Arial" w:eastAsia="Arial" w:hAnsi="Arial"/>
                <w:sz w:val="22"/>
                <w:szCs w:val="22"/>
              </w:rPr>
              <w:t xml:space="preserve">approximately ₹85-120 per user per year at pilot scale (AI inference + community worker cost allocation + WhatsApp messaging). Drops to ₹30-50 at 1M+ users due to infrastructure amortization. Well below the ₹8,000-15,000 per PMKVY beneficiary cost, with better placement outcomes.</w:t>
            </w:r>
          </w:p>
        </w:tc>
      </w:tr>
    </w:tbl>
    <w:p>
      <w:pPr>
        <w:pStyle w:val="Heading2"/>
        <w:spacing w:after="120" w:before="280"/>
      </w:pPr>
      <w:r>
        <w:rPr>
          <w:rFonts w:ascii="Arial" w:cs="Arial" w:eastAsia="Arial" w:hAnsi="Arial"/>
          <w:b/>
          <w:bCs/>
          <w:color w:val="1E3A5F"/>
          <w:sz w:val="28"/>
          <w:szCs w:val="28"/>
        </w:rPr>
        <w:t xml:space="preserve">8.3  Scale Pathway and Network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b/>
                <w:bCs/>
                <w:color w:val="1E3A5F"/>
                <w:sz w:val="22"/>
                <w:szCs w:val="22"/>
              </w:rPr>
              <w:t xml:space="preserve">Why VidyaSetu compounds where PMKVY did not:</w:t>
            </w:r>
          </w:p>
          <w:p>
            <w:pPr>
              <w:pStyle w:val="ListParagraph"/>
              <w:numPr>
                <w:ilvl w:val="0"/>
                <w:numId w:val="2"/>
              </w:numPr>
              <w:spacing w:after="60" w:before="60"/>
            </w:pPr>
            <w:r>
              <w:rPr>
                <w:rFonts w:ascii="Arial" w:cs="Arial" w:eastAsia="Arial" w:hAnsi="Arial"/>
                <w:color w:val="000000"/>
                <w:sz w:val="22"/>
                <w:szCs w:val="22"/>
              </w:rPr>
              <w:t xml:space="preserve">Network effect — every employer that joins the platform, every MSME that verifies a Skill Passport, makes the next learner easier to place</w:t>
            </w:r>
          </w:p>
          <w:p>
            <w:pPr>
              <w:pStyle w:val="ListParagraph"/>
              <w:numPr>
                <w:ilvl w:val="0"/>
                <w:numId w:val="2"/>
              </w:numPr>
              <w:spacing w:after="60" w:before="60"/>
            </w:pPr>
            <w:r>
              <w:rPr>
                <w:rFonts w:ascii="Arial" w:cs="Arial" w:eastAsia="Arial" w:hAnsi="Arial"/>
                <w:color w:val="000000"/>
                <w:sz w:val="22"/>
                <w:szCs w:val="22"/>
              </w:rPr>
              <w:t xml:space="preserve">Data flywheel — every conversation trains the AI to better understand Indian career markets, regional dialects, and local earning norms. This data moat cannot be replicated by any foreign AI company.</w:t>
            </w:r>
          </w:p>
          <w:p>
            <w:pPr>
              <w:pStyle w:val="ListParagraph"/>
              <w:numPr>
                <w:ilvl w:val="0"/>
                <w:numId w:val="2"/>
              </w:numPr>
              <w:spacing w:after="60" w:before="60"/>
            </w:pPr>
            <w:r>
              <w:rPr>
                <w:rFonts w:ascii="Arial" w:cs="Arial" w:eastAsia="Arial" w:hAnsi="Arial"/>
                <w:color w:val="000000"/>
                <w:sz w:val="22"/>
                <w:szCs w:val="22"/>
              </w:rPr>
              <w:t xml:space="preserve">Government adoption path — by building on Bhashini, DigiLocker, Aadhaar, and SIDH rather than competing with them, VidyaSetu has a clear path to becoming official government infrastructure. Harambee in South Africa followed exactly this path.</w:t>
            </w:r>
          </w:p>
          <w:p>
            <w:pPr>
              <w:pStyle w:val="ListParagraph"/>
              <w:numPr>
                <w:ilvl w:val="0"/>
                <w:numId w:val="2"/>
              </w:numPr>
              <w:spacing w:after="60" w:before="60"/>
            </w:pPr>
            <w:r>
              <w:rPr>
                <w:rFonts w:ascii="Arial" w:cs="Arial" w:eastAsia="Arial" w:hAnsi="Arial"/>
                <w:color w:val="000000"/>
                <w:sz w:val="22"/>
                <w:szCs w:val="22"/>
              </w:rPr>
              <w:t xml:space="preserve">Non-extraction model — users own their Skill Passport data. The business model is built on placement outcomes and employer value, not surveillance.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140"/>
              <w:bottom w:type="dxa" w:w="100"/>
              <w:right w:type="dxa" w:w="140"/>
            </w:tcMar>
            <w:vAlign w:val="top"/>
          </w:tcPr>
          <w:p>
            <w:pPr>
              <w:spacing w:after="20" w:before="60"/>
              <w:jc w:val="left"/>
            </w:pPr>
            <w:r>
              <w:rPr>
                <w:rFonts w:ascii="Arial" w:cs="Arial" w:eastAsia="Arial" w:hAnsi="Arial"/>
                <w:b/>
                <w:bCs/>
                <w:color w:val="7F9DBF"/>
                <w:sz w:val="18"/>
                <w:szCs w:val="18"/>
              </w:rPr>
              <w:t xml:space="preserve">SECTION 9</w:t>
            </w:r>
          </w:p>
          <w:p>
            <w:pPr>
              <w:spacing w:after="60" w:before="80"/>
              <w:jc w:val="left"/>
            </w:pPr>
            <w:r>
              <w:rPr>
                <w:rFonts w:ascii="Arial" w:cs="Arial" w:eastAsia="Arial" w:hAnsi="Arial"/>
                <w:b/>
                <w:bCs/>
                <w:color w:val="FFFFFF"/>
                <w:sz w:val="32"/>
                <w:szCs w:val="32"/>
              </w:rPr>
              <w:t xml:space="preserve">Policy Integration: VidyaSetu and Government Infrastructure</w:t>
            </w:r>
          </w:p>
        </w:tc>
      </w:tr>
    </w:tbl>
    <w:p>
      <w:pPr>
        <w:spacing w:after="80" w:before="80"/>
        <w:jc w:val="left"/>
      </w:pPr>
      <w:r>
        <w:rPr>
          <w:rFonts w:ascii="Arial" w:cs="Arial" w:eastAsia="Arial" w:hAnsi="Arial"/>
          <w:color w:val="000000"/>
          <w:sz w:val="22"/>
          <w:szCs w:val="22"/>
        </w:rPr>
        <w:t xml:space="preserve"/>
      </w:r>
    </w:p>
    <w:p>
      <w:pPr>
        <w:spacing w:after="80" w:before="80"/>
        <w:jc w:val="left"/>
      </w:pPr>
      <w:r>
        <w:rPr>
          <w:rFonts w:ascii="Arial" w:cs="Arial" w:eastAsia="Arial" w:hAnsi="Arial"/>
          <w:color w:val="000000"/>
          <w:sz w:val="22"/>
          <w:szCs w:val="22"/>
        </w:rPr>
        <w:t xml:space="preserve">VidyaSetu is not trying to replace the government's skilling infrastructure. It is the AI layer on top of it.</w:t>
      </w:r>
    </w:p>
    <w:p>
      <w:pPr>
        <w:spacing w:after="80" w:before="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Government Infrastructure</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VidyaSetu Integration</w:t>
            </w:r>
          </w:p>
        </w:tc>
        <w:tc>
          <w:tcPr>
            <w:tcW w:type="dxa" w:w="3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Impact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SIDH (Skill India Digital Hub)</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VidyaSetu becomes the AI counselor / conversational interface for SIDH</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SIDH gets a human-like, multilingual front-end it currently lacks</w:t>
            </w:r>
          </w:p>
        </w:tc>
      </w:tr>
      <w:tr>
        <w:tc>
          <w:tcPr>
            <w:tcW w:type="dxa" w:w="2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PMKVY 4.0</w:t>
            </w:r>
          </w:p>
        </w:tc>
        <w:tc>
          <w:tcPr>
            <w:tcW w:type="dxa" w:w="3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AI recommends relevant PMKVY courses; tracks completion on Skill Passport; closes placement loop</w:t>
            </w:r>
          </w:p>
        </w:tc>
        <w:tc>
          <w:tcPr>
            <w:tcW w:type="dxa" w:w="3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PMKVY finally has an intelligent matching layer — not just enrollment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NCS Portal</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Real-time job data feeds VidyaSetu's hyperlocal job engine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NCS jobs become accessible to rural, non-digital-literate users</w:t>
            </w:r>
          </w:p>
        </w:tc>
      </w:tr>
      <w:tr>
        <w:tc>
          <w:tcPr>
            <w:tcW w:type="dxa" w:w="2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NAPS (Apprenticeship)</w:t>
            </w:r>
          </w:p>
        </w:tc>
        <w:tc>
          <w:tcPr>
            <w:tcW w:type="dxa" w:w="3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VidyaSetu matches Skill Passport holders to NAPS apprenticeship slots</w:t>
            </w:r>
          </w:p>
        </w:tc>
        <w:tc>
          <w:tcPr>
            <w:tcW w:type="dxa" w:w="3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Bridges training to actual work experience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Bhashini</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Powers voice interface in 12 Indian languages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No foreign dependency; data stays in India</w:t>
            </w:r>
          </w:p>
        </w:tc>
      </w:tr>
      <w:tr>
        <w:tc>
          <w:tcPr>
            <w:tcW w:type="dxa" w:w="2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DigiLocker / Aadhaar</w:t>
            </w:r>
          </w:p>
        </w:tc>
        <w:tc>
          <w:tcPr>
            <w:tcW w:type="dxa" w:w="3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Hosts Skill Passport; enables employer verification</w:t>
            </w:r>
          </w:p>
        </w:tc>
        <w:tc>
          <w:tcPr>
            <w:tcW w:type="dxa" w:w="3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Portable, sovereign, fraud-proof skills record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UDISE+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Feeds ADEWS with attendance and transition data</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Early dropout warning becomes a national service</w:t>
            </w:r>
          </w:p>
        </w:tc>
      </w:tr>
      <w:tr>
        <w:tc>
          <w:tcPr>
            <w:tcW w:type="dxa" w:w="2600"/>
            <w:tcBorders>
              <w:top w:val="single" w:color="CCCCCC" w:sz="1"/>
              <w:left w:val="single" w:color="CCCCCC" w:sz="1"/>
              <w:bottom w:val="single" w:color="CCCCCC" w:sz="1"/>
              <w:right w:val="single" w:color="CCCCCC" w:sz="1"/>
            </w:tcBorders>
            <w:shd w:fill="EBF5E8"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IndiaAI Mission (₹2,000 Cr, FY26)</w:t>
            </w:r>
          </w:p>
        </w:tc>
        <w:tc>
          <w:tcPr>
            <w:tcW w:type="dxa" w:w="3600"/>
            <w:tcBorders>
              <w:top w:val="single" w:color="CCCCCC" w:sz="1"/>
              <w:left w:val="single" w:color="CCCCCC" w:sz="1"/>
              <w:bottom w:val="single" w:color="CCCCCC" w:sz="1"/>
              <w:right w:val="single" w:color="CCCCCC" w:sz="1"/>
            </w:tcBorders>
            <w:shd w:fill="EBF5E8"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VidyaSetu is a natural recipient — AI for social impact is a stated priority</w:t>
            </w:r>
          </w:p>
        </w:tc>
        <w:tc>
          <w:tcPr>
            <w:tcW w:type="dxa" w:w="3160"/>
            <w:tcBorders>
              <w:top w:val="single" w:color="CCCCCC" w:sz="1"/>
              <w:left w:val="single" w:color="CCCCCC" w:sz="1"/>
              <w:bottom w:val="single" w:color="CCCCCC" w:sz="1"/>
              <w:right w:val="single" w:color="CCCCCC" w:sz="1"/>
            </w:tcBorders>
            <w:shd w:fill="EBF5E8"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Funding and government credibility for national scale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140"/>
              <w:bottom w:type="dxa" w:w="100"/>
              <w:right w:type="dxa" w:w="140"/>
            </w:tcMar>
            <w:vAlign w:val="top"/>
          </w:tcPr>
          <w:p>
            <w:pPr>
              <w:spacing w:after="20" w:before="60"/>
              <w:jc w:val="left"/>
            </w:pPr>
            <w:r>
              <w:rPr>
                <w:rFonts w:ascii="Arial" w:cs="Arial" w:eastAsia="Arial" w:hAnsi="Arial"/>
                <w:b/>
                <w:bCs/>
                <w:color w:val="7F9DBF"/>
                <w:sz w:val="18"/>
                <w:szCs w:val="18"/>
              </w:rPr>
              <w:t xml:space="preserve">SECTION 10</w:t>
            </w:r>
          </w:p>
          <w:p>
            <w:pPr>
              <w:spacing w:after="60" w:before="80"/>
              <w:jc w:val="left"/>
            </w:pPr>
            <w:r>
              <w:rPr>
                <w:rFonts w:ascii="Arial" w:cs="Arial" w:eastAsia="Arial" w:hAnsi="Arial"/>
                <w:b/>
                <w:bCs/>
                <w:color w:val="FFFFFF"/>
                <w:sz w:val="32"/>
                <w:szCs w:val="32"/>
              </w:rPr>
              <w:t xml:space="preserve">Implementation Plan</w:t>
            </w:r>
          </w:p>
        </w:tc>
      </w:tr>
    </w:tbl>
    <w:p>
      <w:pPr>
        <w:spacing w:after="80" w:before="80"/>
        <w:jc w:val="left"/>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1E3A5F"/>
          <w:sz w:val="28"/>
          <w:szCs w:val="28"/>
        </w:rPr>
        <w:t xml:space="preserve">10.1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560"/>
        <w:gridCol w:w="2600"/>
      </w:tblGrid>
      <w:tr>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Timeline</w:t>
            </w:r>
          </w:p>
        </w:tc>
        <w:tc>
          <w:tcPr>
            <w:tcW w:type="dxa" w:w="3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What Gets Built</w:t>
            </w:r>
          </w:p>
        </w:tc>
        <w:tc>
          <w:tcPr>
            <w:tcW w:type="dxa" w:w="2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Target Scale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Phase 0: Foundation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Months 1-3</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Core AI counselor in 3 languages (Hindi, Odia, Telugu). WhatsApp interface. Basic Skill Passport prototype. Bhashini voice integration. RAG on PMKVY, NCS, and state scheme data. ADEWS baseline model on historical UDISE+ data.</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Pilot: 500 users in 2 states (Odisha + UP)</w:t>
            </w:r>
          </w:p>
        </w:tc>
      </w:tr>
      <w:tr>
        <w:tc>
          <w:tcPr>
            <w:tcW w:type="dxa" w:w="1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Phase 1: Pilot</w:t>
            </w:r>
          </w:p>
        </w:tc>
        <w:tc>
          <w:tcPr>
            <w:tcW w:type="dxa" w:w="1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Months 4-9</w:t>
            </w:r>
          </w:p>
        </w:tc>
        <w:tc>
          <w:tcPr>
            <w:tcW w:type="dxa" w:w="35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Expand to 12 languages. Deploy live ADEWS. Integrate with 3 gig platforms. Community worker dashboard. Employer-facing MSME WhatsApp posting. Job Readiness Score (JRS) v1.</w:t>
            </w:r>
          </w:p>
        </w:tc>
        <w:tc>
          <w:tcPr>
            <w:tcW w:type="dxa" w:w="2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5,000 users, 5 districts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Phase 2: State Rollout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Months 10-18</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Full Aadhaar + DigiLocker Skill Passport integration. Real-time NCS and NAPS job API. UDISE+ school data integration. Gig worker upward mobility pathways. Bias audit framework deployed. First state government MoU signed.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500,000 users, 2-3 states</w:t>
            </w:r>
          </w:p>
        </w:tc>
      </w:tr>
      <w:tr>
        <w:tc>
          <w:tcPr>
            <w:tcW w:type="dxa" w:w="1600"/>
            <w:tcBorders>
              <w:top w:val="single" w:color="CCCCCC" w:sz="1"/>
              <w:left w:val="single" w:color="CCCCCC" w:sz="1"/>
              <w:bottom w:val="single" w:color="CCCCCC" w:sz="1"/>
              <w:right w:val="single" w:color="CCCCCC" w:sz="1"/>
            </w:tcBorders>
            <w:shd w:fill="EBF5E8"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Phase 3: National Scale</w:t>
            </w:r>
          </w:p>
        </w:tc>
        <w:tc>
          <w:tcPr>
            <w:tcW w:type="dxa" w:w="1600"/>
            <w:tcBorders>
              <w:top w:val="single" w:color="CCCCCC" w:sz="1"/>
              <w:left w:val="single" w:color="CCCCCC" w:sz="1"/>
              <w:bottom w:val="single" w:color="CCCCCC" w:sz="1"/>
              <w:right w:val="single" w:color="CCCCCC" w:sz="1"/>
            </w:tcBorders>
            <w:shd w:fill="EBF5E8"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Months 19-36</w:t>
            </w:r>
          </w:p>
        </w:tc>
        <w:tc>
          <w:tcPr>
            <w:tcW w:type="dxa" w:w="3560"/>
            <w:tcBorders>
              <w:top w:val="single" w:color="CCCCCC" w:sz="1"/>
              <w:left w:val="single" w:color="CCCCCC" w:sz="1"/>
              <w:bottom w:val="single" w:color="CCCCCC" w:sz="1"/>
              <w:right w:val="single" w:color="CCCCCC" w:sz="1"/>
            </w:tcBorders>
            <w:shd w:fill="EBF5E8"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Plug into SIDH as the AI layer. Ministry of Skill Development partnership as official AI counselor. Pan-India deployment via state government partnerships. Annual transparency report published.</w:t>
            </w:r>
          </w:p>
        </w:tc>
        <w:tc>
          <w:tcPr>
            <w:tcW w:type="dxa" w:w="2600"/>
            <w:tcBorders>
              <w:top w:val="single" w:color="CCCCCC" w:sz="1"/>
              <w:left w:val="single" w:color="CCCCCC" w:sz="1"/>
              <w:bottom w:val="single" w:color="CCCCCC" w:sz="1"/>
              <w:right w:val="single" w:color="CCCCCC" w:sz="1"/>
            </w:tcBorders>
            <w:shd w:fill="EBF5E8"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10 million users, national</w:t>
            </w:r>
          </w:p>
        </w:tc>
      </w:tr>
    </w:tbl>
    <w:p>
      <w:pPr>
        <w:pStyle w:val="Heading2"/>
        <w:spacing w:after="120" w:before="280"/>
      </w:pPr>
      <w:r>
        <w:rPr>
          <w:rFonts w:ascii="Arial" w:cs="Arial" w:eastAsia="Arial" w:hAnsi="Arial"/>
          <w:b/>
          <w:bCs/>
          <w:color w:val="1E3A5F"/>
          <w:sz w:val="28"/>
          <w:szCs w:val="28"/>
        </w:rPr>
        <w:t xml:space="preserve">10.2  What We Are Building for the Hackathon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00"/>
              <w:left w:type="dxa" w:w="140"/>
              <w:bottom w:type="dxa" w:w="100"/>
              <w:right w:type="dxa" w:w="140"/>
            </w:tcMar>
            <w:vAlign w:val="top"/>
          </w:tcPr>
          <w:p>
            <w:pPr>
              <w:spacing w:after="80" w:before="80"/>
              <w:jc w:val="left"/>
            </w:pPr>
            <w:r>
              <w:rPr>
                <w:rFonts w:ascii="Arial" w:cs="Arial" w:eastAsia="Arial" w:hAnsi="Arial"/>
                <w:b/>
                <w:bCs/>
                <w:color w:val="1E3A5F"/>
                <w:sz w:val="22"/>
                <w:szCs w:val="22"/>
              </w:rPr>
              <w:t xml:space="preserve">The MVP demonstrates the complete user journey — not all features, but every layer:</w:t>
            </w:r>
          </w:p>
          <w:p>
            <w:pPr>
              <w:pStyle w:val="ListParagraph"/>
              <w:numPr>
                <w:ilvl w:val="0"/>
                <w:numId w:val="2"/>
              </w:numPr>
              <w:spacing w:after="60" w:before="60"/>
            </w:pPr>
            <w:r>
              <w:rPr>
                <w:rFonts w:ascii="Arial" w:cs="Arial" w:eastAsia="Arial" w:hAnsi="Arial"/>
                <w:color w:val="000000"/>
                <w:sz w:val="22"/>
                <w:szCs w:val="22"/>
              </w:rPr>
              <w:t xml:space="preserve">AI counselor conversation flow: WhatsApp intake → pathway map generation in Hindi and Odia (live demo)</w:t>
            </w:r>
          </w:p>
          <w:p>
            <w:pPr>
              <w:pStyle w:val="ListParagraph"/>
              <w:numPr>
                <w:ilvl w:val="0"/>
                <w:numId w:val="2"/>
              </w:numPr>
              <w:spacing w:after="60" w:before="60"/>
            </w:pPr>
            <w:r>
              <w:rPr>
                <w:rFonts w:ascii="Arial" w:cs="Arial" w:eastAsia="Arial" w:hAnsi="Arial"/>
                <w:color w:val="000000"/>
                <w:sz w:val="22"/>
                <w:szCs w:val="22"/>
              </w:rPr>
              <w:t xml:space="preserve">Skill Passport: QR-shareable profile with 2-3 sample credentials including one informal skill</w:t>
            </w:r>
          </w:p>
          <w:p>
            <w:pPr>
              <w:pStyle w:val="ListParagraph"/>
              <w:numPr>
                <w:ilvl w:val="0"/>
                <w:numId w:val="2"/>
              </w:numPr>
              <w:spacing w:after="60" w:before="60"/>
            </w:pPr>
            <w:r>
              <w:rPr>
                <w:rFonts w:ascii="Arial" w:cs="Arial" w:eastAsia="Arial" w:hAnsi="Arial"/>
                <w:color w:val="000000"/>
                <w:sz w:val="22"/>
                <w:szCs w:val="22"/>
              </w:rPr>
              <w:t xml:space="preserve">Hyperlocal job engine: filtered to Balangir district, Odisha — 4 real MSME vacancies pulled from NCS</w:t>
            </w:r>
          </w:p>
          <w:p>
            <w:pPr>
              <w:pStyle w:val="ListParagraph"/>
              <w:numPr>
                <w:ilvl w:val="0"/>
                <w:numId w:val="2"/>
              </w:numPr>
              <w:spacing w:after="60" w:before="60"/>
            </w:pPr>
            <w:r>
              <w:rPr>
                <w:rFonts w:ascii="Arial" w:cs="Arial" w:eastAsia="Arial" w:hAnsi="Arial"/>
                <w:color w:val="000000"/>
                <w:sz w:val="22"/>
                <w:szCs w:val="22"/>
              </w:rPr>
              <w:t xml:space="preserve">ADEWS: engagement drop detection — demo using a simulated 7-day silence scenario</w:t>
            </w:r>
          </w:p>
          <w:p>
            <w:pPr>
              <w:pStyle w:val="ListParagraph"/>
              <w:numPr>
                <w:ilvl w:val="0"/>
                <w:numId w:val="2"/>
              </w:numPr>
              <w:spacing w:after="60" w:before="60"/>
            </w:pPr>
            <w:r>
              <w:rPr>
                <w:rFonts w:ascii="Arial" w:cs="Arial" w:eastAsia="Arial" w:hAnsi="Arial"/>
                <w:color w:val="000000"/>
                <w:sz w:val="22"/>
                <w:szCs w:val="22"/>
              </w:rPr>
              <w:t xml:space="preserve">Figma prototype: all 5 core screens clickable (onboarding, pathway map, Skill Passport, job match, community worker alert)</w:t>
            </w:r>
          </w:p>
          <w:p>
            <w:pPr>
              <w:spacing w:after="80" w:before="80"/>
              <w:jc w:val="left"/>
            </w:pPr>
            <w:r>
              <w:rPr>
                <w:rFonts w:ascii="Arial" w:cs="Arial" w:eastAsia="Arial" w:hAnsi="Arial"/>
                <w:color w:val="000000"/>
                <w:sz w:val="22"/>
                <w:szCs w:val="22"/>
              </w:rPr>
              <w:t xml:space="preserve"/>
            </w:r>
          </w:p>
          <w:p>
            <w:pPr>
              <w:spacing w:after="80" w:before="80"/>
              <w:jc w:val="left"/>
            </w:pPr>
            <w:r>
              <w:rPr>
                <w:rFonts w:ascii="Arial" w:cs="Arial" w:eastAsia="Arial" w:hAnsi="Arial"/>
                <w:b/>
                <w:bCs/>
                <w:color w:val="1B5E20"/>
                <w:sz w:val="22"/>
                <w:szCs w:val="22"/>
              </w:rPr>
              <w:t xml:space="preserve">Single most important demo moment:</w:t>
            </w:r>
          </w:p>
          <w:p>
            <w:pPr>
              <w:spacing w:after="80" w:before="80"/>
              <w:jc w:val="left"/>
            </w:pPr>
            <w:r>
              <w:rPr>
                <w:rFonts w:ascii="Arial" w:cs="Arial" w:eastAsia="Arial" w:hAnsi="Arial"/>
                <w:i/>
                <w:iCs/>
                <w:color w:val="000000"/>
                <w:sz w:val="22"/>
                <w:szCs w:val="22"/>
              </w:rPr>
              <w:t xml:space="preserve">A real WhatsApp conversation with the AI counselor that takes Sarita from "Hello" to a personalized pathway map in under 8 minutes — in Odia, by voice. That alone is something no Indian system has ever shown.</w:t>
            </w:r>
          </w:p>
        </w:tc>
      </w:tr>
    </w:tbl>
    <w:p>
      <w:pPr>
        <w:pStyle w:val="Heading2"/>
        <w:spacing w:after="120" w:before="280"/>
      </w:pPr>
      <w:r>
        <w:rPr>
          <w:rFonts w:ascii="Arial" w:cs="Arial" w:eastAsia="Arial" w:hAnsi="Arial"/>
          <w:b/>
          <w:bCs/>
          <w:color w:val="1E3A5F"/>
          <w:sz w:val="28"/>
          <w:szCs w:val="28"/>
        </w:rPr>
        <w:t xml:space="preserve">10.3  What Gets Measured — Outcomes, Not Vanity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b/>
                <w:bCs/>
                <w:color w:val="7B3F00"/>
                <w:sz w:val="22"/>
                <w:szCs w:val="22"/>
              </w:rPr>
              <w:t xml:space="preserve">What we will NOT measure:</w:t>
            </w:r>
          </w:p>
          <w:p>
            <w:pPr>
              <w:pStyle w:val="ListParagraph"/>
              <w:numPr>
                <w:ilvl w:val="0"/>
                <w:numId w:val="2"/>
              </w:numPr>
              <w:spacing w:after="60" w:before="60"/>
            </w:pPr>
            <w:r>
              <w:rPr>
                <w:rFonts w:ascii="Arial" w:cs="Arial" w:eastAsia="Arial" w:hAnsi="Arial"/>
                <w:color w:val="000000"/>
                <w:sz w:val="22"/>
                <w:szCs w:val="22"/>
              </w:rPr>
              <w:t xml:space="preserve">Number of users registered</w:t>
            </w:r>
          </w:p>
          <w:p>
            <w:pPr>
              <w:pStyle w:val="ListParagraph"/>
              <w:numPr>
                <w:ilvl w:val="0"/>
                <w:numId w:val="2"/>
              </w:numPr>
              <w:spacing w:after="60" w:before="60"/>
            </w:pPr>
            <w:r>
              <w:rPr>
                <w:rFonts w:ascii="Arial" w:cs="Arial" w:eastAsia="Arial" w:hAnsi="Arial"/>
                <w:color w:val="000000"/>
                <w:sz w:val="22"/>
                <w:szCs w:val="22"/>
              </w:rPr>
              <w:t xml:space="preserve">Number of messages sent</w:t>
            </w:r>
          </w:p>
          <w:p>
            <w:pPr>
              <w:pStyle w:val="ListParagraph"/>
              <w:numPr>
                <w:ilvl w:val="0"/>
                <w:numId w:val="2"/>
              </w:numPr>
              <w:spacing w:after="60" w:before="60"/>
            </w:pPr>
            <w:r>
              <w:rPr>
                <w:rFonts w:ascii="Arial" w:cs="Arial" w:eastAsia="Arial" w:hAnsi="Arial"/>
                <w:color w:val="000000"/>
                <w:sz w:val="22"/>
                <w:szCs w:val="22"/>
              </w:rPr>
              <w:t xml:space="preserve">Number of courses completed</w:t>
            </w:r>
          </w:p>
          <w:p>
            <w:pPr>
              <w:pStyle w:val="ListParagraph"/>
              <w:numPr>
                <w:ilvl w:val="0"/>
                <w:numId w:val="2"/>
              </w:numPr>
              <w:spacing w:after="60" w:before="60"/>
            </w:pPr>
            <w:r>
              <w:rPr>
                <w:rFonts w:ascii="Arial" w:cs="Arial" w:eastAsia="Arial" w:hAnsi="Arial"/>
                <w:color w:val="000000"/>
                <w:sz w:val="22"/>
                <w:szCs w:val="22"/>
              </w:rPr>
              <w:t xml:space="preserve">PMKVY certifications given</w:t>
            </w:r>
          </w:p>
          <w:p>
            <w:pPr>
              <w:spacing w:after="80" w:before="80"/>
              <w:jc w:val="left"/>
            </w:pPr>
            <w:r>
              <w:rPr>
                <w:rFonts w:ascii="Arial" w:cs="Arial" w:eastAsia="Arial" w:hAnsi="Arial"/>
                <w:i/>
                <w:iCs/>
                <w:color w:val="888888"/>
                <w:sz w:val="20"/>
                <w:szCs w:val="20"/>
              </w:rPr>
              <w:t xml:space="preserve">These are vanity metrics. They are how PMKVY certified 1.4 crore and placed only 10%.</w:t>
            </w:r>
          </w:p>
        </w:tc>
        <w:tc>
          <w:tcPr>
            <w:tcW w:type="dxa" w:w="4680"/>
            <w:tcBorders>
              <w:top w:val="single" w:color="CCCCCC" w:sz="1"/>
              <w:left w:val="single" w:color="CCCCCC" w:sz="1"/>
              <w:bottom w:val="single" w:color="CCCCCC" w:sz="1"/>
              <w:right w:val="single" w:color="CCCCCC" w:sz="1"/>
            </w:tcBorders>
            <w:shd w:fill="EBF5E8" w:val="clear"/>
            <w:tcMar>
              <w:top w:type="dxa" w:w="100"/>
              <w:left w:type="dxa" w:w="140"/>
              <w:bottom w:type="dxa" w:w="100"/>
              <w:right w:type="dxa" w:w="140"/>
            </w:tcMar>
            <w:vAlign w:val="top"/>
          </w:tcPr>
          <w:p>
            <w:pPr>
              <w:spacing w:after="80" w:before="80"/>
              <w:jc w:val="left"/>
            </w:pPr>
            <w:r>
              <w:rPr>
                <w:rFonts w:ascii="Arial" w:cs="Arial" w:eastAsia="Arial" w:hAnsi="Arial"/>
                <w:b/>
                <w:bCs/>
                <w:color w:val="1B5E20"/>
                <w:sz w:val="22"/>
                <w:szCs w:val="22"/>
              </w:rPr>
              <w:t xml:space="preserve">What we WILL measure:</w:t>
            </w:r>
          </w:p>
          <w:p>
            <w:pPr>
              <w:pStyle w:val="ListParagraph"/>
              <w:numPr>
                <w:ilvl w:val="0"/>
                <w:numId w:val="2"/>
              </w:numPr>
              <w:spacing w:after="60" w:before="60"/>
            </w:pPr>
            <w:r>
              <w:rPr>
                <w:rFonts w:ascii="Arial" w:cs="Arial" w:eastAsia="Arial" w:hAnsi="Arial"/>
                <w:color w:val="000000"/>
                <w:sz w:val="22"/>
                <w:szCs w:val="22"/>
              </w:rPr>
              <w:t xml:space="preserve">% of users who get their first income within 6 months of joining</w:t>
            </w:r>
          </w:p>
          <w:p>
            <w:pPr>
              <w:pStyle w:val="ListParagraph"/>
              <w:numPr>
                <w:ilvl w:val="0"/>
                <w:numId w:val="2"/>
              </w:numPr>
              <w:spacing w:after="60" w:before="60"/>
            </w:pPr>
            <w:r>
              <w:rPr>
                <w:rFonts w:ascii="Arial" w:cs="Arial" w:eastAsia="Arial" w:hAnsi="Arial"/>
                <w:color w:val="000000"/>
                <w:sz w:val="22"/>
                <w:szCs w:val="22"/>
              </w:rPr>
              <w:t xml:space="preserve">% of at-risk students who do NOT drop out after ADEWS intervention</w:t>
            </w:r>
          </w:p>
          <w:p>
            <w:pPr>
              <w:pStyle w:val="ListParagraph"/>
              <w:numPr>
                <w:ilvl w:val="0"/>
                <w:numId w:val="2"/>
              </w:numPr>
              <w:spacing w:after="60" w:before="60"/>
            </w:pPr>
            <w:r>
              <w:rPr>
                <w:rFonts w:ascii="Arial" w:cs="Arial" w:eastAsia="Arial" w:hAnsi="Arial"/>
                <w:color w:val="000000"/>
                <w:sz w:val="22"/>
                <w:szCs w:val="22"/>
              </w:rPr>
              <w:t xml:space="preserve">Wage growth: average income of users at 12 months vs. starting point</w:t>
            </w:r>
          </w:p>
          <w:p>
            <w:pPr>
              <w:pStyle w:val="ListParagraph"/>
              <w:numPr>
                <w:ilvl w:val="0"/>
                <w:numId w:val="2"/>
              </w:numPr>
              <w:spacing w:after="60" w:before="60"/>
            </w:pPr>
            <w:r>
              <w:rPr>
                <w:rFonts w:ascii="Arial" w:cs="Arial" w:eastAsia="Arial" w:hAnsi="Arial"/>
                <w:color w:val="000000"/>
                <w:sz w:val="22"/>
                <w:szCs w:val="22"/>
              </w:rPr>
              <w:t xml:space="preserve">Skill Passport verification events: how many times employers verified a skill</w:t>
            </w:r>
          </w:p>
          <w:p>
            <w:pPr>
              <w:pStyle w:val="ListParagraph"/>
              <w:numPr>
                <w:ilvl w:val="0"/>
                <w:numId w:val="2"/>
              </w:numPr>
              <w:spacing w:after="60" w:before="60"/>
            </w:pPr>
            <w:r>
              <w:rPr>
                <w:rFonts w:ascii="Arial" w:cs="Arial" w:eastAsia="Arial" w:hAnsi="Arial"/>
                <w:color w:val="000000"/>
                <w:sz w:val="22"/>
                <w:szCs w:val="22"/>
              </w:rPr>
              <w:t xml:space="preserve">30/60/90-day placement retention rate</w:t>
            </w:r>
          </w:p>
          <w:p>
            <w:pPr>
              <w:pStyle w:val="ListParagraph"/>
              <w:numPr>
                <w:ilvl w:val="0"/>
                <w:numId w:val="2"/>
              </w:numPr>
              <w:spacing w:after="60" w:before="60"/>
            </w:pPr>
            <w:r>
              <w:rPr>
                <w:rFonts w:ascii="Arial" w:cs="Arial" w:eastAsia="Arial" w:hAnsi="Arial"/>
                <w:color w:val="000000"/>
                <w:sz w:val="22"/>
                <w:szCs w:val="22"/>
              </w:rPr>
              <w:t xml:space="preserve">Bias audit score: distribution of job recommendations by gender and geography</w:t>
            </w:r>
          </w:p>
        </w:tc>
      </w:tr>
    </w:tbl>
    <w:p>
      <w:pPr>
        <w:pStyle w:val="Heading2"/>
        <w:spacing w:after="120" w:before="280"/>
      </w:pPr>
      <w:r>
        <w:rPr>
          <w:rFonts w:ascii="Arial" w:cs="Arial" w:eastAsia="Arial" w:hAnsi="Arial"/>
          <w:b/>
          <w:bCs/>
          <w:color w:val="1E3A5F"/>
          <w:sz w:val="28"/>
          <w:szCs w:val="28"/>
        </w:rPr>
        <w:t xml:space="preserve">10.4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Risk</w:t>
            </w:r>
          </w:p>
        </w:tc>
        <w:tc>
          <w:tcPr>
            <w:tcW w:type="dxa" w:w="6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AI gives wrong career advice; learner makes harmful decision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RAG-grounded responses with source citations. 2-3 options always presented. High-stakes decisions require community worker human confirmation.</w:t>
            </w:r>
          </w:p>
        </w:tc>
      </w:tr>
      <w:tr>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Voice recognition fails for strong regional accents</w:t>
            </w:r>
          </w:p>
        </w:tc>
        <w:tc>
          <w:tcPr>
            <w:tcW w:type="dxa" w:w="6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Bhashini trained on regional accents. Text + voice hybrid so no single modality is a dependency.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Low-income users share phones — Aadhaar confusion across multiple learners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Family-profile mode: one WhatsApp number supports multiple learner profiles differentiated by name and voice fingerprint.</w:t>
            </w:r>
          </w:p>
        </w:tc>
      </w:tr>
      <w:tr>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Government API integration delays (SIDH, UDISE+)</w:t>
            </w:r>
          </w:p>
        </w:tc>
        <w:tc>
          <w:tcPr>
            <w:tcW w:type="dxa" w:w="6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Build API-ready but pilot without full integration. State-level MoUs move faster than central government approvals.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MSMEs prefer informal hiring, do not post on platform</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Start with gig platforms (already digital). Build placement quality proof. Informal employers follow when they see Skill Passport verification eliminates their hiring mistakes.</w:t>
            </w:r>
          </w:p>
        </w:tc>
      </w:tr>
      <w:tr>
        <w:tc>
          <w:tcPr>
            <w:tcW w:type="dxa" w:w="320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Model bias: AI recommends lower-value jobs to women or lower-income learners</w:t>
            </w:r>
          </w:p>
        </w:tc>
        <w:tc>
          <w:tcPr>
            <w:tcW w:type="dxa" w:w="616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Quarterly bias audits with public report. Counterfactual testing before every model update. Skill-first matching (no demographic proxies).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140"/>
              <w:bottom w:type="dxa" w:w="100"/>
              <w:right w:type="dxa" w:w="140"/>
            </w:tcMar>
            <w:vAlign w:val="top"/>
          </w:tcPr>
          <w:p>
            <w:pPr>
              <w:spacing w:after="20" w:before="60"/>
              <w:jc w:val="left"/>
            </w:pPr>
            <w:r>
              <w:rPr>
                <w:rFonts w:ascii="Arial" w:cs="Arial" w:eastAsia="Arial" w:hAnsi="Arial"/>
                <w:b/>
                <w:bCs/>
                <w:color w:val="7F9DBF"/>
                <w:sz w:val="18"/>
                <w:szCs w:val="18"/>
              </w:rPr>
              <w:t xml:space="preserve">SECTION 11</w:t>
            </w:r>
          </w:p>
          <w:p>
            <w:pPr>
              <w:spacing w:after="60" w:before="80"/>
              <w:jc w:val="left"/>
            </w:pPr>
            <w:r>
              <w:rPr>
                <w:rFonts w:ascii="Arial" w:cs="Arial" w:eastAsia="Arial" w:hAnsi="Arial"/>
                <w:b/>
                <w:bCs/>
                <w:color w:val="FFFFFF"/>
                <w:sz w:val="32"/>
                <w:szCs w:val="32"/>
              </w:rPr>
              <w:t xml:space="preserve">Summary: Why This Matters</w:t>
            </w:r>
          </w:p>
        </w:tc>
      </w:tr>
    </w:tbl>
    <w:p>
      <w:pPr>
        <w:spacing w:after="80" w:before="80"/>
        <w:jc w:val="left"/>
      </w:pPr>
      <w:r>
        <w:rPr>
          <w:rFonts w:ascii="Arial" w:cs="Arial" w:eastAsia="Arial" w:hAnsi="Arial"/>
          <w:color w:val="000000"/>
          <w:sz w:val="22"/>
          <w:szCs w:val="22"/>
        </w:rPr>
        <w:t xml:space="preserve"/>
      </w:r>
    </w:p>
    <w:p>
      <w:pPr>
        <w:spacing w:after="80" w:before="80"/>
        <w:jc w:val="left"/>
      </w:pPr>
      <w:r>
        <w:rPr>
          <w:rFonts w:ascii="Arial" w:cs="Arial" w:eastAsia="Arial" w:hAnsi="Arial"/>
          <w:color w:val="000000"/>
          <w:sz w:val="22"/>
          <w:szCs w:val="22"/>
        </w:rPr>
        <w:t xml:space="preserve">This is not a report about technology. It is a report about 600 million young Indians who are in a system that was not built for them — and an opportunity to rebuild that system with the most powerful tool humanity has ever had for personalized communication at scale.</w:t>
      </w:r>
    </w:p>
    <w:p>
      <w:pPr>
        <w:spacing w:after="80" w:before="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3FC" w:val="clear"/>
            <w:tcMar>
              <w:top w:type="dxa" w:w="100"/>
              <w:left w:type="dxa" w:w="140"/>
              <w:bottom w:type="dxa" w:w="100"/>
              <w:right w:type="dxa" w:w="140"/>
            </w:tcMar>
            <w:vAlign w:val="top"/>
          </w:tcPr>
          <w:p>
            <w:pPr>
              <w:spacing w:after="80" w:before="80"/>
              <w:jc w:val="left"/>
            </w:pPr>
            <w:r>
              <w:rPr>
                <w:rFonts w:ascii="Arial" w:cs="Arial" w:eastAsia="Arial" w:hAnsi="Arial"/>
                <w:b/>
                <w:bCs/>
                <w:color w:val="1E3A5F"/>
                <w:sz w:val="40"/>
                <w:szCs w:val="40"/>
              </w:rPr>
              <w:t xml:space="preserve">40%</w:t>
            </w:r>
          </w:p>
          <w:p>
            <w:pPr>
              <w:spacing w:after="80" w:before="80"/>
              <w:jc w:val="left"/>
            </w:pPr>
            <w:r>
              <w:rPr>
                <w:rFonts w:ascii="Arial" w:cs="Arial" w:eastAsia="Arial" w:hAnsi="Arial"/>
                <w:color w:val="000000"/>
                <w:sz w:val="18"/>
                <w:szCs w:val="18"/>
              </w:rPr>
              <w:t xml:space="preserve">Youth who never meet a counselor</w:t>
            </w:r>
          </w:p>
          <w:p>
            <w:pPr>
              <w:spacing w:after="80" w:before="80"/>
              <w:jc w:val="left"/>
            </w:pPr>
            <w:r>
              <w:rPr>
                <w:rFonts w:ascii="Arial" w:cs="Arial" w:eastAsia="Arial" w:hAnsi="Arial"/>
                <w:i/>
                <w:iCs/>
                <w:color w:val="000000"/>
                <w:sz w:val="18"/>
                <w:szCs w:val="18"/>
              </w:rPr>
              <w:t xml:space="preserve">VidyaSetu is that counselor</w:t>
            </w:r>
          </w:p>
        </w:tc>
        <w:tc>
          <w:tcPr>
            <w:tcW w:type="dxa" w:w="2340"/>
            <w:tcBorders>
              <w:top w:val="single" w:color="CCCCCC" w:sz="1"/>
              <w:left w:val="single" w:color="CCCCCC" w:sz="1"/>
              <w:bottom w:val="single" w:color="CCCCCC" w:sz="1"/>
              <w:right w:val="single" w:color="CCCCCC" w:sz="1"/>
            </w:tcBorders>
            <w:shd w:fill="FEEFEF" w:val="clear"/>
            <w:tcMar>
              <w:top w:type="dxa" w:w="100"/>
              <w:left w:type="dxa" w:w="140"/>
              <w:bottom w:type="dxa" w:w="100"/>
              <w:right w:type="dxa" w:w="140"/>
            </w:tcMar>
            <w:vAlign w:val="top"/>
          </w:tcPr>
          <w:p>
            <w:pPr>
              <w:spacing w:after="80" w:before="80"/>
              <w:jc w:val="left"/>
            </w:pPr>
            <w:r>
              <w:rPr>
                <w:rFonts w:ascii="Arial" w:cs="Arial" w:eastAsia="Arial" w:hAnsi="Arial"/>
                <w:b/>
                <w:bCs/>
                <w:color w:val="C0392B"/>
                <w:sz w:val="40"/>
                <w:szCs w:val="40"/>
              </w:rPr>
              <w:t xml:space="preserve">3.7%</w:t>
            </w:r>
          </w:p>
          <w:p>
            <w:pPr>
              <w:spacing w:after="80" w:before="80"/>
              <w:jc w:val="left"/>
            </w:pPr>
            <w:r>
              <w:rPr>
                <w:rFonts w:ascii="Arial" w:cs="Arial" w:eastAsia="Arial" w:hAnsi="Arial"/>
                <w:color w:val="000000"/>
                <w:sz w:val="18"/>
                <w:szCs w:val="18"/>
              </w:rPr>
              <w:t xml:space="preserve">Workforce formally skilled</w:t>
            </w:r>
          </w:p>
          <w:p>
            <w:pPr>
              <w:spacing w:after="80" w:before="80"/>
              <w:jc w:val="left"/>
            </w:pPr>
            <w:r>
              <w:rPr>
                <w:rFonts w:ascii="Arial" w:cs="Arial" w:eastAsia="Arial" w:hAnsi="Arial"/>
                <w:i/>
                <w:iCs/>
                <w:color w:val="000000"/>
                <w:sz w:val="18"/>
                <w:szCs w:val="18"/>
              </w:rPr>
              <w:t xml:space="preserve">VidyaSetu unlocks the other 96.3%</w:t>
            </w:r>
          </w:p>
        </w:tc>
        <w:tc>
          <w:tcPr>
            <w:tcW w:type="dxa" w:w="2340"/>
            <w:tcBorders>
              <w:top w:val="single" w:color="CCCCCC" w:sz="1"/>
              <w:left w:val="single" w:color="CCCCCC" w:sz="1"/>
              <w:bottom w:val="single" w:color="CCCCCC" w:sz="1"/>
              <w:right w:val="single" w:color="CCCCCC" w:sz="1"/>
            </w:tcBorders>
            <w:shd w:fill="FEF3EC" w:val="clear"/>
            <w:tcMar>
              <w:top w:type="dxa" w:w="100"/>
              <w:left w:type="dxa" w:w="140"/>
              <w:bottom w:type="dxa" w:w="100"/>
              <w:right w:type="dxa" w:w="140"/>
            </w:tcMar>
            <w:vAlign w:val="top"/>
          </w:tcPr>
          <w:p>
            <w:pPr>
              <w:spacing w:after="80" w:before="80"/>
              <w:jc w:val="left"/>
            </w:pPr>
            <w:r>
              <w:rPr>
                <w:rFonts w:ascii="Arial" w:cs="Arial" w:eastAsia="Arial" w:hAnsi="Arial"/>
                <w:b/>
                <w:bCs/>
                <w:color w:val="7B3F00"/>
                <w:sz w:val="40"/>
                <w:szCs w:val="40"/>
              </w:rPr>
              <w:t xml:space="preserve">~0%</w:t>
            </w:r>
          </w:p>
          <w:p>
            <w:pPr>
              <w:spacing w:after="80" w:before="80"/>
              <w:jc w:val="left"/>
            </w:pPr>
            <w:r>
              <w:rPr>
                <w:rFonts w:ascii="Arial" w:cs="Arial" w:eastAsia="Arial" w:hAnsi="Arial"/>
                <w:color w:val="000000"/>
                <w:sz w:val="18"/>
                <w:szCs w:val="18"/>
              </w:rPr>
              <w:t xml:space="preserve">Gig workers with upward mobility</w:t>
            </w:r>
          </w:p>
          <w:p>
            <w:pPr>
              <w:spacing w:after="80" w:before="80"/>
              <w:jc w:val="left"/>
            </w:pPr>
            <w:r>
              <w:rPr>
                <w:rFonts w:ascii="Arial" w:cs="Arial" w:eastAsia="Arial" w:hAnsi="Arial"/>
                <w:i/>
                <w:iCs/>
                <w:color w:val="000000"/>
                <w:sz w:val="18"/>
                <w:szCs w:val="18"/>
              </w:rPr>
              <w:t xml:space="preserve">VidyaSetu creates managed career ladders</w:t>
            </w:r>
          </w:p>
        </w:tc>
        <w:tc>
          <w:tcPr>
            <w:tcW w:type="dxa" w:w="2340"/>
            <w:tcBorders>
              <w:top w:val="single" w:color="CCCCCC" w:sz="1"/>
              <w:left w:val="single" w:color="CCCCCC" w:sz="1"/>
              <w:bottom w:val="single" w:color="CCCCCC" w:sz="1"/>
              <w:right w:val="single" w:color="CCCCCC" w:sz="1"/>
            </w:tcBorders>
            <w:shd w:fill="EBF5E8" w:val="clear"/>
            <w:tcMar>
              <w:top w:type="dxa" w:w="100"/>
              <w:left w:type="dxa" w:w="140"/>
              <w:bottom w:type="dxa" w:w="100"/>
              <w:right w:type="dxa" w:w="140"/>
            </w:tcMar>
            <w:vAlign w:val="top"/>
          </w:tcPr>
          <w:p>
            <w:pPr>
              <w:spacing w:after="80" w:before="80"/>
              <w:jc w:val="left"/>
            </w:pPr>
            <w:r>
              <w:rPr>
                <w:rFonts w:ascii="Arial" w:cs="Arial" w:eastAsia="Arial" w:hAnsi="Arial"/>
                <w:b/>
                <w:bCs/>
                <w:color w:val="1B5E20"/>
                <w:sz w:val="40"/>
                <w:szCs w:val="40"/>
              </w:rPr>
              <w:t xml:space="preserve">4.27M</w:t>
            </w:r>
          </w:p>
          <w:p>
            <w:pPr>
              <w:spacing w:after="80" w:before="80"/>
              <w:jc w:val="left"/>
            </w:pPr>
            <w:r>
              <w:rPr>
                <w:rFonts w:ascii="Arial" w:cs="Arial" w:eastAsia="Arial" w:hAnsi="Arial"/>
                <w:color w:val="000000"/>
                <w:sz w:val="18"/>
                <w:szCs w:val="18"/>
              </w:rPr>
              <w:t xml:space="preserve">Secondary dropouts annually</w:t>
            </w:r>
          </w:p>
          <w:p>
            <w:pPr>
              <w:spacing w:after="80" w:before="80"/>
              <w:jc w:val="left"/>
            </w:pPr>
            <w:r>
              <w:rPr>
                <w:rFonts w:ascii="Arial" w:cs="Arial" w:eastAsia="Arial" w:hAnsi="Arial"/>
                <w:i/>
                <w:iCs/>
                <w:color w:val="000000"/>
                <w:sz w:val="18"/>
                <w:szCs w:val="18"/>
              </w:rPr>
              <w:t xml:space="preserve">ADEWS intervenes before they leave</w:t>
            </w:r>
          </w:p>
        </w:tc>
      </w:tr>
    </w:tbl>
    <w:p>
      <w:pPr>
        <w:spacing w:after="80" w:before="80"/>
        <w:jc w:val="left"/>
      </w:pPr>
      <w:r>
        <w:rPr>
          <w:rFonts w:ascii="Arial" w:cs="Arial" w:eastAsia="Arial" w:hAnsi="Arial"/>
          <w:color w:val="000000"/>
          <w:sz w:val="22"/>
          <w:szCs w:val="22"/>
        </w:rPr>
        <w:t xml:space="preserve"/>
      </w:r>
    </w:p>
    <w:p>
      <w:pPr>
        <w:spacing w:after="80" w:before="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00"/>
              <w:left w:type="dxa" w:w="140"/>
              <w:bottom w:type="dxa" w:w="100"/>
              <w:right w:type="dxa" w:w="140"/>
            </w:tcMar>
            <w:vAlign w:val="top"/>
          </w:tcPr>
          <w:p>
            <w:pPr>
              <w:spacing w:after="80" w:before="80"/>
              <w:jc w:val="left"/>
            </w:pPr>
            <w:r>
              <w:rPr>
                <w:rFonts w:ascii="Arial" w:cs="Arial" w:eastAsia="Arial" w:hAnsi="Arial"/>
                <w:b/>
                <w:bCs/>
                <w:color w:val="1E3A5F"/>
                <w:sz w:val="26"/>
                <w:szCs w:val="26"/>
              </w:rPr>
              <w:t xml:space="preserve">The Core Insight:</w:t>
            </w:r>
          </w:p>
          <w:p>
            <w:pPr>
              <w:spacing w:after="80" w:before="80"/>
              <w:jc w:val="left"/>
            </w:pPr>
            <w:r>
              <w:rPr>
                <w:rFonts w:ascii="Arial" w:cs="Arial" w:eastAsia="Arial" w:hAnsi="Arial"/>
                <w:i/>
                <w:iCs/>
                <w:color w:val="1E3A5F"/>
                <w:sz w:val="24"/>
                <w:szCs w:val="24"/>
              </w:rPr>
              <w:t xml:space="preserve">India's skilling gap is not a training gap. It is a translation gap — between where learners are and where opportunity exists. VidyaSetu is a permanent translator: one that speaks 12 languages, knows every government scheme, sees every local job opening, never sleeps, and never judges the person asking.</w:t>
            </w:r>
          </w:p>
        </w:tc>
      </w:tr>
    </w:tbl>
    <w:p>
      <w:pPr>
        <w:spacing w:after="80" w:before="80"/>
        <w:jc w:val="left"/>
      </w:pPr>
      <w:r>
        <w:rPr>
          <w:rFonts w:ascii="Arial" w:cs="Arial" w:eastAsia="Arial" w:hAnsi="Arial"/>
          <w:color w:val="000000"/>
          <w:sz w:val="22"/>
          <w:szCs w:val="22"/>
        </w:rPr>
        <w:t xml:space="preserve"/>
      </w:r>
    </w:p>
    <w:p>
      <w:pPr>
        <w:spacing w:after="80" w:before="80"/>
        <w:jc w:val="left"/>
      </w:pPr>
      <w:r>
        <w:rPr>
          <w:rFonts w:ascii="Arial" w:cs="Arial" w:eastAsia="Arial" w:hAnsi="Arial"/>
          <w:color w:val="000000"/>
          <w:sz w:val="22"/>
          <w:szCs w:val="22"/>
        </w:rPr>
        <w:t xml:space="preserve"/>
      </w:r>
    </w:p>
    <w:p>
      <w:pPr>
        <w:spacing w:after="80" w:before="80"/>
        <w:jc w:val="left"/>
      </w:pPr>
      <w:r>
        <w:rPr>
          <w:rFonts w:ascii="Arial" w:cs="Arial" w:eastAsia="Arial" w:hAnsi="Arial"/>
          <w:color w:val="000000"/>
          <w:sz w:val="22"/>
          <w:szCs w:val="22"/>
        </w:rPr>
        <w:t xml:space="preserve">The inspiration came from South Africa's Harambee, Nigeria's Rafiki AI, Estonia's AI Leap, and Bangladesh's ISEC. But none of them were built for India's scale, India's languages, India's Aadhaar infrastructure, or India's unique labor market. VidyaSetu is.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140"/>
              <w:bottom w:type="dxa" w:w="100"/>
              <w:right w:type="dxa" w:w="140"/>
            </w:tcMar>
            <w:vAlign w:val="top"/>
          </w:tcPr>
          <w:p>
            <w:pPr>
              <w:spacing w:after="20" w:before="60"/>
              <w:jc w:val="left"/>
            </w:pPr>
            <w:r>
              <w:rPr>
                <w:rFonts w:ascii="Arial" w:cs="Arial" w:eastAsia="Arial" w:hAnsi="Arial"/>
                <w:b/>
                <w:bCs/>
                <w:color w:val="7F9DBF"/>
                <w:sz w:val="18"/>
                <w:szCs w:val="18"/>
              </w:rPr>
              <w:t xml:space="preserve">SECTION 12</w:t>
            </w:r>
          </w:p>
          <w:p>
            <w:pPr>
              <w:spacing w:after="60" w:before="80"/>
              <w:jc w:val="left"/>
            </w:pPr>
            <w:r>
              <w:rPr>
                <w:rFonts w:ascii="Arial" w:cs="Arial" w:eastAsia="Arial" w:hAnsi="Arial"/>
                <w:b/>
                <w:bCs/>
                <w:color w:val="FFFFFF"/>
                <w:sz w:val="32"/>
                <w:szCs w:val="32"/>
              </w:rPr>
              <w:t xml:space="preserve">Data Sources and Citations</w:t>
            </w:r>
          </w:p>
        </w:tc>
      </w:tr>
    </w:tbl>
    <w:p>
      <w:pPr>
        <w:spacing w:after="80" w:before="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Source</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Data Used</w:t>
            </w:r>
          </w:p>
        </w:tc>
        <w:tc>
          <w:tcPr>
            <w:tcW w:type="dxa" w:w="2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spacing w:after="80" w:before="80"/>
              <w:jc w:val="left"/>
            </w:pPr>
            <w:r>
              <w:rPr>
                <w:rFonts w:ascii="Arial" w:cs="Arial" w:eastAsia="Arial" w:hAnsi="Arial"/>
                <w:b/>
                <w:bCs/>
                <w:color w:val="FFFFFF"/>
                <w:sz w:val="20"/>
                <w:szCs w:val="20"/>
              </w:rPr>
              <w:t xml:space="preserve">Year</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ASER (Annual Status of Education Report)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Learning poverty, Class 3 reading and math levels, school enrollment rates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2024</w:t>
            </w:r>
          </w:p>
        </w:tc>
      </w:tr>
      <w:tr>
        <w:tc>
          <w:tcPr>
            <w:tcW w:type="dxa" w:w="3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UDISE+ (Unified District Information System for Education)</w:t>
            </w:r>
          </w:p>
        </w:tc>
        <w:tc>
          <w:tcPr>
            <w:tcW w:type="dxa" w:w="3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Dropout rates, retention rates, GER, teacher vacancies</w:t>
            </w:r>
          </w:p>
        </w:tc>
        <w:tc>
          <w:tcPr>
            <w:tcW w:type="dxa" w:w="2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2024-25</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PLFS (Periodic Labour Force Survey)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Formal vocational training rates, unemployment by age and education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2022-23 &amp; 2023-24</w:t>
            </w:r>
          </w:p>
        </w:tc>
      </w:tr>
      <w:tr>
        <w:tc>
          <w:tcPr>
            <w:tcW w:type="dxa" w:w="3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India Skills Report</w:t>
            </w:r>
          </w:p>
        </w:tc>
        <w:tc>
          <w:tcPr>
            <w:tcW w:type="dxa" w:w="3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Graduate employability rates (42.6%), sector skill demand</w:t>
            </w:r>
          </w:p>
        </w:tc>
        <w:tc>
          <w:tcPr>
            <w:tcW w:type="dxa" w:w="2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2024</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ILO India Employment Report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Youth unemployment, NEET rates, informal sector employment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2024</w:t>
            </w:r>
          </w:p>
        </w:tc>
      </w:tr>
      <w:tr>
        <w:tc>
          <w:tcPr>
            <w:tcW w:type="dxa" w:w="3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Economic Survey of India</w:t>
            </w:r>
          </w:p>
        </w:tc>
        <w:tc>
          <w:tcPr>
            <w:tcW w:type="dxa" w:w="3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Gig worker numbers (12M), graduate underemployment, dropout rates</w:t>
            </w:r>
          </w:p>
        </w:tc>
        <w:tc>
          <w:tcPr>
            <w:tcW w:type="dxa" w:w="2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2024-25 &amp; 2025-26</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NSSO 79th Round Survey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Digital literacy rates among youth (27.5%), rural-urban skill gap</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2024</w:t>
            </w:r>
          </w:p>
        </w:tc>
      </w:tr>
      <w:tr>
        <w:tc>
          <w:tcPr>
            <w:tcW w:type="dxa" w:w="3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World Bank Learning Poverty Index</w:t>
            </w:r>
          </w:p>
        </w:tc>
        <w:tc>
          <w:tcPr>
            <w:tcW w:type="dxa" w:w="3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India's learning poverty rate (70%)</w:t>
            </w:r>
          </w:p>
        </w:tc>
        <w:tc>
          <w:tcPr>
            <w:tcW w:type="dxa" w:w="2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2024</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ISB Policy Roadmap</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PMKVY placement rates across all phases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2025</w:t>
            </w:r>
          </w:p>
        </w:tc>
      </w:tr>
      <w:tr>
        <w:tc>
          <w:tcPr>
            <w:tcW w:type="dxa" w:w="3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IC3 Institute / FLAME University</w:t>
            </w:r>
          </w:p>
        </w:tc>
        <w:tc>
          <w:tcPr>
            <w:tcW w:type="dxa" w:w="3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Student AI use in career guidance (85%+), counselor access (40%)</w:t>
            </w:r>
          </w:p>
        </w:tc>
        <w:tc>
          <w:tcPr>
            <w:tcW w:type="dxa" w:w="2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2024</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Harambee / Co-Impact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SA Youth platform results, Coachmee outcomes, youth employment data</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2024-25</w:t>
            </w:r>
          </w:p>
        </w:tc>
      </w:tr>
      <w:tr>
        <w:tc>
          <w:tcPr>
            <w:tcW w:type="dxa" w:w="3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CII-KPMG Skills Survey</w:t>
            </w:r>
          </w:p>
        </w:tc>
        <w:tc>
          <w:tcPr>
            <w:tcW w:type="dxa" w:w="3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MSME employer skill demand, hiring gaps, vacancy data</w:t>
            </w:r>
          </w:p>
        </w:tc>
        <w:tc>
          <w:tcPr>
            <w:tcW w:type="dxa" w:w="2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2025</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FICCI-EY AI Adoption Survey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AI use in Indian Higher Education Institutions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2025</w:t>
            </w:r>
          </w:p>
        </w:tc>
      </w:tr>
      <w:tr>
        <w:tc>
          <w:tcPr>
            <w:tcW w:type="dxa" w:w="3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IndiaAI Mission</w:t>
            </w:r>
          </w:p>
        </w:tc>
        <w:tc>
          <w:tcPr>
            <w:tcW w:type="dxa" w:w="3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IndiaAI Mission budget (₹2,000 Cr), AI for education Centre of Excellence</w:t>
            </w:r>
          </w:p>
        </w:tc>
        <w:tc>
          <w:tcPr>
            <w:tcW w:type="dxa" w:w="2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2025-26</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UNDP Bangladesh / ISEC Reports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ISEC program model, TVET AI integration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2025</w:t>
            </w:r>
          </w:p>
        </w:tc>
      </w:tr>
      <w:tr>
        <w:tc>
          <w:tcPr>
            <w:tcW w:type="dxa" w:w="3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Graduate Skill Index</w:t>
            </w:r>
          </w:p>
        </w:tc>
        <w:tc>
          <w:tcPr>
            <w:tcW w:type="dxa" w:w="3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Employability rate of Indian graduates (42.6%)</w:t>
            </w:r>
          </w:p>
        </w:tc>
        <w:tc>
          <w:tcPr>
            <w:tcW w:type="dxa" w:w="2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2024</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Parliamentary Standing Committee on Education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PMKVY placement tracking dropped in 4.0; "real barometer" statement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2025</w:t>
            </w:r>
          </w:p>
        </w:tc>
      </w:tr>
      <w:tr>
        <w:tc>
          <w:tcPr>
            <w:tcW w:type="dxa" w:w="3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Skill Impact Bond Report / YourStory</w:t>
            </w:r>
          </w:p>
        </w:tc>
        <w:tc>
          <w:tcPr>
            <w:tcW w:type="dxa" w:w="3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JSS scheme outcomes, Skill India enrollment data</w:t>
            </w:r>
          </w:p>
        </w:tc>
        <w:tc>
          <w:tcPr>
            <w:tcW w:type="dxa" w:w="2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vAlign w:val="top"/>
          </w:tcPr>
          <w:p>
            <w:pPr>
              <w:spacing w:after="80" w:before="80"/>
              <w:jc w:val="left"/>
            </w:pPr>
            <w:r>
              <w:rPr>
                <w:rFonts w:ascii="Arial" w:cs="Arial" w:eastAsia="Arial" w:hAnsi="Arial"/>
                <w:color w:val="000000"/>
                <w:sz w:val="20"/>
                <w:szCs w:val="20"/>
              </w:rPr>
              <w:t xml:space="preserve">2025</w:t>
            </w:r>
          </w:p>
        </w:tc>
      </w:tr>
    </w:tbl>
    <w:p>
      <w:pPr>
        <w:spacing w:after="80" w:before="80"/>
        <w:jc w:val="left"/>
      </w:pPr>
      <w:r>
        <w:rPr>
          <w:rFonts w:ascii="Arial" w:cs="Arial" w:eastAsia="Arial" w:hAnsi="Arial"/>
          <w:color w:val="000000"/>
          <w:sz w:val="22"/>
          <w:szCs w:val="22"/>
        </w:rPr>
        <w:t xml:space="preserve"/>
      </w:r>
    </w:p>
    <w:p>
      <w:pPr>
        <w:spacing w:after="80" w:before="80"/>
        <w:jc w:val="left"/>
      </w:pPr>
      <w:r>
        <w:rPr>
          <w:rFonts w:ascii="Arial" w:cs="Arial" w:eastAsia="Arial" w:hAnsi="Arial"/>
          <w:color w:val="000000"/>
          <w:sz w:val="22"/>
          <w:szCs w:val="22"/>
        </w:rPr>
        <w:t xml:space="preserve"/>
      </w:r>
    </w:p>
    <w:p>
      <w:pPr>
        <w:spacing w:after="120" w:before="200"/>
        <w:jc w:val="center"/>
      </w:pPr>
      <w:r>
        <w:rPr>
          <w:rFonts w:ascii="Arial" w:cs="Arial" w:eastAsia="Arial" w:hAnsi="Arial"/>
          <w:color w:val="5A7FA8"/>
          <w:sz w:val="20"/>
          <w:szCs w:val="20"/>
        </w:rPr>
        <w:t xml:space="preserve">Prepared for Wadhwani AI  |  SahAI for Shiksha Hackathon 2026  |  Problem Area 3.1</w:t>
      </w:r>
    </w:p>
    <w:p>
      <w:pPr>
        <w:spacing w:after="0" w:before="0"/>
        <w:jc w:val="center"/>
      </w:pPr>
      <w:r>
        <w:rPr>
          <w:rFonts w:ascii="Arial" w:cs="Arial" w:eastAsia="Arial" w:hAnsi="Arial"/>
          <w:b/>
          <w:bCs/>
          <w:color w:val="1E3A5F"/>
          <w:sz w:val="28"/>
          <w:szCs w:val="28"/>
        </w:rPr>
        <w:t xml:space="preserve">AI-First. Vernacular-First. Impact-First.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before="80"/>
    </w:pPr>
    <w:r>
      <w:rPr>
        <w:rFonts w:ascii="Arial" w:cs="Arial" w:eastAsia="Arial" w:hAnsi="Arial"/>
        <w:color w:val="9DAFC2"/>
        <w:sz w:val="18"/>
        <w:szCs w:val="18"/>
      </w:rPr>
      <w:t xml:space="preserve">Confidential Research Brief  —  June 2026</w:t>
    </w:r>
    <w:r>
      <w:rPr>
        <w:rFonts w:ascii="Arial" w:cs="Arial" w:eastAsia="Arial" w:hAnsi="Arial"/>
        <w:color w:val="9DAFC2"/>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80"/>
    </w:pPr>
    <w:r>
      <w:rPr>
        <w:rFonts w:ascii="Arial" w:cs="Arial" w:eastAsia="Arial" w:hAnsi="Arial"/>
        <w:color w:val="5A7FA8"/>
        <w:sz w:val="18"/>
        <w:szCs w:val="18"/>
      </w:rPr>
      <w:t xml:space="preserve">VidyaSetu  |  SahAI for Shiksha 2026  |  Problem 3.1</w:t>
    </w:r>
    <w:r>
      <w:rPr>
        <w:rFonts w:ascii="Arial" w:cs="Arial" w:eastAsia="Arial" w:hAnsi="Arial"/>
        <w:color w:val="9DAFC2"/>
        <w:sz w:val="18"/>
        <w:szCs w:val="18"/>
      </w:rPr>
      <w:t xml:space="preserve">  —  Wadhwani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2026-06-03T13:43:43.725Z</dcterms:created>
  <dcterms:modified xsi:type="dcterms:W3CDTF">2026-06-03T13:43:43.739Z</dcterms:modified>
</cp:coreProperties>
</file>

<file path=docProps/custom.xml><?xml version="1.0" encoding="utf-8"?>
<Properties xmlns="http://schemas.openxmlformats.org/officeDocument/2006/custom-properties" xmlns:vt="http://schemas.openxmlformats.org/officeDocument/2006/docPropsVTypes"/>
</file>