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rPr>
          <w:rFonts w:cs="Arial"/>
          <w:noProof/>
          <w:szCs w:val="20"/>
        </w:rPr>
      </w:pPr>
      <w:r>
        <w:rPr>
          <w:rFonts w:cs="Arial"/>
          <w:noProof/>
          <w:szCs w:val="20"/>
        </w:rPr>
        <w:drawing>
          <wp:inline distT="0" distB="0" distL="0" distR="0" wp14:anchorId="508C52A8" wp14:editId="324BD990">
            <wp:extent cx="1540064" cy="10713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esarsEntertainment.png"/>
                    <pic:cNvPicPr/>
                  </pic:nvPicPr>
                  <pic:blipFill>
                    <a:blip r:embed="rId11">
                      <a:extLst>
                        <a:ext uri="{28A0092B-C50C-407E-A947-70E740481C1C}">
                          <a14:useLocalDpi xmlns:a14="http://schemas.microsoft.com/office/drawing/2010/main" val="0"/>
                        </a:ext>
                      </a:extLst>
                    </a:blip>
                    <a:stretch>
                      <a:fillRect/>
                    </a:stretch>
                  </pic:blipFill>
                  <pic:spPr>
                    <a:xfrm>
                      <a:off x="0" y="0"/>
                      <a:ext cx="1540064" cy="1071349"/>
                    </a:xfrm>
                    <a:prstGeom prst="rect">
                      <a:avLst/>
                    </a:prstGeom>
                  </pic:spPr>
                </pic:pic>
              </a:graphicData>
            </a:graphic>
          </wp:inline>
        </w:drawing>
      </w:r>
    </w:p>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rPr>
          <w:rFonts w:cs="Arial"/>
          <w:noProof/>
          <w:szCs w:val="20"/>
        </w:rPr>
      </w:pPr>
    </w:p>
    <w:p w:rsidR="00D60074" w:rsidRDefault="00D60074" w:rsidP="00D60074">
      <w:pPr>
        <w:jc w:val="center"/>
      </w:pPr>
    </w:p>
    <w:p w:rsidR="00D60074" w:rsidRPr="001778BE" w:rsidRDefault="00D60074" w:rsidP="00D60074">
      <w:pPr>
        <w:jc w:val="center"/>
        <w:rPr>
          <w:rFonts w:cs="Arial"/>
          <w:b/>
          <w:sz w:val="40"/>
          <w:szCs w:val="20"/>
          <w:lang w:val="en-AU" w:eastAsia="en-AU"/>
        </w:rPr>
      </w:pPr>
    </w:p>
    <w:p w:rsidR="00D60074" w:rsidRPr="00173712" w:rsidRDefault="00D60074" w:rsidP="00D60074">
      <w:pPr>
        <w:pBdr>
          <w:bottom w:val="single" w:sz="6" w:space="1" w:color="auto"/>
        </w:pBdr>
        <w:jc w:val="center"/>
        <w:rPr>
          <w:rFonts w:cs="Arial"/>
          <w:b/>
          <w:sz w:val="32"/>
          <w:szCs w:val="20"/>
          <w:highlight w:val="yellow"/>
          <w:lang w:val="de-DE"/>
        </w:rPr>
      </w:pPr>
    </w:p>
    <w:p w:rsidR="006E1B56" w:rsidRPr="000A167B" w:rsidRDefault="007C747F" w:rsidP="006E1B56">
      <w:pPr>
        <w:pBdr>
          <w:bottom w:val="single" w:sz="6" w:space="1" w:color="auto"/>
        </w:pBdr>
        <w:jc w:val="center"/>
        <w:rPr>
          <w:rFonts w:cs="Arial"/>
          <w:b/>
          <w:sz w:val="32"/>
          <w:szCs w:val="20"/>
          <w:lang w:val="de-DE"/>
        </w:rPr>
      </w:pPr>
      <w:r>
        <w:rPr>
          <w:rFonts w:cs="Arial"/>
          <w:b/>
          <w:sz w:val="32"/>
          <w:szCs w:val="20"/>
          <w:lang w:val="de-DE"/>
        </w:rPr>
        <w:t>Email Engagement</w:t>
      </w:r>
      <w:r w:rsidR="00BB1111">
        <w:rPr>
          <w:rFonts w:cs="Arial"/>
          <w:b/>
          <w:sz w:val="32"/>
          <w:szCs w:val="20"/>
          <w:lang w:val="de-DE"/>
        </w:rPr>
        <w:t xml:space="preserve"> Cliff (Version3) Process</w:t>
      </w:r>
    </w:p>
    <w:p w:rsidR="00BD3C71" w:rsidRPr="000A167B" w:rsidRDefault="00B807DA" w:rsidP="001778BE">
      <w:pPr>
        <w:jc w:val="center"/>
        <w:rPr>
          <w:rFonts w:cs="Arial"/>
          <w:b/>
          <w:sz w:val="32"/>
          <w:szCs w:val="20"/>
          <w:lang w:val="en-AU" w:eastAsia="en-AU"/>
        </w:rPr>
      </w:pPr>
      <w:r w:rsidRPr="000A167B">
        <w:rPr>
          <w:rFonts w:cs="Arial"/>
          <w:b/>
          <w:sz w:val="32"/>
          <w:szCs w:val="20"/>
          <w:lang w:val="en-AU" w:eastAsia="en-AU"/>
        </w:rPr>
        <w:t>Functional</w:t>
      </w:r>
      <w:r w:rsidR="002F0B9C" w:rsidRPr="000A167B">
        <w:rPr>
          <w:rFonts w:cs="Arial"/>
          <w:b/>
          <w:sz w:val="32"/>
          <w:szCs w:val="20"/>
          <w:lang w:val="en-AU" w:eastAsia="en-AU"/>
        </w:rPr>
        <w:t xml:space="preserve"> Requirements Document</w:t>
      </w:r>
      <w:r w:rsidR="00FE7618" w:rsidRPr="000A167B">
        <w:rPr>
          <w:rFonts w:cs="Arial"/>
          <w:b/>
          <w:sz w:val="32"/>
          <w:szCs w:val="20"/>
          <w:lang w:val="en-AU" w:eastAsia="en-AU"/>
        </w:rPr>
        <w:t xml:space="preserve"> (</w:t>
      </w:r>
      <w:r w:rsidRPr="000A167B">
        <w:rPr>
          <w:rFonts w:cs="Arial"/>
          <w:b/>
          <w:sz w:val="32"/>
          <w:szCs w:val="20"/>
          <w:lang w:val="en-AU" w:eastAsia="en-AU"/>
        </w:rPr>
        <w:t>F</w:t>
      </w:r>
      <w:r w:rsidR="002F0B9C" w:rsidRPr="000A167B">
        <w:rPr>
          <w:rFonts w:cs="Arial"/>
          <w:b/>
          <w:sz w:val="32"/>
          <w:szCs w:val="20"/>
          <w:lang w:val="en-AU" w:eastAsia="en-AU"/>
        </w:rPr>
        <w:t>RD)</w:t>
      </w:r>
    </w:p>
    <w:p w:rsidR="001778BE" w:rsidRPr="000A167B" w:rsidRDefault="001778BE" w:rsidP="001778BE">
      <w:pPr>
        <w:jc w:val="center"/>
        <w:rPr>
          <w:rFonts w:cs="Arial"/>
          <w:b/>
          <w:sz w:val="32"/>
          <w:szCs w:val="20"/>
          <w:lang w:val="en-AU" w:eastAsia="en-AU"/>
        </w:rPr>
      </w:pPr>
    </w:p>
    <w:p w:rsidR="001778BE" w:rsidRPr="000A167B" w:rsidRDefault="001778BE" w:rsidP="001778BE">
      <w:pPr>
        <w:rPr>
          <w:rFonts w:cs="Arial"/>
          <w:szCs w:val="20"/>
        </w:rPr>
      </w:pPr>
    </w:p>
    <w:p w:rsidR="001778BE" w:rsidRPr="000A167B" w:rsidRDefault="001778BE" w:rsidP="001778BE">
      <w:pPr>
        <w:rPr>
          <w:rFonts w:cs="Arial"/>
          <w:szCs w:val="20"/>
        </w:rPr>
      </w:pPr>
    </w:p>
    <w:p w:rsidR="00BD3C71" w:rsidRPr="000A167B" w:rsidRDefault="00BD3C71" w:rsidP="001778BE">
      <w:pPr>
        <w:rPr>
          <w:rFonts w:cs="Arial"/>
          <w:szCs w:val="20"/>
        </w:rPr>
      </w:pPr>
    </w:p>
    <w:p w:rsidR="00BD3C71" w:rsidRPr="000A167B" w:rsidRDefault="00BD3C71" w:rsidP="001778BE">
      <w:pPr>
        <w:rPr>
          <w:rFonts w:cs="Arial"/>
          <w:szCs w:val="20"/>
        </w:rPr>
      </w:pPr>
    </w:p>
    <w:p w:rsidR="00BD3C71" w:rsidRPr="000A167B" w:rsidRDefault="00BD3C71" w:rsidP="001778BE">
      <w:pPr>
        <w:rPr>
          <w:rFonts w:cs="Arial"/>
          <w:szCs w:val="20"/>
        </w:rPr>
      </w:pPr>
    </w:p>
    <w:p w:rsidR="001778BE" w:rsidRPr="000A167B" w:rsidRDefault="001778BE" w:rsidP="001778BE">
      <w:pPr>
        <w:rPr>
          <w:rFonts w:cs="Arial"/>
          <w:szCs w:val="20"/>
        </w:rPr>
      </w:pPr>
    </w:p>
    <w:p w:rsidR="001778BE" w:rsidRPr="000A167B" w:rsidRDefault="001778BE" w:rsidP="001778BE">
      <w:pPr>
        <w:rPr>
          <w:rFonts w:cs="Arial"/>
          <w:color w:val="000000"/>
          <w:szCs w:val="20"/>
        </w:rPr>
      </w:pPr>
      <w:r w:rsidRPr="000A167B">
        <w:rPr>
          <w:rFonts w:cs="Arial"/>
          <w:b/>
          <w:color w:val="000000"/>
          <w:szCs w:val="20"/>
        </w:rPr>
        <w:t xml:space="preserve">Version: </w:t>
      </w:r>
      <w:r w:rsidRPr="000A167B">
        <w:rPr>
          <w:rFonts w:cs="Arial"/>
          <w:color w:val="000000"/>
          <w:szCs w:val="20"/>
        </w:rPr>
        <w:tab/>
      </w:r>
      <w:r w:rsidR="007C747F">
        <w:rPr>
          <w:rFonts w:cs="Arial"/>
          <w:color w:val="000000"/>
          <w:szCs w:val="20"/>
        </w:rPr>
        <w:t>1.0</w:t>
      </w:r>
    </w:p>
    <w:p w:rsidR="007C747F" w:rsidRPr="00D60074" w:rsidRDefault="001778BE" w:rsidP="00BD3C71">
      <w:pPr>
        <w:rPr>
          <w:rFonts w:cs="Arial"/>
          <w:szCs w:val="20"/>
        </w:rPr>
      </w:pPr>
      <w:r w:rsidRPr="000A167B">
        <w:rPr>
          <w:rFonts w:cs="Arial"/>
          <w:b/>
          <w:szCs w:val="20"/>
        </w:rPr>
        <w:t>Date:</w:t>
      </w:r>
      <w:r w:rsidRPr="000A167B">
        <w:rPr>
          <w:rFonts w:cs="Arial"/>
          <w:b/>
          <w:szCs w:val="20"/>
        </w:rPr>
        <w:tab/>
      </w:r>
      <w:r w:rsidRPr="000A167B">
        <w:rPr>
          <w:rFonts w:cs="Arial"/>
          <w:szCs w:val="20"/>
        </w:rPr>
        <w:tab/>
      </w:r>
      <w:r w:rsidR="007C747F">
        <w:rPr>
          <w:rFonts w:cs="Arial"/>
          <w:szCs w:val="20"/>
        </w:rPr>
        <w:t>August 30, 2019</w:t>
      </w:r>
    </w:p>
    <w:p w:rsidR="00BD3C71" w:rsidRPr="000A167B" w:rsidRDefault="001778BE" w:rsidP="001778BE">
      <w:pPr>
        <w:rPr>
          <w:rFonts w:cs="Arial"/>
          <w:color w:val="000000"/>
          <w:szCs w:val="20"/>
        </w:rPr>
      </w:pPr>
      <w:r w:rsidRPr="000A167B">
        <w:rPr>
          <w:rFonts w:cs="Arial"/>
          <w:b/>
          <w:color w:val="000000"/>
          <w:szCs w:val="20"/>
        </w:rPr>
        <w:t>Status:</w:t>
      </w:r>
      <w:r w:rsidRPr="000A167B">
        <w:rPr>
          <w:rFonts w:cs="Arial"/>
          <w:color w:val="000000"/>
          <w:szCs w:val="20"/>
        </w:rPr>
        <w:t xml:space="preserve"> </w:t>
      </w:r>
      <w:r w:rsidRPr="000A167B">
        <w:rPr>
          <w:rFonts w:cs="Arial"/>
          <w:color w:val="000000"/>
          <w:szCs w:val="20"/>
        </w:rPr>
        <w:tab/>
      </w:r>
      <w:r w:rsidR="007C747F">
        <w:rPr>
          <w:rFonts w:cs="Arial"/>
          <w:color w:val="000000"/>
          <w:szCs w:val="20"/>
        </w:rPr>
        <w:t>Draft</w:t>
      </w:r>
    </w:p>
    <w:p w:rsidR="001778BE" w:rsidRPr="000A167B" w:rsidRDefault="00BD3C71" w:rsidP="00BD3C71">
      <w:pPr>
        <w:spacing w:after="200"/>
        <w:rPr>
          <w:rFonts w:cs="Arial"/>
          <w:color w:val="000000"/>
          <w:szCs w:val="20"/>
        </w:rPr>
      </w:pPr>
      <w:r w:rsidRPr="000A167B">
        <w:rPr>
          <w:rFonts w:cs="Arial"/>
          <w:color w:val="000000"/>
          <w:szCs w:val="20"/>
        </w:rPr>
        <w:br w:type="page"/>
      </w:r>
    </w:p>
    <w:p w:rsidR="002252B0" w:rsidRPr="00100708" w:rsidRDefault="002252B0" w:rsidP="002252B0">
      <w:pPr>
        <w:pStyle w:val="Title"/>
        <w:framePr w:wrap="around"/>
        <w:rPr>
          <w:rFonts w:ascii="Arial Black" w:hAnsi="Arial Black"/>
          <w:color w:val="365F91" w:themeColor="accent1" w:themeShade="BF"/>
        </w:rPr>
      </w:pPr>
      <w:r w:rsidRPr="00100708">
        <w:rPr>
          <w:rFonts w:ascii="Arial Black" w:hAnsi="Arial Black"/>
          <w:color w:val="365F91" w:themeColor="accent1" w:themeShade="BF"/>
        </w:rPr>
        <w:lastRenderedPageBreak/>
        <w:t xml:space="preserve">Document History </w:t>
      </w:r>
    </w:p>
    <w:p w:rsidR="002252B0" w:rsidRPr="00784880" w:rsidRDefault="002252B0" w:rsidP="002252B0">
      <w:pPr>
        <w:rPr>
          <w:b/>
        </w:rPr>
      </w:pPr>
    </w:p>
    <w:tbl>
      <w:tblPr>
        <w:tblW w:w="9327" w:type="dxa"/>
        <w:tblInd w:w="2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CellMar>
          <w:left w:w="28" w:type="dxa"/>
          <w:right w:w="28" w:type="dxa"/>
        </w:tblCellMar>
        <w:tblLook w:val="0000" w:firstRow="0" w:lastRow="0" w:firstColumn="0" w:lastColumn="0" w:noHBand="0" w:noVBand="0"/>
      </w:tblPr>
      <w:tblGrid>
        <w:gridCol w:w="1710"/>
        <w:gridCol w:w="1267"/>
        <w:gridCol w:w="2153"/>
        <w:gridCol w:w="4197"/>
      </w:tblGrid>
      <w:tr w:rsidR="002252B0" w:rsidRPr="00B216DC" w:rsidTr="002252B0">
        <w:trPr>
          <w:cantSplit/>
        </w:trPr>
        <w:tc>
          <w:tcPr>
            <w:tcW w:w="1710"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100708">
              <w:rPr>
                <w:b/>
                <w:color w:val="FFFFFF" w:themeColor="background1"/>
              </w:rPr>
              <w:t>Date</w:t>
            </w:r>
          </w:p>
        </w:tc>
        <w:tc>
          <w:tcPr>
            <w:tcW w:w="1267"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100708">
              <w:rPr>
                <w:b/>
                <w:color w:val="FFFFFF" w:themeColor="background1"/>
              </w:rPr>
              <w:t>Version</w:t>
            </w:r>
          </w:p>
        </w:tc>
        <w:tc>
          <w:tcPr>
            <w:tcW w:w="2153"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100708">
              <w:rPr>
                <w:b/>
                <w:color w:val="FFFFFF" w:themeColor="background1"/>
              </w:rPr>
              <w:t>Author</w:t>
            </w:r>
          </w:p>
        </w:tc>
        <w:tc>
          <w:tcPr>
            <w:tcW w:w="4197"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100708">
              <w:rPr>
                <w:b/>
                <w:color w:val="FFFFFF" w:themeColor="background1"/>
              </w:rPr>
              <w:t>Comments</w:t>
            </w:r>
          </w:p>
        </w:tc>
      </w:tr>
      <w:tr w:rsidR="002252B0" w:rsidRPr="00B216DC" w:rsidTr="002252B0">
        <w:trPr>
          <w:cantSplit/>
        </w:trPr>
        <w:tc>
          <w:tcPr>
            <w:tcW w:w="1710" w:type="dxa"/>
          </w:tcPr>
          <w:p w:rsidR="002252B0" w:rsidRPr="00100708" w:rsidRDefault="007C747F" w:rsidP="002252B0">
            <w:pPr>
              <w:spacing w:before="40" w:after="40" w:line="240" w:lineRule="auto"/>
            </w:pPr>
            <w:r>
              <w:t>8/30/19</w:t>
            </w:r>
          </w:p>
        </w:tc>
        <w:tc>
          <w:tcPr>
            <w:tcW w:w="1267" w:type="dxa"/>
          </w:tcPr>
          <w:p w:rsidR="002252B0" w:rsidRPr="00100708" w:rsidRDefault="002252B0" w:rsidP="002252B0">
            <w:pPr>
              <w:spacing w:before="40" w:after="40" w:line="240" w:lineRule="auto"/>
            </w:pPr>
            <w:r w:rsidRPr="00100708">
              <w:t>1.0</w:t>
            </w:r>
          </w:p>
        </w:tc>
        <w:tc>
          <w:tcPr>
            <w:tcW w:w="2153" w:type="dxa"/>
          </w:tcPr>
          <w:p w:rsidR="002252B0" w:rsidRPr="00100708" w:rsidRDefault="007C747F" w:rsidP="002252B0">
            <w:pPr>
              <w:spacing w:before="40" w:after="40" w:line="240" w:lineRule="auto"/>
            </w:pPr>
            <w:r>
              <w:t>Deanna Xuan Nguyen</w:t>
            </w:r>
          </w:p>
        </w:tc>
        <w:tc>
          <w:tcPr>
            <w:tcW w:w="4197" w:type="dxa"/>
          </w:tcPr>
          <w:p w:rsidR="002252B0" w:rsidRPr="00100708" w:rsidRDefault="002252B0" w:rsidP="002252B0">
            <w:pPr>
              <w:spacing w:before="40" w:after="40" w:line="240" w:lineRule="auto"/>
            </w:pPr>
            <w:r w:rsidRPr="00100708">
              <w:t>Initial draft</w:t>
            </w:r>
          </w:p>
        </w:tc>
      </w:tr>
      <w:tr w:rsidR="002252B0" w:rsidRPr="00B216DC" w:rsidTr="002252B0">
        <w:trPr>
          <w:cantSplit/>
        </w:trPr>
        <w:tc>
          <w:tcPr>
            <w:tcW w:w="1710" w:type="dxa"/>
          </w:tcPr>
          <w:p w:rsidR="002252B0" w:rsidRPr="00100708" w:rsidRDefault="002252B0" w:rsidP="002252B0">
            <w:pPr>
              <w:spacing w:before="40" w:after="40" w:line="240" w:lineRule="auto"/>
            </w:pPr>
          </w:p>
        </w:tc>
        <w:tc>
          <w:tcPr>
            <w:tcW w:w="1267" w:type="dxa"/>
          </w:tcPr>
          <w:p w:rsidR="002252B0" w:rsidRPr="00100708"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Pr="00100708" w:rsidRDefault="002252B0" w:rsidP="002252B0">
            <w:pPr>
              <w:spacing w:before="40" w:after="40" w:line="240" w:lineRule="auto"/>
            </w:pPr>
          </w:p>
        </w:tc>
      </w:tr>
      <w:tr w:rsidR="002252B0" w:rsidRPr="00C24DE0" w:rsidTr="002252B0">
        <w:trPr>
          <w:cantSplit/>
        </w:trPr>
        <w:tc>
          <w:tcPr>
            <w:tcW w:w="1710" w:type="dxa"/>
          </w:tcPr>
          <w:p w:rsidR="002252B0" w:rsidRPr="00100708" w:rsidRDefault="002252B0" w:rsidP="002252B0">
            <w:pPr>
              <w:spacing w:before="40" w:after="40" w:line="240" w:lineRule="auto"/>
            </w:pPr>
          </w:p>
        </w:tc>
        <w:tc>
          <w:tcPr>
            <w:tcW w:w="1267" w:type="dxa"/>
          </w:tcPr>
          <w:p w:rsidR="002252B0" w:rsidRPr="00100708"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Pr="00100708" w:rsidRDefault="002252B0" w:rsidP="002252B0">
            <w:pPr>
              <w:spacing w:before="40" w:after="40" w:line="240" w:lineRule="auto"/>
            </w:pPr>
          </w:p>
        </w:tc>
      </w:tr>
      <w:tr w:rsidR="002252B0" w:rsidRPr="00C24DE0" w:rsidTr="002252B0">
        <w:trPr>
          <w:cantSplit/>
        </w:trPr>
        <w:tc>
          <w:tcPr>
            <w:tcW w:w="1710" w:type="dxa"/>
          </w:tcPr>
          <w:p w:rsidR="002252B0" w:rsidRPr="00100708" w:rsidRDefault="002252B0" w:rsidP="002252B0">
            <w:pPr>
              <w:spacing w:before="40" w:after="40" w:line="240" w:lineRule="auto"/>
            </w:pPr>
          </w:p>
        </w:tc>
        <w:tc>
          <w:tcPr>
            <w:tcW w:w="1267" w:type="dxa"/>
          </w:tcPr>
          <w:p w:rsidR="002252B0" w:rsidRPr="00100708"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Pr="00100708" w:rsidRDefault="002252B0" w:rsidP="002252B0">
            <w:pPr>
              <w:spacing w:before="40" w:after="40" w:line="240" w:lineRule="auto"/>
            </w:pPr>
          </w:p>
        </w:tc>
      </w:tr>
      <w:tr w:rsidR="002252B0" w:rsidRPr="00C24DE0" w:rsidTr="002252B0">
        <w:trPr>
          <w:cantSplit/>
        </w:trPr>
        <w:tc>
          <w:tcPr>
            <w:tcW w:w="1710" w:type="dxa"/>
          </w:tcPr>
          <w:p w:rsidR="002252B0" w:rsidRPr="00100708" w:rsidRDefault="002252B0" w:rsidP="002252B0">
            <w:pPr>
              <w:spacing w:before="40" w:after="40" w:line="240" w:lineRule="auto"/>
            </w:pPr>
          </w:p>
        </w:tc>
        <w:tc>
          <w:tcPr>
            <w:tcW w:w="1267" w:type="dxa"/>
          </w:tcPr>
          <w:p w:rsidR="002252B0" w:rsidRPr="00100708"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Pr="00100708" w:rsidRDefault="002252B0" w:rsidP="002252B0">
            <w:pPr>
              <w:spacing w:before="40" w:after="40" w:line="240" w:lineRule="auto"/>
            </w:pPr>
          </w:p>
        </w:tc>
      </w:tr>
      <w:tr w:rsidR="002252B0" w:rsidRPr="00C24DE0" w:rsidTr="002252B0">
        <w:trPr>
          <w:cantSplit/>
        </w:trPr>
        <w:tc>
          <w:tcPr>
            <w:tcW w:w="1710" w:type="dxa"/>
          </w:tcPr>
          <w:p w:rsidR="002252B0" w:rsidRPr="00100708" w:rsidRDefault="002252B0" w:rsidP="002252B0">
            <w:pPr>
              <w:spacing w:before="40" w:after="40" w:line="240" w:lineRule="auto"/>
            </w:pPr>
          </w:p>
        </w:tc>
        <w:tc>
          <w:tcPr>
            <w:tcW w:w="1267" w:type="dxa"/>
          </w:tcPr>
          <w:p w:rsidR="002252B0" w:rsidRPr="00100708"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Pr="00100708" w:rsidRDefault="002252B0" w:rsidP="002252B0">
            <w:pPr>
              <w:spacing w:before="40" w:after="40" w:line="240" w:lineRule="auto"/>
            </w:pPr>
          </w:p>
        </w:tc>
      </w:tr>
      <w:tr w:rsidR="002252B0" w:rsidRPr="00C24DE0" w:rsidTr="002252B0">
        <w:trPr>
          <w:cantSplit/>
        </w:trPr>
        <w:tc>
          <w:tcPr>
            <w:tcW w:w="1710" w:type="dxa"/>
          </w:tcPr>
          <w:p w:rsidR="002252B0" w:rsidRDefault="002252B0" w:rsidP="002252B0">
            <w:pPr>
              <w:spacing w:before="40" w:after="40" w:line="240" w:lineRule="auto"/>
            </w:pPr>
          </w:p>
        </w:tc>
        <w:tc>
          <w:tcPr>
            <w:tcW w:w="1267" w:type="dxa"/>
          </w:tcPr>
          <w:p w:rsidR="002252B0" w:rsidRDefault="002252B0" w:rsidP="002252B0">
            <w:pPr>
              <w:spacing w:before="40" w:after="40" w:line="240" w:lineRule="auto"/>
            </w:pPr>
          </w:p>
        </w:tc>
        <w:tc>
          <w:tcPr>
            <w:tcW w:w="2153" w:type="dxa"/>
          </w:tcPr>
          <w:p w:rsidR="002252B0" w:rsidRPr="00100708" w:rsidRDefault="002252B0" w:rsidP="002252B0">
            <w:pPr>
              <w:spacing w:before="40" w:after="40" w:line="240" w:lineRule="auto"/>
            </w:pPr>
          </w:p>
        </w:tc>
        <w:tc>
          <w:tcPr>
            <w:tcW w:w="4197" w:type="dxa"/>
          </w:tcPr>
          <w:p w:rsidR="002252B0" w:rsidRDefault="002252B0" w:rsidP="002252B0">
            <w:pPr>
              <w:spacing w:before="40" w:after="40" w:line="240" w:lineRule="auto"/>
            </w:pPr>
          </w:p>
        </w:tc>
      </w:tr>
    </w:tbl>
    <w:p w:rsidR="002252B0" w:rsidRDefault="002252B0" w:rsidP="002252B0">
      <w:pPr>
        <w:rPr>
          <w:b/>
        </w:rPr>
      </w:pPr>
    </w:p>
    <w:p w:rsidR="002252B0" w:rsidRPr="00784880" w:rsidRDefault="002252B0" w:rsidP="002252B0">
      <w:pPr>
        <w:rPr>
          <w:b/>
        </w:rPr>
      </w:pPr>
    </w:p>
    <w:p w:rsidR="002252B0" w:rsidRPr="00100708" w:rsidRDefault="002252B0" w:rsidP="002252B0">
      <w:pPr>
        <w:pStyle w:val="Title"/>
        <w:framePr w:wrap="around"/>
        <w:rPr>
          <w:rFonts w:ascii="Arial Black" w:hAnsi="Arial Black"/>
          <w:color w:val="365F91" w:themeColor="accent1" w:themeShade="BF"/>
        </w:rPr>
      </w:pPr>
      <w:r w:rsidRPr="00100708">
        <w:rPr>
          <w:rFonts w:ascii="Arial Black" w:hAnsi="Arial Black"/>
          <w:color w:val="365F91" w:themeColor="accent1" w:themeShade="BF"/>
        </w:rPr>
        <w:t>Related Documents</w:t>
      </w:r>
    </w:p>
    <w:p w:rsidR="002252B0" w:rsidRPr="00784880" w:rsidRDefault="002252B0" w:rsidP="002252B0">
      <w:pPr>
        <w:rPr>
          <w:b/>
        </w:rPr>
      </w:pPr>
    </w:p>
    <w:tbl>
      <w:tblPr>
        <w:tblW w:w="9327" w:type="dxa"/>
        <w:tblInd w:w="2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CellMar>
          <w:left w:w="28" w:type="dxa"/>
          <w:right w:w="28" w:type="dxa"/>
        </w:tblCellMar>
        <w:tblLook w:val="0000" w:firstRow="0" w:lastRow="0" w:firstColumn="0" w:lastColumn="0" w:noHBand="0" w:noVBand="0"/>
      </w:tblPr>
      <w:tblGrid>
        <w:gridCol w:w="9327"/>
      </w:tblGrid>
      <w:tr w:rsidR="002252B0" w:rsidRPr="00100708" w:rsidTr="002252B0">
        <w:trPr>
          <w:cantSplit/>
        </w:trPr>
        <w:tc>
          <w:tcPr>
            <w:tcW w:w="9327"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100708">
              <w:rPr>
                <w:b/>
                <w:color w:val="FFFFFF" w:themeColor="background1"/>
              </w:rPr>
              <w:t>Name</w:t>
            </w:r>
          </w:p>
        </w:tc>
      </w:tr>
      <w:tr w:rsidR="002252B0" w:rsidRPr="00B216DC" w:rsidTr="002252B0">
        <w:trPr>
          <w:cantSplit/>
        </w:trPr>
        <w:tc>
          <w:tcPr>
            <w:tcW w:w="9327" w:type="dxa"/>
          </w:tcPr>
          <w:p w:rsidR="002252B0" w:rsidRDefault="006A09B1" w:rsidP="002252B0">
            <w:pPr>
              <w:pStyle w:val="TableText"/>
              <w:spacing w:before="40" w:after="40"/>
              <w:jc w:val="left"/>
              <w:rPr>
                <w:rFonts w:cs="Arial"/>
                <w:sz w:val="20"/>
                <w:szCs w:val="20"/>
              </w:rPr>
            </w:pPr>
            <w:hyperlink r:id="rId12" w:history="1">
              <w:r w:rsidR="006B1661" w:rsidRPr="006A09B1">
                <w:rPr>
                  <w:rStyle w:val="Hyperlink"/>
                  <w:rFonts w:cs="Arial"/>
                  <w:sz w:val="20"/>
                  <w:szCs w:val="20"/>
                </w:rPr>
                <w:t>Email Engagement Cliff.docx</w:t>
              </w:r>
            </w:hyperlink>
          </w:p>
        </w:tc>
      </w:tr>
      <w:tr w:rsidR="002252B0" w:rsidRPr="00B216DC" w:rsidTr="002252B0">
        <w:trPr>
          <w:cantSplit/>
        </w:trPr>
        <w:tc>
          <w:tcPr>
            <w:tcW w:w="9327" w:type="dxa"/>
          </w:tcPr>
          <w:p w:rsidR="002252B0" w:rsidRPr="00C16D97" w:rsidRDefault="002252B0" w:rsidP="002252B0">
            <w:pPr>
              <w:pStyle w:val="TableText"/>
              <w:spacing w:before="40" w:after="40"/>
              <w:jc w:val="left"/>
              <w:rPr>
                <w:rFonts w:cs="Arial"/>
                <w:sz w:val="20"/>
                <w:szCs w:val="20"/>
              </w:rPr>
            </w:pPr>
          </w:p>
        </w:tc>
      </w:tr>
      <w:tr w:rsidR="002252B0" w:rsidRPr="00B216DC" w:rsidTr="002252B0">
        <w:trPr>
          <w:cantSplit/>
        </w:trPr>
        <w:tc>
          <w:tcPr>
            <w:tcW w:w="9327" w:type="dxa"/>
          </w:tcPr>
          <w:p w:rsidR="002252B0" w:rsidRPr="00B216DC" w:rsidRDefault="002252B0" w:rsidP="002252B0">
            <w:pPr>
              <w:pStyle w:val="TableText"/>
              <w:spacing w:before="40" w:after="40"/>
              <w:jc w:val="left"/>
            </w:pPr>
          </w:p>
        </w:tc>
      </w:tr>
    </w:tbl>
    <w:p w:rsidR="002252B0" w:rsidRPr="00784880" w:rsidRDefault="002252B0" w:rsidP="002252B0">
      <w:pPr>
        <w:rPr>
          <w:b/>
        </w:rPr>
      </w:pPr>
    </w:p>
    <w:p w:rsidR="002252B0" w:rsidRDefault="002252B0" w:rsidP="002252B0">
      <w:pPr>
        <w:rPr>
          <w:b/>
        </w:rPr>
      </w:pPr>
    </w:p>
    <w:p w:rsidR="002252B0" w:rsidRPr="00100708" w:rsidRDefault="002252B0" w:rsidP="002252B0">
      <w:pPr>
        <w:pStyle w:val="Title"/>
        <w:framePr w:wrap="around"/>
        <w:rPr>
          <w:rFonts w:ascii="Arial Black" w:hAnsi="Arial Black"/>
          <w:color w:val="365F91" w:themeColor="accent1" w:themeShade="BF"/>
        </w:rPr>
      </w:pPr>
      <w:r w:rsidRPr="00100708">
        <w:rPr>
          <w:rFonts w:ascii="Arial Black" w:hAnsi="Arial Black"/>
          <w:color w:val="365F91" w:themeColor="accent1" w:themeShade="BF"/>
        </w:rPr>
        <w:t xml:space="preserve">Document </w:t>
      </w:r>
      <w:r>
        <w:rPr>
          <w:rFonts w:ascii="Arial Black" w:hAnsi="Arial Black"/>
          <w:color w:val="365F91" w:themeColor="accent1" w:themeShade="BF"/>
        </w:rPr>
        <w:t>Approvals</w:t>
      </w:r>
      <w:r w:rsidRPr="00100708">
        <w:rPr>
          <w:rFonts w:ascii="Arial Black" w:hAnsi="Arial Black"/>
          <w:color w:val="365F91" w:themeColor="accent1" w:themeShade="BF"/>
        </w:rPr>
        <w:t xml:space="preserve"> </w:t>
      </w:r>
    </w:p>
    <w:p w:rsidR="002252B0" w:rsidRPr="00784880" w:rsidRDefault="002252B0" w:rsidP="002252B0">
      <w:pPr>
        <w:rPr>
          <w:b/>
        </w:rPr>
      </w:pPr>
      <w:bookmarkStart w:id="0" w:name="_GoBack"/>
      <w:bookmarkEnd w:id="0"/>
    </w:p>
    <w:tbl>
      <w:tblPr>
        <w:tblW w:w="9327" w:type="dxa"/>
        <w:tblInd w:w="2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CellMar>
          <w:left w:w="28" w:type="dxa"/>
          <w:right w:w="28" w:type="dxa"/>
        </w:tblCellMar>
        <w:tblLook w:val="0000" w:firstRow="0" w:lastRow="0" w:firstColumn="0" w:lastColumn="0" w:noHBand="0" w:noVBand="0"/>
      </w:tblPr>
      <w:tblGrid>
        <w:gridCol w:w="1857"/>
        <w:gridCol w:w="1260"/>
        <w:gridCol w:w="1890"/>
        <w:gridCol w:w="90"/>
        <w:gridCol w:w="2880"/>
        <w:gridCol w:w="1350"/>
      </w:tblGrid>
      <w:tr w:rsidR="002252B0" w:rsidRPr="00B216DC" w:rsidTr="002252B0">
        <w:trPr>
          <w:cantSplit/>
        </w:trPr>
        <w:tc>
          <w:tcPr>
            <w:tcW w:w="1857"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Pr>
                <w:b/>
                <w:color w:val="FFFFFF" w:themeColor="background1"/>
              </w:rPr>
              <w:t>Name</w:t>
            </w:r>
          </w:p>
        </w:tc>
        <w:tc>
          <w:tcPr>
            <w:tcW w:w="1260"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Pr>
                <w:b/>
                <w:color w:val="FFFFFF" w:themeColor="background1"/>
              </w:rPr>
              <w:t>Business Unit / Department</w:t>
            </w:r>
          </w:p>
        </w:tc>
        <w:tc>
          <w:tcPr>
            <w:tcW w:w="1890" w:type="dxa"/>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4C3A34">
              <w:rPr>
                <w:b/>
                <w:color w:val="FFFFFF" w:themeColor="background1"/>
              </w:rPr>
              <w:t>Responsibility</w:t>
            </w:r>
          </w:p>
        </w:tc>
        <w:tc>
          <w:tcPr>
            <w:tcW w:w="2970" w:type="dxa"/>
            <w:gridSpan w:val="2"/>
            <w:shd w:val="clear" w:color="auto" w:fill="365F91" w:themeFill="accent1" w:themeFillShade="BF"/>
          </w:tcPr>
          <w:p w:rsidR="002252B0" w:rsidRPr="00100708" w:rsidRDefault="002252B0" w:rsidP="002252B0">
            <w:pPr>
              <w:spacing w:before="40" w:after="40" w:line="240" w:lineRule="auto"/>
              <w:rPr>
                <w:b/>
                <w:color w:val="FFFFFF" w:themeColor="background1"/>
              </w:rPr>
            </w:pPr>
            <w:r w:rsidRPr="00C94643">
              <w:rPr>
                <w:b/>
                <w:color w:val="FFFFFF" w:themeColor="background1"/>
              </w:rPr>
              <w:t>Signature</w:t>
            </w:r>
          </w:p>
        </w:tc>
        <w:tc>
          <w:tcPr>
            <w:tcW w:w="1350" w:type="dxa"/>
            <w:shd w:val="clear" w:color="auto" w:fill="365F91" w:themeFill="accent1" w:themeFillShade="BF"/>
          </w:tcPr>
          <w:p w:rsidR="002252B0" w:rsidRPr="00C94643" w:rsidRDefault="002252B0" w:rsidP="002252B0">
            <w:pPr>
              <w:spacing w:before="40" w:after="40" w:line="240" w:lineRule="auto"/>
              <w:rPr>
                <w:b/>
                <w:color w:val="FFFFFF" w:themeColor="background1"/>
              </w:rPr>
            </w:pPr>
            <w:r>
              <w:rPr>
                <w:b/>
                <w:color w:val="FFFFFF" w:themeColor="background1"/>
              </w:rPr>
              <w:t>Date</w:t>
            </w:r>
          </w:p>
        </w:tc>
      </w:tr>
      <w:tr w:rsidR="002252B0" w:rsidRPr="00B216DC" w:rsidTr="002252B0">
        <w:trPr>
          <w:cantSplit/>
        </w:trPr>
        <w:tc>
          <w:tcPr>
            <w:tcW w:w="1857" w:type="dxa"/>
          </w:tcPr>
          <w:p w:rsidR="002252B0" w:rsidRPr="00100708" w:rsidRDefault="007C747F" w:rsidP="002252B0">
            <w:pPr>
              <w:spacing w:before="40" w:after="40" w:line="240" w:lineRule="auto"/>
            </w:pPr>
            <w:r>
              <w:t>Chris Jenner</w:t>
            </w:r>
          </w:p>
        </w:tc>
        <w:tc>
          <w:tcPr>
            <w:tcW w:w="1260" w:type="dxa"/>
          </w:tcPr>
          <w:p w:rsidR="002252B0" w:rsidRPr="00100708" w:rsidRDefault="007C747F" w:rsidP="002252B0">
            <w:pPr>
              <w:spacing w:before="40" w:after="40" w:line="240" w:lineRule="auto"/>
            </w:pPr>
            <w:r>
              <w:t>Email Marketing</w:t>
            </w:r>
          </w:p>
        </w:tc>
        <w:tc>
          <w:tcPr>
            <w:tcW w:w="1980" w:type="dxa"/>
            <w:gridSpan w:val="2"/>
          </w:tcPr>
          <w:p w:rsidR="002252B0" w:rsidRPr="00100708" w:rsidRDefault="007C747F" w:rsidP="002252B0">
            <w:pPr>
              <w:spacing w:before="40" w:after="40" w:line="240" w:lineRule="auto"/>
            </w:pPr>
            <w:r>
              <w:t>Vice President Email Marketing</w:t>
            </w:r>
          </w:p>
        </w:tc>
        <w:tc>
          <w:tcPr>
            <w:tcW w:w="2880" w:type="dxa"/>
          </w:tcPr>
          <w:p w:rsidR="002252B0" w:rsidRPr="00100708" w:rsidRDefault="002252B0" w:rsidP="002252B0">
            <w:pPr>
              <w:spacing w:before="40" w:after="40" w:line="240" w:lineRule="auto"/>
            </w:pPr>
          </w:p>
        </w:tc>
        <w:tc>
          <w:tcPr>
            <w:tcW w:w="1350" w:type="dxa"/>
          </w:tcPr>
          <w:p w:rsidR="002252B0" w:rsidRPr="00100708" w:rsidRDefault="002252B0" w:rsidP="002252B0">
            <w:pPr>
              <w:spacing w:before="40" w:after="40" w:line="240" w:lineRule="auto"/>
            </w:pPr>
          </w:p>
        </w:tc>
      </w:tr>
      <w:tr w:rsidR="002252B0" w:rsidRPr="00B216DC" w:rsidTr="002252B0">
        <w:trPr>
          <w:cantSplit/>
        </w:trPr>
        <w:tc>
          <w:tcPr>
            <w:tcW w:w="1857" w:type="dxa"/>
          </w:tcPr>
          <w:p w:rsidR="002252B0" w:rsidRPr="00100708" w:rsidRDefault="007C747F" w:rsidP="002252B0">
            <w:pPr>
              <w:spacing w:before="40" w:after="40" w:line="240" w:lineRule="auto"/>
            </w:pPr>
            <w:r>
              <w:t>Deann</w:t>
            </w:r>
            <w:r w:rsidR="00673E71">
              <w:t>e</w:t>
            </w:r>
            <w:r>
              <w:t xml:space="preserve"> Nguyen</w:t>
            </w:r>
          </w:p>
        </w:tc>
        <w:tc>
          <w:tcPr>
            <w:tcW w:w="1260" w:type="dxa"/>
          </w:tcPr>
          <w:p w:rsidR="002252B0" w:rsidRPr="00100708" w:rsidRDefault="007C747F" w:rsidP="002252B0">
            <w:pPr>
              <w:spacing w:before="40" w:after="40" w:line="240" w:lineRule="auto"/>
            </w:pPr>
            <w:r>
              <w:t>EDW</w:t>
            </w:r>
          </w:p>
        </w:tc>
        <w:tc>
          <w:tcPr>
            <w:tcW w:w="1980" w:type="dxa"/>
            <w:gridSpan w:val="2"/>
          </w:tcPr>
          <w:p w:rsidR="002252B0" w:rsidRPr="00100708" w:rsidRDefault="007C747F" w:rsidP="002252B0">
            <w:pPr>
              <w:spacing w:before="40" w:after="40" w:line="240" w:lineRule="auto"/>
            </w:pPr>
            <w:r>
              <w:t>Director of Data, BI and Analytics</w:t>
            </w:r>
          </w:p>
        </w:tc>
        <w:tc>
          <w:tcPr>
            <w:tcW w:w="2880" w:type="dxa"/>
          </w:tcPr>
          <w:p w:rsidR="002252B0" w:rsidRPr="00100708" w:rsidRDefault="002252B0" w:rsidP="002252B0">
            <w:pPr>
              <w:spacing w:before="40" w:after="40" w:line="240" w:lineRule="auto"/>
            </w:pPr>
          </w:p>
        </w:tc>
        <w:tc>
          <w:tcPr>
            <w:tcW w:w="1350" w:type="dxa"/>
          </w:tcPr>
          <w:p w:rsidR="002252B0" w:rsidRPr="00100708" w:rsidRDefault="002252B0" w:rsidP="002252B0">
            <w:pPr>
              <w:spacing w:before="40" w:after="40" w:line="240" w:lineRule="auto"/>
            </w:pPr>
          </w:p>
        </w:tc>
      </w:tr>
      <w:tr w:rsidR="002252B0" w:rsidRPr="00C24DE0" w:rsidTr="002252B0">
        <w:trPr>
          <w:cantSplit/>
        </w:trPr>
        <w:tc>
          <w:tcPr>
            <w:tcW w:w="1857" w:type="dxa"/>
          </w:tcPr>
          <w:p w:rsidR="002252B0" w:rsidRPr="00100708" w:rsidRDefault="002252B0" w:rsidP="002252B0">
            <w:pPr>
              <w:spacing w:before="40" w:after="40" w:line="240" w:lineRule="auto"/>
            </w:pPr>
          </w:p>
        </w:tc>
        <w:tc>
          <w:tcPr>
            <w:tcW w:w="1260" w:type="dxa"/>
          </w:tcPr>
          <w:p w:rsidR="002252B0" w:rsidRPr="00100708" w:rsidRDefault="002252B0" w:rsidP="002252B0">
            <w:pPr>
              <w:spacing w:before="40" w:after="40" w:line="240" w:lineRule="auto"/>
            </w:pPr>
          </w:p>
        </w:tc>
        <w:tc>
          <w:tcPr>
            <w:tcW w:w="1980" w:type="dxa"/>
            <w:gridSpan w:val="2"/>
          </w:tcPr>
          <w:p w:rsidR="002252B0" w:rsidRPr="00100708" w:rsidRDefault="002252B0" w:rsidP="002252B0">
            <w:pPr>
              <w:spacing w:before="40" w:after="40" w:line="240" w:lineRule="auto"/>
            </w:pPr>
          </w:p>
        </w:tc>
        <w:tc>
          <w:tcPr>
            <w:tcW w:w="2880" w:type="dxa"/>
          </w:tcPr>
          <w:p w:rsidR="002252B0" w:rsidRPr="00100708" w:rsidRDefault="002252B0" w:rsidP="002252B0">
            <w:pPr>
              <w:spacing w:before="40" w:after="40" w:line="240" w:lineRule="auto"/>
            </w:pPr>
          </w:p>
        </w:tc>
        <w:tc>
          <w:tcPr>
            <w:tcW w:w="1350" w:type="dxa"/>
          </w:tcPr>
          <w:p w:rsidR="002252B0" w:rsidRPr="00100708" w:rsidRDefault="002252B0" w:rsidP="002252B0">
            <w:pPr>
              <w:spacing w:before="40" w:after="40" w:line="240" w:lineRule="auto"/>
            </w:pPr>
          </w:p>
        </w:tc>
      </w:tr>
      <w:tr w:rsidR="002252B0" w:rsidRPr="00C24DE0" w:rsidTr="002252B0">
        <w:trPr>
          <w:cantSplit/>
        </w:trPr>
        <w:tc>
          <w:tcPr>
            <w:tcW w:w="1857" w:type="dxa"/>
          </w:tcPr>
          <w:p w:rsidR="002252B0" w:rsidRPr="00100708" w:rsidRDefault="002252B0" w:rsidP="002252B0">
            <w:pPr>
              <w:spacing w:before="40" w:after="40" w:line="240" w:lineRule="auto"/>
            </w:pPr>
          </w:p>
        </w:tc>
        <w:tc>
          <w:tcPr>
            <w:tcW w:w="1260" w:type="dxa"/>
          </w:tcPr>
          <w:p w:rsidR="002252B0" w:rsidRPr="00100708" w:rsidRDefault="002252B0" w:rsidP="002252B0">
            <w:pPr>
              <w:spacing w:before="40" w:after="40" w:line="240" w:lineRule="auto"/>
            </w:pPr>
          </w:p>
        </w:tc>
        <w:tc>
          <w:tcPr>
            <w:tcW w:w="1980" w:type="dxa"/>
            <w:gridSpan w:val="2"/>
          </w:tcPr>
          <w:p w:rsidR="002252B0" w:rsidRPr="00100708" w:rsidRDefault="002252B0" w:rsidP="002252B0">
            <w:pPr>
              <w:spacing w:before="40" w:after="40" w:line="240" w:lineRule="auto"/>
            </w:pPr>
          </w:p>
        </w:tc>
        <w:tc>
          <w:tcPr>
            <w:tcW w:w="2880" w:type="dxa"/>
          </w:tcPr>
          <w:p w:rsidR="002252B0" w:rsidRPr="00100708" w:rsidRDefault="002252B0" w:rsidP="002252B0">
            <w:pPr>
              <w:spacing w:before="40" w:after="40" w:line="240" w:lineRule="auto"/>
            </w:pPr>
          </w:p>
        </w:tc>
        <w:tc>
          <w:tcPr>
            <w:tcW w:w="1350" w:type="dxa"/>
          </w:tcPr>
          <w:p w:rsidR="002252B0" w:rsidRPr="00100708" w:rsidRDefault="002252B0" w:rsidP="002252B0">
            <w:pPr>
              <w:spacing w:before="40" w:after="40" w:line="240" w:lineRule="auto"/>
            </w:pPr>
          </w:p>
        </w:tc>
      </w:tr>
    </w:tbl>
    <w:p w:rsidR="002252B0" w:rsidRDefault="002252B0" w:rsidP="002252B0">
      <w:pPr>
        <w:rPr>
          <w:b/>
        </w:rPr>
      </w:pPr>
    </w:p>
    <w:p w:rsidR="002252B0" w:rsidRPr="00784880" w:rsidRDefault="002252B0" w:rsidP="002252B0">
      <w:pPr>
        <w:rPr>
          <w:b/>
        </w:rPr>
      </w:pPr>
    </w:p>
    <w:p w:rsidR="001778BE" w:rsidRPr="000A167B" w:rsidRDefault="001778BE" w:rsidP="00C83E94">
      <w:pPr>
        <w:ind w:firstLine="720"/>
      </w:pPr>
      <w:r w:rsidRPr="000A167B">
        <w:br w:type="page"/>
      </w:r>
    </w:p>
    <w:p w:rsidR="002252B0" w:rsidRDefault="002252B0" w:rsidP="002252B0">
      <w:pPr>
        <w:jc w:val="center"/>
        <w:rPr>
          <w:rFonts w:ascii="Arial Bold" w:hAnsi="Arial Bold"/>
          <w:b/>
          <w:smallCaps/>
          <w:color w:val="365F91" w:themeColor="accent1" w:themeShade="BF"/>
          <w:sz w:val="44"/>
        </w:rPr>
      </w:pPr>
      <w:r w:rsidRPr="001778BE">
        <w:rPr>
          <w:rFonts w:ascii="Arial Bold" w:hAnsi="Arial Bold"/>
          <w:b/>
          <w:smallCaps/>
          <w:color w:val="365F91" w:themeColor="accent1" w:themeShade="BF"/>
          <w:sz w:val="44"/>
        </w:rPr>
        <w:lastRenderedPageBreak/>
        <w:t>Table of Contents</w:t>
      </w:r>
    </w:p>
    <w:sdt>
      <w:sdtPr>
        <w:rPr>
          <w:rFonts w:cs="Arial"/>
        </w:rPr>
        <w:id w:val="154192830"/>
        <w:docPartObj>
          <w:docPartGallery w:val="Table of Contents"/>
          <w:docPartUnique/>
        </w:docPartObj>
      </w:sdtPr>
      <w:sdtEndPr>
        <w:rPr>
          <w:rFonts w:cstheme="minorHAnsi"/>
        </w:rPr>
      </w:sdtEndPr>
      <w:sdtContent>
        <w:p w:rsidR="002252B0" w:rsidRPr="004C3A34" w:rsidRDefault="002252B0" w:rsidP="002252B0">
          <w:pPr>
            <w:pStyle w:val="TOC1"/>
            <w:rPr>
              <w:rFonts w:cs="Arial"/>
            </w:rPr>
          </w:pPr>
          <w:r w:rsidRPr="004C3A34">
            <w:rPr>
              <w:rFonts w:cs="Arial"/>
            </w:rPr>
            <w:t xml:space="preserve">Document History </w:t>
          </w:r>
          <w:r w:rsidRPr="004C3A34">
            <w:rPr>
              <w:rFonts w:cs="Arial"/>
              <w:bCs w:val="0"/>
              <w:caps w:val="0"/>
            </w:rPr>
            <w:ptab w:relativeTo="margin" w:alignment="right" w:leader="dot"/>
          </w:r>
          <w:r w:rsidRPr="004C3A34">
            <w:rPr>
              <w:rFonts w:cs="Arial"/>
              <w:bCs w:val="0"/>
              <w:caps w:val="0"/>
            </w:rPr>
            <w:t>2</w:t>
          </w:r>
        </w:p>
        <w:p w:rsidR="002252B0" w:rsidRDefault="002252B0" w:rsidP="002252B0">
          <w:pPr>
            <w:pStyle w:val="TOC1"/>
            <w:rPr>
              <w:rFonts w:cs="Arial"/>
            </w:rPr>
          </w:pPr>
          <w:r w:rsidRPr="000E6D93">
            <w:rPr>
              <w:rFonts w:cs="Arial"/>
            </w:rPr>
            <w:t xml:space="preserve">Related Documents </w:t>
          </w:r>
          <w:r w:rsidRPr="000E6D93">
            <w:rPr>
              <w:rFonts w:cs="Arial"/>
            </w:rPr>
            <w:ptab w:relativeTo="margin" w:alignment="right" w:leader="dot"/>
          </w:r>
          <w:r w:rsidRPr="000E6D93">
            <w:rPr>
              <w:rFonts w:cs="Arial"/>
            </w:rPr>
            <w:t>2</w:t>
          </w:r>
        </w:p>
        <w:p w:rsidR="002252B0" w:rsidRPr="004C3A34" w:rsidRDefault="002252B0" w:rsidP="002252B0">
          <w:pPr>
            <w:pStyle w:val="TOC1"/>
            <w:rPr>
              <w:rFonts w:cs="Arial"/>
            </w:rPr>
          </w:pPr>
          <w:r w:rsidRPr="000E6D93">
            <w:rPr>
              <w:rFonts w:cs="Arial"/>
            </w:rPr>
            <w:t>Document</w:t>
          </w:r>
          <w:r>
            <w:rPr>
              <w:rFonts w:cs="Arial"/>
            </w:rPr>
            <w:t xml:space="preserve"> Approval</w:t>
          </w:r>
          <w:r w:rsidRPr="000E6D93">
            <w:rPr>
              <w:rFonts w:cs="Arial"/>
            </w:rPr>
            <w:t xml:space="preserve">s </w:t>
          </w:r>
          <w:r w:rsidRPr="000E6D93">
            <w:rPr>
              <w:rFonts w:cs="Arial"/>
            </w:rPr>
            <w:ptab w:relativeTo="margin" w:alignment="right" w:leader="dot"/>
          </w:r>
          <w:r w:rsidRPr="000E6D93">
            <w:rPr>
              <w:rFonts w:cs="Arial"/>
            </w:rPr>
            <w:t>2</w:t>
          </w:r>
        </w:p>
      </w:sdtContent>
    </w:sdt>
    <w:p w:rsidR="002252B0" w:rsidRPr="004C3A34" w:rsidRDefault="002252B0" w:rsidP="002252B0"/>
    <w:p w:rsidR="002252B0" w:rsidRPr="001778BE" w:rsidRDefault="002252B0" w:rsidP="002252B0"/>
    <w:p w:rsidR="00543559" w:rsidRDefault="002252B0">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488948" w:history="1">
        <w:r w:rsidR="00543559" w:rsidRPr="00C44E42">
          <w:rPr>
            <w:rStyle w:val="Hyperlink"/>
            <w:noProof/>
          </w:rPr>
          <w:t>1</w:t>
        </w:r>
        <w:r w:rsidR="00543559">
          <w:rPr>
            <w:rFonts w:asciiTheme="minorHAnsi" w:eastAsiaTheme="minorEastAsia" w:hAnsiTheme="minorHAnsi" w:cstheme="minorBidi"/>
            <w:b w:val="0"/>
            <w:bCs w:val="0"/>
            <w:caps w:val="0"/>
            <w:noProof/>
            <w:sz w:val="22"/>
            <w:szCs w:val="22"/>
          </w:rPr>
          <w:tab/>
        </w:r>
        <w:r w:rsidR="00543559" w:rsidRPr="00C44E42">
          <w:rPr>
            <w:rStyle w:val="Hyperlink"/>
            <w:noProof/>
          </w:rPr>
          <w:t>Introduction</w:t>
        </w:r>
        <w:r w:rsidR="00543559">
          <w:rPr>
            <w:noProof/>
            <w:webHidden/>
          </w:rPr>
          <w:tab/>
        </w:r>
        <w:r w:rsidR="00543559">
          <w:rPr>
            <w:noProof/>
            <w:webHidden/>
          </w:rPr>
          <w:fldChar w:fldCharType="begin"/>
        </w:r>
        <w:r w:rsidR="00543559">
          <w:rPr>
            <w:noProof/>
            <w:webHidden/>
          </w:rPr>
          <w:instrText xml:space="preserve"> PAGEREF _Toc18488948 \h </w:instrText>
        </w:r>
        <w:r w:rsidR="00543559">
          <w:rPr>
            <w:noProof/>
            <w:webHidden/>
          </w:rPr>
        </w:r>
        <w:r w:rsidR="00543559">
          <w:rPr>
            <w:noProof/>
            <w:webHidden/>
          </w:rPr>
          <w:fldChar w:fldCharType="separate"/>
        </w:r>
        <w:r w:rsidR="00543559">
          <w:rPr>
            <w:noProof/>
            <w:webHidden/>
          </w:rPr>
          <w:t>4</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49" w:history="1">
        <w:r w:rsidR="00543559" w:rsidRPr="00C44E42">
          <w:rPr>
            <w:rStyle w:val="Hyperlink"/>
            <w:noProof/>
          </w:rPr>
          <w:t>1.1</w:t>
        </w:r>
        <w:r w:rsidR="00543559">
          <w:rPr>
            <w:rFonts w:asciiTheme="minorHAnsi" w:eastAsiaTheme="minorEastAsia" w:hAnsiTheme="minorHAnsi" w:cstheme="minorBidi"/>
            <w:smallCaps w:val="0"/>
            <w:noProof/>
            <w:sz w:val="22"/>
            <w:szCs w:val="22"/>
          </w:rPr>
          <w:tab/>
        </w:r>
        <w:r w:rsidR="00543559" w:rsidRPr="00C44E42">
          <w:rPr>
            <w:rStyle w:val="Hyperlink"/>
            <w:noProof/>
          </w:rPr>
          <w:t>Document Purpose</w:t>
        </w:r>
        <w:r w:rsidR="00543559">
          <w:rPr>
            <w:noProof/>
            <w:webHidden/>
          </w:rPr>
          <w:tab/>
        </w:r>
        <w:r w:rsidR="00543559">
          <w:rPr>
            <w:noProof/>
            <w:webHidden/>
          </w:rPr>
          <w:fldChar w:fldCharType="begin"/>
        </w:r>
        <w:r w:rsidR="00543559">
          <w:rPr>
            <w:noProof/>
            <w:webHidden/>
          </w:rPr>
          <w:instrText xml:space="preserve"> PAGEREF _Toc18488949 \h </w:instrText>
        </w:r>
        <w:r w:rsidR="00543559">
          <w:rPr>
            <w:noProof/>
            <w:webHidden/>
          </w:rPr>
        </w:r>
        <w:r w:rsidR="00543559">
          <w:rPr>
            <w:noProof/>
            <w:webHidden/>
          </w:rPr>
          <w:fldChar w:fldCharType="separate"/>
        </w:r>
        <w:r w:rsidR="00543559">
          <w:rPr>
            <w:noProof/>
            <w:webHidden/>
          </w:rPr>
          <w:t>4</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0" w:history="1">
        <w:r w:rsidR="00543559" w:rsidRPr="00C44E42">
          <w:rPr>
            <w:rStyle w:val="Hyperlink"/>
            <w:noProof/>
          </w:rPr>
          <w:t>1.2</w:t>
        </w:r>
        <w:r w:rsidR="00543559">
          <w:rPr>
            <w:rFonts w:asciiTheme="minorHAnsi" w:eastAsiaTheme="minorEastAsia" w:hAnsiTheme="minorHAnsi" w:cstheme="minorBidi"/>
            <w:smallCaps w:val="0"/>
            <w:noProof/>
            <w:sz w:val="22"/>
            <w:szCs w:val="22"/>
          </w:rPr>
          <w:tab/>
        </w:r>
        <w:r w:rsidR="00543559" w:rsidRPr="00C44E42">
          <w:rPr>
            <w:rStyle w:val="Hyperlink"/>
            <w:noProof/>
          </w:rPr>
          <w:t>Key Terms and Acronyms</w:t>
        </w:r>
        <w:r w:rsidR="00543559">
          <w:rPr>
            <w:noProof/>
            <w:webHidden/>
          </w:rPr>
          <w:tab/>
        </w:r>
        <w:r w:rsidR="00543559">
          <w:rPr>
            <w:noProof/>
            <w:webHidden/>
          </w:rPr>
          <w:fldChar w:fldCharType="begin"/>
        </w:r>
        <w:r w:rsidR="00543559">
          <w:rPr>
            <w:noProof/>
            <w:webHidden/>
          </w:rPr>
          <w:instrText xml:space="preserve"> PAGEREF _Toc18488950 \h </w:instrText>
        </w:r>
        <w:r w:rsidR="00543559">
          <w:rPr>
            <w:noProof/>
            <w:webHidden/>
          </w:rPr>
        </w:r>
        <w:r w:rsidR="00543559">
          <w:rPr>
            <w:noProof/>
            <w:webHidden/>
          </w:rPr>
          <w:fldChar w:fldCharType="separate"/>
        </w:r>
        <w:r w:rsidR="00543559">
          <w:rPr>
            <w:noProof/>
            <w:webHidden/>
          </w:rPr>
          <w:t>5</w:t>
        </w:r>
        <w:r w:rsidR="00543559">
          <w:rPr>
            <w:noProof/>
            <w:webHidden/>
          </w:rPr>
          <w:fldChar w:fldCharType="end"/>
        </w:r>
      </w:hyperlink>
    </w:p>
    <w:p w:rsidR="00543559" w:rsidRDefault="00C90F80">
      <w:pPr>
        <w:pStyle w:val="TOC1"/>
        <w:rPr>
          <w:rFonts w:asciiTheme="minorHAnsi" w:eastAsiaTheme="minorEastAsia" w:hAnsiTheme="minorHAnsi" w:cstheme="minorBidi"/>
          <w:b w:val="0"/>
          <w:bCs w:val="0"/>
          <w:caps w:val="0"/>
          <w:noProof/>
          <w:sz w:val="22"/>
          <w:szCs w:val="22"/>
        </w:rPr>
      </w:pPr>
      <w:hyperlink w:anchor="_Toc18488951" w:history="1">
        <w:r w:rsidR="00543559" w:rsidRPr="00C44E42">
          <w:rPr>
            <w:rStyle w:val="Hyperlink"/>
            <w:noProof/>
          </w:rPr>
          <w:t>2</w:t>
        </w:r>
        <w:r w:rsidR="00543559">
          <w:rPr>
            <w:rFonts w:asciiTheme="minorHAnsi" w:eastAsiaTheme="minorEastAsia" w:hAnsiTheme="minorHAnsi" w:cstheme="minorBidi"/>
            <w:b w:val="0"/>
            <w:bCs w:val="0"/>
            <w:caps w:val="0"/>
            <w:noProof/>
            <w:sz w:val="22"/>
            <w:szCs w:val="22"/>
          </w:rPr>
          <w:tab/>
        </w:r>
        <w:r w:rsidR="00543559" w:rsidRPr="00C44E42">
          <w:rPr>
            <w:rStyle w:val="Hyperlink"/>
            <w:noProof/>
          </w:rPr>
          <w:t>Scope</w:t>
        </w:r>
        <w:r w:rsidR="00543559">
          <w:rPr>
            <w:noProof/>
            <w:webHidden/>
          </w:rPr>
          <w:tab/>
        </w:r>
        <w:r w:rsidR="00543559">
          <w:rPr>
            <w:noProof/>
            <w:webHidden/>
          </w:rPr>
          <w:fldChar w:fldCharType="begin"/>
        </w:r>
        <w:r w:rsidR="00543559">
          <w:rPr>
            <w:noProof/>
            <w:webHidden/>
          </w:rPr>
          <w:instrText xml:space="preserve"> PAGEREF _Toc18488951 \h </w:instrText>
        </w:r>
        <w:r w:rsidR="00543559">
          <w:rPr>
            <w:noProof/>
            <w:webHidden/>
          </w:rPr>
        </w:r>
        <w:r w:rsidR="00543559">
          <w:rPr>
            <w:noProof/>
            <w:webHidden/>
          </w:rPr>
          <w:fldChar w:fldCharType="separate"/>
        </w:r>
        <w:r w:rsidR="00543559">
          <w:rPr>
            <w:noProof/>
            <w:webHidden/>
          </w:rPr>
          <w:t>6</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2" w:history="1">
        <w:r w:rsidR="00543559" w:rsidRPr="00C44E42">
          <w:rPr>
            <w:rStyle w:val="Hyperlink"/>
            <w:noProof/>
          </w:rPr>
          <w:t>2.1</w:t>
        </w:r>
        <w:r w:rsidR="00543559">
          <w:rPr>
            <w:rFonts w:asciiTheme="minorHAnsi" w:eastAsiaTheme="minorEastAsia" w:hAnsiTheme="minorHAnsi" w:cstheme="minorBidi"/>
            <w:smallCaps w:val="0"/>
            <w:noProof/>
            <w:sz w:val="22"/>
            <w:szCs w:val="22"/>
          </w:rPr>
          <w:tab/>
        </w:r>
        <w:r w:rsidR="00543559" w:rsidRPr="00C44E42">
          <w:rPr>
            <w:rStyle w:val="Hyperlink"/>
            <w:noProof/>
          </w:rPr>
          <w:t>In Scope</w:t>
        </w:r>
        <w:r w:rsidR="00543559">
          <w:rPr>
            <w:noProof/>
            <w:webHidden/>
          </w:rPr>
          <w:tab/>
        </w:r>
        <w:r w:rsidR="00543559">
          <w:rPr>
            <w:noProof/>
            <w:webHidden/>
          </w:rPr>
          <w:fldChar w:fldCharType="begin"/>
        </w:r>
        <w:r w:rsidR="00543559">
          <w:rPr>
            <w:noProof/>
            <w:webHidden/>
          </w:rPr>
          <w:instrText xml:space="preserve"> PAGEREF _Toc18488952 \h </w:instrText>
        </w:r>
        <w:r w:rsidR="00543559">
          <w:rPr>
            <w:noProof/>
            <w:webHidden/>
          </w:rPr>
        </w:r>
        <w:r w:rsidR="00543559">
          <w:rPr>
            <w:noProof/>
            <w:webHidden/>
          </w:rPr>
          <w:fldChar w:fldCharType="separate"/>
        </w:r>
        <w:r w:rsidR="00543559">
          <w:rPr>
            <w:noProof/>
            <w:webHidden/>
          </w:rPr>
          <w:t>6</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3" w:history="1">
        <w:r w:rsidR="00543559" w:rsidRPr="00C44E42">
          <w:rPr>
            <w:rStyle w:val="Hyperlink"/>
            <w:noProof/>
          </w:rPr>
          <w:t>2.2</w:t>
        </w:r>
        <w:r w:rsidR="00543559">
          <w:rPr>
            <w:rFonts w:asciiTheme="minorHAnsi" w:eastAsiaTheme="minorEastAsia" w:hAnsiTheme="minorHAnsi" w:cstheme="minorBidi"/>
            <w:smallCaps w:val="0"/>
            <w:noProof/>
            <w:sz w:val="22"/>
            <w:szCs w:val="22"/>
          </w:rPr>
          <w:tab/>
        </w:r>
        <w:r w:rsidR="00543559" w:rsidRPr="00C44E42">
          <w:rPr>
            <w:rStyle w:val="Hyperlink"/>
            <w:noProof/>
          </w:rPr>
          <w:t>Out of Scope</w:t>
        </w:r>
        <w:r w:rsidR="00543559">
          <w:rPr>
            <w:noProof/>
            <w:webHidden/>
          </w:rPr>
          <w:tab/>
        </w:r>
        <w:r w:rsidR="00543559">
          <w:rPr>
            <w:noProof/>
            <w:webHidden/>
          </w:rPr>
          <w:fldChar w:fldCharType="begin"/>
        </w:r>
        <w:r w:rsidR="00543559">
          <w:rPr>
            <w:noProof/>
            <w:webHidden/>
          </w:rPr>
          <w:instrText xml:space="preserve"> PAGEREF _Toc18488953 \h </w:instrText>
        </w:r>
        <w:r w:rsidR="00543559">
          <w:rPr>
            <w:noProof/>
            <w:webHidden/>
          </w:rPr>
        </w:r>
        <w:r w:rsidR="00543559">
          <w:rPr>
            <w:noProof/>
            <w:webHidden/>
          </w:rPr>
          <w:fldChar w:fldCharType="separate"/>
        </w:r>
        <w:r w:rsidR="00543559">
          <w:rPr>
            <w:noProof/>
            <w:webHidden/>
          </w:rPr>
          <w:t>6</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4" w:history="1">
        <w:r w:rsidR="00543559" w:rsidRPr="00C44E42">
          <w:rPr>
            <w:rStyle w:val="Hyperlink"/>
            <w:noProof/>
          </w:rPr>
          <w:t>2.3</w:t>
        </w:r>
        <w:r w:rsidR="00543559">
          <w:rPr>
            <w:rFonts w:asciiTheme="minorHAnsi" w:eastAsiaTheme="minorEastAsia" w:hAnsiTheme="minorHAnsi" w:cstheme="minorBidi"/>
            <w:smallCaps w:val="0"/>
            <w:noProof/>
            <w:sz w:val="22"/>
            <w:szCs w:val="22"/>
          </w:rPr>
          <w:tab/>
        </w:r>
        <w:r w:rsidR="00543559" w:rsidRPr="00C44E42">
          <w:rPr>
            <w:rStyle w:val="Hyperlink"/>
            <w:noProof/>
          </w:rPr>
          <w:t>Areas of Impact</w:t>
        </w:r>
        <w:r w:rsidR="00543559">
          <w:rPr>
            <w:noProof/>
            <w:webHidden/>
          </w:rPr>
          <w:tab/>
        </w:r>
        <w:r w:rsidR="00543559">
          <w:rPr>
            <w:noProof/>
            <w:webHidden/>
          </w:rPr>
          <w:fldChar w:fldCharType="begin"/>
        </w:r>
        <w:r w:rsidR="00543559">
          <w:rPr>
            <w:noProof/>
            <w:webHidden/>
          </w:rPr>
          <w:instrText xml:space="preserve"> PAGEREF _Toc18488954 \h </w:instrText>
        </w:r>
        <w:r w:rsidR="00543559">
          <w:rPr>
            <w:noProof/>
            <w:webHidden/>
          </w:rPr>
        </w:r>
        <w:r w:rsidR="00543559">
          <w:rPr>
            <w:noProof/>
            <w:webHidden/>
          </w:rPr>
          <w:fldChar w:fldCharType="separate"/>
        </w:r>
        <w:r w:rsidR="00543559">
          <w:rPr>
            <w:noProof/>
            <w:webHidden/>
          </w:rPr>
          <w:t>6</w:t>
        </w:r>
        <w:r w:rsidR="00543559">
          <w:rPr>
            <w:noProof/>
            <w:webHidden/>
          </w:rPr>
          <w:fldChar w:fldCharType="end"/>
        </w:r>
      </w:hyperlink>
    </w:p>
    <w:p w:rsidR="00543559" w:rsidRDefault="00C90F80">
      <w:pPr>
        <w:pStyle w:val="TOC1"/>
        <w:rPr>
          <w:rFonts w:asciiTheme="minorHAnsi" w:eastAsiaTheme="minorEastAsia" w:hAnsiTheme="minorHAnsi" w:cstheme="minorBidi"/>
          <w:b w:val="0"/>
          <w:bCs w:val="0"/>
          <w:caps w:val="0"/>
          <w:noProof/>
          <w:sz w:val="22"/>
          <w:szCs w:val="22"/>
        </w:rPr>
      </w:pPr>
      <w:hyperlink w:anchor="_Toc18488955" w:history="1">
        <w:r w:rsidR="00543559" w:rsidRPr="00C44E42">
          <w:rPr>
            <w:rStyle w:val="Hyperlink"/>
            <w:noProof/>
          </w:rPr>
          <w:t>3</w:t>
        </w:r>
        <w:r w:rsidR="00543559">
          <w:rPr>
            <w:rFonts w:asciiTheme="minorHAnsi" w:eastAsiaTheme="minorEastAsia" w:hAnsiTheme="minorHAnsi" w:cstheme="minorBidi"/>
            <w:b w:val="0"/>
            <w:bCs w:val="0"/>
            <w:caps w:val="0"/>
            <w:noProof/>
            <w:sz w:val="22"/>
            <w:szCs w:val="22"/>
          </w:rPr>
          <w:tab/>
        </w:r>
        <w:r w:rsidR="00543559" w:rsidRPr="00C44E42">
          <w:rPr>
            <w:rStyle w:val="Hyperlink"/>
            <w:noProof/>
          </w:rPr>
          <w:t>Functional Assumptions, Dependencies &amp; Constraints</w:t>
        </w:r>
        <w:r w:rsidR="00543559">
          <w:rPr>
            <w:noProof/>
            <w:webHidden/>
          </w:rPr>
          <w:tab/>
        </w:r>
        <w:r w:rsidR="00543559">
          <w:rPr>
            <w:noProof/>
            <w:webHidden/>
          </w:rPr>
          <w:fldChar w:fldCharType="begin"/>
        </w:r>
        <w:r w:rsidR="00543559">
          <w:rPr>
            <w:noProof/>
            <w:webHidden/>
          </w:rPr>
          <w:instrText xml:space="preserve"> PAGEREF _Toc18488955 \h </w:instrText>
        </w:r>
        <w:r w:rsidR="00543559">
          <w:rPr>
            <w:noProof/>
            <w:webHidden/>
          </w:rPr>
        </w:r>
        <w:r w:rsidR="00543559">
          <w:rPr>
            <w:noProof/>
            <w:webHidden/>
          </w:rPr>
          <w:fldChar w:fldCharType="separate"/>
        </w:r>
        <w:r w:rsidR="00543559">
          <w:rPr>
            <w:noProof/>
            <w:webHidden/>
          </w:rPr>
          <w:t>7</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6" w:history="1">
        <w:r w:rsidR="00543559" w:rsidRPr="00C44E42">
          <w:rPr>
            <w:rStyle w:val="Hyperlink"/>
            <w:noProof/>
          </w:rPr>
          <w:t>3.1</w:t>
        </w:r>
        <w:r w:rsidR="00543559">
          <w:rPr>
            <w:rFonts w:asciiTheme="minorHAnsi" w:eastAsiaTheme="minorEastAsia" w:hAnsiTheme="minorHAnsi" w:cstheme="minorBidi"/>
            <w:smallCaps w:val="0"/>
            <w:noProof/>
            <w:sz w:val="22"/>
            <w:szCs w:val="22"/>
          </w:rPr>
          <w:tab/>
        </w:r>
        <w:r w:rsidR="00543559" w:rsidRPr="00C44E42">
          <w:rPr>
            <w:rStyle w:val="Hyperlink"/>
            <w:noProof/>
          </w:rPr>
          <w:t>Assumptions</w:t>
        </w:r>
        <w:r w:rsidR="00543559">
          <w:rPr>
            <w:noProof/>
            <w:webHidden/>
          </w:rPr>
          <w:tab/>
        </w:r>
        <w:r w:rsidR="00543559">
          <w:rPr>
            <w:noProof/>
            <w:webHidden/>
          </w:rPr>
          <w:fldChar w:fldCharType="begin"/>
        </w:r>
        <w:r w:rsidR="00543559">
          <w:rPr>
            <w:noProof/>
            <w:webHidden/>
          </w:rPr>
          <w:instrText xml:space="preserve"> PAGEREF _Toc18488956 \h </w:instrText>
        </w:r>
        <w:r w:rsidR="00543559">
          <w:rPr>
            <w:noProof/>
            <w:webHidden/>
          </w:rPr>
        </w:r>
        <w:r w:rsidR="00543559">
          <w:rPr>
            <w:noProof/>
            <w:webHidden/>
          </w:rPr>
          <w:fldChar w:fldCharType="separate"/>
        </w:r>
        <w:r w:rsidR="00543559">
          <w:rPr>
            <w:noProof/>
            <w:webHidden/>
          </w:rPr>
          <w:t>7</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7" w:history="1">
        <w:r w:rsidR="00543559" w:rsidRPr="00C44E42">
          <w:rPr>
            <w:rStyle w:val="Hyperlink"/>
            <w:noProof/>
          </w:rPr>
          <w:t>3.2</w:t>
        </w:r>
        <w:r w:rsidR="00543559">
          <w:rPr>
            <w:rFonts w:asciiTheme="minorHAnsi" w:eastAsiaTheme="minorEastAsia" w:hAnsiTheme="minorHAnsi" w:cstheme="minorBidi"/>
            <w:smallCaps w:val="0"/>
            <w:noProof/>
            <w:sz w:val="22"/>
            <w:szCs w:val="22"/>
          </w:rPr>
          <w:tab/>
        </w:r>
        <w:r w:rsidR="00543559" w:rsidRPr="00C44E42">
          <w:rPr>
            <w:rStyle w:val="Hyperlink"/>
            <w:noProof/>
          </w:rPr>
          <w:t>Dependencies</w:t>
        </w:r>
        <w:r w:rsidR="00543559">
          <w:rPr>
            <w:noProof/>
            <w:webHidden/>
          </w:rPr>
          <w:tab/>
        </w:r>
        <w:r w:rsidR="00543559">
          <w:rPr>
            <w:noProof/>
            <w:webHidden/>
          </w:rPr>
          <w:fldChar w:fldCharType="begin"/>
        </w:r>
        <w:r w:rsidR="00543559">
          <w:rPr>
            <w:noProof/>
            <w:webHidden/>
          </w:rPr>
          <w:instrText xml:space="preserve"> PAGEREF _Toc18488957 \h </w:instrText>
        </w:r>
        <w:r w:rsidR="00543559">
          <w:rPr>
            <w:noProof/>
            <w:webHidden/>
          </w:rPr>
        </w:r>
        <w:r w:rsidR="00543559">
          <w:rPr>
            <w:noProof/>
            <w:webHidden/>
          </w:rPr>
          <w:fldChar w:fldCharType="separate"/>
        </w:r>
        <w:r w:rsidR="00543559">
          <w:rPr>
            <w:noProof/>
            <w:webHidden/>
          </w:rPr>
          <w:t>7</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58" w:history="1">
        <w:r w:rsidR="00543559" w:rsidRPr="00C44E42">
          <w:rPr>
            <w:rStyle w:val="Hyperlink"/>
            <w:noProof/>
          </w:rPr>
          <w:t>3.3</w:t>
        </w:r>
        <w:r w:rsidR="00543559">
          <w:rPr>
            <w:rFonts w:asciiTheme="minorHAnsi" w:eastAsiaTheme="minorEastAsia" w:hAnsiTheme="minorHAnsi" w:cstheme="minorBidi"/>
            <w:smallCaps w:val="0"/>
            <w:noProof/>
            <w:sz w:val="22"/>
            <w:szCs w:val="22"/>
          </w:rPr>
          <w:tab/>
        </w:r>
        <w:r w:rsidR="00543559" w:rsidRPr="00C44E42">
          <w:rPr>
            <w:rStyle w:val="Hyperlink"/>
            <w:noProof/>
          </w:rPr>
          <w:t>Constraints</w:t>
        </w:r>
        <w:r w:rsidR="00543559">
          <w:rPr>
            <w:noProof/>
            <w:webHidden/>
          </w:rPr>
          <w:tab/>
        </w:r>
        <w:r w:rsidR="00543559">
          <w:rPr>
            <w:noProof/>
            <w:webHidden/>
          </w:rPr>
          <w:fldChar w:fldCharType="begin"/>
        </w:r>
        <w:r w:rsidR="00543559">
          <w:rPr>
            <w:noProof/>
            <w:webHidden/>
          </w:rPr>
          <w:instrText xml:space="preserve"> PAGEREF _Toc18488958 \h </w:instrText>
        </w:r>
        <w:r w:rsidR="00543559">
          <w:rPr>
            <w:noProof/>
            <w:webHidden/>
          </w:rPr>
        </w:r>
        <w:r w:rsidR="00543559">
          <w:rPr>
            <w:noProof/>
            <w:webHidden/>
          </w:rPr>
          <w:fldChar w:fldCharType="separate"/>
        </w:r>
        <w:r w:rsidR="00543559">
          <w:rPr>
            <w:noProof/>
            <w:webHidden/>
          </w:rPr>
          <w:t>7</w:t>
        </w:r>
        <w:r w:rsidR="00543559">
          <w:rPr>
            <w:noProof/>
            <w:webHidden/>
          </w:rPr>
          <w:fldChar w:fldCharType="end"/>
        </w:r>
      </w:hyperlink>
    </w:p>
    <w:p w:rsidR="00543559" w:rsidRDefault="00C90F80">
      <w:pPr>
        <w:pStyle w:val="TOC1"/>
        <w:rPr>
          <w:rFonts w:asciiTheme="minorHAnsi" w:eastAsiaTheme="minorEastAsia" w:hAnsiTheme="minorHAnsi" w:cstheme="minorBidi"/>
          <w:b w:val="0"/>
          <w:bCs w:val="0"/>
          <w:caps w:val="0"/>
          <w:noProof/>
          <w:sz w:val="22"/>
          <w:szCs w:val="22"/>
        </w:rPr>
      </w:pPr>
      <w:hyperlink w:anchor="_Toc18488959" w:history="1">
        <w:r w:rsidR="00543559" w:rsidRPr="00C44E42">
          <w:rPr>
            <w:rStyle w:val="Hyperlink"/>
            <w:noProof/>
          </w:rPr>
          <w:t>4</w:t>
        </w:r>
        <w:r w:rsidR="00543559">
          <w:rPr>
            <w:rFonts w:asciiTheme="minorHAnsi" w:eastAsiaTheme="minorEastAsia" w:hAnsiTheme="minorHAnsi" w:cstheme="minorBidi"/>
            <w:b w:val="0"/>
            <w:bCs w:val="0"/>
            <w:caps w:val="0"/>
            <w:noProof/>
            <w:sz w:val="22"/>
            <w:szCs w:val="22"/>
          </w:rPr>
          <w:tab/>
        </w:r>
        <w:r w:rsidR="00543559" w:rsidRPr="00C44E42">
          <w:rPr>
            <w:rStyle w:val="Hyperlink"/>
            <w:noProof/>
          </w:rPr>
          <w:t>Functional Requirements</w:t>
        </w:r>
        <w:r w:rsidR="00543559">
          <w:rPr>
            <w:noProof/>
            <w:webHidden/>
          </w:rPr>
          <w:tab/>
        </w:r>
        <w:r w:rsidR="00543559">
          <w:rPr>
            <w:noProof/>
            <w:webHidden/>
          </w:rPr>
          <w:fldChar w:fldCharType="begin"/>
        </w:r>
        <w:r w:rsidR="00543559">
          <w:rPr>
            <w:noProof/>
            <w:webHidden/>
          </w:rPr>
          <w:instrText xml:space="preserve"> PAGEREF _Toc18488959 \h </w:instrText>
        </w:r>
        <w:r w:rsidR="00543559">
          <w:rPr>
            <w:noProof/>
            <w:webHidden/>
          </w:rPr>
        </w:r>
        <w:r w:rsidR="00543559">
          <w:rPr>
            <w:noProof/>
            <w:webHidden/>
          </w:rPr>
          <w:fldChar w:fldCharType="separate"/>
        </w:r>
        <w:r w:rsidR="00543559">
          <w:rPr>
            <w:noProof/>
            <w:webHidden/>
          </w:rPr>
          <w:t>8</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60" w:history="1">
        <w:r w:rsidR="00543559" w:rsidRPr="00C44E42">
          <w:rPr>
            <w:rStyle w:val="Hyperlink"/>
            <w:noProof/>
          </w:rPr>
          <w:t>4.1</w:t>
        </w:r>
        <w:r w:rsidR="00543559">
          <w:rPr>
            <w:rFonts w:asciiTheme="minorHAnsi" w:eastAsiaTheme="minorEastAsia" w:hAnsiTheme="minorHAnsi" w:cstheme="minorBidi"/>
            <w:smallCaps w:val="0"/>
            <w:noProof/>
            <w:sz w:val="22"/>
            <w:szCs w:val="22"/>
          </w:rPr>
          <w:tab/>
        </w:r>
        <w:r w:rsidR="00543559" w:rsidRPr="00C44E42">
          <w:rPr>
            <w:rStyle w:val="Hyperlink"/>
            <w:noProof/>
          </w:rPr>
          <w:t>Requirements Overview</w:t>
        </w:r>
        <w:r w:rsidR="00543559">
          <w:rPr>
            <w:noProof/>
            <w:webHidden/>
          </w:rPr>
          <w:tab/>
        </w:r>
        <w:r w:rsidR="00543559">
          <w:rPr>
            <w:noProof/>
            <w:webHidden/>
          </w:rPr>
          <w:fldChar w:fldCharType="begin"/>
        </w:r>
        <w:r w:rsidR="00543559">
          <w:rPr>
            <w:noProof/>
            <w:webHidden/>
          </w:rPr>
          <w:instrText xml:space="preserve"> PAGEREF _Toc18488960 \h </w:instrText>
        </w:r>
        <w:r w:rsidR="00543559">
          <w:rPr>
            <w:noProof/>
            <w:webHidden/>
          </w:rPr>
        </w:r>
        <w:r w:rsidR="00543559">
          <w:rPr>
            <w:noProof/>
            <w:webHidden/>
          </w:rPr>
          <w:fldChar w:fldCharType="separate"/>
        </w:r>
        <w:r w:rsidR="00543559">
          <w:rPr>
            <w:noProof/>
            <w:webHidden/>
          </w:rPr>
          <w:t>8</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61" w:history="1">
        <w:r w:rsidR="00543559" w:rsidRPr="00C44E42">
          <w:rPr>
            <w:rStyle w:val="Hyperlink"/>
            <w:noProof/>
          </w:rPr>
          <w:t>4.2</w:t>
        </w:r>
        <w:r w:rsidR="00543559">
          <w:rPr>
            <w:rFonts w:asciiTheme="minorHAnsi" w:eastAsiaTheme="minorEastAsia" w:hAnsiTheme="minorHAnsi" w:cstheme="minorBidi"/>
            <w:smallCaps w:val="0"/>
            <w:noProof/>
            <w:sz w:val="22"/>
            <w:szCs w:val="22"/>
          </w:rPr>
          <w:tab/>
        </w:r>
        <w:r w:rsidR="00543559" w:rsidRPr="00C44E42">
          <w:rPr>
            <w:rStyle w:val="Hyperlink"/>
            <w:noProof/>
          </w:rPr>
          <w:t>Functional Requirements</w:t>
        </w:r>
        <w:r w:rsidR="00543559">
          <w:rPr>
            <w:noProof/>
            <w:webHidden/>
          </w:rPr>
          <w:tab/>
        </w:r>
        <w:r w:rsidR="00543559">
          <w:rPr>
            <w:noProof/>
            <w:webHidden/>
          </w:rPr>
          <w:fldChar w:fldCharType="begin"/>
        </w:r>
        <w:r w:rsidR="00543559">
          <w:rPr>
            <w:noProof/>
            <w:webHidden/>
          </w:rPr>
          <w:instrText xml:space="preserve"> PAGEREF _Toc18488961 \h </w:instrText>
        </w:r>
        <w:r w:rsidR="00543559">
          <w:rPr>
            <w:noProof/>
            <w:webHidden/>
          </w:rPr>
        </w:r>
        <w:r w:rsidR="00543559">
          <w:rPr>
            <w:noProof/>
            <w:webHidden/>
          </w:rPr>
          <w:fldChar w:fldCharType="separate"/>
        </w:r>
        <w:r w:rsidR="00543559">
          <w:rPr>
            <w:noProof/>
            <w:webHidden/>
          </w:rPr>
          <w:t>8</w:t>
        </w:r>
        <w:r w:rsidR="00543559">
          <w:rPr>
            <w:noProof/>
            <w:webHidden/>
          </w:rPr>
          <w:fldChar w:fldCharType="end"/>
        </w:r>
      </w:hyperlink>
    </w:p>
    <w:p w:rsidR="00543559" w:rsidRDefault="00C90F8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18488962" w:history="1">
        <w:r w:rsidR="00543559" w:rsidRPr="00C44E42">
          <w:rPr>
            <w:rStyle w:val="Hyperlink"/>
            <w:noProof/>
          </w:rPr>
          <w:t>4.2.1</w:t>
        </w:r>
        <w:r w:rsidR="00543559">
          <w:rPr>
            <w:rFonts w:asciiTheme="minorHAnsi" w:eastAsiaTheme="minorEastAsia" w:hAnsiTheme="minorHAnsi" w:cstheme="minorBidi"/>
            <w:i w:val="0"/>
            <w:iCs w:val="0"/>
            <w:noProof/>
            <w:sz w:val="22"/>
            <w:szCs w:val="22"/>
          </w:rPr>
          <w:tab/>
        </w:r>
        <w:r w:rsidR="00543559" w:rsidRPr="00C44E42">
          <w:rPr>
            <w:rStyle w:val="Hyperlink"/>
            <w:noProof/>
          </w:rPr>
          <w:t>New Logic to be applied to existing codes.</w:t>
        </w:r>
        <w:r w:rsidR="00543559">
          <w:rPr>
            <w:noProof/>
            <w:webHidden/>
          </w:rPr>
          <w:tab/>
        </w:r>
        <w:r w:rsidR="00543559">
          <w:rPr>
            <w:noProof/>
            <w:webHidden/>
          </w:rPr>
          <w:fldChar w:fldCharType="begin"/>
        </w:r>
        <w:r w:rsidR="00543559">
          <w:rPr>
            <w:noProof/>
            <w:webHidden/>
          </w:rPr>
          <w:instrText xml:space="preserve"> PAGEREF _Toc18488962 \h </w:instrText>
        </w:r>
        <w:r w:rsidR="00543559">
          <w:rPr>
            <w:noProof/>
            <w:webHidden/>
          </w:rPr>
        </w:r>
        <w:r w:rsidR="00543559">
          <w:rPr>
            <w:noProof/>
            <w:webHidden/>
          </w:rPr>
          <w:fldChar w:fldCharType="separate"/>
        </w:r>
        <w:r w:rsidR="00543559">
          <w:rPr>
            <w:noProof/>
            <w:webHidden/>
          </w:rPr>
          <w:t>8</w:t>
        </w:r>
        <w:r w:rsidR="00543559">
          <w:rPr>
            <w:noProof/>
            <w:webHidden/>
          </w:rPr>
          <w:fldChar w:fldCharType="end"/>
        </w:r>
      </w:hyperlink>
    </w:p>
    <w:p w:rsidR="00543559" w:rsidRDefault="00C90F80">
      <w:pPr>
        <w:pStyle w:val="TOC1"/>
        <w:rPr>
          <w:rFonts w:asciiTheme="minorHAnsi" w:eastAsiaTheme="minorEastAsia" w:hAnsiTheme="minorHAnsi" w:cstheme="minorBidi"/>
          <w:b w:val="0"/>
          <w:bCs w:val="0"/>
          <w:caps w:val="0"/>
          <w:noProof/>
          <w:sz w:val="22"/>
          <w:szCs w:val="22"/>
        </w:rPr>
      </w:pPr>
      <w:hyperlink w:anchor="_Toc18488963" w:history="1">
        <w:r w:rsidR="00543559" w:rsidRPr="00C44E42">
          <w:rPr>
            <w:rStyle w:val="Hyperlink"/>
            <w:noProof/>
          </w:rPr>
          <w:t>5</w:t>
        </w:r>
        <w:r w:rsidR="00543559">
          <w:rPr>
            <w:rFonts w:asciiTheme="minorHAnsi" w:eastAsiaTheme="minorEastAsia" w:hAnsiTheme="minorHAnsi" w:cstheme="minorBidi"/>
            <w:b w:val="0"/>
            <w:bCs w:val="0"/>
            <w:caps w:val="0"/>
            <w:noProof/>
            <w:sz w:val="22"/>
            <w:szCs w:val="22"/>
          </w:rPr>
          <w:tab/>
        </w:r>
        <w:r w:rsidR="00543559" w:rsidRPr="00C44E42">
          <w:rPr>
            <w:rStyle w:val="Hyperlink"/>
            <w:noProof/>
          </w:rPr>
          <w:t>Non-Functional Requirements</w:t>
        </w:r>
        <w:r w:rsidR="00543559">
          <w:rPr>
            <w:noProof/>
            <w:webHidden/>
          </w:rPr>
          <w:tab/>
        </w:r>
        <w:r w:rsidR="00543559">
          <w:rPr>
            <w:noProof/>
            <w:webHidden/>
          </w:rPr>
          <w:fldChar w:fldCharType="begin"/>
        </w:r>
        <w:r w:rsidR="00543559">
          <w:rPr>
            <w:noProof/>
            <w:webHidden/>
          </w:rPr>
          <w:instrText xml:space="preserve"> PAGEREF _Toc18488963 \h </w:instrText>
        </w:r>
        <w:r w:rsidR="00543559">
          <w:rPr>
            <w:noProof/>
            <w:webHidden/>
          </w:rPr>
        </w:r>
        <w:r w:rsidR="00543559">
          <w:rPr>
            <w:noProof/>
            <w:webHidden/>
          </w:rPr>
          <w:fldChar w:fldCharType="separate"/>
        </w:r>
        <w:r w:rsidR="00543559">
          <w:rPr>
            <w:noProof/>
            <w:webHidden/>
          </w:rPr>
          <w:t>9</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64" w:history="1">
        <w:r w:rsidR="00543559" w:rsidRPr="00C44E42">
          <w:rPr>
            <w:rStyle w:val="Hyperlink"/>
            <w:noProof/>
          </w:rPr>
          <w:t>5.1</w:t>
        </w:r>
        <w:r w:rsidR="00543559">
          <w:rPr>
            <w:rFonts w:asciiTheme="minorHAnsi" w:eastAsiaTheme="minorEastAsia" w:hAnsiTheme="minorHAnsi" w:cstheme="minorBidi"/>
            <w:smallCaps w:val="0"/>
            <w:noProof/>
            <w:sz w:val="22"/>
            <w:szCs w:val="22"/>
          </w:rPr>
          <w:tab/>
        </w:r>
        <w:r w:rsidR="00543559" w:rsidRPr="00C44E42">
          <w:rPr>
            <w:rStyle w:val="Hyperlink"/>
            <w:noProof/>
          </w:rPr>
          <w:t>Overview</w:t>
        </w:r>
        <w:r w:rsidR="00543559">
          <w:rPr>
            <w:noProof/>
            <w:webHidden/>
          </w:rPr>
          <w:tab/>
        </w:r>
        <w:r w:rsidR="00543559">
          <w:rPr>
            <w:noProof/>
            <w:webHidden/>
          </w:rPr>
          <w:fldChar w:fldCharType="begin"/>
        </w:r>
        <w:r w:rsidR="00543559">
          <w:rPr>
            <w:noProof/>
            <w:webHidden/>
          </w:rPr>
          <w:instrText xml:space="preserve"> PAGEREF _Toc18488964 \h </w:instrText>
        </w:r>
        <w:r w:rsidR="00543559">
          <w:rPr>
            <w:noProof/>
            <w:webHidden/>
          </w:rPr>
        </w:r>
        <w:r w:rsidR="00543559">
          <w:rPr>
            <w:noProof/>
            <w:webHidden/>
          </w:rPr>
          <w:fldChar w:fldCharType="separate"/>
        </w:r>
        <w:r w:rsidR="00543559">
          <w:rPr>
            <w:noProof/>
            <w:webHidden/>
          </w:rPr>
          <w:t>9</w:t>
        </w:r>
        <w:r w:rsidR="00543559">
          <w:rPr>
            <w:noProof/>
            <w:webHidden/>
          </w:rPr>
          <w:fldChar w:fldCharType="end"/>
        </w:r>
      </w:hyperlink>
    </w:p>
    <w:p w:rsidR="00543559" w:rsidRDefault="00C90F80">
      <w:pPr>
        <w:pStyle w:val="TOC2"/>
        <w:rPr>
          <w:rFonts w:asciiTheme="minorHAnsi" w:eastAsiaTheme="minorEastAsia" w:hAnsiTheme="minorHAnsi" w:cstheme="minorBidi"/>
          <w:smallCaps w:val="0"/>
          <w:noProof/>
          <w:sz w:val="22"/>
          <w:szCs w:val="22"/>
        </w:rPr>
      </w:pPr>
      <w:hyperlink w:anchor="_Toc18488965" w:history="1">
        <w:r w:rsidR="00543559" w:rsidRPr="00C44E42">
          <w:rPr>
            <w:rStyle w:val="Hyperlink"/>
            <w:noProof/>
          </w:rPr>
          <w:t>5.2</w:t>
        </w:r>
        <w:r w:rsidR="00543559">
          <w:rPr>
            <w:rFonts w:asciiTheme="minorHAnsi" w:eastAsiaTheme="minorEastAsia" w:hAnsiTheme="minorHAnsi" w:cstheme="minorBidi"/>
            <w:smallCaps w:val="0"/>
            <w:noProof/>
            <w:sz w:val="22"/>
            <w:szCs w:val="22"/>
          </w:rPr>
          <w:tab/>
        </w:r>
        <w:r w:rsidR="00543559" w:rsidRPr="00C44E42">
          <w:rPr>
            <w:rStyle w:val="Hyperlink"/>
            <w:noProof/>
          </w:rPr>
          <w:t>Non-Functional Requirements</w:t>
        </w:r>
        <w:r w:rsidR="00543559">
          <w:rPr>
            <w:noProof/>
            <w:webHidden/>
          </w:rPr>
          <w:tab/>
        </w:r>
        <w:r w:rsidR="00543559">
          <w:rPr>
            <w:noProof/>
            <w:webHidden/>
          </w:rPr>
          <w:fldChar w:fldCharType="begin"/>
        </w:r>
        <w:r w:rsidR="00543559">
          <w:rPr>
            <w:noProof/>
            <w:webHidden/>
          </w:rPr>
          <w:instrText xml:space="preserve"> PAGEREF _Toc18488965 \h </w:instrText>
        </w:r>
        <w:r w:rsidR="00543559">
          <w:rPr>
            <w:noProof/>
            <w:webHidden/>
          </w:rPr>
        </w:r>
        <w:r w:rsidR="00543559">
          <w:rPr>
            <w:noProof/>
            <w:webHidden/>
          </w:rPr>
          <w:fldChar w:fldCharType="separate"/>
        </w:r>
        <w:r w:rsidR="00543559">
          <w:rPr>
            <w:noProof/>
            <w:webHidden/>
          </w:rPr>
          <w:t>9</w:t>
        </w:r>
        <w:r w:rsidR="00543559">
          <w:rPr>
            <w:noProof/>
            <w:webHidden/>
          </w:rPr>
          <w:fldChar w:fldCharType="end"/>
        </w:r>
      </w:hyperlink>
    </w:p>
    <w:p w:rsidR="00543559" w:rsidRDefault="00C90F80">
      <w:pPr>
        <w:pStyle w:val="TOC1"/>
        <w:rPr>
          <w:rFonts w:asciiTheme="minorHAnsi" w:eastAsiaTheme="minorEastAsia" w:hAnsiTheme="minorHAnsi" w:cstheme="minorBidi"/>
          <w:b w:val="0"/>
          <w:bCs w:val="0"/>
          <w:caps w:val="0"/>
          <w:noProof/>
          <w:sz w:val="22"/>
          <w:szCs w:val="22"/>
        </w:rPr>
      </w:pPr>
      <w:hyperlink w:anchor="_Toc18488966" w:history="1">
        <w:r w:rsidR="00543559" w:rsidRPr="00C44E42">
          <w:rPr>
            <w:rStyle w:val="Hyperlink"/>
            <w:noProof/>
          </w:rPr>
          <w:t>Appendix A -</w:t>
        </w:r>
        <w:r w:rsidR="00543559">
          <w:rPr>
            <w:noProof/>
            <w:webHidden/>
          </w:rPr>
          <w:tab/>
        </w:r>
        <w:r w:rsidR="00543559">
          <w:rPr>
            <w:noProof/>
            <w:webHidden/>
          </w:rPr>
          <w:fldChar w:fldCharType="begin"/>
        </w:r>
        <w:r w:rsidR="00543559">
          <w:rPr>
            <w:noProof/>
            <w:webHidden/>
          </w:rPr>
          <w:instrText xml:space="preserve"> PAGEREF _Toc18488966 \h </w:instrText>
        </w:r>
        <w:r w:rsidR="00543559">
          <w:rPr>
            <w:noProof/>
            <w:webHidden/>
          </w:rPr>
        </w:r>
        <w:r w:rsidR="00543559">
          <w:rPr>
            <w:noProof/>
            <w:webHidden/>
          </w:rPr>
          <w:fldChar w:fldCharType="separate"/>
        </w:r>
        <w:r w:rsidR="00543559">
          <w:rPr>
            <w:noProof/>
            <w:webHidden/>
          </w:rPr>
          <w:t>10</w:t>
        </w:r>
        <w:r w:rsidR="00543559">
          <w:rPr>
            <w:noProof/>
            <w:webHidden/>
          </w:rPr>
          <w:fldChar w:fldCharType="end"/>
        </w:r>
      </w:hyperlink>
    </w:p>
    <w:p w:rsidR="002252B0" w:rsidRDefault="002252B0" w:rsidP="002252B0">
      <w:pPr>
        <w:tabs>
          <w:tab w:val="right" w:leader="dot" w:pos="9630"/>
        </w:tabs>
      </w:pPr>
      <w:r>
        <w:rPr>
          <w:rFonts w:cstheme="minorHAnsi"/>
          <w:b/>
          <w:bCs/>
          <w:caps/>
          <w:szCs w:val="20"/>
        </w:rPr>
        <w:fldChar w:fldCharType="end"/>
      </w:r>
    </w:p>
    <w:p w:rsidR="002252B0" w:rsidRDefault="002252B0" w:rsidP="002252B0"/>
    <w:p w:rsidR="00864180" w:rsidRPr="000A167B" w:rsidRDefault="00864180">
      <w:pPr>
        <w:spacing w:after="200"/>
        <w:rPr>
          <w:rFonts w:eastAsiaTheme="majorEastAsia" w:cstheme="majorBidi"/>
          <w:b/>
          <w:bCs/>
          <w:color w:val="365F91" w:themeColor="accent1" w:themeShade="BF"/>
          <w:sz w:val="36"/>
          <w:szCs w:val="28"/>
        </w:rPr>
      </w:pPr>
      <w:r w:rsidRPr="000A167B">
        <w:br w:type="page"/>
      </w:r>
    </w:p>
    <w:p w:rsidR="006B66E9" w:rsidRPr="000A167B" w:rsidRDefault="00FE7618" w:rsidP="006B66E9">
      <w:pPr>
        <w:pStyle w:val="Heading1"/>
      </w:pPr>
      <w:bookmarkStart w:id="1" w:name="_Toc489949397"/>
      <w:bookmarkStart w:id="2" w:name="_Toc18488948"/>
      <w:r w:rsidRPr="000A167B">
        <w:lastRenderedPageBreak/>
        <w:t>Introduction</w:t>
      </w:r>
      <w:bookmarkEnd w:id="1"/>
      <w:bookmarkEnd w:id="2"/>
    </w:p>
    <w:p w:rsidR="00BF278A" w:rsidRPr="000A167B" w:rsidRDefault="00B232EB" w:rsidP="00FE7618">
      <w:pPr>
        <w:pStyle w:val="Heading2"/>
      </w:pPr>
      <w:bookmarkStart w:id="3" w:name="_Toc489949398"/>
      <w:bookmarkStart w:id="4" w:name="_Toc18488949"/>
      <w:r w:rsidRPr="000A167B">
        <w:t>Document Purpose</w:t>
      </w:r>
      <w:bookmarkEnd w:id="3"/>
      <w:bookmarkEnd w:id="4"/>
    </w:p>
    <w:p w:rsidR="00BF278A" w:rsidRDefault="00B232EB" w:rsidP="00B232EB">
      <w:r w:rsidRPr="000A167B">
        <w:t xml:space="preserve">The purpose of this document is to detail </w:t>
      </w:r>
      <w:r w:rsidR="00687A47">
        <w:t>changed in</w:t>
      </w:r>
      <w:r w:rsidR="00CB5365" w:rsidRPr="000A167B">
        <w:t xml:space="preserve"> </w:t>
      </w:r>
      <w:r w:rsidR="00974FB4" w:rsidRPr="000A167B">
        <w:t>functional</w:t>
      </w:r>
      <w:r w:rsidR="00CB5365" w:rsidRPr="000A167B">
        <w:t xml:space="preserve"> requirements</w:t>
      </w:r>
      <w:r w:rsidR="00687A47">
        <w:t xml:space="preserve"> for setting email engagement code at the guest email address level</w:t>
      </w:r>
      <w:r w:rsidRPr="000A167B">
        <w:t xml:space="preserve">.  </w:t>
      </w:r>
      <w:r w:rsidR="00687A47">
        <w:t>According the business, the existing logic does not provide a stabilized email engagement result due to the fluctuation in the guest email data.</w:t>
      </w:r>
      <w:r w:rsidRPr="000A167B">
        <w:t xml:space="preserve"> </w:t>
      </w:r>
      <w:r w:rsidR="00687A47">
        <w:t xml:space="preserve"> </w:t>
      </w:r>
    </w:p>
    <w:p w:rsidR="00673E71" w:rsidRDefault="00673E71" w:rsidP="00673E71">
      <w:r w:rsidRPr="00673E71">
        <w:t xml:space="preserve">This process uses the </w:t>
      </w:r>
      <w:r w:rsidR="00C05D38">
        <w:t xml:space="preserve">vendor Exact Target (will be replaced by </w:t>
      </w:r>
      <w:r w:rsidRPr="00673E71">
        <w:t xml:space="preserve">Salesforce Marketing Cloud (SFMC) </w:t>
      </w:r>
      <w:r w:rsidR="00C05D38">
        <w:t xml:space="preserve">in the very near future) </w:t>
      </w:r>
      <w:r w:rsidRPr="00673E71">
        <w:t>data to determine how engaged each guest is based on the number of emails sent and subsequently opened and clicked during a given time period.  (Note:  SFMC is the new term to replace ExactTarget or ET.  They are the same system.</w:t>
      </w:r>
      <w:r w:rsidR="00C05D38">
        <w:t>)</w:t>
      </w:r>
    </w:p>
    <w:p w:rsidR="00C05D38" w:rsidRPr="00673E71" w:rsidRDefault="00C05D38" w:rsidP="00673E71">
      <w:r>
        <w:t>It was observed that the engagement cliff indicator (i.e. email engagement code) for a guest was extremely volatile</w:t>
      </w:r>
    </w:p>
    <w:p w:rsidR="00673E71" w:rsidRPr="00917BE1" w:rsidRDefault="00673E71" w:rsidP="0045030C"/>
    <w:p w:rsidR="00687A47" w:rsidRPr="00673E71" w:rsidRDefault="008E0F00" w:rsidP="00687A47">
      <w:pPr>
        <w:pStyle w:val="Title"/>
        <w:framePr w:wrap="around"/>
        <w:rPr>
          <w:sz w:val="28"/>
          <w:szCs w:val="28"/>
        </w:rPr>
      </w:pPr>
      <w:r w:rsidRPr="00673E71">
        <w:rPr>
          <w:sz w:val="28"/>
          <w:szCs w:val="28"/>
        </w:rPr>
        <w:t xml:space="preserve">Below is the new business requirement to modify existing logic for this </w:t>
      </w:r>
      <w:r w:rsidR="00462CBF">
        <w:rPr>
          <w:sz w:val="28"/>
          <w:szCs w:val="28"/>
        </w:rPr>
        <w:t xml:space="preserve">“Email Engagement Code” update </w:t>
      </w:r>
      <w:r w:rsidRPr="00673E71">
        <w:rPr>
          <w:sz w:val="28"/>
          <w:szCs w:val="28"/>
        </w:rPr>
        <w:t>process.</w:t>
      </w:r>
    </w:p>
    <w:p w:rsidR="008E0F00" w:rsidRPr="008E0F00" w:rsidRDefault="008E0F00" w:rsidP="008E0F00"/>
    <w:p w:rsidR="00516B6C" w:rsidRDefault="00687A47" w:rsidP="00687A47">
      <w:r>
        <w:t xml:space="preserve">Email Marketing has a new requirement to modify the existing logic, which sets the email engagement code attribute (values of L and H) in </w:t>
      </w:r>
      <w:proofErr w:type="spellStart"/>
      <w:r>
        <w:t>gst_email</w:t>
      </w:r>
      <w:proofErr w:type="spellEnd"/>
      <w:r>
        <w:t xml:space="preserve"> table.  </w:t>
      </w:r>
      <w:r w:rsidR="00673E71">
        <w:t>Value “M” will be removed from this process.</w:t>
      </w:r>
    </w:p>
    <w:p w:rsidR="00516B6C" w:rsidRDefault="00516B6C" w:rsidP="00516B6C">
      <w:r>
        <w:t xml:space="preserve">Valid Values for </w:t>
      </w:r>
      <w:proofErr w:type="spellStart"/>
      <w:r>
        <w:t>c_email_engagment_cd</w:t>
      </w:r>
      <w:proofErr w:type="spellEnd"/>
      <w:r>
        <w:t xml:space="preserve"> in table </w:t>
      </w:r>
      <w:proofErr w:type="spellStart"/>
      <w:r>
        <w:t>gst_email</w:t>
      </w:r>
      <w:proofErr w:type="spellEnd"/>
      <w:r>
        <w:t>:</w:t>
      </w:r>
    </w:p>
    <w:p w:rsidR="00516B6C" w:rsidRDefault="00516B6C" w:rsidP="00F52FAC">
      <w:pPr>
        <w:pStyle w:val="ListParagraph"/>
        <w:numPr>
          <w:ilvl w:val="0"/>
          <w:numId w:val="8"/>
        </w:numPr>
        <w:spacing w:after="200"/>
      </w:pPr>
      <w:r>
        <w:t>H (High or Green)</w:t>
      </w:r>
    </w:p>
    <w:p w:rsidR="00516B6C" w:rsidRPr="00673E71" w:rsidRDefault="00516B6C" w:rsidP="00F52FAC">
      <w:pPr>
        <w:pStyle w:val="ListParagraph"/>
        <w:numPr>
          <w:ilvl w:val="0"/>
          <w:numId w:val="8"/>
        </w:numPr>
        <w:spacing w:after="200"/>
        <w:rPr>
          <w:color w:val="FF0000"/>
        </w:rPr>
      </w:pPr>
      <w:r w:rsidRPr="00673E71">
        <w:rPr>
          <w:color w:val="FF0000"/>
        </w:rPr>
        <w:t>M (Medium or Yellow)</w:t>
      </w:r>
      <w:r w:rsidR="00673E71">
        <w:rPr>
          <w:color w:val="FF0000"/>
        </w:rPr>
        <w:t xml:space="preserve"> </w:t>
      </w:r>
      <w:r w:rsidR="00673E71">
        <w:t>This value will be removed from the process.</w:t>
      </w:r>
    </w:p>
    <w:p w:rsidR="00223E61" w:rsidRDefault="00516B6C" w:rsidP="00F52FAC">
      <w:pPr>
        <w:pStyle w:val="ListParagraph"/>
        <w:numPr>
          <w:ilvl w:val="0"/>
          <w:numId w:val="8"/>
        </w:numPr>
        <w:spacing w:after="200"/>
      </w:pPr>
      <w:r>
        <w:t>L (Low or Red)</w:t>
      </w:r>
    </w:p>
    <w:p w:rsidR="00CA760B" w:rsidRDefault="00CA760B" w:rsidP="00CA760B">
      <w:pPr>
        <w:spacing w:after="200"/>
      </w:pPr>
      <w:r w:rsidRPr="00CA760B">
        <w:rPr>
          <w:b/>
        </w:rPr>
        <w:t>High:</w:t>
      </w:r>
      <w:r>
        <w:t xml:space="preserve"> Total: 3,159,466 – Target Open Rate &gt; 7.7%</w:t>
      </w:r>
    </w:p>
    <w:p w:rsidR="00CA760B" w:rsidRDefault="00CA760B" w:rsidP="00CA760B">
      <w:pPr>
        <w:spacing w:after="200"/>
        <w:ind w:left="720"/>
      </w:pPr>
      <w:r>
        <w:t>•</w:t>
      </w:r>
      <w:r w:rsidR="007803A5">
        <w:t xml:space="preserve">  A</w:t>
      </w:r>
      <w:r>
        <w:t>ny guest with an account creation date in the past 90 days</w:t>
      </w:r>
    </w:p>
    <w:p w:rsidR="00CA760B" w:rsidRDefault="00CA760B" w:rsidP="00CA760B">
      <w:pPr>
        <w:spacing w:after="200"/>
        <w:ind w:left="720"/>
      </w:pPr>
      <w:r>
        <w:t>o</w:t>
      </w:r>
      <w:r>
        <w:tab/>
        <w:t>OR</w:t>
      </w:r>
    </w:p>
    <w:p w:rsidR="00CA760B" w:rsidRDefault="00CA760B" w:rsidP="00CA760B">
      <w:pPr>
        <w:spacing w:after="200"/>
        <w:ind w:left="720"/>
      </w:pPr>
      <w:r>
        <w:t>•</w:t>
      </w:r>
      <w:r w:rsidR="007803A5">
        <w:t xml:space="preserve">  </w:t>
      </w:r>
      <w:r>
        <w:t>For non-offer emails that were sent in the past 30 days, the open rate is &lt;= 0.1% AND for non-offer emails in the past 90 days the open rate is &lt;= 0.2% AND for offer emails sent in the past 60 days the open rate is &gt; 0.2%</w:t>
      </w:r>
    </w:p>
    <w:p w:rsidR="00CA760B" w:rsidRDefault="00CA760B" w:rsidP="00CA760B">
      <w:pPr>
        <w:spacing w:after="200"/>
        <w:ind w:left="720"/>
      </w:pPr>
      <w:r>
        <w:t>o</w:t>
      </w:r>
      <w:r>
        <w:tab/>
        <w:t>OR</w:t>
      </w:r>
    </w:p>
    <w:p w:rsidR="00CA760B" w:rsidRDefault="00CA760B" w:rsidP="00CA760B">
      <w:pPr>
        <w:spacing w:after="200"/>
        <w:ind w:left="720"/>
      </w:pPr>
      <w:r>
        <w:t>•</w:t>
      </w:r>
      <w:r w:rsidR="007803A5">
        <w:t xml:space="preserve">  </w:t>
      </w:r>
      <w:r>
        <w:t>For non-offer emails that were sent in the past 30 days, the open rate is &lt;= 0.1% AND for non-offer emails in the past 90 days the open rate is &gt; 0.2%</w:t>
      </w:r>
    </w:p>
    <w:p w:rsidR="00CA760B" w:rsidRDefault="00CA760B" w:rsidP="00CA760B">
      <w:pPr>
        <w:spacing w:after="200"/>
        <w:ind w:left="720"/>
      </w:pPr>
      <w:r>
        <w:t>o</w:t>
      </w:r>
      <w:r>
        <w:tab/>
        <w:t>OR</w:t>
      </w:r>
    </w:p>
    <w:p w:rsidR="00CA760B" w:rsidRDefault="00CA760B" w:rsidP="00CA760B">
      <w:pPr>
        <w:spacing w:after="200"/>
        <w:ind w:left="720"/>
      </w:pPr>
      <w:r>
        <w:t>•</w:t>
      </w:r>
      <w:r w:rsidR="007803A5">
        <w:t xml:space="preserve">  </w:t>
      </w:r>
      <w:r>
        <w:t>For non-offer emails that were sent in the past 30 days, the open rate is &gt; 0.1%</w:t>
      </w:r>
    </w:p>
    <w:p w:rsidR="00CA760B" w:rsidRDefault="00CA760B" w:rsidP="00CA760B">
      <w:pPr>
        <w:spacing w:after="200"/>
      </w:pPr>
      <w:r w:rsidRPr="00673E71">
        <w:rPr>
          <w:b/>
          <w:color w:val="FF0000"/>
        </w:rPr>
        <w:t>Medium:</w:t>
      </w:r>
      <w:r w:rsidRPr="00673E71">
        <w:rPr>
          <w:color w:val="FF0000"/>
        </w:rPr>
        <w:t xml:space="preserve">  </w:t>
      </w:r>
      <w:r w:rsidR="0055250F">
        <w:t xml:space="preserve">To </w:t>
      </w:r>
      <w:r w:rsidR="00FE4909">
        <w:t>be removed from this new process</w:t>
      </w:r>
      <w:r>
        <w:t xml:space="preserve">.  </w:t>
      </w:r>
    </w:p>
    <w:p w:rsidR="00CA760B" w:rsidRDefault="00CA760B" w:rsidP="00CA760B">
      <w:pPr>
        <w:spacing w:after="200"/>
      </w:pPr>
      <w:r w:rsidRPr="00CA760B">
        <w:rPr>
          <w:b/>
        </w:rPr>
        <w:t>Low:</w:t>
      </w:r>
      <w:r>
        <w:t xml:space="preserve"> Total: 2,789,580 – Target Open Rate &lt; 7.7%</w:t>
      </w:r>
    </w:p>
    <w:p w:rsidR="00223E61" w:rsidRDefault="00CA760B" w:rsidP="00CA760B">
      <w:pPr>
        <w:spacing w:after="200"/>
        <w:ind w:left="576"/>
      </w:pPr>
      <w:r>
        <w:lastRenderedPageBreak/>
        <w:t>•</w:t>
      </w:r>
      <w:r>
        <w:tab/>
        <w:t>For non-offer emails that were sent in the past 30 days, the open rate is &lt;= 0.1% AND for non-offer emails that were sent in the past 90 days the open rate is &lt;= 0.2% AND for offer emails sent in the past 60 days the open rate &lt;= 0.2%</w:t>
      </w:r>
    </w:p>
    <w:p w:rsidR="00636971" w:rsidRPr="00815B3A" w:rsidRDefault="00636971" w:rsidP="00636971">
      <w:pPr>
        <w:pStyle w:val="Heading2"/>
      </w:pPr>
      <w:bookmarkStart w:id="5" w:name="_Toc493601778"/>
      <w:bookmarkStart w:id="6" w:name="_Toc18488950"/>
      <w:r w:rsidRPr="00815B3A">
        <w:t>Key Terms and Acronyms</w:t>
      </w:r>
      <w:bookmarkEnd w:id="5"/>
      <w:bookmarkEnd w:id="6"/>
    </w:p>
    <w:p w:rsidR="00636971" w:rsidRDefault="00636971" w:rsidP="00636971">
      <w:pPr>
        <w:keepNext/>
      </w:pPr>
      <w:r w:rsidRPr="00302BC0">
        <w:t xml:space="preserve">A number of terms and acronyms need to be specifically defined to ensure that everyone within </w:t>
      </w:r>
      <w:r>
        <w:t>the organization</w:t>
      </w:r>
      <w:r w:rsidRPr="00302BC0">
        <w:t xml:space="preserve"> is using the same definition when these terms are used.</w:t>
      </w:r>
    </w:p>
    <w:tbl>
      <w:tblPr>
        <w:tblStyle w:val="TableGrid"/>
        <w:tblW w:w="0" w:type="auto"/>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065"/>
        <w:gridCol w:w="7064"/>
      </w:tblGrid>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365F91" w:themeFill="accent1" w:themeFillShade="BF"/>
            <w:hideMark/>
          </w:tcPr>
          <w:p w:rsidR="00636971" w:rsidRDefault="00636971" w:rsidP="00AB678D">
            <w:pPr>
              <w:spacing w:before="40" w:after="40"/>
              <w:rPr>
                <w:rFonts w:cs="Arial"/>
                <w:b/>
                <w:color w:val="FFFFFF" w:themeColor="background1"/>
                <w:szCs w:val="20"/>
              </w:rPr>
            </w:pPr>
            <w:r>
              <w:rPr>
                <w:rFonts w:cs="Arial"/>
                <w:b/>
                <w:color w:val="FFFFFF" w:themeColor="background1"/>
                <w:szCs w:val="20"/>
              </w:rPr>
              <w:t>Term or Acronym</w:t>
            </w: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365F91" w:themeFill="accent1" w:themeFillShade="BF"/>
            <w:hideMark/>
          </w:tcPr>
          <w:p w:rsidR="00636971" w:rsidRDefault="00636971" w:rsidP="00AB678D">
            <w:pPr>
              <w:spacing w:before="40" w:after="40"/>
              <w:rPr>
                <w:rFonts w:cs="Arial"/>
                <w:b/>
                <w:color w:val="FFFFFF" w:themeColor="background1"/>
                <w:szCs w:val="20"/>
              </w:rPr>
            </w:pPr>
            <w:r>
              <w:rPr>
                <w:rFonts w:cs="Arial"/>
                <w:b/>
                <w:color w:val="FFFFFF" w:themeColor="background1"/>
                <w:szCs w:val="20"/>
              </w:rPr>
              <w:t>Definition</w:t>
            </w: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45030C" w:rsidP="00AB678D">
            <w:pPr>
              <w:spacing w:before="40" w:after="40"/>
              <w:rPr>
                <w:rFonts w:cs="Arial"/>
                <w:szCs w:val="20"/>
              </w:rPr>
            </w:pPr>
            <w:r>
              <w:rPr>
                <w:rFonts w:cs="Arial"/>
                <w:szCs w:val="20"/>
              </w:rPr>
              <w:t>SFMC</w:t>
            </w: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45030C" w:rsidP="00AB678D">
            <w:pPr>
              <w:spacing w:before="40" w:after="40"/>
              <w:rPr>
                <w:rFonts w:cs="Arial"/>
                <w:szCs w:val="20"/>
              </w:rPr>
            </w:pPr>
            <w:r>
              <w:rPr>
                <w:rFonts w:cs="Arial"/>
                <w:szCs w:val="20"/>
              </w:rPr>
              <w:t>Salesforce Marketing Cloud (used for building audience segment for Maestro to use associate with offer definition)</w:t>
            </w: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r>
      <w:tr w:rsidR="00636971" w:rsidTr="00AB678D">
        <w:trPr>
          <w:tblHeader/>
          <w:jc w:val="center"/>
        </w:trPr>
        <w:tc>
          <w:tcPr>
            <w:tcW w:w="206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c>
          <w:tcPr>
            <w:tcW w:w="7064"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636971" w:rsidRDefault="00636971" w:rsidP="00AB678D">
            <w:pPr>
              <w:spacing w:before="40" w:after="40"/>
              <w:rPr>
                <w:rFonts w:cs="Arial"/>
                <w:szCs w:val="20"/>
              </w:rPr>
            </w:pPr>
          </w:p>
        </w:tc>
      </w:tr>
    </w:tbl>
    <w:p w:rsidR="00636971" w:rsidRDefault="00636971" w:rsidP="00636971">
      <w:pPr>
        <w:spacing w:after="200"/>
      </w:pPr>
    </w:p>
    <w:p w:rsidR="003F72BE" w:rsidRPr="000A167B" w:rsidRDefault="003F72BE" w:rsidP="003F72BE">
      <w:pPr>
        <w:spacing w:after="200"/>
        <w:rPr>
          <w:rFonts w:eastAsiaTheme="majorEastAsia" w:cstheme="majorBidi"/>
          <w:b/>
          <w:bCs/>
          <w:color w:val="365F91" w:themeColor="accent1" w:themeShade="BF"/>
          <w:sz w:val="36"/>
          <w:szCs w:val="28"/>
        </w:rPr>
      </w:pPr>
      <w:r w:rsidRPr="000A167B">
        <w:br w:type="page"/>
      </w:r>
    </w:p>
    <w:p w:rsidR="00996F8B" w:rsidRDefault="00996F8B" w:rsidP="00996F8B">
      <w:pPr>
        <w:pStyle w:val="Heading1"/>
      </w:pPr>
      <w:bookmarkStart w:id="7" w:name="_Toc493601783"/>
      <w:bookmarkStart w:id="8" w:name="_Toc18488951"/>
      <w:bookmarkStart w:id="9" w:name="_Toc489949408"/>
      <w:r>
        <w:lastRenderedPageBreak/>
        <w:t>Scope</w:t>
      </w:r>
      <w:bookmarkEnd w:id="7"/>
      <w:bookmarkEnd w:id="8"/>
    </w:p>
    <w:p w:rsidR="00996F8B" w:rsidRDefault="00996F8B" w:rsidP="00996F8B">
      <w:pPr>
        <w:pStyle w:val="Heading2"/>
      </w:pPr>
      <w:bookmarkStart w:id="10" w:name="_Toc493601784"/>
      <w:bookmarkStart w:id="11" w:name="_Toc18488952"/>
      <w:r>
        <w:t>In Scope</w:t>
      </w:r>
      <w:bookmarkEnd w:id="10"/>
      <w:bookmarkEnd w:id="11"/>
    </w:p>
    <w:p w:rsidR="00996F8B" w:rsidRDefault="00996F8B" w:rsidP="00996F8B">
      <w:pPr>
        <w:keepNext/>
      </w:pPr>
      <w:r w:rsidRPr="00DE00BE">
        <w:t>The following is deemed to be in scope:</w:t>
      </w:r>
    </w:p>
    <w:p w:rsidR="00516B6C" w:rsidRDefault="00516B6C" w:rsidP="00F52FAC">
      <w:pPr>
        <w:pStyle w:val="ListParagraph"/>
        <w:keepNext/>
        <w:numPr>
          <w:ilvl w:val="0"/>
          <w:numId w:val="10"/>
        </w:numPr>
      </w:pPr>
      <w:r>
        <w:t xml:space="preserve">Review the existing codes which set value for table </w:t>
      </w:r>
      <w:proofErr w:type="spellStart"/>
      <w:r>
        <w:t>gst_email</w:t>
      </w:r>
      <w:proofErr w:type="spellEnd"/>
      <w:r>
        <w:t xml:space="preserve"> and column </w:t>
      </w:r>
      <w:proofErr w:type="spellStart"/>
      <w:r>
        <w:t>c_email_engagement_cd</w:t>
      </w:r>
      <w:proofErr w:type="spellEnd"/>
      <w:r>
        <w:t>.</w:t>
      </w:r>
      <w:r w:rsidR="00CA760B">
        <w:t xml:space="preserve">  See the existing logic </w:t>
      </w:r>
      <w:r w:rsidR="00A666C7">
        <w:t>and design detail information in the document listed in the Related Documents table.</w:t>
      </w:r>
    </w:p>
    <w:p w:rsidR="00516B6C" w:rsidRDefault="00FE5D21" w:rsidP="00F52FAC">
      <w:pPr>
        <w:pStyle w:val="ListParagraph"/>
        <w:keepNext/>
        <w:numPr>
          <w:ilvl w:val="0"/>
          <w:numId w:val="10"/>
        </w:numPr>
      </w:pPr>
      <w:r>
        <w:t xml:space="preserve">Modify existing design and logic to accommodate new business requirement submitted to EDW via Request # </w:t>
      </w:r>
      <w:r w:rsidR="00D46127">
        <w:t>REQ0339132</w:t>
      </w:r>
      <w:r>
        <w:rPr>
          <w:rFonts w:eastAsia="Times New Roman"/>
        </w:rPr>
        <w:t>.</w:t>
      </w:r>
    </w:p>
    <w:p w:rsidR="00996F8B" w:rsidRDefault="00996F8B" w:rsidP="00996F8B">
      <w:pPr>
        <w:pStyle w:val="Heading2"/>
      </w:pPr>
      <w:bookmarkStart w:id="12" w:name="_Toc493601785"/>
      <w:bookmarkStart w:id="13" w:name="_Toc18488953"/>
      <w:r>
        <w:t>Out of Scope</w:t>
      </w:r>
      <w:bookmarkEnd w:id="12"/>
      <w:bookmarkEnd w:id="13"/>
    </w:p>
    <w:p w:rsidR="00996F8B" w:rsidRDefault="00996F8B" w:rsidP="00996F8B">
      <w:pPr>
        <w:keepNext/>
      </w:pPr>
      <w:r w:rsidRPr="00DE00BE">
        <w:t>The following is deemed to be out of scope:</w:t>
      </w:r>
    </w:p>
    <w:p w:rsidR="00996F8B" w:rsidRDefault="00996F8B" w:rsidP="00996F8B">
      <w:pPr>
        <w:pStyle w:val="Heading2"/>
      </w:pPr>
      <w:bookmarkStart w:id="14" w:name="_Toc493601786"/>
      <w:bookmarkStart w:id="15" w:name="_Toc18488954"/>
      <w:r>
        <w:t>Areas of Impact</w:t>
      </w:r>
      <w:bookmarkEnd w:id="14"/>
      <w:bookmarkEnd w:id="15"/>
    </w:p>
    <w:p w:rsidR="00996F8B" w:rsidRPr="00D36B85" w:rsidRDefault="00996F8B" w:rsidP="00996F8B">
      <w:pPr>
        <w:keepNext/>
      </w:pPr>
      <w:r w:rsidRPr="00DE00BE">
        <w:t>The following areas of the business wi</w:t>
      </w:r>
      <w:r>
        <w:t>ll be impacted by this project:</w:t>
      </w:r>
    </w:p>
    <w:p w:rsidR="00996F8B" w:rsidRPr="00D2362D" w:rsidRDefault="00996F8B" w:rsidP="00996F8B">
      <w:pPr>
        <w:spacing w:after="0" w:line="240" w:lineRule="auto"/>
        <w:ind w:left="720"/>
        <w:rPr>
          <w:rFonts w:eastAsia="PMingLiU" w:cs="Arial"/>
          <w:szCs w:val="20"/>
        </w:rPr>
      </w:pPr>
    </w:p>
    <w:p w:rsidR="00996F8B" w:rsidRPr="00DE00BE" w:rsidRDefault="00996F8B" w:rsidP="00996F8B">
      <w:pPr>
        <w:keepNext/>
      </w:pPr>
      <w:r w:rsidRPr="00DE00BE">
        <w:t>The following business functions will be impacted by this project:</w:t>
      </w:r>
    </w:p>
    <w:tbl>
      <w:tblPr>
        <w:tblStyle w:val="TableGrid"/>
        <w:tblW w:w="0" w:type="auto"/>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3429"/>
        <w:gridCol w:w="5700"/>
      </w:tblGrid>
      <w:tr w:rsidR="00996F8B" w:rsidTr="00AB678D">
        <w:trPr>
          <w:tblHeader/>
          <w:jc w:val="center"/>
        </w:trPr>
        <w:tc>
          <w:tcPr>
            <w:tcW w:w="342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365F91" w:themeFill="accent1" w:themeFillShade="BF"/>
            <w:hideMark/>
          </w:tcPr>
          <w:p w:rsidR="00996F8B" w:rsidRDefault="00996F8B" w:rsidP="00AB678D">
            <w:pPr>
              <w:spacing w:before="40" w:after="40"/>
              <w:rPr>
                <w:rFonts w:cs="Arial"/>
                <w:b/>
                <w:color w:val="FFFFFF" w:themeColor="background1"/>
                <w:szCs w:val="20"/>
              </w:rPr>
            </w:pPr>
            <w:r>
              <w:rPr>
                <w:rFonts w:cs="Arial"/>
                <w:b/>
                <w:color w:val="FFFFFF" w:themeColor="background1"/>
                <w:szCs w:val="20"/>
              </w:rPr>
              <w:t>Business Function</w:t>
            </w:r>
          </w:p>
        </w:tc>
        <w:tc>
          <w:tcPr>
            <w:tcW w:w="5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365F91" w:themeFill="accent1" w:themeFillShade="BF"/>
            <w:hideMark/>
          </w:tcPr>
          <w:p w:rsidR="00996F8B" w:rsidRDefault="00996F8B" w:rsidP="00AB678D">
            <w:pPr>
              <w:spacing w:before="40" w:after="40"/>
              <w:rPr>
                <w:rFonts w:cs="Arial"/>
                <w:b/>
                <w:color w:val="FFFFFF" w:themeColor="background1"/>
                <w:szCs w:val="20"/>
              </w:rPr>
            </w:pPr>
            <w:r>
              <w:rPr>
                <w:rFonts w:cs="Arial"/>
                <w:b/>
                <w:color w:val="FFFFFF" w:themeColor="background1"/>
                <w:szCs w:val="20"/>
              </w:rPr>
              <w:t>Impact</w:t>
            </w:r>
          </w:p>
        </w:tc>
      </w:tr>
      <w:tr w:rsidR="00996F8B" w:rsidTr="00AB678D">
        <w:trPr>
          <w:tblHeader/>
          <w:jc w:val="center"/>
        </w:trPr>
        <w:tc>
          <w:tcPr>
            <w:tcW w:w="342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996F8B" w:rsidRDefault="00FE5D21" w:rsidP="00AB678D">
            <w:pPr>
              <w:spacing w:before="40" w:after="40"/>
              <w:rPr>
                <w:rFonts w:cs="Arial"/>
                <w:szCs w:val="20"/>
              </w:rPr>
            </w:pPr>
            <w:r>
              <w:rPr>
                <w:rFonts w:cs="Arial"/>
                <w:szCs w:val="20"/>
              </w:rPr>
              <w:t>Email Marketing</w:t>
            </w:r>
          </w:p>
        </w:tc>
        <w:tc>
          <w:tcPr>
            <w:tcW w:w="5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996F8B" w:rsidRDefault="00A666C7" w:rsidP="00AB678D">
            <w:pPr>
              <w:spacing w:before="40" w:after="40"/>
              <w:rPr>
                <w:rFonts w:cs="Arial"/>
                <w:szCs w:val="20"/>
              </w:rPr>
            </w:pPr>
            <w:r>
              <w:rPr>
                <w:rFonts w:cs="Arial"/>
                <w:szCs w:val="20"/>
              </w:rPr>
              <w:t>Use as one of the criteria for targeting customers during the campaign building process</w:t>
            </w:r>
          </w:p>
        </w:tc>
      </w:tr>
      <w:tr w:rsidR="00996F8B" w:rsidTr="00AB678D">
        <w:trPr>
          <w:tblHeader/>
          <w:jc w:val="center"/>
        </w:trPr>
        <w:tc>
          <w:tcPr>
            <w:tcW w:w="342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996F8B" w:rsidRDefault="00A666C7" w:rsidP="00AB678D">
            <w:pPr>
              <w:spacing w:before="40" w:after="40"/>
              <w:rPr>
                <w:rFonts w:cs="Arial"/>
                <w:szCs w:val="20"/>
              </w:rPr>
            </w:pPr>
            <w:r>
              <w:rPr>
                <w:rFonts w:cs="Arial"/>
                <w:szCs w:val="20"/>
              </w:rPr>
              <w:t>Marketing Users</w:t>
            </w:r>
          </w:p>
        </w:tc>
        <w:tc>
          <w:tcPr>
            <w:tcW w:w="5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996F8B" w:rsidRDefault="00A666C7" w:rsidP="00AB678D">
            <w:pPr>
              <w:spacing w:before="40" w:after="40"/>
              <w:rPr>
                <w:rFonts w:cs="Arial"/>
                <w:szCs w:val="20"/>
              </w:rPr>
            </w:pPr>
            <w:r>
              <w:rPr>
                <w:rFonts w:cs="Arial"/>
                <w:szCs w:val="20"/>
              </w:rPr>
              <w:t xml:space="preserve">Guest data related to </w:t>
            </w:r>
            <w:proofErr w:type="spellStart"/>
            <w:r>
              <w:rPr>
                <w:rFonts w:cs="Arial"/>
                <w:szCs w:val="20"/>
              </w:rPr>
              <w:t>gst_email</w:t>
            </w:r>
            <w:proofErr w:type="spellEnd"/>
            <w:r>
              <w:rPr>
                <w:rFonts w:cs="Arial"/>
                <w:szCs w:val="20"/>
              </w:rPr>
              <w:t xml:space="preserve"> table and email </w:t>
            </w:r>
            <w:proofErr w:type="spellStart"/>
            <w:r>
              <w:rPr>
                <w:rFonts w:cs="Arial"/>
                <w:szCs w:val="20"/>
              </w:rPr>
              <w:t>c_email_engagement_cd</w:t>
            </w:r>
            <w:proofErr w:type="spellEnd"/>
          </w:p>
        </w:tc>
      </w:tr>
      <w:tr w:rsidR="00A666C7" w:rsidTr="00AB678D">
        <w:trPr>
          <w:tblHeader/>
          <w:jc w:val="center"/>
        </w:trPr>
        <w:tc>
          <w:tcPr>
            <w:tcW w:w="342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A666C7" w:rsidRDefault="00A666C7" w:rsidP="00AB678D">
            <w:pPr>
              <w:spacing w:before="40" w:after="40"/>
              <w:rPr>
                <w:rFonts w:cs="Arial"/>
                <w:szCs w:val="20"/>
              </w:rPr>
            </w:pPr>
          </w:p>
        </w:tc>
        <w:tc>
          <w:tcPr>
            <w:tcW w:w="5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tcPr>
          <w:p w:rsidR="00A666C7" w:rsidRDefault="00A666C7" w:rsidP="00AB678D">
            <w:pPr>
              <w:spacing w:before="40" w:after="40"/>
              <w:rPr>
                <w:rFonts w:cs="Arial"/>
                <w:szCs w:val="20"/>
              </w:rPr>
            </w:pPr>
          </w:p>
        </w:tc>
      </w:tr>
    </w:tbl>
    <w:p w:rsidR="00996F8B" w:rsidRDefault="00996F8B" w:rsidP="00996F8B"/>
    <w:p w:rsidR="00996F8B" w:rsidRDefault="00996F8B" w:rsidP="00996F8B"/>
    <w:p w:rsidR="00996F8B" w:rsidRDefault="00996F8B">
      <w:pPr>
        <w:spacing w:after="200"/>
      </w:pPr>
      <w:r>
        <w:br w:type="page"/>
      </w:r>
    </w:p>
    <w:p w:rsidR="00996F8B" w:rsidRDefault="00996F8B" w:rsidP="00996F8B"/>
    <w:p w:rsidR="00996F8B" w:rsidRDefault="00996F8B" w:rsidP="00996F8B">
      <w:pPr>
        <w:pStyle w:val="Heading1"/>
      </w:pPr>
      <w:bookmarkStart w:id="16" w:name="_Toc419904022"/>
      <w:bookmarkStart w:id="17" w:name="_Toc493601787"/>
      <w:bookmarkStart w:id="18" w:name="_Toc18488955"/>
      <w:r>
        <w:t>Functional Assumptions, Dependencies &amp; Constraints</w:t>
      </w:r>
      <w:bookmarkEnd w:id="16"/>
      <w:bookmarkEnd w:id="17"/>
      <w:bookmarkEnd w:id="18"/>
    </w:p>
    <w:p w:rsidR="00996F8B" w:rsidRDefault="00996F8B" w:rsidP="00996F8B">
      <w:pPr>
        <w:pStyle w:val="Heading2"/>
      </w:pPr>
      <w:bookmarkStart w:id="19" w:name="_Toc493601788"/>
      <w:bookmarkStart w:id="20" w:name="_Toc18488956"/>
      <w:r>
        <w:t>Assumptions</w:t>
      </w:r>
      <w:bookmarkEnd w:id="19"/>
      <w:bookmarkEnd w:id="20"/>
    </w:p>
    <w:p w:rsidR="0045030C" w:rsidRPr="00D5346A" w:rsidRDefault="0045030C" w:rsidP="0045030C">
      <w:r w:rsidRPr="00D5346A">
        <w:t xml:space="preserve">The following assumptions were included in the original program development and still apply to </w:t>
      </w:r>
      <w:r w:rsidR="00D5346A">
        <w:t xml:space="preserve">this new </w:t>
      </w:r>
      <w:r w:rsidRPr="00D5346A">
        <w:t xml:space="preserve">version 2 of the engagement cliff indicator. </w:t>
      </w:r>
    </w:p>
    <w:p w:rsidR="0045030C" w:rsidRPr="00D5346A" w:rsidRDefault="0045030C" w:rsidP="00F52FAC">
      <w:pPr>
        <w:pStyle w:val="ListParagraph"/>
        <w:numPr>
          <w:ilvl w:val="0"/>
          <w:numId w:val="13"/>
        </w:numPr>
        <w:spacing w:after="200"/>
      </w:pPr>
      <w:r w:rsidRPr="00D5346A">
        <w:t>The indicator will be populated using an EDW process.  There will be NO manual updates or overrides to the engagement indicator.</w:t>
      </w:r>
    </w:p>
    <w:p w:rsidR="0045030C" w:rsidRPr="00D5346A" w:rsidRDefault="0045030C" w:rsidP="00F52FAC">
      <w:pPr>
        <w:pStyle w:val="ListParagraph"/>
        <w:numPr>
          <w:ilvl w:val="0"/>
          <w:numId w:val="13"/>
        </w:numPr>
        <w:spacing w:after="0" w:line="240" w:lineRule="auto"/>
      </w:pPr>
      <w:r w:rsidRPr="00D5346A">
        <w:t>There will be one field created in the database for the engagement indicator.</w:t>
      </w:r>
    </w:p>
    <w:p w:rsidR="0045030C" w:rsidRPr="00D5346A" w:rsidRDefault="0045030C" w:rsidP="00F52FAC">
      <w:pPr>
        <w:pStyle w:val="ListParagraph"/>
        <w:numPr>
          <w:ilvl w:val="0"/>
          <w:numId w:val="13"/>
        </w:numPr>
        <w:spacing w:after="0" w:line="240" w:lineRule="auto"/>
      </w:pPr>
      <w:r w:rsidRPr="00D5346A">
        <w:t>There are 3 possible values to identify a member’s engagement with emails.</w:t>
      </w:r>
    </w:p>
    <w:p w:rsidR="0045030C" w:rsidRPr="00D5346A" w:rsidRDefault="0045030C" w:rsidP="00F52FAC">
      <w:pPr>
        <w:pStyle w:val="ListParagraph"/>
        <w:numPr>
          <w:ilvl w:val="1"/>
          <w:numId w:val="13"/>
        </w:numPr>
        <w:spacing w:after="0" w:line="240" w:lineRule="auto"/>
      </w:pPr>
      <w:r w:rsidRPr="00D5346A">
        <w:t>Low Engagement Level (red)</w:t>
      </w:r>
    </w:p>
    <w:p w:rsidR="0045030C" w:rsidRPr="00D5346A" w:rsidRDefault="0045030C" w:rsidP="00F52FAC">
      <w:pPr>
        <w:pStyle w:val="ListParagraph"/>
        <w:numPr>
          <w:ilvl w:val="1"/>
          <w:numId w:val="13"/>
        </w:numPr>
        <w:spacing w:after="0" w:line="240" w:lineRule="auto"/>
      </w:pPr>
      <w:r w:rsidRPr="00D5346A">
        <w:t>Medium Engagement Level (yellow)</w:t>
      </w:r>
      <w:r w:rsidR="00DE06D6">
        <w:t xml:space="preserve"> – which will be removed from this update process.</w:t>
      </w:r>
    </w:p>
    <w:p w:rsidR="0045030C" w:rsidRPr="00D5346A" w:rsidRDefault="0045030C" w:rsidP="00F52FAC">
      <w:pPr>
        <w:pStyle w:val="ListParagraph"/>
        <w:numPr>
          <w:ilvl w:val="1"/>
          <w:numId w:val="13"/>
        </w:numPr>
        <w:spacing w:after="0" w:line="240" w:lineRule="auto"/>
      </w:pPr>
      <w:r w:rsidRPr="00D5346A">
        <w:t>High Engagement Level or “all other” (green)</w:t>
      </w:r>
    </w:p>
    <w:p w:rsidR="0045030C" w:rsidRPr="00D5346A" w:rsidRDefault="0045030C" w:rsidP="00F52FAC">
      <w:pPr>
        <w:pStyle w:val="ListParagraph"/>
        <w:numPr>
          <w:ilvl w:val="0"/>
          <w:numId w:val="13"/>
        </w:numPr>
        <w:spacing w:after="0" w:line="240" w:lineRule="auto"/>
      </w:pPr>
      <w:r w:rsidRPr="00D5346A">
        <w:t>There may be numerous clicks and opens for a single email send; however, that will be counted as one click/open for this process.  (For example, a guest was sent an email for TR Newsletter.  The guest opened this email 3 times.  The guest clicked on a link within the email 2 times.  This is considered one send event with one associated open/click event.)</w:t>
      </w:r>
    </w:p>
    <w:p w:rsidR="0045030C" w:rsidRDefault="0045030C" w:rsidP="00F52FAC">
      <w:pPr>
        <w:pStyle w:val="ListParagraph"/>
        <w:numPr>
          <w:ilvl w:val="0"/>
          <w:numId w:val="13"/>
        </w:numPr>
        <w:spacing w:after="0" w:line="240" w:lineRule="auto"/>
      </w:pPr>
      <w:r w:rsidRPr="00D5346A">
        <w:t>The engagement code will be associated with the guest email record.  If a guest deletes the email record, there will be no indicator for that guest.</w:t>
      </w:r>
    </w:p>
    <w:p w:rsidR="00A9272A" w:rsidRPr="00D5346A" w:rsidRDefault="00A9272A" w:rsidP="00F52FAC">
      <w:pPr>
        <w:pStyle w:val="ListParagraph"/>
        <w:numPr>
          <w:ilvl w:val="0"/>
          <w:numId w:val="13"/>
        </w:numPr>
        <w:spacing w:after="0" w:line="240" w:lineRule="auto"/>
      </w:pPr>
      <w:r>
        <w:t>Salesforce Marketing Cloud (SFMC) will send data in the same format as the current vendor Exact Target.  Need to confirm with Salesforce Product Model team.</w:t>
      </w:r>
    </w:p>
    <w:p w:rsidR="00996F8B" w:rsidRPr="00996F8B" w:rsidRDefault="00996F8B" w:rsidP="00996F8B"/>
    <w:p w:rsidR="00996F8B" w:rsidRDefault="00996F8B" w:rsidP="00996F8B">
      <w:pPr>
        <w:pStyle w:val="Heading2"/>
      </w:pPr>
      <w:bookmarkStart w:id="21" w:name="_Toc493601789"/>
      <w:bookmarkStart w:id="22" w:name="_Toc18488957"/>
      <w:r w:rsidRPr="003C0B8C">
        <w:t>Dependencies</w:t>
      </w:r>
      <w:bookmarkEnd w:id="21"/>
      <w:bookmarkEnd w:id="22"/>
    </w:p>
    <w:p w:rsidR="00DE03EB" w:rsidRDefault="00DE03EB" w:rsidP="00F52FAC">
      <w:pPr>
        <w:pStyle w:val="ListParagraph"/>
        <w:numPr>
          <w:ilvl w:val="0"/>
          <w:numId w:val="7"/>
        </w:numPr>
        <w:spacing w:before="100" w:beforeAutospacing="1" w:after="100" w:afterAutospacing="1" w:line="240" w:lineRule="auto"/>
        <w:rPr>
          <w:rFonts w:eastAsia="Times New Roman" w:cs="Arial"/>
          <w:szCs w:val="20"/>
        </w:rPr>
      </w:pPr>
      <w:r>
        <w:rPr>
          <w:rFonts w:eastAsia="Times New Roman" w:cs="Arial"/>
          <w:szCs w:val="20"/>
        </w:rPr>
        <w:t>Data from vendor Exact Target is being sent to EDW for processing and updating the email engagement code.  All attributes required for calculating the new email engagement code will be available for EDW to retrieve during this process.</w:t>
      </w:r>
    </w:p>
    <w:p w:rsidR="00996F8B" w:rsidRPr="000A167B" w:rsidRDefault="00C33687" w:rsidP="00F52FAC">
      <w:pPr>
        <w:pStyle w:val="ListParagraph"/>
        <w:numPr>
          <w:ilvl w:val="0"/>
          <w:numId w:val="7"/>
        </w:numPr>
        <w:spacing w:before="100" w:beforeAutospacing="1" w:after="100" w:afterAutospacing="1" w:line="240" w:lineRule="auto"/>
        <w:rPr>
          <w:rFonts w:eastAsia="Times New Roman" w:cs="Arial"/>
          <w:szCs w:val="20"/>
        </w:rPr>
      </w:pPr>
      <w:r>
        <w:rPr>
          <w:rFonts w:eastAsia="Times New Roman" w:cs="Arial"/>
          <w:szCs w:val="20"/>
        </w:rPr>
        <w:t xml:space="preserve">Data </w:t>
      </w:r>
      <w:r w:rsidR="009E3731">
        <w:rPr>
          <w:rFonts w:eastAsia="Times New Roman" w:cs="Arial"/>
          <w:szCs w:val="20"/>
        </w:rPr>
        <w:t>from Salesforce Marketing Cloud</w:t>
      </w:r>
      <w:r w:rsidR="00DE03EB">
        <w:rPr>
          <w:rFonts w:eastAsia="Times New Roman" w:cs="Arial"/>
          <w:szCs w:val="20"/>
        </w:rPr>
        <w:t>,</w:t>
      </w:r>
      <w:r w:rsidR="009E3731">
        <w:rPr>
          <w:rFonts w:eastAsia="Times New Roman" w:cs="Arial"/>
          <w:szCs w:val="20"/>
        </w:rPr>
        <w:t xml:space="preserve"> </w:t>
      </w:r>
      <w:r w:rsidR="00DE03EB">
        <w:rPr>
          <w:rFonts w:eastAsia="Times New Roman" w:cs="Arial"/>
          <w:szCs w:val="20"/>
        </w:rPr>
        <w:t xml:space="preserve">which will replace the Exact Target (ET), </w:t>
      </w:r>
      <w:r w:rsidR="009E3731">
        <w:rPr>
          <w:rFonts w:eastAsia="Times New Roman" w:cs="Arial"/>
          <w:szCs w:val="20"/>
        </w:rPr>
        <w:t>is</w:t>
      </w:r>
      <w:r w:rsidR="00A9272A">
        <w:rPr>
          <w:rFonts w:eastAsia="Times New Roman" w:cs="Arial"/>
          <w:szCs w:val="20"/>
        </w:rPr>
        <w:t xml:space="preserve"> being </w:t>
      </w:r>
      <w:r w:rsidR="009E3731">
        <w:rPr>
          <w:rFonts w:eastAsia="Times New Roman" w:cs="Arial"/>
          <w:szCs w:val="20"/>
        </w:rPr>
        <w:t>sent to</w:t>
      </w:r>
      <w:r>
        <w:rPr>
          <w:rFonts w:eastAsia="Times New Roman" w:cs="Arial"/>
          <w:szCs w:val="20"/>
        </w:rPr>
        <w:t xml:space="preserve"> EDW for calculating new email engagement code</w:t>
      </w:r>
      <w:r w:rsidR="00A9272A">
        <w:rPr>
          <w:rFonts w:eastAsia="Times New Roman" w:cs="Arial"/>
          <w:szCs w:val="20"/>
        </w:rPr>
        <w:t xml:space="preserve"> would be readily available in</w:t>
      </w:r>
      <w:r>
        <w:rPr>
          <w:rFonts w:eastAsia="Times New Roman" w:cs="Arial"/>
          <w:szCs w:val="20"/>
        </w:rPr>
        <w:t xml:space="preserve"> EDW for processing</w:t>
      </w:r>
      <w:r w:rsidR="009E3731">
        <w:rPr>
          <w:rFonts w:eastAsia="Times New Roman" w:cs="Arial"/>
          <w:szCs w:val="20"/>
        </w:rPr>
        <w:t>.</w:t>
      </w:r>
    </w:p>
    <w:p w:rsidR="00996F8B" w:rsidRDefault="00996F8B" w:rsidP="00996F8B">
      <w:pPr>
        <w:pStyle w:val="Heading2"/>
      </w:pPr>
      <w:bookmarkStart w:id="23" w:name="_Toc493601790"/>
      <w:bookmarkStart w:id="24" w:name="_Toc18488958"/>
      <w:r w:rsidRPr="008F5851">
        <w:t>Constraints</w:t>
      </w:r>
      <w:bookmarkEnd w:id="23"/>
      <w:bookmarkEnd w:id="24"/>
    </w:p>
    <w:p w:rsidR="00567873" w:rsidRPr="000A167B" w:rsidRDefault="00D5346A" w:rsidP="00F52FAC">
      <w:pPr>
        <w:pStyle w:val="ListParagraph"/>
        <w:numPr>
          <w:ilvl w:val="0"/>
          <w:numId w:val="7"/>
        </w:numPr>
        <w:spacing w:before="100" w:beforeAutospacing="1" w:after="100" w:afterAutospacing="1" w:line="240" w:lineRule="auto"/>
        <w:rPr>
          <w:rFonts w:eastAsia="PMingLiU" w:cs="Arial"/>
          <w:szCs w:val="20"/>
        </w:rPr>
      </w:pPr>
      <w:r>
        <w:rPr>
          <w:rFonts w:eastAsia="Times New Roman" w:cs="Arial"/>
          <w:szCs w:val="20"/>
        </w:rPr>
        <w:t>None</w:t>
      </w:r>
    </w:p>
    <w:p w:rsidR="00567873" w:rsidRPr="00567873" w:rsidRDefault="00567873" w:rsidP="00567873"/>
    <w:bookmarkEnd w:id="9"/>
    <w:p w:rsidR="00023F3B" w:rsidRPr="000A167B" w:rsidRDefault="00023F3B">
      <w:pPr>
        <w:spacing w:after="200"/>
      </w:pPr>
    </w:p>
    <w:p w:rsidR="00567873" w:rsidRDefault="00567873" w:rsidP="00567873">
      <w:r>
        <w:br w:type="page"/>
      </w:r>
    </w:p>
    <w:p w:rsidR="001B2826" w:rsidRPr="000A167B" w:rsidRDefault="001B2826" w:rsidP="001B2826">
      <w:pPr>
        <w:pStyle w:val="Heading1"/>
      </w:pPr>
      <w:bookmarkStart w:id="25" w:name="_Toc489949411"/>
      <w:bookmarkStart w:id="26" w:name="_Toc18488959"/>
      <w:bookmarkStart w:id="27" w:name="_Toc413759116"/>
      <w:r w:rsidRPr="000A167B">
        <w:lastRenderedPageBreak/>
        <w:t>Functional Requirements</w:t>
      </w:r>
      <w:bookmarkEnd w:id="25"/>
      <w:bookmarkEnd w:id="26"/>
    </w:p>
    <w:p w:rsidR="001B7820" w:rsidRDefault="001B7820" w:rsidP="001B7820">
      <w:pPr>
        <w:pStyle w:val="Heading2"/>
      </w:pPr>
      <w:bookmarkStart w:id="28" w:name="_Toc493601792"/>
      <w:bookmarkStart w:id="29" w:name="_Toc18488960"/>
      <w:bookmarkStart w:id="30" w:name="_Toc493601793"/>
      <w:bookmarkEnd w:id="27"/>
      <w:r>
        <w:t>Requirements Overview</w:t>
      </w:r>
      <w:bookmarkEnd w:id="28"/>
      <w:bookmarkEnd w:id="29"/>
    </w:p>
    <w:p w:rsidR="001B7820" w:rsidRDefault="001B7820" w:rsidP="001B7820">
      <w:pPr>
        <w:spacing w:after="0" w:line="240" w:lineRule="auto"/>
        <w:rPr>
          <w:rFonts w:eastAsia="Times New Roman" w:cs="Times New Roman"/>
          <w:color w:val="000000"/>
          <w:szCs w:val="20"/>
        </w:rPr>
      </w:pPr>
      <w:r w:rsidRPr="007E4F12">
        <w:rPr>
          <w:rFonts w:eastAsia="Times New Roman" w:cs="Times New Roman"/>
          <w:color w:val="000000"/>
          <w:szCs w:val="20"/>
        </w:rPr>
        <w:t>Requirements have been prioritized according to the following categories:</w:t>
      </w:r>
    </w:p>
    <w:p w:rsidR="001B7820" w:rsidRPr="007E4F12" w:rsidRDefault="001B7820" w:rsidP="001B7820">
      <w:pPr>
        <w:spacing w:after="0" w:line="240" w:lineRule="auto"/>
        <w:rPr>
          <w:rFonts w:eastAsia="Times New Roman" w:cs="Times New Roman"/>
          <w:color w:val="000000"/>
          <w:szCs w:val="20"/>
        </w:rPr>
      </w:pPr>
    </w:p>
    <w:p w:rsidR="001B7820" w:rsidRPr="007E4F12" w:rsidRDefault="001B7820" w:rsidP="00F52FAC">
      <w:pPr>
        <w:numPr>
          <w:ilvl w:val="0"/>
          <w:numId w:val="2"/>
        </w:numPr>
        <w:spacing w:after="0" w:line="240" w:lineRule="auto"/>
        <w:jc w:val="both"/>
        <w:rPr>
          <w:rFonts w:eastAsia="Times New Roman" w:cs="Times New Roman"/>
          <w:color w:val="000000"/>
          <w:szCs w:val="20"/>
        </w:rPr>
      </w:pPr>
      <w:r w:rsidRPr="007E4F12">
        <w:rPr>
          <w:rFonts w:eastAsia="Times New Roman" w:cs="Times New Roman"/>
          <w:color w:val="000000"/>
          <w:szCs w:val="20"/>
        </w:rPr>
        <w:t>Mandatory – requirement that must be met to deliver a workable solution to the business</w:t>
      </w:r>
      <w:r>
        <w:rPr>
          <w:rFonts w:eastAsia="Times New Roman" w:cs="Times New Roman"/>
          <w:color w:val="000000"/>
          <w:szCs w:val="20"/>
        </w:rPr>
        <w:t xml:space="preserve"> and or have </w:t>
      </w:r>
      <w:r w:rsidRPr="00DB0625">
        <w:rPr>
          <w:rFonts w:eastAsia="Times New Roman" w:cs="Times New Roman"/>
          <w:b/>
          <w:color w:val="000000"/>
          <w:szCs w:val="20"/>
        </w:rPr>
        <w:t>compliance / regulatory</w:t>
      </w:r>
      <w:r>
        <w:rPr>
          <w:rFonts w:eastAsia="Times New Roman" w:cs="Times New Roman"/>
          <w:color w:val="000000"/>
          <w:szCs w:val="20"/>
        </w:rPr>
        <w:t xml:space="preserve"> implications</w:t>
      </w:r>
    </w:p>
    <w:p w:rsidR="001B7820" w:rsidRPr="007E4F12" w:rsidRDefault="001B7820" w:rsidP="00F52FAC">
      <w:pPr>
        <w:numPr>
          <w:ilvl w:val="0"/>
          <w:numId w:val="3"/>
        </w:numPr>
        <w:spacing w:after="0" w:line="240" w:lineRule="auto"/>
        <w:jc w:val="both"/>
        <w:rPr>
          <w:rFonts w:eastAsia="Times New Roman" w:cs="Times New Roman"/>
          <w:color w:val="000000"/>
          <w:szCs w:val="20"/>
        </w:rPr>
      </w:pPr>
      <w:r w:rsidRPr="007E4F12">
        <w:rPr>
          <w:rFonts w:eastAsia="Times New Roman" w:cs="Times New Roman"/>
          <w:color w:val="000000"/>
          <w:szCs w:val="20"/>
        </w:rPr>
        <w:t>Highly desirable – meeting these requirements would provide significant benefit to the business, but they are not essential to a workable solution.</w:t>
      </w:r>
    </w:p>
    <w:p w:rsidR="001B7820" w:rsidRDefault="001B7820" w:rsidP="00F52FAC">
      <w:pPr>
        <w:numPr>
          <w:ilvl w:val="0"/>
          <w:numId w:val="4"/>
        </w:numPr>
        <w:spacing w:after="0" w:line="240" w:lineRule="auto"/>
        <w:jc w:val="both"/>
        <w:rPr>
          <w:rFonts w:eastAsia="Times New Roman" w:cs="Times New Roman"/>
          <w:color w:val="000000"/>
          <w:szCs w:val="20"/>
        </w:rPr>
      </w:pPr>
      <w:r w:rsidRPr="007E4F12">
        <w:rPr>
          <w:rFonts w:eastAsia="Times New Roman" w:cs="Times New Roman"/>
          <w:color w:val="000000"/>
          <w:szCs w:val="20"/>
        </w:rPr>
        <w:t>Desirable – meeting these requirements would enhance the solution, but are not essential</w:t>
      </w:r>
      <w:r>
        <w:rPr>
          <w:rFonts w:eastAsia="Times New Roman" w:cs="Times New Roman"/>
          <w:color w:val="000000"/>
          <w:szCs w:val="20"/>
        </w:rPr>
        <w:t xml:space="preserve"> </w:t>
      </w:r>
    </w:p>
    <w:p w:rsidR="001B7820" w:rsidRDefault="001B7820" w:rsidP="001B7820">
      <w:pPr>
        <w:pStyle w:val="Heading2"/>
      </w:pPr>
      <w:bookmarkStart w:id="31" w:name="_Toc18488961"/>
      <w:r>
        <w:t>Functional Requirements</w:t>
      </w:r>
      <w:bookmarkEnd w:id="30"/>
      <w:bookmarkEnd w:id="31"/>
    </w:p>
    <w:p w:rsidR="00AB678D" w:rsidRDefault="006B1661" w:rsidP="007C2703">
      <w:pPr>
        <w:pStyle w:val="ListParagraph"/>
        <w:ind w:left="0"/>
      </w:pPr>
      <w:r>
        <w:t xml:space="preserve">Existing logic </w:t>
      </w:r>
      <w:r w:rsidR="007C2703">
        <w:t xml:space="preserve">for setting email engagement code for an email record in </w:t>
      </w:r>
      <w:proofErr w:type="spellStart"/>
      <w:r w:rsidR="007C2703">
        <w:t>gst_email</w:t>
      </w:r>
      <w:proofErr w:type="spellEnd"/>
      <w:r w:rsidR="007C2703">
        <w:t xml:space="preserve"> table </w:t>
      </w:r>
      <w:r>
        <w:t xml:space="preserve">can be found in document “Email Engagement Cliff.docx” </w:t>
      </w:r>
      <w:r w:rsidR="007C2703">
        <w:t xml:space="preserve">that is </w:t>
      </w:r>
      <w:r>
        <w:t>listed under the Related Documents section</w:t>
      </w:r>
      <w:r w:rsidR="00CA760B">
        <w:t>.</w:t>
      </w:r>
    </w:p>
    <w:p w:rsidR="007803A5" w:rsidRDefault="007803A5" w:rsidP="007803A5">
      <w:pPr>
        <w:pStyle w:val="Heading3"/>
      </w:pPr>
      <w:bookmarkStart w:id="32" w:name="_Toc18488962"/>
      <w:r>
        <w:t>New Logic to be applied to existing codes.</w:t>
      </w:r>
      <w:bookmarkEnd w:id="32"/>
    </w:p>
    <w:p w:rsidR="008E0F00" w:rsidRDefault="007803A5" w:rsidP="00F52FAC">
      <w:pPr>
        <w:pStyle w:val="ListParagraph"/>
        <w:numPr>
          <w:ilvl w:val="0"/>
          <w:numId w:val="18"/>
        </w:numPr>
      </w:pPr>
      <w:r>
        <w:t>Calculate the Target Open Rate</w:t>
      </w:r>
      <w:r w:rsidR="004F5091">
        <w:t xml:space="preserve">:  # of opens </w:t>
      </w:r>
      <w:r w:rsidR="001C1287">
        <w:t>/ # of email sent</w:t>
      </w:r>
      <w:r w:rsidR="008E0F00">
        <w:t>.</w:t>
      </w:r>
    </w:p>
    <w:p w:rsidR="008E0F00" w:rsidRDefault="008E0F00" w:rsidP="00F52FAC">
      <w:pPr>
        <w:pStyle w:val="ListParagraph"/>
        <w:numPr>
          <w:ilvl w:val="0"/>
          <w:numId w:val="18"/>
        </w:numPr>
      </w:pPr>
      <w:r>
        <w:t>The below logic will now have only Low and High (L/H).</w:t>
      </w:r>
      <w:r w:rsidR="00D51433">
        <w:t xml:space="preserve">  This means Medium (M) is no longer part of the calculation.</w:t>
      </w:r>
    </w:p>
    <w:p w:rsidR="008E0F00" w:rsidRDefault="006B1661" w:rsidP="008E0F00">
      <w:r w:rsidRPr="0045030C">
        <w:t xml:space="preserve">In the </w:t>
      </w:r>
      <w:r w:rsidR="007C2703">
        <w:t xml:space="preserve">new </w:t>
      </w:r>
      <w:r w:rsidRPr="0045030C">
        <w:t xml:space="preserve">logic </w:t>
      </w:r>
      <w:r w:rsidR="007C2703">
        <w:t xml:space="preserve">listed </w:t>
      </w:r>
      <w:r w:rsidRPr="0045030C">
        <w:t xml:space="preserve">below, offer email is defined as any </w:t>
      </w:r>
      <w:r w:rsidR="007C2703">
        <w:t xml:space="preserve">email </w:t>
      </w:r>
      <w:r w:rsidRPr="0045030C">
        <w:t xml:space="preserve">send even with the </w:t>
      </w:r>
      <w:proofErr w:type="spellStart"/>
      <w:r w:rsidRPr="0045030C">
        <w:t>c_offer_id</w:t>
      </w:r>
      <w:proofErr w:type="spellEnd"/>
      <w:r w:rsidRPr="0045030C">
        <w:t xml:space="preserve"> field populated.  A blank value in </w:t>
      </w:r>
      <w:proofErr w:type="spellStart"/>
      <w:r w:rsidRPr="0045030C">
        <w:t>c_offer_id</w:t>
      </w:r>
      <w:proofErr w:type="spellEnd"/>
      <w:r w:rsidRPr="0045030C">
        <w:t xml:space="preserve"> means that it is a non-offer email.</w:t>
      </w:r>
    </w:p>
    <w:p w:rsidR="006B1661" w:rsidRDefault="006B1661" w:rsidP="008E0F00"/>
    <w:p w:rsidR="008E0F00" w:rsidRDefault="008E0F00" w:rsidP="008E0F00">
      <w:pPr>
        <w:rPr>
          <w:rFonts w:ascii="Calibri" w:hAnsi="Calibri"/>
        </w:rPr>
      </w:pPr>
      <w:r w:rsidRPr="008E0F00">
        <w:rPr>
          <w:b/>
        </w:rPr>
        <w:t>High:</w:t>
      </w:r>
      <w:r>
        <w:t xml:space="preserve"> Total: 3,159,466 – Target Open Rate &gt; 7.7%</w:t>
      </w:r>
    </w:p>
    <w:p w:rsidR="008E0F00" w:rsidRDefault="008E0F00" w:rsidP="008E0F00">
      <w:r>
        <w:t>• Any guest with an account creation date in the past 90 days</w:t>
      </w:r>
    </w:p>
    <w:p w:rsidR="008E0F00" w:rsidRDefault="008E0F00" w:rsidP="008E0F00">
      <w:r>
        <w:t>o OR</w:t>
      </w:r>
    </w:p>
    <w:p w:rsidR="008E0F00" w:rsidRDefault="008E0F00" w:rsidP="008E0F00">
      <w:r>
        <w:t>• For non-offer emails that were sent in the past 30 days, the open rate is &lt;= 0.1% AND for non-offer emails in the past 90 days the open rate is &lt;= 0.2% AND for offer emails sent in the past 60 days the open rate is &gt; 0.2%</w:t>
      </w:r>
    </w:p>
    <w:p w:rsidR="008E0F00" w:rsidRDefault="008E0F00" w:rsidP="008E0F00">
      <w:r>
        <w:t>o OR</w:t>
      </w:r>
    </w:p>
    <w:p w:rsidR="008E0F00" w:rsidRDefault="008E0F00" w:rsidP="008E0F00">
      <w:r>
        <w:t>• For non-offer emails that were sent in the past 30 days, the open rate is &lt;= 0.1% AND for non-offer emails in the past 90 days the open rate is &gt; 0.2%</w:t>
      </w:r>
    </w:p>
    <w:p w:rsidR="008E0F00" w:rsidRDefault="008E0F00" w:rsidP="008E0F00">
      <w:r>
        <w:t>o OR</w:t>
      </w:r>
    </w:p>
    <w:p w:rsidR="008E0F00" w:rsidRDefault="008E0F00" w:rsidP="008E0F00">
      <w:r>
        <w:t>• For non-offer emails that were sent in the past 30 days, the open rate is &gt; 0.1%</w:t>
      </w:r>
    </w:p>
    <w:p w:rsidR="008E0F00" w:rsidRDefault="008E0F00" w:rsidP="008E0F00">
      <w:r>
        <w:t> </w:t>
      </w:r>
    </w:p>
    <w:p w:rsidR="008E0F00" w:rsidRDefault="008E0F00" w:rsidP="008E0F00">
      <w:r w:rsidRPr="008E0F00">
        <w:rPr>
          <w:b/>
        </w:rPr>
        <w:t>Low:</w:t>
      </w:r>
      <w:r>
        <w:t xml:space="preserve"> Total: 2,789,580 – Target Open Rate &lt; 7.7%</w:t>
      </w:r>
    </w:p>
    <w:p w:rsidR="008E0F00" w:rsidRDefault="008E0F00" w:rsidP="008E0F00">
      <w:r>
        <w:t>• For non-offer emails that were sent in the past 30 days, the open rate is &lt;= 0.1% AND for non-offer emails that were sent in the past 90 days the open rate is &lt;= 0.2% AND for offer emails sent in the past 60 days the open rate &lt;= 0.2%</w:t>
      </w:r>
    </w:p>
    <w:p w:rsidR="006E1B56" w:rsidRPr="000A167B" w:rsidRDefault="006E1B56" w:rsidP="008E0F00">
      <w:r w:rsidRPr="000A167B">
        <w:br w:type="page"/>
      </w:r>
    </w:p>
    <w:p w:rsidR="00654C4E" w:rsidRPr="000A167B" w:rsidRDefault="009D6AA8" w:rsidP="00654C4E">
      <w:pPr>
        <w:pStyle w:val="Heading1"/>
      </w:pPr>
      <w:bookmarkStart w:id="33" w:name="_Toc489949412"/>
      <w:bookmarkStart w:id="34" w:name="_Toc18488963"/>
      <w:r w:rsidRPr="000A167B">
        <w:lastRenderedPageBreak/>
        <w:t>Non-Functional Requirements</w:t>
      </w:r>
      <w:bookmarkEnd w:id="33"/>
      <w:bookmarkEnd w:id="34"/>
    </w:p>
    <w:p w:rsidR="009D6AA8" w:rsidRPr="000A167B" w:rsidRDefault="009D6AA8" w:rsidP="009D6AA8">
      <w:pPr>
        <w:pStyle w:val="Heading2"/>
      </w:pPr>
      <w:bookmarkStart w:id="35" w:name="_Toc489949413"/>
      <w:bookmarkStart w:id="36" w:name="_Toc18488964"/>
      <w:r w:rsidRPr="000A167B">
        <w:t>Overview</w:t>
      </w:r>
      <w:bookmarkEnd w:id="35"/>
      <w:bookmarkEnd w:id="36"/>
    </w:p>
    <w:p w:rsidR="009D6AA8" w:rsidRPr="000A167B" w:rsidRDefault="009D6AA8" w:rsidP="009D6AA8">
      <w:pPr>
        <w:spacing w:after="0" w:line="240" w:lineRule="auto"/>
        <w:jc w:val="both"/>
        <w:rPr>
          <w:rFonts w:eastAsia="Times New Roman" w:cs="Times New Roman"/>
          <w:color w:val="000000"/>
          <w:szCs w:val="20"/>
        </w:rPr>
      </w:pPr>
      <w:r w:rsidRPr="000A167B">
        <w:rPr>
          <w:rFonts w:eastAsia="Times New Roman" w:cs="Times New Roman"/>
          <w:color w:val="000000"/>
          <w:szCs w:val="20"/>
        </w:rPr>
        <w:t>The non-functional requirements for this project have been broken down into categories</w:t>
      </w:r>
      <w:r w:rsidR="001B7820">
        <w:rPr>
          <w:rFonts w:eastAsia="Times New Roman" w:cs="Times New Roman"/>
          <w:color w:val="000000"/>
          <w:szCs w:val="20"/>
        </w:rPr>
        <w:t xml:space="preserve"> such as:</w:t>
      </w:r>
    </w:p>
    <w:p w:rsidR="001B7820" w:rsidRPr="000A167B" w:rsidRDefault="001B7820" w:rsidP="001B7820">
      <w:pPr>
        <w:spacing w:after="0" w:line="240" w:lineRule="auto"/>
        <w:ind w:left="720"/>
        <w:contextualSpacing/>
        <w:jc w:val="both"/>
        <w:rPr>
          <w:rFonts w:eastAsia="Times New Roman" w:cs="Times New Roman"/>
          <w:color w:val="000000"/>
          <w:szCs w:val="20"/>
        </w:rPr>
      </w:pPr>
    </w:p>
    <w:p w:rsidR="009D6AA8" w:rsidRPr="000A167B" w:rsidRDefault="001B7820" w:rsidP="00F52FAC">
      <w:pPr>
        <w:numPr>
          <w:ilvl w:val="0"/>
          <w:numId w:val="6"/>
        </w:numPr>
        <w:spacing w:before="120" w:after="0" w:line="240" w:lineRule="auto"/>
        <w:contextualSpacing/>
        <w:jc w:val="both"/>
        <w:rPr>
          <w:rFonts w:eastAsia="Times New Roman" w:cs="Times New Roman"/>
          <w:color w:val="000000"/>
          <w:szCs w:val="20"/>
        </w:rPr>
      </w:pPr>
      <w:r>
        <w:rPr>
          <w:rFonts w:eastAsia="Times New Roman" w:cs="Times New Roman"/>
          <w:color w:val="000000"/>
          <w:szCs w:val="20"/>
        </w:rPr>
        <w:t>SLAs</w:t>
      </w:r>
      <w:r w:rsidR="007253E1">
        <w:rPr>
          <w:rFonts w:eastAsia="Times New Roman" w:cs="Times New Roman"/>
          <w:color w:val="000000"/>
          <w:szCs w:val="20"/>
        </w:rPr>
        <w:t xml:space="preserve"> – no changes to be expected</w:t>
      </w:r>
    </w:p>
    <w:p w:rsidR="009D6AA8" w:rsidRDefault="001B7820" w:rsidP="00F52FAC">
      <w:pPr>
        <w:numPr>
          <w:ilvl w:val="0"/>
          <w:numId w:val="6"/>
        </w:numPr>
        <w:spacing w:before="120" w:after="0" w:line="240" w:lineRule="auto"/>
        <w:contextualSpacing/>
        <w:jc w:val="both"/>
        <w:rPr>
          <w:rFonts w:eastAsia="Times New Roman" w:cs="Times New Roman"/>
          <w:color w:val="000000"/>
          <w:szCs w:val="20"/>
        </w:rPr>
      </w:pPr>
      <w:r>
        <w:rPr>
          <w:rFonts w:eastAsia="Times New Roman" w:cs="Times New Roman"/>
          <w:color w:val="000000"/>
          <w:szCs w:val="20"/>
        </w:rPr>
        <w:t>Scalability</w:t>
      </w:r>
      <w:r w:rsidR="00742689">
        <w:rPr>
          <w:rFonts w:eastAsia="Times New Roman" w:cs="Times New Roman"/>
          <w:color w:val="000000"/>
          <w:szCs w:val="20"/>
        </w:rPr>
        <w:t xml:space="preserve"> – no changes to be expected</w:t>
      </w:r>
    </w:p>
    <w:p w:rsidR="001B7820" w:rsidRDefault="001B7820" w:rsidP="00F52FAC">
      <w:pPr>
        <w:numPr>
          <w:ilvl w:val="0"/>
          <w:numId w:val="6"/>
        </w:numPr>
        <w:spacing w:before="120" w:after="0" w:line="240" w:lineRule="auto"/>
        <w:contextualSpacing/>
        <w:jc w:val="both"/>
        <w:rPr>
          <w:rFonts w:eastAsia="Times New Roman" w:cs="Times New Roman"/>
          <w:color w:val="000000"/>
          <w:szCs w:val="20"/>
        </w:rPr>
      </w:pPr>
      <w:r>
        <w:rPr>
          <w:rFonts w:eastAsia="Times New Roman" w:cs="Times New Roman"/>
          <w:color w:val="000000"/>
          <w:szCs w:val="20"/>
        </w:rPr>
        <w:t>Performance</w:t>
      </w:r>
      <w:r w:rsidR="00742689">
        <w:rPr>
          <w:rFonts w:eastAsia="Times New Roman" w:cs="Times New Roman"/>
          <w:color w:val="000000"/>
          <w:szCs w:val="20"/>
        </w:rPr>
        <w:t xml:space="preserve"> – no changes to be expected</w:t>
      </w:r>
    </w:p>
    <w:p w:rsidR="001B7820" w:rsidRDefault="001B7820" w:rsidP="00F52FAC">
      <w:pPr>
        <w:numPr>
          <w:ilvl w:val="0"/>
          <w:numId w:val="6"/>
        </w:numPr>
        <w:spacing w:before="120" w:after="0" w:line="240" w:lineRule="auto"/>
        <w:contextualSpacing/>
        <w:jc w:val="both"/>
        <w:rPr>
          <w:rFonts w:eastAsia="Times New Roman" w:cs="Times New Roman"/>
          <w:color w:val="000000"/>
          <w:szCs w:val="20"/>
        </w:rPr>
      </w:pPr>
      <w:r>
        <w:rPr>
          <w:rFonts w:eastAsia="Times New Roman" w:cs="Times New Roman"/>
          <w:color w:val="000000"/>
          <w:szCs w:val="20"/>
        </w:rPr>
        <w:t>Availability</w:t>
      </w:r>
      <w:r w:rsidR="00742689">
        <w:rPr>
          <w:rFonts w:eastAsia="Times New Roman" w:cs="Times New Roman"/>
          <w:color w:val="000000"/>
          <w:szCs w:val="20"/>
        </w:rPr>
        <w:t xml:space="preserve"> – no changes to be expected</w:t>
      </w:r>
    </w:p>
    <w:p w:rsidR="001B7820" w:rsidRPr="000A167B" w:rsidRDefault="001B7820" w:rsidP="00F52FAC">
      <w:pPr>
        <w:numPr>
          <w:ilvl w:val="0"/>
          <w:numId w:val="6"/>
        </w:numPr>
        <w:spacing w:before="120" w:after="0" w:line="240" w:lineRule="auto"/>
        <w:contextualSpacing/>
        <w:jc w:val="both"/>
        <w:rPr>
          <w:rFonts w:eastAsia="Times New Roman" w:cs="Times New Roman"/>
          <w:color w:val="000000"/>
          <w:szCs w:val="20"/>
        </w:rPr>
      </w:pPr>
      <w:r>
        <w:rPr>
          <w:rFonts w:eastAsia="Times New Roman" w:cs="Times New Roman"/>
          <w:color w:val="000000"/>
          <w:szCs w:val="20"/>
        </w:rPr>
        <w:t>Etc.</w:t>
      </w:r>
    </w:p>
    <w:p w:rsidR="001B7820" w:rsidRDefault="001B7820" w:rsidP="001B7820">
      <w:pPr>
        <w:pStyle w:val="Heading2"/>
      </w:pPr>
      <w:bookmarkStart w:id="37" w:name="_Toc18488965"/>
      <w:r>
        <w:t>Non-Functional Requirements</w:t>
      </w:r>
      <w:bookmarkEnd w:id="37"/>
    </w:p>
    <w:p w:rsidR="00226A14" w:rsidRDefault="00226A14" w:rsidP="00226A14"/>
    <w:p w:rsidR="00284D9F" w:rsidRPr="00226A14" w:rsidRDefault="00284D9F" w:rsidP="00284D9F"/>
    <w:p w:rsidR="003151F1" w:rsidRDefault="003151F1" w:rsidP="001B7820"/>
    <w:p w:rsidR="001B7820" w:rsidRDefault="001B7820" w:rsidP="001B7820"/>
    <w:p w:rsidR="001B7820" w:rsidRPr="001B7820" w:rsidRDefault="001B7820" w:rsidP="001B7820">
      <w:pPr>
        <w:sectPr w:rsidR="001B7820" w:rsidRPr="001B7820" w:rsidSect="000A0A88">
          <w:headerReference w:type="default" r:id="rId13"/>
          <w:footerReference w:type="default" r:id="rId14"/>
          <w:pgSz w:w="12240" w:h="15840" w:code="1"/>
          <w:pgMar w:top="1440" w:right="1440" w:bottom="1440" w:left="1440" w:header="720" w:footer="720" w:gutter="0"/>
          <w:cols w:space="720"/>
          <w:titlePg/>
          <w:docGrid w:linePitch="360"/>
        </w:sectPr>
      </w:pPr>
    </w:p>
    <w:p w:rsidR="00F51A70" w:rsidRPr="000A167B" w:rsidRDefault="00DB411E" w:rsidP="00DB411E">
      <w:pPr>
        <w:pStyle w:val="Heading1"/>
        <w:numPr>
          <w:ilvl w:val="0"/>
          <w:numId w:val="0"/>
        </w:numPr>
      </w:pPr>
      <w:bookmarkStart w:id="38" w:name="_Toc18488966"/>
      <w:bookmarkStart w:id="39" w:name="_Toc489949425"/>
      <w:r w:rsidRPr="000A167B">
        <w:lastRenderedPageBreak/>
        <w:t>Appendix A -</w:t>
      </w:r>
      <w:bookmarkEnd w:id="38"/>
      <w:r w:rsidRPr="000A167B">
        <w:t xml:space="preserve"> </w:t>
      </w:r>
      <w:bookmarkEnd w:id="39"/>
    </w:p>
    <w:p w:rsidR="00D51433" w:rsidRDefault="00D51433" w:rsidP="00DB411E"/>
    <w:p w:rsidR="002F3FB2" w:rsidRDefault="008B7ED4" w:rsidP="007A7EE7">
      <w:r>
        <w:t>Email Engagement Cliff (</w:t>
      </w:r>
      <w:r w:rsidR="002F3FB2">
        <w:t>Version 1</w:t>
      </w:r>
      <w:r>
        <w:t xml:space="preserve">) </w:t>
      </w:r>
      <w:r w:rsidR="002F3FB2">
        <w:t>logic is listed below.</w:t>
      </w:r>
    </w:p>
    <w:p w:rsidR="002F3FB2" w:rsidRDefault="002F3FB2" w:rsidP="002F3FB2">
      <w:pPr>
        <w:pStyle w:val="ListParagraph"/>
        <w:numPr>
          <w:ilvl w:val="0"/>
          <w:numId w:val="13"/>
        </w:numPr>
        <w:spacing w:after="200"/>
        <w:rPr>
          <w:rFonts w:ascii="Century Gothic" w:hAnsi="Century Gothic"/>
        </w:rPr>
      </w:pPr>
      <w:r>
        <w:rPr>
          <w:rFonts w:ascii="Century Gothic" w:hAnsi="Century Gothic"/>
        </w:rPr>
        <w:t>The logic for the Low, Medium, and High engagement was:</w:t>
      </w:r>
    </w:p>
    <w:p w:rsidR="002F3FB2" w:rsidRDefault="002F3FB2" w:rsidP="002F3FB2">
      <w:pPr>
        <w:pStyle w:val="ListParagraph"/>
        <w:numPr>
          <w:ilvl w:val="1"/>
          <w:numId w:val="13"/>
        </w:numPr>
        <w:spacing w:after="0" w:line="240" w:lineRule="auto"/>
        <w:rPr>
          <w:rFonts w:ascii="Century Gothic" w:hAnsi="Century Gothic"/>
        </w:rPr>
      </w:pPr>
      <w:r>
        <w:rPr>
          <w:rFonts w:ascii="Century Gothic" w:hAnsi="Century Gothic"/>
        </w:rPr>
        <w:t xml:space="preserve">Low Engagement:  Members who have been sent at least </w:t>
      </w:r>
      <w:r w:rsidRPr="001F1A76">
        <w:rPr>
          <w:rFonts w:ascii="Century Gothic" w:hAnsi="Century Gothic"/>
          <w:b/>
          <w:i/>
        </w:rPr>
        <w:t>24 emails</w:t>
      </w:r>
      <w:r>
        <w:rPr>
          <w:rFonts w:ascii="Century Gothic" w:hAnsi="Century Gothic"/>
        </w:rPr>
        <w:t xml:space="preserve"> in the past </w:t>
      </w:r>
      <w:r w:rsidRPr="001F1A76">
        <w:rPr>
          <w:rFonts w:ascii="Century Gothic" w:hAnsi="Century Gothic"/>
          <w:b/>
          <w:i/>
        </w:rPr>
        <w:t>12 weeks</w:t>
      </w:r>
      <w:r>
        <w:rPr>
          <w:rFonts w:ascii="Century Gothic" w:hAnsi="Century Gothic"/>
        </w:rPr>
        <w:t xml:space="preserve"> and have </w:t>
      </w:r>
      <w:r w:rsidRPr="002E050C">
        <w:rPr>
          <w:rFonts w:ascii="Century Gothic" w:hAnsi="Century Gothic"/>
          <w:b/>
        </w:rPr>
        <w:t>0</w:t>
      </w:r>
      <w:r>
        <w:rPr>
          <w:rFonts w:ascii="Century Gothic" w:hAnsi="Century Gothic"/>
        </w:rPr>
        <w:t xml:space="preserve"> associated open or click events.</w:t>
      </w:r>
    </w:p>
    <w:p w:rsidR="002F3FB2" w:rsidRDefault="002F3FB2" w:rsidP="002F3FB2">
      <w:pPr>
        <w:pStyle w:val="ListParagraph"/>
        <w:numPr>
          <w:ilvl w:val="1"/>
          <w:numId w:val="13"/>
        </w:numPr>
        <w:spacing w:after="0" w:line="240" w:lineRule="auto"/>
        <w:rPr>
          <w:rFonts w:ascii="Century Gothic" w:hAnsi="Century Gothic"/>
        </w:rPr>
      </w:pPr>
      <w:r>
        <w:rPr>
          <w:rFonts w:ascii="Century Gothic" w:hAnsi="Century Gothic"/>
        </w:rPr>
        <w:t xml:space="preserve">Medium Engagement:  Members who have received at least </w:t>
      </w:r>
      <w:r w:rsidRPr="001F1A76">
        <w:rPr>
          <w:rFonts w:ascii="Century Gothic" w:hAnsi="Century Gothic"/>
          <w:b/>
          <w:i/>
        </w:rPr>
        <w:t>16 emails</w:t>
      </w:r>
      <w:r>
        <w:rPr>
          <w:rFonts w:ascii="Century Gothic" w:hAnsi="Century Gothic"/>
        </w:rPr>
        <w:t xml:space="preserve"> in the past </w:t>
      </w:r>
      <w:r w:rsidRPr="001F1A76">
        <w:rPr>
          <w:rFonts w:ascii="Century Gothic" w:hAnsi="Century Gothic"/>
          <w:b/>
          <w:i/>
        </w:rPr>
        <w:t>8 weeks</w:t>
      </w:r>
      <w:r>
        <w:rPr>
          <w:rFonts w:ascii="Century Gothic" w:hAnsi="Century Gothic"/>
        </w:rPr>
        <w:t xml:space="preserve"> and have </w:t>
      </w:r>
      <w:r w:rsidRPr="002E050C">
        <w:rPr>
          <w:rFonts w:ascii="Century Gothic" w:hAnsi="Century Gothic"/>
          <w:b/>
        </w:rPr>
        <w:t xml:space="preserve">0 </w:t>
      </w:r>
      <w:r>
        <w:rPr>
          <w:rFonts w:ascii="Century Gothic" w:hAnsi="Century Gothic"/>
        </w:rPr>
        <w:t>associated open or click events.</w:t>
      </w:r>
    </w:p>
    <w:p w:rsidR="002F3FB2" w:rsidRPr="00A00821" w:rsidRDefault="002F3FB2" w:rsidP="002F3FB2">
      <w:pPr>
        <w:pStyle w:val="ListParagraph"/>
        <w:numPr>
          <w:ilvl w:val="1"/>
          <w:numId w:val="13"/>
        </w:numPr>
        <w:spacing w:after="0" w:line="240" w:lineRule="auto"/>
        <w:rPr>
          <w:rFonts w:ascii="Century Gothic" w:hAnsi="Century Gothic"/>
        </w:rPr>
      </w:pPr>
      <w:r>
        <w:rPr>
          <w:rFonts w:ascii="Century Gothic" w:hAnsi="Century Gothic"/>
        </w:rPr>
        <w:t xml:space="preserve">High Engagement:  Everyone who is not in the Low or Medium Engagement categories.  (Example:  They may have not opened or clicked in the past 12 </w:t>
      </w:r>
      <w:proofErr w:type="gramStart"/>
      <w:r>
        <w:rPr>
          <w:rFonts w:ascii="Century Gothic" w:hAnsi="Century Gothic"/>
        </w:rPr>
        <w:t>weeks</w:t>
      </w:r>
      <w:proofErr w:type="gramEnd"/>
      <w:r>
        <w:rPr>
          <w:rFonts w:ascii="Century Gothic" w:hAnsi="Century Gothic"/>
        </w:rPr>
        <w:t xml:space="preserve"> but they only received 8 emails.  They should not be flagged as Low or Medium.)</w:t>
      </w:r>
    </w:p>
    <w:p w:rsidR="002F3FB2" w:rsidRDefault="002F3FB2" w:rsidP="007A7EE7"/>
    <w:p w:rsidR="002F3FB2" w:rsidRDefault="002F3FB2" w:rsidP="002F3FB2">
      <w:pPr>
        <w:rPr>
          <w:rFonts w:ascii="Century Gothic" w:hAnsi="Century Gothic"/>
        </w:rPr>
      </w:pPr>
      <w:r>
        <w:rPr>
          <w:rFonts w:ascii="Century Gothic" w:hAnsi="Century Gothic"/>
        </w:rPr>
        <w:t xml:space="preserve">In addition, the following sub processes were built into the original Email Engagement Cliff implementation.  </w:t>
      </w:r>
    </w:p>
    <w:p w:rsidR="002F3FB2" w:rsidRDefault="002F3FB2" w:rsidP="002F3FB2">
      <w:pPr>
        <w:pStyle w:val="ListParagraph"/>
        <w:numPr>
          <w:ilvl w:val="0"/>
          <w:numId w:val="15"/>
        </w:numPr>
        <w:spacing w:after="200"/>
        <w:rPr>
          <w:rFonts w:ascii="Century Gothic" w:hAnsi="Century Gothic"/>
        </w:rPr>
      </w:pPr>
      <w:r>
        <w:rPr>
          <w:rFonts w:ascii="Century Gothic" w:hAnsi="Century Gothic"/>
        </w:rPr>
        <w:t>Daily Statistic table (</w:t>
      </w:r>
      <w:proofErr w:type="spellStart"/>
      <w:r>
        <w:rPr>
          <w:rFonts w:ascii="Century Gothic" w:hAnsi="Century Gothic"/>
        </w:rPr>
        <w:t>email_engagement_stats</w:t>
      </w:r>
      <w:proofErr w:type="spellEnd"/>
      <w:r>
        <w:rPr>
          <w:rFonts w:ascii="Century Gothic" w:hAnsi="Century Gothic"/>
        </w:rPr>
        <w:t>):  This table was created for use by Analytics to determine month over month trends.</w:t>
      </w:r>
    </w:p>
    <w:p w:rsidR="002F3FB2" w:rsidRDefault="002F3FB2" w:rsidP="002F3FB2">
      <w:pPr>
        <w:pStyle w:val="ListParagraph"/>
        <w:numPr>
          <w:ilvl w:val="1"/>
          <w:numId w:val="15"/>
        </w:numPr>
        <w:spacing w:after="200"/>
        <w:rPr>
          <w:rFonts w:ascii="Century Gothic" w:hAnsi="Century Gothic"/>
        </w:rPr>
      </w:pPr>
      <w:r>
        <w:rPr>
          <w:rFonts w:ascii="Century Gothic" w:hAnsi="Century Gothic"/>
        </w:rPr>
        <w:t>Total records by run for each engagement value</w:t>
      </w:r>
    </w:p>
    <w:p w:rsidR="002F3FB2" w:rsidRDefault="002F3FB2" w:rsidP="002F3FB2">
      <w:pPr>
        <w:pStyle w:val="ListParagraph"/>
        <w:numPr>
          <w:ilvl w:val="1"/>
          <w:numId w:val="15"/>
        </w:numPr>
        <w:spacing w:after="200"/>
        <w:rPr>
          <w:rFonts w:ascii="Century Gothic" w:hAnsi="Century Gothic"/>
        </w:rPr>
      </w:pPr>
      <w:r>
        <w:rPr>
          <w:rFonts w:ascii="Century Gothic" w:hAnsi="Century Gothic"/>
        </w:rPr>
        <w:t>Example:</w:t>
      </w:r>
    </w:p>
    <w:p w:rsidR="002F3FB2" w:rsidRDefault="002F3FB2" w:rsidP="002F3FB2">
      <w:pPr>
        <w:pStyle w:val="ListParagraph"/>
        <w:numPr>
          <w:ilvl w:val="2"/>
          <w:numId w:val="15"/>
        </w:numPr>
        <w:spacing w:after="200"/>
        <w:rPr>
          <w:rFonts w:ascii="Century Gothic" w:hAnsi="Century Gothic"/>
        </w:rPr>
      </w:pPr>
      <w:r>
        <w:rPr>
          <w:rFonts w:ascii="Century Gothic" w:hAnsi="Century Gothic"/>
        </w:rPr>
        <w:t>9/18/2015</w:t>
      </w:r>
      <w:r>
        <w:rPr>
          <w:rFonts w:ascii="Century Gothic" w:hAnsi="Century Gothic"/>
        </w:rPr>
        <w:tab/>
      </w:r>
      <w:r>
        <w:rPr>
          <w:rFonts w:ascii="Century Gothic" w:hAnsi="Century Gothic"/>
        </w:rPr>
        <w:tab/>
        <w:t>LOW</w:t>
      </w:r>
      <w:r>
        <w:rPr>
          <w:rFonts w:ascii="Century Gothic" w:hAnsi="Century Gothic"/>
        </w:rPr>
        <w:tab/>
      </w:r>
      <w:r>
        <w:rPr>
          <w:rFonts w:ascii="Century Gothic" w:hAnsi="Century Gothic"/>
        </w:rPr>
        <w:tab/>
        <w:t>555,000</w:t>
      </w:r>
    </w:p>
    <w:p w:rsidR="002F3FB2" w:rsidRDefault="002F3FB2" w:rsidP="002F3FB2">
      <w:pPr>
        <w:pStyle w:val="ListParagraph"/>
        <w:numPr>
          <w:ilvl w:val="2"/>
          <w:numId w:val="15"/>
        </w:numPr>
        <w:spacing w:after="200"/>
        <w:rPr>
          <w:rFonts w:ascii="Century Gothic" w:hAnsi="Century Gothic"/>
        </w:rPr>
      </w:pPr>
      <w:r>
        <w:rPr>
          <w:rFonts w:ascii="Century Gothic" w:hAnsi="Century Gothic"/>
        </w:rPr>
        <w:t>9/18/2015</w:t>
      </w:r>
      <w:r>
        <w:rPr>
          <w:rFonts w:ascii="Century Gothic" w:hAnsi="Century Gothic"/>
        </w:rPr>
        <w:tab/>
      </w:r>
      <w:r>
        <w:rPr>
          <w:rFonts w:ascii="Century Gothic" w:hAnsi="Century Gothic"/>
        </w:rPr>
        <w:tab/>
        <w:t>MEDIUM</w:t>
      </w:r>
      <w:r>
        <w:rPr>
          <w:rFonts w:ascii="Century Gothic" w:hAnsi="Century Gothic"/>
        </w:rPr>
        <w:tab/>
        <w:t>145,989</w:t>
      </w:r>
    </w:p>
    <w:p w:rsidR="002F3FB2" w:rsidRDefault="002F3FB2" w:rsidP="002F3FB2">
      <w:pPr>
        <w:pStyle w:val="ListParagraph"/>
        <w:numPr>
          <w:ilvl w:val="2"/>
          <w:numId w:val="15"/>
        </w:numPr>
        <w:spacing w:after="200"/>
        <w:rPr>
          <w:rFonts w:ascii="Century Gothic" w:hAnsi="Century Gothic"/>
        </w:rPr>
      </w:pPr>
      <w:r>
        <w:rPr>
          <w:rFonts w:ascii="Century Gothic" w:hAnsi="Century Gothic"/>
        </w:rPr>
        <w:t>9/18/2015</w:t>
      </w:r>
      <w:r>
        <w:rPr>
          <w:rFonts w:ascii="Century Gothic" w:hAnsi="Century Gothic"/>
        </w:rPr>
        <w:tab/>
      </w:r>
      <w:r>
        <w:rPr>
          <w:rFonts w:ascii="Century Gothic" w:hAnsi="Century Gothic"/>
        </w:rPr>
        <w:tab/>
        <w:t>HIGH</w:t>
      </w:r>
      <w:r>
        <w:rPr>
          <w:rFonts w:ascii="Century Gothic" w:hAnsi="Century Gothic"/>
        </w:rPr>
        <w:tab/>
      </w:r>
      <w:r>
        <w:rPr>
          <w:rFonts w:ascii="Century Gothic" w:hAnsi="Century Gothic"/>
        </w:rPr>
        <w:tab/>
        <w:t>1,522,801</w:t>
      </w:r>
    </w:p>
    <w:p w:rsidR="002F3FB2" w:rsidRDefault="002F3FB2" w:rsidP="002F3FB2">
      <w:pPr>
        <w:pStyle w:val="ListParagraph"/>
        <w:numPr>
          <w:ilvl w:val="1"/>
          <w:numId w:val="15"/>
        </w:numPr>
        <w:spacing w:after="200"/>
        <w:rPr>
          <w:rFonts w:ascii="Century Gothic" w:hAnsi="Century Gothic"/>
        </w:rPr>
      </w:pPr>
      <w:r>
        <w:rPr>
          <w:rFonts w:ascii="Century Gothic" w:hAnsi="Century Gothic"/>
        </w:rPr>
        <w:t xml:space="preserve">In the current process, this table stores a summary by day since the program runs every day.  </w:t>
      </w:r>
    </w:p>
    <w:p w:rsidR="002F3FB2" w:rsidRPr="00E75FC8" w:rsidRDefault="002F3FB2" w:rsidP="002F3FB2">
      <w:pPr>
        <w:pStyle w:val="ListParagraph"/>
        <w:numPr>
          <w:ilvl w:val="0"/>
          <w:numId w:val="15"/>
        </w:numPr>
        <w:spacing w:after="200"/>
        <w:rPr>
          <w:rFonts w:ascii="Century Gothic" w:hAnsi="Century Gothic"/>
        </w:rPr>
      </w:pPr>
      <w:r>
        <w:rPr>
          <w:rFonts w:ascii="Century Gothic" w:hAnsi="Century Gothic"/>
        </w:rPr>
        <w:t>Engagement Indicator Changes table (</w:t>
      </w:r>
      <w:proofErr w:type="spellStart"/>
      <w:r>
        <w:rPr>
          <w:rFonts w:ascii="Century Gothic" w:hAnsi="Century Gothic"/>
        </w:rPr>
        <w:t>gst_email_engagement_hist</w:t>
      </w:r>
      <w:proofErr w:type="spellEnd"/>
      <w:r>
        <w:rPr>
          <w:rFonts w:ascii="Century Gothic" w:hAnsi="Century Gothic"/>
        </w:rPr>
        <w:t>):  This table tracks changes to the engagement indicator f</w:t>
      </w:r>
      <w:r w:rsidRPr="00E75FC8">
        <w:rPr>
          <w:rFonts w:ascii="Century Gothic" w:hAnsi="Century Gothic"/>
        </w:rPr>
        <w:t xml:space="preserve">or each guest.  </w:t>
      </w:r>
    </w:p>
    <w:p w:rsidR="002F3FB2" w:rsidRPr="00E75FC8" w:rsidRDefault="002F3FB2" w:rsidP="002F3FB2">
      <w:pPr>
        <w:pStyle w:val="ListParagraph"/>
        <w:numPr>
          <w:ilvl w:val="1"/>
          <w:numId w:val="15"/>
        </w:numPr>
        <w:spacing w:after="200"/>
        <w:rPr>
          <w:rFonts w:ascii="Century Gothic" w:hAnsi="Century Gothic"/>
        </w:rPr>
      </w:pPr>
      <w:r w:rsidRPr="00E75FC8">
        <w:rPr>
          <w:rFonts w:ascii="Century Gothic" w:hAnsi="Century Gothic"/>
        </w:rPr>
        <w:t>Example:  A person went from Low Engagement to Medium Engag</w:t>
      </w:r>
      <w:r>
        <w:rPr>
          <w:rFonts w:ascii="Century Gothic" w:hAnsi="Century Gothic"/>
        </w:rPr>
        <w:t>e</w:t>
      </w:r>
      <w:r w:rsidRPr="00E75FC8">
        <w:rPr>
          <w:rFonts w:ascii="Century Gothic" w:hAnsi="Century Gothic"/>
        </w:rPr>
        <w:t xml:space="preserve">ment on 9/18/2015.  </w:t>
      </w:r>
    </w:p>
    <w:p w:rsidR="002F3FB2" w:rsidRPr="00E75FC8" w:rsidRDefault="002F3FB2" w:rsidP="002F3FB2">
      <w:pPr>
        <w:pStyle w:val="ListParagraph"/>
        <w:numPr>
          <w:ilvl w:val="1"/>
          <w:numId w:val="15"/>
        </w:numPr>
        <w:spacing w:after="200"/>
        <w:rPr>
          <w:rFonts w:ascii="Century Gothic" w:hAnsi="Century Gothic"/>
        </w:rPr>
      </w:pPr>
      <w:r w:rsidRPr="00E75FC8">
        <w:rPr>
          <w:rFonts w:ascii="Century Gothic" w:hAnsi="Century Gothic"/>
        </w:rPr>
        <w:t>Track the following information:</w:t>
      </w:r>
    </w:p>
    <w:p w:rsidR="002F3FB2" w:rsidRPr="00E75FC8" w:rsidRDefault="002F3FB2" w:rsidP="002F3FB2">
      <w:pPr>
        <w:pStyle w:val="ListParagraph"/>
        <w:numPr>
          <w:ilvl w:val="2"/>
          <w:numId w:val="15"/>
        </w:numPr>
        <w:spacing w:after="200"/>
        <w:rPr>
          <w:rFonts w:ascii="Century Gothic" w:hAnsi="Century Gothic"/>
        </w:rPr>
      </w:pPr>
      <w:r w:rsidRPr="00E75FC8">
        <w:rPr>
          <w:rFonts w:ascii="Century Gothic" w:hAnsi="Century Gothic"/>
        </w:rPr>
        <w:t>DMID</w:t>
      </w:r>
    </w:p>
    <w:p w:rsidR="002F3FB2" w:rsidRPr="00E75FC8" w:rsidRDefault="002F3FB2" w:rsidP="002F3FB2">
      <w:pPr>
        <w:pStyle w:val="ListParagraph"/>
        <w:numPr>
          <w:ilvl w:val="2"/>
          <w:numId w:val="15"/>
        </w:numPr>
        <w:spacing w:after="200"/>
        <w:rPr>
          <w:rFonts w:ascii="Century Gothic" w:hAnsi="Century Gothic"/>
        </w:rPr>
      </w:pPr>
      <w:r w:rsidRPr="00E75FC8">
        <w:rPr>
          <w:rFonts w:ascii="Century Gothic" w:hAnsi="Century Gothic"/>
        </w:rPr>
        <w:t>Before Indicator</w:t>
      </w:r>
    </w:p>
    <w:p w:rsidR="002F3FB2" w:rsidRPr="00E75FC8" w:rsidRDefault="002F3FB2" w:rsidP="002F3FB2">
      <w:pPr>
        <w:pStyle w:val="ListParagraph"/>
        <w:numPr>
          <w:ilvl w:val="2"/>
          <w:numId w:val="15"/>
        </w:numPr>
        <w:spacing w:after="200"/>
        <w:rPr>
          <w:rFonts w:ascii="Century Gothic" w:hAnsi="Century Gothic"/>
        </w:rPr>
      </w:pPr>
      <w:r w:rsidRPr="00E75FC8">
        <w:rPr>
          <w:rFonts w:ascii="Century Gothic" w:hAnsi="Century Gothic"/>
        </w:rPr>
        <w:t>After Indicator</w:t>
      </w:r>
    </w:p>
    <w:p w:rsidR="002F3FB2" w:rsidRDefault="002F3FB2" w:rsidP="002F3FB2">
      <w:pPr>
        <w:pStyle w:val="ListParagraph"/>
        <w:numPr>
          <w:ilvl w:val="2"/>
          <w:numId w:val="15"/>
        </w:numPr>
        <w:spacing w:after="200"/>
        <w:rPr>
          <w:rFonts w:ascii="Century Gothic" w:hAnsi="Century Gothic"/>
        </w:rPr>
      </w:pPr>
      <w:r w:rsidRPr="00E75FC8">
        <w:rPr>
          <w:rFonts w:ascii="Century Gothic" w:hAnsi="Century Gothic"/>
        </w:rPr>
        <w:t xml:space="preserve">Date of Change </w:t>
      </w:r>
    </w:p>
    <w:p w:rsidR="008B7ED4" w:rsidRDefault="008B7ED4" w:rsidP="008B7ED4">
      <w:r>
        <w:t>Refer to document “</w:t>
      </w:r>
      <w:r w:rsidRPr="008B7ED4">
        <w:rPr>
          <w:rFonts w:cs="Arial"/>
          <w:szCs w:val="20"/>
        </w:rPr>
        <w:t xml:space="preserve">Email Engagement </w:t>
      </w:r>
      <w:proofErr w:type="gramStart"/>
      <w:r w:rsidRPr="008B7ED4">
        <w:rPr>
          <w:rFonts w:cs="Arial"/>
          <w:szCs w:val="20"/>
        </w:rPr>
        <w:t>Cliff.docx</w:t>
      </w:r>
      <w:r>
        <w:t>“ listed</w:t>
      </w:r>
      <w:proofErr w:type="gramEnd"/>
      <w:r>
        <w:t xml:space="preserve"> under the Related Document section for the logic from existing email engagement code (version 2).  </w:t>
      </w:r>
    </w:p>
    <w:p w:rsidR="002F3FB2" w:rsidRPr="00DB411E" w:rsidRDefault="002F3FB2" w:rsidP="007A7EE7"/>
    <w:sectPr w:rsidR="002F3FB2" w:rsidRPr="00DB411E" w:rsidSect="005057C3">
      <w:pgSz w:w="15840" w:h="12240" w:orient="landscape" w:code="1"/>
      <w:pgMar w:top="270" w:right="1440" w:bottom="2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F80" w:rsidRDefault="00C90F80" w:rsidP="001778BE">
      <w:pPr>
        <w:spacing w:after="0" w:line="240" w:lineRule="auto"/>
      </w:pPr>
      <w:r>
        <w:separator/>
      </w:r>
    </w:p>
  </w:endnote>
  <w:endnote w:type="continuationSeparator" w:id="0">
    <w:p w:rsidR="00C90F80" w:rsidRDefault="00C90F80" w:rsidP="0017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3"/>
      <w:gridCol w:w="1887"/>
    </w:tblGrid>
    <w:tr w:rsidR="00AB678D" w:rsidTr="00EE23DB">
      <w:tc>
        <w:tcPr>
          <w:tcW w:w="7488" w:type="dxa"/>
          <w:tcBorders>
            <w:top w:val="single" w:sz="4" w:space="0" w:color="auto"/>
            <w:left w:val="nil"/>
            <w:bottom w:val="nil"/>
            <w:right w:val="nil"/>
          </w:tcBorders>
          <w:vAlign w:val="bottom"/>
          <w:hideMark/>
        </w:tcPr>
        <w:p w:rsidR="00AB678D" w:rsidRDefault="00BB1111">
          <w:pPr>
            <w:pStyle w:val="Footer"/>
            <w:spacing w:after="0"/>
          </w:pPr>
          <w:r>
            <w:t>Email Engagement Cliff (Version 3) Process</w:t>
          </w:r>
        </w:p>
      </w:tc>
      <w:tc>
        <w:tcPr>
          <w:tcW w:w="1890" w:type="dxa"/>
          <w:tcBorders>
            <w:top w:val="single" w:sz="4" w:space="0" w:color="auto"/>
            <w:left w:val="nil"/>
            <w:bottom w:val="nil"/>
            <w:right w:val="nil"/>
          </w:tcBorders>
          <w:vAlign w:val="bottom"/>
          <w:hideMark/>
        </w:tcPr>
        <w:p w:rsidR="00AB678D" w:rsidRDefault="00AB678D">
          <w:pPr>
            <w:pStyle w:val="Footer"/>
            <w:spacing w:after="0"/>
            <w:jc w:val="right"/>
          </w:pPr>
          <w:proofErr w:type="gramStart"/>
          <w:r>
            <w:t>Page :</w:t>
          </w:r>
          <w:proofErr w:type="gramEnd"/>
          <w:r>
            <w:t xml:space="preserve"> </w:t>
          </w:r>
          <w:r>
            <w:fldChar w:fldCharType="begin"/>
          </w:r>
          <w:r>
            <w:instrText xml:space="preserve"> PAGE   \* MERGEFORMAT </w:instrText>
          </w:r>
          <w:r>
            <w:fldChar w:fldCharType="separate"/>
          </w:r>
          <w:r>
            <w:rPr>
              <w:noProof/>
            </w:rPr>
            <w:t>8</w:t>
          </w:r>
          <w:r>
            <w:fldChar w:fldCharType="end"/>
          </w:r>
          <w:r>
            <w:t xml:space="preserve"> of </w:t>
          </w:r>
          <w:r w:rsidR="00C90F80">
            <w:fldChar w:fldCharType="begin"/>
          </w:r>
          <w:r w:rsidR="00C90F80">
            <w:instrText xml:space="preserve"> NUMPAGES   \* MERGEFORMAT </w:instrText>
          </w:r>
          <w:r w:rsidR="00C90F80">
            <w:fldChar w:fldCharType="separate"/>
          </w:r>
          <w:r>
            <w:rPr>
              <w:noProof/>
            </w:rPr>
            <w:t>9</w:t>
          </w:r>
          <w:r w:rsidR="00C90F80">
            <w:rPr>
              <w:noProof/>
            </w:rPr>
            <w:fldChar w:fldCharType="end"/>
          </w:r>
        </w:p>
      </w:tc>
    </w:tr>
  </w:tbl>
  <w:p w:rsidR="00AB678D" w:rsidRPr="00EE23DB" w:rsidRDefault="00AB678D" w:rsidP="00EE2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F80" w:rsidRDefault="00C90F80" w:rsidP="001778BE">
      <w:pPr>
        <w:spacing w:after="0" w:line="240" w:lineRule="auto"/>
      </w:pPr>
      <w:r>
        <w:separator/>
      </w:r>
    </w:p>
  </w:footnote>
  <w:footnote w:type="continuationSeparator" w:id="0">
    <w:p w:rsidR="00C90F80" w:rsidRDefault="00C90F80" w:rsidP="00177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6" w:type="dxa"/>
      <w:tblBorders>
        <w:bottom w:val="single" w:sz="4" w:space="0" w:color="auto"/>
        <w:insideH w:val="single" w:sz="4" w:space="0" w:color="auto"/>
      </w:tblBorders>
      <w:tblLook w:val="01E0" w:firstRow="1" w:lastRow="1" w:firstColumn="1" w:lastColumn="1" w:noHBand="0" w:noVBand="0"/>
    </w:tblPr>
    <w:tblGrid>
      <w:gridCol w:w="3538"/>
      <w:gridCol w:w="5988"/>
    </w:tblGrid>
    <w:tr w:rsidR="00AB678D" w:rsidTr="00402510">
      <w:trPr>
        <w:trHeight w:hRule="exact" w:val="284"/>
      </w:trPr>
      <w:tc>
        <w:tcPr>
          <w:tcW w:w="3538" w:type="dxa"/>
          <w:tcMar>
            <w:left w:w="28" w:type="dxa"/>
            <w:right w:w="28" w:type="dxa"/>
          </w:tcMar>
          <w:vAlign w:val="bottom"/>
        </w:tcPr>
        <w:p w:rsidR="00AB678D" w:rsidRPr="0005175A" w:rsidRDefault="00AB678D" w:rsidP="00FE7618">
          <w:pPr>
            <w:pStyle w:val="Header"/>
            <w:ind w:left="-360" w:firstLine="360"/>
            <w:rPr>
              <w:rFonts w:cs="Arial"/>
              <w:szCs w:val="20"/>
            </w:rPr>
          </w:pPr>
          <w:r>
            <w:rPr>
              <w:rFonts w:cs="Arial"/>
              <w:szCs w:val="20"/>
            </w:rPr>
            <w:t>Caesars Entertainment - 2017</w:t>
          </w:r>
        </w:p>
      </w:tc>
      <w:tc>
        <w:tcPr>
          <w:tcW w:w="5988" w:type="dxa"/>
          <w:tcMar>
            <w:left w:w="28" w:type="dxa"/>
            <w:right w:w="28" w:type="dxa"/>
          </w:tcMar>
          <w:vAlign w:val="bottom"/>
        </w:tcPr>
        <w:p w:rsidR="00AB678D" w:rsidRPr="0005175A" w:rsidRDefault="00AB678D" w:rsidP="00EE23DB">
          <w:pPr>
            <w:pStyle w:val="Header"/>
            <w:tabs>
              <w:tab w:val="left" w:pos="3181"/>
              <w:tab w:val="center" w:pos="4441"/>
            </w:tabs>
            <w:jc w:val="right"/>
            <w:rPr>
              <w:rFonts w:cs="Arial"/>
              <w:szCs w:val="20"/>
            </w:rPr>
          </w:pPr>
          <w:r>
            <w:rPr>
              <w:rFonts w:cs="Arial"/>
              <w:szCs w:val="20"/>
            </w:rPr>
            <w:t>Functional Requirements Document</w:t>
          </w:r>
        </w:p>
      </w:tc>
    </w:tr>
  </w:tbl>
  <w:p w:rsidR="00AB678D" w:rsidRDefault="00AB6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670F"/>
    <w:multiLevelType w:val="hybridMultilevel"/>
    <w:tmpl w:val="C99A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33CE1"/>
    <w:multiLevelType w:val="hybridMultilevel"/>
    <w:tmpl w:val="A76EB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5E4270"/>
    <w:multiLevelType w:val="hybridMultilevel"/>
    <w:tmpl w:val="D788F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71C6F"/>
    <w:multiLevelType w:val="multilevel"/>
    <w:tmpl w:val="B456C7F6"/>
    <w:numStyleLink w:val="Bulleted"/>
  </w:abstractNum>
  <w:abstractNum w:abstractNumId="4" w15:restartNumberingAfterBreak="0">
    <w:nsid w:val="2207318D"/>
    <w:multiLevelType w:val="hybridMultilevel"/>
    <w:tmpl w:val="BA18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B05A7"/>
    <w:multiLevelType w:val="hybridMultilevel"/>
    <w:tmpl w:val="419C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47262"/>
    <w:multiLevelType w:val="hybridMultilevel"/>
    <w:tmpl w:val="376ED1E8"/>
    <w:lvl w:ilvl="0" w:tplc="9528A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96A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36B1B26"/>
    <w:multiLevelType w:val="hybridMultilevel"/>
    <w:tmpl w:val="8FB0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B65B3"/>
    <w:multiLevelType w:val="hybridMultilevel"/>
    <w:tmpl w:val="C7BE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322AE"/>
    <w:multiLevelType w:val="hybridMultilevel"/>
    <w:tmpl w:val="C736E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D4329"/>
    <w:multiLevelType w:val="multilevel"/>
    <w:tmpl w:val="B456C7F6"/>
    <w:styleLink w:val="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87AC3"/>
    <w:multiLevelType w:val="hybridMultilevel"/>
    <w:tmpl w:val="3EC2083C"/>
    <w:lvl w:ilvl="0" w:tplc="C0E830F2">
      <w:start w:val="36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303FF0"/>
    <w:multiLevelType w:val="hybridMultilevel"/>
    <w:tmpl w:val="ABC2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20C37"/>
    <w:multiLevelType w:val="hybridMultilevel"/>
    <w:tmpl w:val="BDFCE3F0"/>
    <w:lvl w:ilvl="0" w:tplc="9528AA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01319"/>
    <w:multiLevelType w:val="multilevel"/>
    <w:tmpl w:val="B456C7F6"/>
    <w:numStyleLink w:val="Bulleted"/>
  </w:abstractNum>
  <w:abstractNum w:abstractNumId="16" w15:restartNumberingAfterBreak="0">
    <w:nsid w:val="6BEB6F70"/>
    <w:multiLevelType w:val="hybridMultilevel"/>
    <w:tmpl w:val="FB40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A770C"/>
    <w:multiLevelType w:val="hybridMultilevel"/>
    <w:tmpl w:val="A8CA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9C6978"/>
    <w:multiLevelType w:val="multilevel"/>
    <w:tmpl w:val="B456C7F6"/>
    <w:numStyleLink w:val="Bulleted"/>
  </w:abstractNum>
  <w:num w:numId="1">
    <w:abstractNumId w:val="7"/>
  </w:num>
  <w:num w:numId="2">
    <w:abstractNumId w:val="3"/>
  </w:num>
  <w:num w:numId="3">
    <w:abstractNumId w:val="18"/>
  </w:num>
  <w:num w:numId="4">
    <w:abstractNumId w:val="15"/>
  </w:num>
  <w:num w:numId="5">
    <w:abstractNumId w:val="11"/>
  </w:num>
  <w:num w:numId="6">
    <w:abstractNumId w:val="0"/>
  </w:num>
  <w:num w:numId="7">
    <w:abstractNumId w:val="4"/>
  </w:num>
  <w:num w:numId="8">
    <w:abstractNumId w:val="8"/>
  </w:num>
  <w:num w:numId="9">
    <w:abstractNumId w:val="17"/>
  </w:num>
  <w:num w:numId="10">
    <w:abstractNumId w:val="16"/>
  </w:num>
  <w:num w:numId="11">
    <w:abstractNumId w:val="13"/>
  </w:num>
  <w:num w:numId="12">
    <w:abstractNumId w:val="12"/>
  </w:num>
  <w:num w:numId="13">
    <w:abstractNumId w:val="5"/>
  </w:num>
  <w:num w:numId="14">
    <w:abstractNumId w:val="9"/>
  </w:num>
  <w:num w:numId="15">
    <w:abstractNumId w:val="2"/>
  </w:num>
  <w:num w:numId="16">
    <w:abstractNumId w:val="10"/>
  </w:num>
  <w:num w:numId="17">
    <w:abstractNumId w:val="14"/>
  </w:num>
  <w:num w:numId="18">
    <w:abstractNumId w:val="6"/>
  </w:num>
  <w:num w:numId="1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2E"/>
    <w:rsid w:val="00007AC8"/>
    <w:rsid w:val="00020F80"/>
    <w:rsid w:val="00023F3B"/>
    <w:rsid w:val="000274EB"/>
    <w:rsid w:val="00036DCC"/>
    <w:rsid w:val="000443B8"/>
    <w:rsid w:val="00045442"/>
    <w:rsid w:val="00051260"/>
    <w:rsid w:val="00057001"/>
    <w:rsid w:val="0006068D"/>
    <w:rsid w:val="000773CF"/>
    <w:rsid w:val="00095B3C"/>
    <w:rsid w:val="000975F6"/>
    <w:rsid w:val="000A0A88"/>
    <w:rsid w:val="000A167B"/>
    <w:rsid w:val="000A325C"/>
    <w:rsid w:val="000B4F71"/>
    <w:rsid w:val="000C6A99"/>
    <w:rsid w:val="000E66D3"/>
    <w:rsid w:val="000F4A45"/>
    <w:rsid w:val="00100708"/>
    <w:rsid w:val="001015A2"/>
    <w:rsid w:val="00106F1F"/>
    <w:rsid w:val="00116737"/>
    <w:rsid w:val="00133B4B"/>
    <w:rsid w:val="00141CB0"/>
    <w:rsid w:val="001633A2"/>
    <w:rsid w:val="0016599E"/>
    <w:rsid w:val="001778BE"/>
    <w:rsid w:val="00180C04"/>
    <w:rsid w:val="001A1353"/>
    <w:rsid w:val="001A41CC"/>
    <w:rsid w:val="001B2826"/>
    <w:rsid w:val="001B5840"/>
    <w:rsid w:val="001B7820"/>
    <w:rsid w:val="001C1287"/>
    <w:rsid w:val="001C7E3C"/>
    <w:rsid w:val="001D34E3"/>
    <w:rsid w:val="001E1E7E"/>
    <w:rsid w:val="001E3F4D"/>
    <w:rsid w:val="0020147F"/>
    <w:rsid w:val="002044D8"/>
    <w:rsid w:val="00213066"/>
    <w:rsid w:val="00223E61"/>
    <w:rsid w:val="002252B0"/>
    <w:rsid w:val="00226A14"/>
    <w:rsid w:val="00242064"/>
    <w:rsid w:val="00261D85"/>
    <w:rsid w:val="00275F04"/>
    <w:rsid w:val="00280B72"/>
    <w:rsid w:val="00284D9F"/>
    <w:rsid w:val="0028670A"/>
    <w:rsid w:val="002A029F"/>
    <w:rsid w:val="002A4F27"/>
    <w:rsid w:val="002B60F3"/>
    <w:rsid w:val="002B739D"/>
    <w:rsid w:val="002C0C07"/>
    <w:rsid w:val="002C10BF"/>
    <w:rsid w:val="002C65E1"/>
    <w:rsid w:val="002C7635"/>
    <w:rsid w:val="002D33E2"/>
    <w:rsid w:val="002D551B"/>
    <w:rsid w:val="002F0B9C"/>
    <w:rsid w:val="002F3FB2"/>
    <w:rsid w:val="00302BC0"/>
    <w:rsid w:val="00303793"/>
    <w:rsid w:val="003037F0"/>
    <w:rsid w:val="003151F1"/>
    <w:rsid w:val="00332A15"/>
    <w:rsid w:val="00335667"/>
    <w:rsid w:val="003373F2"/>
    <w:rsid w:val="00350181"/>
    <w:rsid w:val="00353711"/>
    <w:rsid w:val="00361F53"/>
    <w:rsid w:val="00372584"/>
    <w:rsid w:val="00381970"/>
    <w:rsid w:val="003A0DF5"/>
    <w:rsid w:val="003A4B59"/>
    <w:rsid w:val="003A7458"/>
    <w:rsid w:val="003B16E0"/>
    <w:rsid w:val="003B262D"/>
    <w:rsid w:val="003D2C26"/>
    <w:rsid w:val="003F72BE"/>
    <w:rsid w:val="00402510"/>
    <w:rsid w:val="004061B8"/>
    <w:rsid w:val="0041666C"/>
    <w:rsid w:val="0042359E"/>
    <w:rsid w:val="0042645C"/>
    <w:rsid w:val="00431B02"/>
    <w:rsid w:val="004408B0"/>
    <w:rsid w:val="00443A10"/>
    <w:rsid w:val="0044475B"/>
    <w:rsid w:val="0045030C"/>
    <w:rsid w:val="004521C2"/>
    <w:rsid w:val="00454E87"/>
    <w:rsid w:val="00462CBF"/>
    <w:rsid w:val="00473E15"/>
    <w:rsid w:val="00492395"/>
    <w:rsid w:val="004D11B7"/>
    <w:rsid w:val="004D1647"/>
    <w:rsid w:val="004D31BB"/>
    <w:rsid w:val="004E0C49"/>
    <w:rsid w:val="004E1923"/>
    <w:rsid w:val="004F5091"/>
    <w:rsid w:val="004F5D60"/>
    <w:rsid w:val="005057C3"/>
    <w:rsid w:val="00506FD8"/>
    <w:rsid w:val="00516B6C"/>
    <w:rsid w:val="00520679"/>
    <w:rsid w:val="00520ED2"/>
    <w:rsid w:val="00533D8B"/>
    <w:rsid w:val="005371AC"/>
    <w:rsid w:val="005424E8"/>
    <w:rsid w:val="00543559"/>
    <w:rsid w:val="00546004"/>
    <w:rsid w:val="00550218"/>
    <w:rsid w:val="0055250F"/>
    <w:rsid w:val="00556FEE"/>
    <w:rsid w:val="00557D0B"/>
    <w:rsid w:val="00567873"/>
    <w:rsid w:val="00577568"/>
    <w:rsid w:val="00585BB0"/>
    <w:rsid w:val="00586B2A"/>
    <w:rsid w:val="00591C62"/>
    <w:rsid w:val="005931C5"/>
    <w:rsid w:val="005D40AD"/>
    <w:rsid w:val="005D54B3"/>
    <w:rsid w:val="005E2945"/>
    <w:rsid w:val="005E4690"/>
    <w:rsid w:val="0060690B"/>
    <w:rsid w:val="00616C25"/>
    <w:rsid w:val="00636831"/>
    <w:rsid w:val="00636971"/>
    <w:rsid w:val="00637BF4"/>
    <w:rsid w:val="0064738C"/>
    <w:rsid w:val="00654C4E"/>
    <w:rsid w:val="00662DD2"/>
    <w:rsid w:val="00673E71"/>
    <w:rsid w:val="00675241"/>
    <w:rsid w:val="00676514"/>
    <w:rsid w:val="00687A47"/>
    <w:rsid w:val="0069304F"/>
    <w:rsid w:val="006A09B1"/>
    <w:rsid w:val="006A10BE"/>
    <w:rsid w:val="006B1661"/>
    <w:rsid w:val="006B66E9"/>
    <w:rsid w:val="006B7B7B"/>
    <w:rsid w:val="006C4AB4"/>
    <w:rsid w:val="006D2F67"/>
    <w:rsid w:val="006D3249"/>
    <w:rsid w:val="006D5249"/>
    <w:rsid w:val="006E1B56"/>
    <w:rsid w:val="006E4E99"/>
    <w:rsid w:val="006E5213"/>
    <w:rsid w:val="00701E7D"/>
    <w:rsid w:val="007253E1"/>
    <w:rsid w:val="00742689"/>
    <w:rsid w:val="007457F3"/>
    <w:rsid w:val="00751D3F"/>
    <w:rsid w:val="007803A5"/>
    <w:rsid w:val="007A7EE7"/>
    <w:rsid w:val="007B65F5"/>
    <w:rsid w:val="007C2703"/>
    <w:rsid w:val="007C417B"/>
    <w:rsid w:val="007C63C7"/>
    <w:rsid w:val="007C747F"/>
    <w:rsid w:val="007D2414"/>
    <w:rsid w:val="007E24AA"/>
    <w:rsid w:val="007E370F"/>
    <w:rsid w:val="007E4F12"/>
    <w:rsid w:val="008100A3"/>
    <w:rsid w:val="008255DB"/>
    <w:rsid w:val="008404E4"/>
    <w:rsid w:val="00842EDF"/>
    <w:rsid w:val="00847917"/>
    <w:rsid w:val="0085070C"/>
    <w:rsid w:val="0085358E"/>
    <w:rsid w:val="00864180"/>
    <w:rsid w:val="0086478C"/>
    <w:rsid w:val="00865E4D"/>
    <w:rsid w:val="00874AC3"/>
    <w:rsid w:val="0089673C"/>
    <w:rsid w:val="008A3A60"/>
    <w:rsid w:val="008B2DE9"/>
    <w:rsid w:val="008B7ED4"/>
    <w:rsid w:val="008C2259"/>
    <w:rsid w:val="008C59BF"/>
    <w:rsid w:val="008E0F00"/>
    <w:rsid w:val="009036A3"/>
    <w:rsid w:val="00914335"/>
    <w:rsid w:val="00917A4B"/>
    <w:rsid w:val="00917BE1"/>
    <w:rsid w:val="0093088B"/>
    <w:rsid w:val="00930C8A"/>
    <w:rsid w:val="00933805"/>
    <w:rsid w:val="00936C47"/>
    <w:rsid w:val="0094423C"/>
    <w:rsid w:val="00957EC5"/>
    <w:rsid w:val="00960612"/>
    <w:rsid w:val="00971EDD"/>
    <w:rsid w:val="00974FB4"/>
    <w:rsid w:val="009828BF"/>
    <w:rsid w:val="00993AF3"/>
    <w:rsid w:val="00996F8B"/>
    <w:rsid w:val="009B2791"/>
    <w:rsid w:val="009B4A12"/>
    <w:rsid w:val="009C0340"/>
    <w:rsid w:val="009D6AA8"/>
    <w:rsid w:val="009E3731"/>
    <w:rsid w:val="009E4825"/>
    <w:rsid w:val="009F0814"/>
    <w:rsid w:val="009F409A"/>
    <w:rsid w:val="009F7570"/>
    <w:rsid w:val="00A0133D"/>
    <w:rsid w:val="00A205F7"/>
    <w:rsid w:val="00A257BE"/>
    <w:rsid w:val="00A31FE3"/>
    <w:rsid w:val="00A327B6"/>
    <w:rsid w:val="00A431D0"/>
    <w:rsid w:val="00A46F60"/>
    <w:rsid w:val="00A50A2D"/>
    <w:rsid w:val="00A56D53"/>
    <w:rsid w:val="00A666C7"/>
    <w:rsid w:val="00A712AB"/>
    <w:rsid w:val="00A90A1B"/>
    <w:rsid w:val="00A9272A"/>
    <w:rsid w:val="00AA6217"/>
    <w:rsid w:val="00AA724E"/>
    <w:rsid w:val="00AB08C8"/>
    <w:rsid w:val="00AB678D"/>
    <w:rsid w:val="00AD275F"/>
    <w:rsid w:val="00AD70A2"/>
    <w:rsid w:val="00AF16AA"/>
    <w:rsid w:val="00AF3E9C"/>
    <w:rsid w:val="00B03434"/>
    <w:rsid w:val="00B232EB"/>
    <w:rsid w:val="00B241A1"/>
    <w:rsid w:val="00B53196"/>
    <w:rsid w:val="00B53C1D"/>
    <w:rsid w:val="00B63DFD"/>
    <w:rsid w:val="00B66953"/>
    <w:rsid w:val="00B7556E"/>
    <w:rsid w:val="00B807DA"/>
    <w:rsid w:val="00B81EFB"/>
    <w:rsid w:val="00B850EF"/>
    <w:rsid w:val="00BB1111"/>
    <w:rsid w:val="00BC0E59"/>
    <w:rsid w:val="00BC7FE7"/>
    <w:rsid w:val="00BD3C71"/>
    <w:rsid w:val="00BE1E6C"/>
    <w:rsid w:val="00BE66E6"/>
    <w:rsid w:val="00BF278A"/>
    <w:rsid w:val="00BF517B"/>
    <w:rsid w:val="00C04E52"/>
    <w:rsid w:val="00C0518C"/>
    <w:rsid w:val="00C05D38"/>
    <w:rsid w:val="00C25439"/>
    <w:rsid w:val="00C26FEC"/>
    <w:rsid w:val="00C33687"/>
    <w:rsid w:val="00C43464"/>
    <w:rsid w:val="00C442E7"/>
    <w:rsid w:val="00C75131"/>
    <w:rsid w:val="00C83E94"/>
    <w:rsid w:val="00C841EA"/>
    <w:rsid w:val="00C863A6"/>
    <w:rsid w:val="00C90F80"/>
    <w:rsid w:val="00C9787C"/>
    <w:rsid w:val="00CA760B"/>
    <w:rsid w:val="00CB5365"/>
    <w:rsid w:val="00CC0F54"/>
    <w:rsid w:val="00CC2647"/>
    <w:rsid w:val="00CC50BF"/>
    <w:rsid w:val="00CD4BDF"/>
    <w:rsid w:val="00CE149A"/>
    <w:rsid w:val="00CE1E24"/>
    <w:rsid w:val="00CE206E"/>
    <w:rsid w:val="00CF2B1C"/>
    <w:rsid w:val="00CF5C88"/>
    <w:rsid w:val="00D00FA6"/>
    <w:rsid w:val="00D223F9"/>
    <w:rsid w:val="00D2294E"/>
    <w:rsid w:val="00D36E82"/>
    <w:rsid w:val="00D46127"/>
    <w:rsid w:val="00D51433"/>
    <w:rsid w:val="00D5154B"/>
    <w:rsid w:val="00D5346A"/>
    <w:rsid w:val="00D60074"/>
    <w:rsid w:val="00D72E33"/>
    <w:rsid w:val="00D82471"/>
    <w:rsid w:val="00D850A7"/>
    <w:rsid w:val="00DA13BE"/>
    <w:rsid w:val="00DB2912"/>
    <w:rsid w:val="00DB411E"/>
    <w:rsid w:val="00DC0116"/>
    <w:rsid w:val="00DD7031"/>
    <w:rsid w:val="00DE03EB"/>
    <w:rsid w:val="00DE06D6"/>
    <w:rsid w:val="00DF09A1"/>
    <w:rsid w:val="00E109D1"/>
    <w:rsid w:val="00E179EA"/>
    <w:rsid w:val="00E3120F"/>
    <w:rsid w:val="00E3526E"/>
    <w:rsid w:val="00E530DC"/>
    <w:rsid w:val="00E55A72"/>
    <w:rsid w:val="00E60CFE"/>
    <w:rsid w:val="00E66AB0"/>
    <w:rsid w:val="00E81096"/>
    <w:rsid w:val="00EA37F1"/>
    <w:rsid w:val="00EA42CA"/>
    <w:rsid w:val="00EA4D10"/>
    <w:rsid w:val="00EA5E4E"/>
    <w:rsid w:val="00EB1320"/>
    <w:rsid w:val="00EB6F2D"/>
    <w:rsid w:val="00EC1756"/>
    <w:rsid w:val="00EC53A8"/>
    <w:rsid w:val="00EE23DB"/>
    <w:rsid w:val="00EF5AE0"/>
    <w:rsid w:val="00F01320"/>
    <w:rsid w:val="00F0651B"/>
    <w:rsid w:val="00F21E64"/>
    <w:rsid w:val="00F471EF"/>
    <w:rsid w:val="00F51A70"/>
    <w:rsid w:val="00F52FAC"/>
    <w:rsid w:val="00F63B09"/>
    <w:rsid w:val="00F63E70"/>
    <w:rsid w:val="00F72E6B"/>
    <w:rsid w:val="00F757F6"/>
    <w:rsid w:val="00F86B2E"/>
    <w:rsid w:val="00F90E9F"/>
    <w:rsid w:val="00FA0B44"/>
    <w:rsid w:val="00FB23D0"/>
    <w:rsid w:val="00FB5460"/>
    <w:rsid w:val="00FC4C29"/>
    <w:rsid w:val="00FD7174"/>
    <w:rsid w:val="00FE23A7"/>
    <w:rsid w:val="00FE3B35"/>
    <w:rsid w:val="00FE4909"/>
    <w:rsid w:val="00FE5D21"/>
    <w:rsid w:val="00FE7618"/>
    <w:rsid w:val="00FF1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C6916-8B13-4301-806C-20342BD5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AA8"/>
    <w:pPr>
      <w:spacing w:after="120"/>
    </w:pPr>
    <w:rPr>
      <w:rFonts w:ascii="Arial" w:hAnsi="Arial"/>
      <w:sz w:val="20"/>
    </w:rPr>
  </w:style>
  <w:style w:type="paragraph" w:styleId="Heading1">
    <w:name w:val="heading 1"/>
    <w:basedOn w:val="Normal"/>
    <w:next w:val="Normal"/>
    <w:link w:val="Heading1Char"/>
    <w:uiPriority w:val="9"/>
    <w:qFormat/>
    <w:rsid w:val="00BF278A"/>
    <w:pPr>
      <w:keepNext/>
      <w:keepLines/>
      <w:numPr>
        <w:numId w:val="1"/>
      </w:numPr>
      <w:spacing w:before="240" w:after="0"/>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F278A"/>
    <w:pPr>
      <w:keepNext/>
      <w:keepLines/>
      <w:numPr>
        <w:ilvl w:val="1"/>
        <w:numId w:val="1"/>
      </w:numPr>
      <w:spacing w:before="360"/>
      <w:outlineLvl w:val="1"/>
    </w:pPr>
    <w:rPr>
      <w:rFonts w:eastAsiaTheme="majorEastAsia" w:cstheme="majorBidi"/>
      <w:b/>
      <w:bCs/>
      <w:i/>
      <w:color w:val="365F91" w:themeColor="accent1" w:themeShade="BF"/>
      <w:sz w:val="28"/>
      <w:szCs w:val="26"/>
    </w:rPr>
  </w:style>
  <w:style w:type="paragraph" w:styleId="Heading3">
    <w:name w:val="heading 3"/>
    <w:basedOn w:val="Normal"/>
    <w:next w:val="Normal"/>
    <w:link w:val="Heading3Char"/>
    <w:uiPriority w:val="9"/>
    <w:unhideWhenUsed/>
    <w:qFormat/>
    <w:rsid w:val="007D2414"/>
    <w:pPr>
      <w:keepNext/>
      <w:keepLines/>
      <w:numPr>
        <w:ilvl w:val="2"/>
        <w:numId w:val="1"/>
      </w:numPr>
      <w:spacing w:before="360"/>
      <w:outlineLvl w:val="2"/>
    </w:pPr>
    <w:rPr>
      <w:rFonts w:eastAsiaTheme="majorEastAsia" w:cstheme="majorBidi"/>
      <w:b/>
      <w:bCs/>
      <w:color w:val="365F91" w:themeColor="accent1" w:themeShade="BF"/>
      <w:sz w:val="24"/>
      <w:u w:val="single"/>
    </w:rPr>
  </w:style>
  <w:style w:type="paragraph" w:styleId="Heading4">
    <w:name w:val="heading 4"/>
    <w:basedOn w:val="Normal"/>
    <w:next w:val="Normal"/>
    <w:link w:val="Heading4Char"/>
    <w:uiPriority w:val="9"/>
    <w:unhideWhenUsed/>
    <w:qFormat/>
    <w:rsid w:val="00917A4B"/>
    <w:pPr>
      <w:keepNext/>
      <w:keepLines/>
      <w:numPr>
        <w:ilvl w:val="3"/>
        <w:numId w:val="1"/>
      </w:numPr>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unhideWhenUsed/>
    <w:qFormat/>
    <w:rsid w:val="002A02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2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2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29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A029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BE"/>
    <w:rPr>
      <w:rFonts w:ascii="Tahoma" w:hAnsi="Tahoma" w:cs="Tahoma"/>
      <w:sz w:val="16"/>
      <w:szCs w:val="16"/>
    </w:rPr>
  </w:style>
  <w:style w:type="paragraph" w:customStyle="1" w:styleId="StyleHeaderArial20ptBoldCentered">
    <w:name w:val="Style Header + Arial 20 pt Bold Centered"/>
    <w:basedOn w:val="Header"/>
    <w:rsid w:val="001778BE"/>
    <w:pPr>
      <w:tabs>
        <w:tab w:val="clear" w:pos="4680"/>
        <w:tab w:val="clear" w:pos="9360"/>
        <w:tab w:val="center" w:pos="4320"/>
        <w:tab w:val="right" w:pos="8640"/>
      </w:tabs>
      <w:jc w:val="center"/>
    </w:pPr>
    <w:rPr>
      <w:rFonts w:ascii="Verdana" w:eastAsia="Times New Roman" w:hAnsi="Verdana" w:cs="Times New Roman"/>
      <w:b/>
      <w:bCs/>
      <w:sz w:val="40"/>
      <w:szCs w:val="20"/>
      <w:lang w:val="en-GB"/>
    </w:rPr>
  </w:style>
  <w:style w:type="paragraph" w:styleId="Header">
    <w:name w:val="header"/>
    <w:basedOn w:val="Normal"/>
    <w:link w:val="HeaderChar"/>
    <w:unhideWhenUsed/>
    <w:rsid w:val="001778BE"/>
    <w:pPr>
      <w:tabs>
        <w:tab w:val="center" w:pos="4680"/>
        <w:tab w:val="right" w:pos="9360"/>
      </w:tabs>
      <w:spacing w:after="0" w:line="240" w:lineRule="auto"/>
    </w:pPr>
  </w:style>
  <w:style w:type="character" w:customStyle="1" w:styleId="HeaderChar">
    <w:name w:val="Header Char"/>
    <w:basedOn w:val="DefaultParagraphFont"/>
    <w:link w:val="Header"/>
    <w:rsid w:val="001778BE"/>
    <w:rPr>
      <w:rFonts w:ascii="Arial" w:hAnsi="Arial"/>
      <w:sz w:val="20"/>
    </w:rPr>
  </w:style>
  <w:style w:type="paragraph" w:styleId="Footer">
    <w:name w:val="footer"/>
    <w:basedOn w:val="Normal"/>
    <w:link w:val="FooterChar"/>
    <w:uiPriority w:val="99"/>
    <w:unhideWhenUsed/>
    <w:rsid w:val="001778BE"/>
    <w:pPr>
      <w:tabs>
        <w:tab w:val="center" w:pos="4680"/>
        <w:tab w:val="right" w:pos="9360"/>
      </w:tabs>
      <w:spacing w:line="240" w:lineRule="auto"/>
    </w:pPr>
  </w:style>
  <w:style w:type="character" w:customStyle="1" w:styleId="FooterChar">
    <w:name w:val="Footer Char"/>
    <w:basedOn w:val="DefaultParagraphFont"/>
    <w:link w:val="Footer"/>
    <w:uiPriority w:val="99"/>
    <w:rsid w:val="001778BE"/>
    <w:rPr>
      <w:rFonts w:ascii="Arial" w:hAnsi="Arial"/>
      <w:sz w:val="20"/>
    </w:rPr>
  </w:style>
  <w:style w:type="paragraph" w:customStyle="1" w:styleId="TableText">
    <w:name w:val="Table Text"/>
    <w:basedOn w:val="Normal"/>
    <w:qFormat/>
    <w:rsid w:val="001778BE"/>
    <w:pPr>
      <w:spacing w:before="60" w:after="60" w:line="240" w:lineRule="auto"/>
      <w:jc w:val="center"/>
    </w:pPr>
    <w:rPr>
      <w:rFonts w:eastAsia="PMingLiU" w:cs="Times New Roman"/>
      <w:sz w:val="18"/>
      <w:szCs w:val="18"/>
      <w:lang w:val="en-AU" w:eastAsia="en-AU"/>
    </w:rPr>
  </w:style>
  <w:style w:type="character" w:customStyle="1" w:styleId="InformationtextChar">
    <w:name w:val="Information text Char"/>
    <w:link w:val="Informationtext"/>
    <w:semiHidden/>
    <w:locked/>
    <w:rsid w:val="001778BE"/>
    <w:rPr>
      <w:rFonts w:ascii="Arial" w:hAnsi="Arial" w:cs="Arial"/>
      <w:i/>
      <w:color w:val="3366FF"/>
      <w:lang w:val="en-AU"/>
    </w:rPr>
  </w:style>
  <w:style w:type="paragraph" w:customStyle="1" w:styleId="Informationtext">
    <w:name w:val="Information text"/>
    <w:basedOn w:val="Normal"/>
    <w:link w:val="InformationtextChar"/>
    <w:semiHidden/>
    <w:rsid w:val="001778BE"/>
    <w:pPr>
      <w:spacing w:before="120" w:line="240" w:lineRule="auto"/>
    </w:pPr>
    <w:rPr>
      <w:rFonts w:cs="Arial"/>
      <w:i/>
      <w:color w:val="3366FF"/>
      <w:sz w:val="22"/>
      <w:lang w:val="en-AU"/>
    </w:rPr>
  </w:style>
  <w:style w:type="character" w:customStyle="1" w:styleId="Heading1Char">
    <w:name w:val="Heading 1 Char"/>
    <w:basedOn w:val="DefaultParagraphFont"/>
    <w:link w:val="Heading1"/>
    <w:uiPriority w:val="9"/>
    <w:rsid w:val="00BF278A"/>
    <w:rPr>
      <w:rFonts w:ascii="Arial" w:eastAsiaTheme="majorEastAsia" w:hAnsi="Arial" w:cstheme="majorBidi"/>
      <w:b/>
      <w:bCs/>
      <w:color w:val="365F91" w:themeColor="accent1" w:themeShade="BF"/>
      <w:sz w:val="36"/>
      <w:szCs w:val="28"/>
    </w:rPr>
  </w:style>
  <w:style w:type="paragraph" w:styleId="TOC1">
    <w:name w:val="toc 1"/>
    <w:basedOn w:val="Normal"/>
    <w:next w:val="Normal"/>
    <w:autoRedefine/>
    <w:uiPriority w:val="39"/>
    <w:unhideWhenUsed/>
    <w:rsid w:val="00FA0B44"/>
    <w:pPr>
      <w:tabs>
        <w:tab w:val="left" w:pos="400"/>
        <w:tab w:val="right" w:leader="dot" w:pos="9350"/>
      </w:tabs>
      <w:spacing w:before="40" w:after="40"/>
    </w:pPr>
    <w:rPr>
      <w:rFonts w:cstheme="minorHAnsi"/>
      <w:b/>
      <w:bCs/>
      <w:caps/>
      <w:szCs w:val="20"/>
    </w:rPr>
  </w:style>
  <w:style w:type="paragraph" w:styleId="TOC2">
    <w:name w:val="toc 2"/>
    <w:basedOn w:val="Normal"/>
    <w:next w:val="Normal"/>
    <w:autoRedefine/>
    <w:uiPriority w:val="39"/>
    <w:unhideWhenUsed/>
    <w:rsid w:val="00FA0B44"/>
    <w:pPr>
      <w:tabs>
        <w:tab w:val="left" w:pos="800"/>
        <w:tab w:val="right" w:leader="dot" w:pos="9350"/>
      </w:tabs>
      <w:spacing w:before="40" w:after="40"/>
      <w:ind w:left="202"/>
    </w:pPr>
    <w:rPr>
      <w:rFonts w:cstheme="minorHAnsi"/>
      <w:smallCaps/>
      <w:szCs w:val="20"/>
    </w:rPr>
  </w:style>
  <w:style w:type="paragraph" w:styleId="TOC3">
    <w:name w:val="toc 3"/>
    <w:basedOn w:val="Normal"/>
    <w:next w:val="Normal"/>
    <w:autoRedefine/>
    <w:uiPriority w:val="39"/>
    <w:unhideWhenUsed/>
    <w:rsid w:val="00FA0B44"/>
    <w:pPr>
      <w:spacing w:before="40" w:after="40"/>
      <w:ind w:left="403"/>
    </w:pPr>
    <w:rPr>
      <w:rFonts w:cstheme="minorHAnsi"/>
      <w:i/>
      <w:iCs/>
      <w:szCs w:val="20"/>
    </w:rPr>
  </w:style>
  <w:style w:type="paragraph" w:styleId="TOC4">
    <w:name w:val="toc 4"/>
    <w:basedOn w:val="Normal"/>
    <w:next w:val="Normal"/>
    <w:autoRedefine/>
    <w:uiPriority w:val="39"/>
    <w:unhideWhenUsed/>
    <w:rsid w:val="001778BE"/>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778BE"/>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778BE"/>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778BE"/>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778BE"/>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778BE"/>
    <w:pPr>
      <w:ind w:left="1600"/>
    </w:pPr>
    <w:rPr>
      <w:rFonts w:asciiTheme="minorHAnsi" w:hAnsiTheme="minorHAnsi" w:cstheme="minorHAnsi"/>
      <w:sz w:val="18"/>
      <w:szCs w:val="18"/>
    </w:rPr>
  </w:style>
  <w:style w:type="character" w:styleId="Hyperlink">
    <w:name w:val="Hyperlink"/>
    <w:basedOn w:val="DefaultParagraphFont"/>
    <w:uiPriority w:val="99"/>
    <w:unhideWhenUsed/>
    <w:rsid w:val="001778BE"/>
    <w:rPr>
      <w:color w:val="0000FF" w:themeColor="hyperlink"/>
      <w:u w:val="single"/>
    </w:rPr>
  </w:style>
  <w:style w:type="paragraph" w:styleId="Title">
    <w:name w:val="Title"/>
    <w:basedOn w:val="Normal"/>
    <w:next w:val="Normal"/>
    <w:link w:val="TitleChar"/>
    <w:uiPriority w:val="10"/>
    <w:qFormat/>
    <w:rsid w:val="001778BE"/>
    <w:pPr>
      <w:framePr w:wrap="around" w:vAnchor="text" w:hAnchor="text" w:y="1"/>
      <w:spacing w:after="200" w:line="240" w:lineRule="auto"/>
      <w:contextualSpacing/>
    </w:pPr>
    <w:rPr>
      <w:rFonts w:eastAsiaTheme="majorEastAsia"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1778BE"/>
    <w:rPr>
      <w:rFonts w:ascii="Arial" w:eastAsiaTheme="majorEastAsia" w:hAnsi="Arial" w:cstheme="majorBidi"/>
      <w:color w:val="17365D" w:themeColor="text2" w:themeShade="BF"/>
      <w:spacing w:val="5"/>
      <w:kern w:val="28"/>
      <w:sz w:val="36"/>
      <w:szCs w:val="52"/>
    </w:rPr>
  </w:style>
  <w:style w:type="character" w:customStyle="1" w:styleId="Heading2Char">
    <w:name w:val="Heading 2 Char"/>
    <w:basedOn w:val="DefaultParagraphFont"/>
    <w:link w:val="Heading2"/>
    <w:uiPriority w:val="9"/>
    <w:rsid w:val="00BF278A"/>
    <w:rPr>
      <w:rFonts w:ascii="Arial" w:eastAsiaTheme="majorEastAsia" w:hAnsi="Arial" w:cstheme="majorBidi"/>
      <w:b/>
      <w:bCs/>
      <w:i/>
      <w:color w:val="365F91" w:themeColor="accent1" w:themeShade="BF"/>
      <w:sz w:val="28"/>
      <w:szCs w:val="26"/>
    </w:rPr>
  </w:style>
  <w:style w:type="character" w:customStyle="1" w:styleId="Heading3Char">
    <w:name w:val="Heading 3 Char"/>
    <w:basedOn w:val="DefaultParagraphFont"/>
    <w:link w:val="Heading3"/>
    <w:uiPriority w:val="9"/>
    <w:rsid w:val="007D2414"/>
    <w:rPr>
      <w:rFonts w:ascii="Arial" w:eastAsiaTheme="majorEastAsia" w:hAnsi="Arial" w:cstheme="majorBidi"/>
      <w:b/>
      <w:bCs/>
      <w:color w:val="365F91" w:themeColor="accent1" w:themeShade="BF"/>
      <w:sz w:val="24"/>
      <w:u w:val="single"/>
    </w:rPr>
  </w:style>
  <w:style w:type="character" w:customStyle="1" w:styleId="Heading4Char">
    <w:name w:val="Heading 4 Char"/>
    <w:basedOn w:val="DefaultParagraphFont"/>
    <w:link w:val="Heading4"/>
    <w:uiPriority w:val="9"/>
    <w:rsid w:val="00917A4B"/>
    <w:rPr>
      <w:rFonts w:asciiTheme="majorHAnsi" w:eastAsiaTheme="majorEastAsia" w:hAnsiTheme="majorHAnsi" w:cstheme="majorBidi"/>
      <w:b/>
      <w:bCs/>
      <w:i/>
      <w:iCs/>
      <w:color w:val="365F91" w:themeColor="accent1" w:themeShade="BF"/>
      <w:sz w:val="20"/>
    </w:rPr>
  </w:style>
  <w:style w:type="character" w:customStyle="1" w:styleId="Heading5Char">
    <w:name w:val="Heading 5 Char"/>
    <w:basedOn w:val="DefaultParagraphFont"/>
    <w:link w:val="Heading5"/>
    <w:uiPriority w:val="9"/>
    <w:rsid w:val="002A029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2A029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A029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A02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029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7B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599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C75131"/>
    <w:pPr>
      <w:ind w:left="720"/>
      <w:contextualSpacing/>
    </w:pPr>
  </w:style>
  <w:style w:type="paragraph" w:customStyle="1" w:styleId="DocumentHints">
    <w:name w:val="Document Hints"/>
    <w:basedOn w:val="Normal"/>
    <w:qFormat/>
    <w:rsid w:val="00DD7031"/>
    <w:pPr>
      <w:pBdr>
        <w:top w:val="single" w:sz="4" w:space="1" w:color="996600"/>
        <w:left w:val="single" w:sz="4" w:space="4" w:color="996600"/>
        <w:bottom w:val="single" w:sz="4" w:space="1" w:color="996600"/>
        <w:right w:val="single" w:sz="4" w:space="4" w:color="996600"/>
      </w:pBdr>
    </w:pPr>
    <w:rPr>
      <w:vanish/>
      <w:color w:val="996600"/>
    </w:rPr>
  </w:style>
  <w:style w:type="paragraph" w:customStyle="1" w:styleId="BodyNoIndent">
    <w:name w:val="BodyNoIndent"/>
    <w:basedOn w:val="Normal"/>
    <w:next w:val="Normal"/>
    <w:rsid w:val="00F90E9F"/>
    <w:pPr>
      <w:spacing w:before="120" w:after="60" w:line="220" w:lineRule="atLeast"/>
    </w:pPr>
    <w:rPr>
      <w:rFonts w:ascii="Times New Roman" w:eastAsia="Times New Roman" w:hAnsi="Times New Roman" w:cs="Times New Roman"/>
      <w:color w:val="000000"/>
      <w:sz w:val="22"/>
      <w:szCs w:val="20"/>
    </w:rPr>
  </w:style>
  <w:style w:type="paragraph" w:styleId="Caption">
    <w:name w:val="caption"/>
    <w:basedOn w:val="Normal"/>
    <w:next w:val="Normal"/>
    <w:uiPriority w:val="35"/>
    <w:unhideWhenUsed/>
    <w:qFormat/>
    <w:rsid w:val="00D72E33"/>
    <w:pPr>
      <w:spacing w:after="200" w:line="240" w:lineRule="auto"/>
    </w:pPr>
    <w:rPr>
      <w:b/>
      <w:bCs/>
      <w:color w:val="4F81BD" w:themeColor="accent1"/>
      <w:sz w:val="18"/>
      <w:szCs w:val="18"/>
    </w:rPr>
  </w:style>
  <w:style w:type="paragraph" w:styleId="BodyText">
    <w:name w:val="Body Text"/>
    <w:basedOn w:val="Normal"/>
    <w:link w:val="BodyTextChar"/>
    <w:rsid w:val="00FB23D0"/>
    <w:pPr>
      <w:spacing w:after="180" w:line="300" w:lineRule="auto"/>
      <w:jc w:val="both"/>
    </w:pPr>
    <w:rPr>
      <w:rFonts w:eastAsia="Times New Roman" w:cs="Arial"/>
      <w:sz w:val="18"/>
      <w:szCs w:val="17"/>
      <w:lang w:val="en-CA"/>
    </w:rPr>
  </w:style>
  <w:style w:type="character" w:customStyle="1" w:styleId="BodyTextChar">
    <w:name w:val="Body Text Char"/>
    <w:basedOn w:val="DefaultParagraphFont"/>
    <w:link w:val="BodyText"/>
    <w:rsid w:val="00FB23D0"/>
    <w:rPr>
      <w:rFonts w:ascii="Arial" w:eastAsia="Times New Roman" w:hAnsi="Arial" w:cs="Arial"/>
      <w:sz w:val="18"/>
      <w:szCs w:val="17"/>
      <w:lang w:val="en-CA"/>
    </w:rPr>
  </w:style>
  <w:style w:type="paragraph" w:styleId="FootnoteText">
    <w:name w:val="footnote text"/>
    <w:basedOn w:val="Normal"/>
    <w:link w:val="FootnoteTextChar"/>
    <w:uiPriority w:val="99"/>
    <w:unhideWhenUsed/>
    <w:rsid w:val="00654C4E"/>
    <w:pPr>
      <w:spacing w:after="0" w:line="240" w:lineRule="auto"/>
    </w:pPr>
    <w:rPr>
      <w:szCs w:val="20"/>
    </w:rPr>
  </w:style>
  <w:style w:type="character" w:customStyle="1" w:styleId="FootnoteTextChar">
    <w:name w:val="Footnote Text Char"/>
    <w:basedOn w:val="DefaultParagraphFont"/>
    <w:link w:val="FootnoteText"/>
    <w:uiPriority w:val="99"/>
    <w:rsid w:val="00654C4E"/>
    <w:rPr>
      <w:rFonts w:ascii="Arial" w:hAnsi="Arial"/>
      <w:sz w:val="20"/>
      <w:szCs w:val="20"/>
    </w:rPr>
  </w:style>
  <w:style w:type="character" w:styleId="FootnoteReference">
    <w:name w:val="footnote reference"/>
    <w:basedOn w:val="DefaultParagraphFont"/>
    <w:uiPriority w:val="99"/>
    <w:unhideWhenUsed/>
    <w:rsid w:val="00654C4E"/>
    <w:rPr>
      <w:vertAlign w:val="superscript"/>
    </w:rPr>
  </w:style>
  <w:style w:type="paragraph" w:styleId="NormalWeb">
    <w:name w:val="Normal (Web)"/>
    <w:basedOn w:val="Normal"/>
    <w:uiPriority w:val="99"/>
    <w:semiHidden/>
    <w:unhideWhenUsed/>
    <w:rsid w:val="004D11B7"/>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numbering" w:customStyle="1" w:styleId="Bulleted">
    <w:name w:val="Bulleted"/>
    <w:rsid w:val="007E4F12"/>
    <w:pPr>
      <w:numPr>
        <w:numId w:val="5"/>
      </w:numPr>
    </w:pPr>
  </w:style>
  <w:style w:type="table" w:styleId="GridTable4-Accent1">
    <w:name w:val="Grid Table 4 Accent 1"/>
    <w:basedOn w:val="TableNormal"/>
    <w:uiPriority w:val="49"/>
    <w:rsid w:val="001B782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locked/>
    <w:rsid w:val="001B7820"/>
    <w:rPr>
      <w:rFonts w:ascii="Arial" w:hAnsi="Arial"/>
      <w:sz w:val="20"/>
    </w:rPr>
  </w:style>
  <w:style w:type="paragraph" w:styleId="Subtitle">
    <w:name w:val="Subtitle"/>
    <w:basedOn w:val="Normal"/>
    <w:next w:val="Normal"/>
    <w:link w:val="SubtitleChar"/>
    <w:uiPriority w:val="11"/>
    <w:qFormat/>
    <w:rsid w:val="00D5346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5346A"/>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6A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1079">
      <w:bodyDiv w:val="1"/>
      <w:marLeft w:val="0"/>
      <w:marRight w:val="0"/>
      <w:marTop w:val="0"/>
      <w:marBottom w:val="0"/>
      <w:divBdr>
        <w:top w:val="none" w:sz="0" w:space="0" w:color="auto"/>
        <w:left w:val="none" w:sz="0" w:space="0" w:color="auto"/>
        <w:bottom w:val="none" w:sz="0" w:space="0" w:color="auto"/>
        <w:right w:val="none" w:sz="0" w:space="0" w:color="auto"/>
      </w:divBdr>
    </w:div>
    <w:div w:id="305167801">
      <w:bodyDiv w:val="1"/>
      <w:marLeft w:val="0"/>
      <w:marRight w:val="0"/>
      <w:marTop w:val="0"/>
      <w:marBottom w:val="0"/>
      <w:divBdr>
        <w:top w:val="none" w:sz="0" w:space="0" w:color="auto"/>
        <w:left w:val="none" w:sz="0" w:space="0" w:color="auto"/>
        <w:bottom w:val="none" w:sz="0" w:space="0" w:color="auto"/>
        <w:right w:val="none" w:sz="0" w:space="0" w:color="auto"/>
      </w:divBdr>
    </w:div>
    <w:div w:id="548146964">
      <w:bodyDiv w:val="1"/>
      <w:marLeft w:val="0"/>
      <w:marRight w:val="0"/>
      <w:marTop w:val="0"/>
      <w:marBottom w:val="0"/>
      <w:divBdr>
        <w:top w:val="none" w:sz="0" w:space="0" w:color="auto"/>
        <w:left w:val="none" w:sz="0" w:space="0" w:color="auto"/>
        <w:bottom w:val="none" w:sz="0" w:space="0" w:color="auto"/>
        <w:right w:val="none" w:sz="0" w:space="0" w:color="auto"/>
      </w:divBdr>
    </w:div>
    <w:div w:id="883373838">
      <w:bodyDiv w:val="1"/>
      <w:marLeft w:val="0"/>
      <w:marRight w:val="0"/>
      <w:marTop w:val="0"/>
      <w:marBottom w:val="0"/>
      <w:divBdr>
        <w:top w:val="none" w:sz="0" w:space="0" w:color="auto"/>
        <w:left w:val="none" w:sz="0" w:space="0" w:color="auto"/>
        <w:bottom w:val="none" w:sz="0" w:space="0" w:color="auto"/>
        <w:right w:val="none" w:sz="0" w:space="0" w:color="auto"/>
      </w:divBdr>
    </w:div>
    <w:div w:id="886989712">
      <w:bodyDiv w:val="1"/>
      <w:marLeft w:val="0"/>
      <w:marRight w:val="0"/>
      <w:marTop w:val="0"/>
      <w:marBottom w:val="0"/>
      <w:divBdr>
        <w:top w:val="none" w:sz="0" w:space="0" w:color="auto"/>
        <w:left w:val="none" w:sz="0" w:space="0" w:color="auto"/>
        <w:bottom w:val="none" w:sz="0" w:space="0" w:color="auto"/>
        <w:right w:val="none" w:sz="0" w:space="0" w:color="auto"/>
      </w:divBdr>
    </w:div>
    <w:div w:id="1100297703">
      <w:bodyDiv w:val="1"/>
      <w:marLeft w:val="0"/>
      <w:marRight w:val="0"/>
      <w:marTop w:val="0"/>
      <w:marBottom w:val="0"/>
      <w:divBdr>
        <w:top w:val="none" w:sz="0" w:space="0" w:color="auto"/>
        <w:left w:val="none" w:sz="0" w:space="0" w:color="auto"/>
        <w:bottom w:val="none" w:sz="0" w:space="0" w:color="auto"/>
        <w:right w:val="none" w:sz="0" w:space="0" w:color="auto"/>
      </w:divBdr>
    </w:div>
    <w:div w:id="1283220686">
      <w:bodyDiv w:val="1"/>
      <w:marLeft w:val="0"/>
      <w:marRight w:val="0"/>
      <w:marTop w:val="0"/>
      <w:marBottom w:val="0"/>
      <w:divBdr>
        <w:top w:val="none" w:sz="0" w:space="0" w:color="auto"/>
        <w:left w:val="none" w:sz="0" w:space="0" w:color="auto"/>
        <w:bottom w:val="none" w:sz="0" w:space="0" w:color="auto"/>
        <w:right w:val="none" w:sz="0" w:space="0" w:color="auto"/>
      </w:divBdr>
    </w:div>
    <w:div w:id="1704163170">
      <w:bodyDiv w:val="1"/>
      <w:marLeft w:val="0"/>
      <w:marRight w:val="0"/>
      <w:marTop w:val="0"/>
      <w:marBottom w:val="0"/>
      <w:divBdr>
        <w:top w:val="none" w:sz="0" w:space="0" w:color="auto"/>
        <w:left w:val="none" w:sz="0" w:space="0" w:color="auto"/>
        <w:bottom w:val="none" w:sz="0" w:space="0" w:color="auto"/>
        <w:right w:val="none" w:sz="0" w:space="0" w:color="auto"/>
      </w:divBdr>
    </w:div>
    <w:div w:id="1914581646">
      <w:bodyDiv w:val="1"/>
      <w:marLeft w:val="0"/>
      <w:marRight w:val="0"/>
      <w:marTop w:val="0"/>
      <w:marBottom w:val="0"/>
      <w:divBdr>
        <w:top w:val="none" w:sz="0" w:space="0" w:color="auto"/>
        <w:left w:val="none" w:sz="0" w:space="0" w:color="auto"/>
        <w:bottom w:val="none" w:sz="0" w:space="0" w:color="auto"/>
        <w:right w:val="none" w:sz="0" w:space="0" w:color="auto"/>
      </w:divBdr>
    </w:div>
    <w:div w:id="2053839950">
      <w:bodyDiv w:val="1"/>
      <w:marLeft w:val="0"/>
      <w:marRight w:val="0"/>
      <w:marTop w:val="0"/>
      <w:marBottom w:val="0"/>
      <w:divBdr>
        <w:top w:val="none" w:sz="0" w:space="0" w:color="auto"/>
        <w:left w:val="none" w:sz="0" w:space="0" w:color="auto"/>
        <w:bottom w:val="none" w:sz="0" w:space="0" w:color="auto"/>
        <w:right w:val="none" w:sz="0" w:space="0" w:color="auto"/>
      </w:divBdr>
    </w:div>
    <w:div w:id="2072187119">
      <w:bodyDiv w:val="1"/>
      <w:marLeft w:val="0"/>
      <w:marRight w:val="0"/>
      <w:marTop w:val="0"/>
      <w:marBottom w:val="0"/>
      <w:divBdr>
        <w:top w:val="none" w:sz="0" w:space="0" w:color="auto"/>
        <w:left w:val="none" w:sz="0" w:space="0" w:color="auto"/>
        <w:bottom w:val="none" w:sz="0" w:space="0" w:color="auto"/>
        <w:right w:val="none" w:sz="0" w:space="0" w:color="auto"/>
      </w:divBdr>
    </w:div>
    <w:div w:id="2073117800">
      <w:bodyDiv w:val="1"/>
      <w:marLeft w:val="0"/>
      <w:marRight w:val="0"/>
      <w:marTop w:val="0"/>
      <w:marBottom w:val="0"/>
      <w:divBdr>
        <w:top w:val="none" w:sz="0" w:space="0" w:color="auto"/>
        <w:left w:val="none" w:sz="0" w:space="0" w:color="auto"/>
        <w:bottom w:val="none" w:sz="0" w:space="0" w:color="auto"/>
        <w:right w:val="none" w:sz="0" w:space="0" w:color="auto"/>
      </w:divBdr>
    </w:div>
    <w:div w:id="214442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esars365.sharepoint.com/:w:/s/CDPAnalyticsOptimization/EXtXnhGurU9DqO_QgueDrPYB55-K43-1hmTA2R2cc6hopw?e=TW8h3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rian.maguire\AppData\Local\Microsoft\Windows\Temporary%20Internet%20Files\Content.Outlook\RXZW026T\Solution%20Component%20Design%20-%20Servic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31C2B612FC0B478CC3CE81627C1D73" ma:contentTypeVersion="0" ma:contentTypeDescription="Create a new document." ma:contentTypeScope="" ma:versionID="085d2ed6a646bf62bd95eb0456332f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20F66-202F-4819-B3C8-FEEBD6900ADB}">
  <ds:schemaRefs>
    <ds:schemaRef ds:uri="http://schemas.microsoft.com/sharepoint/v3/contenttype/forms"/>
  </ds:schemaRefs>
</ds:datastoreItem>
</file>

<file path=customXml/itemProps2.xml><?xml version="1.0" encoding="utf-8"?>
<ds:datastoreItem xmlns:ds="http://schemas.openxmlformats.org/officeDocument/2006/customXml" ds:itemID="{44E3547E-7CAF-41E1-A6F4-4C139020F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D886E26-1B36-4AD4-B198-377A192B7490}">
  <ds:schemaRefs>
    <ds:schemaRef ds:uri="http://schemas.microsoft.com/office/2006/metadata/properties"/>
  </ds:schemaRefs>
</ds:datastoreItem>
</file>

<file path=customXml/itemProps4.xml><?xml version="1.0" encoding="utf-8"?>
<ds:datastoreItem xmlns:ds="http://schemas.openxmlformats.org/officeDocument/2006/customXml" ds:itemID="{215016D0-7D12-4F71-A58A-9F5596F3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Component Design - Services</Template>
  <TotalTime>595</TotalTime>
  <Pages>10</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FRD - name of project</vt:lpstr>
    </vt:vector>
  </TitlesOfParts>
  <Company>Neudesic</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FRD - name of project</dc:title>
  <dc:creator>Mo.Velvaluri@neudesic.com</dc:creator>
  <cp:lastModifiedBy>Deanna Xuan Nguyen</cp:lastModifiedBy>
  <cp:revision>39</cp:revision>
  <cp:lastPrinted>2015-01-02T07:43:00Z</cp:lastPrinted>
  <dcterms:created xsi:type="dcterms:W3CDTF">2017-08-08T13:35:00Z</dcterms:created>
  <dcterms:modified xsi:type="dcterms:W3CDTF">2019-09-04T20:26:00Z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0x01010400939F79BAAEB56249B6663211FB5887F7</vt:lpwstr>
  </property>
</Properties>
</file>