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0" w:before="200" w:line="331.2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bookmarkStart w:colFirst="0" w:colLast="0" w:name="_h39648c3sfee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 Content changes summary for this week on </w:t>
      </w:r>
      <w:hyperlink r:id="rId6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curtisswright.com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35"/>
        <w:gridCol w:w="2460"/>
        <w:gridCol w:w="2460"/>
        <w:gridCol w:w="2820"/>
        <w:tblGridChange w:id="0">
          <w:tblGrid>
            <w:gridCol w:w="1635"/>
            <w:gridCol w:w="1635"/>
            <w:gridCol w:w="246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September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via Businesswire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SEC Feeds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2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Published new Press Release</w:t>
              <w:br w:type="textWrapping"/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hyperlink r:id="rId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Curtiss-Wright to Announce Third Quarter 2026 Financial Results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88" w:lineRule="auto"/>
              <w:jc w:val="left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service desk from Carolyn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1A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29, 2026 </w:t>
              <w:br w:type="textWrapping"/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Updating the </w:t>
            </w:r>
            <w:hyperlink r:id="rId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Q3 2026 event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 to the following pages.</w:t>
              <w:br w:type="textWrapping"/>
              <w:br w:type="textWrapping"/>
              <w:t xml:space="preserve">1. </w:t>
            </w:r>
            <w:hyperlink r:id="rId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Investor Overview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t xml:space="preserve">2. </w:t>
            </w:r>
            <w:hyperlink r:id="rId1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Events and Presentation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  <w:t xml:space="preserve">3. </w:t>
            </w:r>
            <w:hyperlink r:id="rId1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Quarterly Results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88" w:lineRule="auto"/>
              <w:jc w:val="left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88" w:lineRule="auto"/>
              <w:jc w:val="left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Carolyn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  <w:br w:type="textWrapping"/>
              <w:br w:type="textWrapping"/>
              <w:t xml:space="preserve">September 29, 2026 </w:t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2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https://nuclear.curtisswright.com</w:t>
        </w:r>
      </w:hyperlink>
      <w:r w:rsidDel="00000000" w:rsidR="00000000" w:rsidRPr="00000000"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  <w:rtl w:val="0"/>
        </w:rPr>
        <w:t xml:space="preserve"> </w:t>
      </w:r>
    </w:p>
    <w:tbl>
      <w:tblPr>
        <w:tblStyle w:val="Table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September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D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4"/>
        <w:tblW w:w="961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3630"/>
        <w:tblGridChange w:id="0">
          <w:tblGrid>
            <w:gridCol w:w="3150"/>
            <w:gridCol w:w="2835"/>
            <w:gridCol w:w="3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New literature need to add in download library page</w:t>
              <w:br w:type="textWrapping"/>
              <w:br w:type="textWrapping"/>
            </w:r>
            <w:hyperlink r:id="rId1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https://nuclear.curtisswright.com/download-library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service now from </w:t>
            </w:r>
          </w:p>
          <w:p w:rsidR="00000000" w:rsidDel="00000000" w:rsidP="00000000" w:rsidRDefault="00000000" w:rsidRPr="00000000" w14:paraId="0000003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Jeanne</w:t>
            </w:r>
          </w:p>
          <w:p w:rsidR="00000000" w:rsidDel="00000000" w:rsidP="00000000" w:rsidRDefault="00000000" w:rsidRPr="00000000" w14:paraId="0000003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Live ✅</w:t>
              <w:br w:type="textWrapping"/>
              <w:br w:type="textWrapping"/>
              <w:t xml:space="preserve">September 30, 2026 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Nuclear / New landing page</w:t>
              <w:br w:type="textWrapping"/>
              <w:br w:type="textWrapping"/>
            </w:r>
            <w:hyperlink r:id="rId1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https://nuclear.curtisswright.com/feedwater-systems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service now from </w:t>
            </w:r>
          </w:p>
          <w:p w:rsidR="00000000" w:rsidDel="00000000" w:rsidP="00000000" w:rsidRDefault="00000000" w:rsidRPr="00000000" w14:paraId="0000003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Jeanne</w:t>
            </w:r>
          </w:p>
          <w:p w:rsidR="00000000" w:rsidDel="00000000" w:rsidP="00000000" w:rsidRDefault="00000000" w:rsidRPr="00000000" w14:paraId="0000003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Live ✅</w:t>
              <w:br w:type="textWrapping"/>
              <w:br w:type="textWrapping"/>
              <w:t xml:space="preserve">The page has been created ✅</w:t>
            </w:r>
          </w:p>
          <w:p w:rsidR="00000000" w:rsidDel="00000000" w:rsidP="00000000" w:rsidRDefault="00000000" w:rsidRPr="00000000" w14:paraId="0000003C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Jeanne and the team are working on the content updates.</w:t>
            </w:r>
          </w:p>
        </w:tc>
      </w:tr>
    </w:tbl>
    <w:p w:rsidR="00000000" w:rsidDel="00000000" w:rsidP="00000000" w:rsidRDefault="00000000" w:rsidRPr="00000000" w14:paraId="0000003D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5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industrial.curtisswright.com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September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C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6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All product page category section update requests.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Low priority - Started working on it along with web refresh 2.0</w:t>
              <w:br w:type="textWrapping"/>
              <w:br w:type="textWrapping"/>
              <w:t xml:space="preserve">Completed brochures (5/30)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hyperlink r:id="rId1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SigmaLite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 page brochure and content changes updated and sent for review.</w:t>
              <w:br w:type="textWrapping"/>
              <w:br w:type="textWrapping"/>
              <w:t xml:space="preserve">Added new category page “</w:t>
            </w:r>
            <w:hyperlink r:id="rId1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sports and recreation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” under off-highway and sent for review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✅</w:t>
            </w:r>
          </w:p>
          <w:p w:rsidR="00000000" w:rsidDel="00000000" w:rsidP="00000000" w:rsidRDefault="00000000" w:rsidRPr="00000000" w14:paraId="00000057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28, 2026 </w:t>
            </w:r>
          </w:p>
        </w:tc>
      </w:tr>
    </w:tbl>
    <w:p w:rsidR="00000000" w:rsidDel="00000000" w:rsidP="00000000" w:rsidRDefault="00000000" w:rsidRPr="00000000" w14:paraId="00000058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8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surfacetechnologies.curtisswright.com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September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7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8"/>
        <w:tblW w:w="8835.0" w:type="dxa"/>
        <w:jc w:val="left"/>
        <w:tblInd w:w="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835"/>
        <w:gridCol w:w="2910"/>
        <w:tblGridChange w:id="0">
          <w:tblGrid>
            <w:gridCol w:w="309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16191f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6191f"/>
                <w:sz w:val="20"/>
                <w:szCs w:val="20"/>
                <w:rtl w:val="0"/>
              </w:rPr>
              <w:t xml:space="preserve">The New line card pdf’s are updated inthe  location page. </w:t>
            </w:r>
          </w:p>
          <w:p w:rsidR="00000000" w:rsidDel="00000000" w:rsidP="00000000" w:rsidRDefault="00000000" w:rsidRPr="00000000" w14:paraId="0000006D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16191f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https://surfacetechnologies.curtisswright.com/locations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</w:t>
            </w:r>
          </w:p>
          <w:p w:rsidR="00000000" w:rsidDel="00000000" w:rsidP="00000000" w:rsidRDefault="00000000" w:rsidRPr="00000000" w14:paraId="0000007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from Amanda</w:t>
            </w:r>
          </w:p>
          <w:p w:rsidR="00000000" w:rsidDel="00000000" w:rsidP="00000000" w:rsidRDefault="00000000" w:rsidRPr="00000000" w14:paraId="0000007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           Live ✅</w:t>
            </w:r>
          </w:p>
          <w:p w:rsidR="00000000" w:rsidDel="00000000" w:rsidP="00000000" w:rsidRDefault="00000000" w:rsidRPr="00000000" w14:paraId="00000073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30, 2026 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French </w:t>
            </w:r>
            <w:r w:rsidDel="00000000" w:rsidR="00000000" w:rsidRPr="00000000">
              <w:rPr>
                <w:rFonts w:ascii="Work Sans" w:cs="Work Sans" w:eastAsia="Work Sans" w:hAnsi="Work Sans"/>
                <w:color w:val="16191f"/>
                <w:sz w:val="20"/>
                <w:szCs w:val="20"/>
                <w:rtl w:val="0"/>
              </w:rPr>
              <w:t xml:space="preserve">certificates  need to be added.</w:t>
              <w:br w:type="textWrapping"/>
            </w:r>
            <w:hyperlink r:id="rId2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https://cwstcomstage.prod.acquia-sites.com/specs-and-accreditations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</w:t>
            </w:r>
          </w:p>
          <w:p w:rsidR="00000000" w:rsidDel="00000000" w:rsidP="00000000" w:rsidRDefault="00000000" w:rsidRPr="00000000" w14:paraId="0000007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from Louise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  Stage ☑️</w:t>
              <w:br w:type="textWrapping"/>
              <w:t xml:space="preserve">Sent for Review.</w:t>
            </w:r>
          </w:p>
          <w:p w:rsidR="00000000" w:rsidDel="00000000" w:rsidP="00000000" w:rsidRDefault="00000000" w:rsidRPr="00000000" w14:paraId="00000078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30, 2026 </w:t>
            </w:r>
          </w:p>
          <w:p w:rsidR="00000000" w:rsidDel="00000000" w:rsidP="00000000" w:rsidRDefault="00000000" w:rsidRPr="00000000" w14:paraId="00000079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1619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The POC email list needs to be updated in the RFQ Form.</w:t>
              <w:br w:type="textWrapping"/>
            </w:r>
            <w:hyperlink r:id="rId2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https://surfacetechnologies.curtisswright.com/contact-us/rfq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</w:t>
            </w:r>
          </w:p>
          <w:p w:rsidR="00000000" w:rsidDel="00000000" w:rsidP="00000000" w:rsidRDefault="00000000" w:rsidRPr="00000000" w14:paraId="0000007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from Amanda</w:t>
            </w:r>
          </w:p>
          <w:p w:rsidR="00000000" w:rsidDel="00000000" w:rsidP="00000000" w:rsidRDefault="00000000" w:rsidRPr="00000000" w14:paraId="0000007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           Live ✅</w:t>
            </w:r>
          </w:p>
          <w:p w:rsidR="00000000" w:rsidDel="00000000" w:rsidP="00000000" w:rsidRDefault="00000000" w:rsidRPr="00000000" w14:paraId="00000080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1, 2026 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16191f"/>
                <w:sz w:val="20"/>
                <w:szCs w:val="20"/>
                <w:highlight w:val="white"/>
                <w:rtl w:val="0"/>
              </w:rPr>
              <w:t xml:space="preserve">The Material Testing Analytical Services page content changes</w:t>
            </w:r>
            <w:r w:rsidDel="00000000" w:rsidR="00000000" w:rsidRPr="00000000">
              <w:rPr>
                <w:rFonts w:ascii="Work Sans" w:cs="Work Sans" w:eastAsia="Work Sans" w:hAnsi="Work Sans"/>
                <w:color w:val="16191f"/>
                <w:sz w:val="20"/>
                <w:szCs w:val="20"/>
                <w:rtl w:val="0"/>
              </w:rPr>
              <w:t xml:space="preserve"> need to be done.</w:t>
              <w:br w:type="textWrapping"/>
            </w:r>
            <w:hyperlink r:id="rId22">
              <w:r w:rsidDel="00000000" w:rsidR="00000000" w:rsidRPr="00000000">
                <w:rPr>
                  <w:rFonts w:ascii="Work Sans" w:cs="Work Sans" w:eastAsia="Work Sans" w:hAnsi="Work Sans"/>
                  <w:color w:val="0b5394"/>
                  <w:sz w:val="20"/>
                  <w:szCs w:val="20"/>
                  <w:u w:val="single"/>
                  <w:rtl w:val="0"/>
                </w:rPr>
                <w:t xml:space="preserve">https://cwstcomstage.prod.acquia-sites.com/our-services/material-testing-analytical-services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0b5394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</w:t>
            </w:r>
          </w:p>
          <w:p w:rsidR="00000000" w:rsidDel="00000000" w:rsidP="00000000" w:rsidRDefault="00000000" w:rsidRPr="00000000" w14:paraId="0000008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</w:t>
              <w:br w:type="textWrapping"/>
              <w:t xml:space="preserve">from Bruce</w:t>
            </w:r>
          </w:p>
          <w:p w:rsidR="00000000" w:rsidDel="00000000" w:rsidP="00000000" w:rsidRDefault="00000000" w:rsidRPr="00000000" w14:paraId="0000008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Stage ☑️</w:t>
              <w:br w:type="textWrapping"/>
              <w:t xml:space="preserve">Sent for Review.</w:t>
            </w:r>
          </w:p>
          <w:p w:rsidR="00000000" w:rsidDel="00000000" w:rsidP="00000000" w:rsidRDefault="00000000" w:rsidRPr="00000000" w14:paraId="00000086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1, 2026</w:t>
            </w:r>
          </w:p>
          <w:p w:rsidR="00000000" w:rsidDel="00000000" w:rsidP="00000000" w:rsidRDefault="00000000" w:rsidRPr="00000000" w14:paraId="00000087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23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https://valves.curtisswright.com/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September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6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10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200" w:before="200" w:line="276" w:lineRule="auto"/>
              <w:ind w:left="0" w:firstLine="0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GTMax Competitor Card documents to the </w:t>
            </w:r>
            <w:hyperlink r:id="rId2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GripTight MAX® Test Plug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9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9F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21,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Updated 3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documents 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DC2518, DC2522, and DC9782 on the GripTight® PE Test Plug page</w:t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GripTight® PE Test Plug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A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Mina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A5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22,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240" w:before="240" w:line="276" w:lineRule="auto"/>
              <w:ind w:left="0" w:firstLine="0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Updated the file name Specialty Tools Documentation page </w:t>
              <w:br w:type="textWrapping"/>
            </w:r>
            <w:hyperlink r:id="rId2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Specialty Tools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A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AA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22,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Updated 6 Document on below pages.</w:t>
              <w:br w:type="textWrapping"/>
            </w:r>
            <w:hyperlink r:id="rId2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Hydrostatic Test &amp; Isolation Plugs Documentation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hyperlink r:id="rId2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Pop-A-Plug® Tube Plugging System Documentation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hyperlink r:id="rId2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Technical Papers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Training Material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B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B2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22, 2026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8 new documents (MK0086 and MK0087) and removed 4 documents from the Product Guides and Brochures Library page.</w:t>
              <w:br w:type="textWrapping"/>
              <w:br w:type="textWrapping"/>
            </w:r>
            <w:hyperlink r:id="rId3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Product Guides &amp; Brochures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B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B7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September 23, 2026</w:t>
            </w:r>
          </w:p>
        </w:tc>
      </w:tr>
    </w:tbl>
    <w:p w:rsidR="00000000" w:rsidDel="00000000" w:rsidP="00000000" w:rsidRDefault="00000000" w:rsidRPr="00000000" w14:paraId="000000B8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wstcomstage.prod.acquia-sites.com/specs-and-accreditations" TargetMode="External"/><Relationship Id="rId22" Type="http://schemas.openxmlformats.org/officeDocument/2006/relationships/hyperlink" Target="https://cwstcomstage.prod.acquia-sites.com/our-services/material-testing-analytical-services" TargetMode="External"/><Relationship Id="rId21" Type="http://schemas.openxmlformats.org/officeDocument/2006/relationships/hyperlink" Target="https://surfacetechnologies.curtisswright.com/contact-us/rfq" TargetMode="External"/><Relationship Id="rId24" Type="http://schemas.openxmlformats.org/officeDocument/2006/relationships/hyperlink" Target="https://valves.curtisswright.com/en-us/est/SalesHUB-HTML/GripTight-Test-Isolation-Plugs/GripTight-MAX-Test-Plugs" TargetMode="External"/><Relationship Id="rId23" Type="http://schemas.openxmlformats.org/officeDocument/2006/relationships/hyperlink" Target="https://valves.curtisswrigh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urtisswright.com/investor-relations/overview" TargetMode="External"/><Relationship Id="rId26" Type="http://schemas.openxmlformats.org/officeDocument/2006/relationships/hyperlink" Target="https://valves.curtisswright.com/en-us/est/Library/Specialty-Tools-Documentation" TargetMode="External"/><Relationship Id="rId25" Type="http://schemas.openxmlformats.org/officeDocument/2006/relationships/hyperlink" Target="https://valves.curtisswright.com/en-us/est/SalesHUB-HTML/GripTight-Test-Isolation-Plugs/GripTight%C2%AE-PE-Test-Plug" TargetMode="External"/><Relationship Id="rId28" Type="http://schemas.openxmlformats.org/officeDocument/2006/relationships/hyperlink" Target="https://valves.curtisswright.com/en-us/est/Library/Pop-A-Plug-Tube-Plugging-System-Documentation" TargetMode="External"/><Relationship Id="rId27" Type="http://schemas.openxmlformats.org/officeDocument/2006/relationships/hyperlink" Target="https://valves.curtisswright.com/en-us/est/Library/Hydrostatic-Test-Isolation-Plugs-Documentation" TargetMode="External"/><Relationship Id="rId5" Type="http://schemas.openxmlformats.org/officeDocument/2006/relationships/styles" Target="styles.xml"/><Relationship Id="rId6" Type="http://schemas.openxmlformats.org/officeDocument/2006/relationships/hyperlink" Target="http://curtisswright.com" TargetMode="External"/><Relationship Id="rId29" Type="http://schemas.openxmlformats.org/officeDocument/2006/relationships/hyperlink" Target="https://valves.curtisswright.com/en-us/est/Library/Technical-Papers" TargetMode="External"/><Relationship Id="rId7" Type="http://schemas.openxmlformats.org/officeDocument/2006/relationships/hyperlink" Target="https://curtisswright.com/news/press-releases/news-release-details/2026/Curtiss-Wright-to-Announce-Third-Quarter-2026-Financial-Results" TargetMode="External"/><Relationship Id="rId8" Type="http://schemas.openxmlformats.org/officeDocument/2006/relationships/hyperlink" Target="https://curtisswright.com/investor-relations/events-and-presentations/event-details/2026/Curtiss-Wright-Third-Quarter-2026-Financial-Results" TargetMode="External"/><Relationship Id="rId31" Type="http://schemas.openxmlformats.org/officeDocument/2006/relationships/hyperlink" Target="https://valves.curtisswright.com/en-us/est/Library/Product-Guide-Brochures" TargetMode="External"/><Relationship Id="rId30" Type="http://schemas.openxmlformats.org/officeDocument/2006/relationships/hyperlink" Target="https://valves.curtisswright.com/en-us/est/SalesHUB-HTML/SalesHUB-Training-Material" TargetMode="External"/><Relationship Id="rId11" Type="http://schemas.openxmlformats.org/officeDocument/2006/relationships/hyperlink" Target="https://curtisswright.com/investor-relations/financials/quarterly-results" TargetMode="External"/><Relationship Id="rId10" Type="http://schemas.openxmlformats.org/officeDocument/2006/relationships/hyperlink" Target="https://curtisswright.com/investor-relations/events-and-presentations" TargetMode="External"/><Relationship Id="rId13" Type="http://schemas.openxmlformats.org/officeDocument/2006/relationships/hyperlink" Target="https://nuclear.curtisswright.com/download-library" TargetMode="External"/><Relationship Id="rId12" Type="http://schemas.openxmlformats.org/officeDocument/2006/relationships/hyperlink" Target="https://nuclear.curtisswright.com" TargetMode="External"/><Relationship Id="rId15" Type="http://schemas.openxmlformats.org/officeDocument/2006/relationships/hyperlink" Target="https://industrial.curtisswright.com/" TargetMode="External"/><Relationship Id="rId14" Type="http://schemas.openxmlformats.org/officeDocument/2006/relationships/hyperlink" Target="https://nuclear.curtisswright.com/feedwater-systems" TargetMode="External"/><Relationship Id="rId17" Type="http://schemas.openxmlformats.org/officeDocument/2006/relationships/hyperlink" Target="https://cwindustrialcomstage.prod.acquia-sites.com/en-gb/off-highway/Sports-and-Recreation" TargetMode="External"/><Relationship Id="rId16" Type="http://schemas.openxmlformats.org/officeDocument/2006/relationships/hyperlink" Target="https://cwindustrialcomstage.prod.acquia-sites.com/node/11081" TargetMode="External"/><Relationship Id="rId19" Type="http://schemas.openxmlformats.org/officeDocument/2006/relationships/hyperlink" Target="https://surfacetechnologies.curtisswright.com/locations" TargetMode="External"/><Relationship Id="rId18" Type="http://schemas.openxmlformats.org/officeDocument/2006/relationships/hyperlink" Target="https://surfacetechnologies.curtisswrigh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