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EEF3FB" w:val="clear"/>
            <w:tcMar>
              <w:top w:type="dxa" w:w="80"/>
              <w:left w:type="dxa" w:w="160"/>
              <w:bottom w:type="dxa" w:w="80"/>
              <w:right w:type="dxa" w:w="160"/>
            </w:tcMar>
          </w:tcPr>
          <w:p>
            <w:r>
              <w:rPr>
                <w:rFonts w:ascii="Arial" w:cs="Arial" w:eastAsia="Arial" w:hAnsi="Arial"/>
                <w:b/>
                <w:bCs/>
                <w:color w:val="2F5496"/>
                <w:sz w:val="20"/>
                <w:szCs w:val="20"/>
              </w:rPr>
              <w:t xml:space="preserve">TO:</w:t>
            </w:r>
          </w:p>
        </w:tc>
        <w:tc>
          <w:tcPr>
            <w:tcW w:type="dxa" w:w="7960"/>
            <w:tcBorders>
              <w:top w:val="none" w:color="FFFFFF" w:sz="0"/>
              <w:left w:val="none" w:color="FFFFFF" w:sz="0"/>
              <w:bottom w:val="none" w:color="FFFFFF" w:sz="0"/>
              <w:right w:val="none" w:color="FFFFFF" w:sz="0"/>
            </w:tcBorders>
            <w:shd w:fill="EEF3FB" w:val="clear"/>
            <w:tcMar>
              <w:top w:type="dxa" w:w="80"/>
              <w:left w:type="dxa" w:w="160"/>
              <w:bottom w:type="dxa" w:w="80"/>
              <w:right w:type="dxa" w:w="160"/>
            </w:tcMar>
          </w:tcPr>
          <w:p>
            <w:r>
              <w:rPr>
                <w:rFonts w:ascii="Arial" w:cs="Arial" w:eastAsia="Arial" w:hAnsi="Arial"/>
                <w:color w:val="595959"/>
                <w:sz w:val="20"/>
                <w:szCs w:val="20"/>
              </w:rPr>
              <w:t xml:space="preserve">Jam, Siva</w:t>
            </w:r>
          </w:p>
        </w:tc>
      </w:tr>
      <w:tr>
        <w:tc>
          <w:tcPr>
            <w:tcW w:type="dxa" w:w="1400"/>
            <w:tcBorders>
              <w:top w:val="none" w:color="FFFFFF" w:sz="0"/>
              <w:left w:val="none" w:color="FFFFFF" w:sz="0"/>
              <w:bottom w:val="none" w:color="FFFFFF" w:sz="0"/>
              <w:right w:val="none" w:color="FFFFFF" w:sz="0"/>
            </w:tcBorders>
            <w:shd w:fill="EEF3FB" w:val="clear"/>
            <w:tcMar>
              <w:top w:type="dxa" w:w="80"/>
              <w:left w:type="dxa" w:w="160"/>
              <w:bottom w:type="dxa" w:w="80"/>
              <w:right w:type="dxa" w:w="160"/>
            </w:tcMar>
          </w:tcPr>
          <w:p>
            <w:r>
              <w:rPr>
                <w:rFonts w:ascii="Arial" w:cs="Arial" w:eastAsia="Arial" w:hAnsi="Arial"/>
                <w:b/>
                <w:bCs/>
                <w:color w:val="2F5496"/>
                <w:sz w:val="20"/>
                <w:szCs w:val="20"/>
              </w:rPr>
              <w:t xml:space="preserve">FROM:</w:t>
            </w:r>
          </w:p>
        </w:tc>
        <w:tc>
          <w:tcPr>
            <w:tcW w:type="dxa" w:w="7960"/>
            <w:tcBorders>
              <w:top w:val="none" w:color="FFFFFF" w:sz="0"/>
              <w:left w:val="none" w:color="FFFFFF" w:sz="0"/>
              <w:bottom w:val="none" w:color="FFFFFF" w:sz="0"/>
              <w:right w:val="none" w:color="FFFFFF" w:sz="0"/>
            </w:tcBorders>
            <w:shd w:fill="EEF3FB" w:val="clear"/>
            <w:tcMar>
              <w:top w:type="dxa" w:w="80"/>
              <w:left w:type="dxa" w:w="160"/>
              <w:bottom w:type="dxa" w:w="80"/>
              <w:right w:type="dxa" w:w="160"/>
            </w:tcMar>
          </w:tcPr>
          <w:p>
            <w:r>
              <w:rPr>
                <w:rFonts w:ascii="Arial" w:cs="Arial" w:eastAsia="Arial" w:hAnsi="Arial"/>
                <w:color w:val="595959"/>
                <w:sz w:val="20"/>
                <w:szCs w:val="20"/>
              </w:rPr>
              <w:t xml:space="preserve">Divya</w:t>
            </w:r>
          </w:p>
        </w:tc>
      </w:tr>
      <w:tr>
        <w:tc>
          <w:tcPr>
            <w:tcW w:type="dxa" w:w="1400"/>
            <w:tcBorders>
              <w:top w:val="none" w:color="FFFFFF" w:sz="0"/>
              <w:left w:val="none" w:color="FFFFFF" w:sz="0"/>
              <w:bottom w:val="none" w:color="FFFFFF" w:sz="0"/>
              <w:right w:val="none" w:color="FFFFFF" w:sz="0"/>
            </w:tcBorders>
            <w:shd w:fill="EEF3FB" w:val="clear"/>
            <w:tcMar>
              <w:top w:type="dxa" w:w="80"/>
              <w:left w:type="dxa" w:w="160"/>
              <w:bottom w:type="dxa" w:w="80"/>
              <w:right w:type="dxa" w:w="160"/>
            </w:tcMar>
          </w:tcPr>
          <w:p>
            <w:r>
              <w:rPr>
                <w:rFonts w:ascii="Arial" w:cs="Arial" w:eastAsia="Arial" w:hAnsi="Arial"/>
                <w:b/>
                <w:bCs/>
                <w:color w:val="2F5496"/>
                <w:sz w:val="20"/>
                <w:szCs w:val="20"/>
              </w:rPr>
              <w:t xml:space="preserve">DATE:</w:t>
            </w:r>
          </w:p>
        </w:tc>
        <w:tc>
          <w:tcPr>
            <w:tcW w:type="dxa" w:w="7960"/>
            <w:tcBorders>
              <w:top w:val="none" w:color="FFFFFF" w:sz="0"/>
              <w:left w:val="none" w:color="FFFFFF" w:sz="0"/>
              <w:bottom w:val="none" w:color="FFFFFF" w:sz="0"/>
              <w:right w:val="none" w:color="FFFFFF" w:sz="0"/>
            </w:tcBorders>
            <w:shd w:fill="EEF3FB" w:val="clear"/>
            <w:tcMar>
              <w:top w:type="dxa" w:w="80"/>
              <w:left w:type="dxa" w:w="160"/>
              <w:bottom w:type="dxa" w:w="80"/>
              <w:right w:type="dxa" w:w="160"/>
            </w:tcMar>
          </w:tcPr>
          <w:p>
            <w:r>
              <w:rPr>
                <w:rFonts w:ascii="Arial" w:cs="Arial" w:eastAsia="Arial" w:hAnsi="Arial"/>
                <w:color w:val="595959"/>
                <w:sz w:val="20"/>
                <w:szCs w:val="20"/>
              </w:rPr>
              <w:t xml:space="preserve">March 10, 2026</w:t>
            </w:r>
          </w:p>
        </w:tc>
      </w:tr>
      <w:tr>
        <w:tc>
          <w:tcPr>
            <w:tcW w:type="dxa" w:w="1400"/>
            <w:tcBorders>
              <w:top w:val="none" w:color="FFFFFF" w:sz="0"/>
              <w:left w:val="none" w:color="FFFFFF" w:sz="0"/>
              <w:bottom w:val="none" w:color="FFFFFF" w:sz="0"/>
              <w:right w:val="none" w:color="FFFFFF" w:sz="0"/>
            </w:tcBorders>
            <w:shd w:fill="EEF3FB" w:val="clear"/>
            <w:tcMar>
              <w:top w:type="dxa" w:w="80"/>
              <w:left w:type="dxa" w:w="160"/>
              <w:bottom w:type="dxa" w:w="80"/>
              <w:right w:type="dxa" w:w="160"/>
            </w:tcMar>
          </w:tcPr>
          <w:p>
            <w:r>
              <w:rPr>
                <w:rFonts w:ascii="Arial" w:cs="Arial" w:eastAsia="Arial" w:hAnsi="Arial"/>
                <w:b/>
                <w:bCs/>
                <w:color w:val="2F5496"/>
                <w:sz w:val="20"/>
                <w:szCs w:val="20"/>
              </w:rPr>
              <w:t xml:space="preserve">SUBJECT:</w:t>
            </w:r>
          </w:p>
        </w:tc>
        <w:tc>
          <w:tcPr>
            <w:tcW w:type="dxa" w:w="7960"/>
            <w:tcBorders>
              <w:top w:val="none" w:color="FFFFFF" w:sz="0"/>
              <w:left w:val="none" w:color="FFFFFF" w:sz="0"/>
              <w:bottom w:val="none" w:color="FFFFFF" w:sz="0"/>
              <w:right w:val="none" w:color="FFFFFF" w:sz="0"/>
            </w:tcBorders>
            <w:shd w:fill="EEF3FB" w:val="clear"/>
            <w:tcMar>
              <w:top w:type="dxa" w:w="80"/>
              <w:left w:type="dxa" w:w="160"/>
              <w:bottom w:type="dxa" w:w="80"/>
              <w:right w:type="dxa" w:w="160"/>
            </w:tcMar>
          </w:tcPr>
          <w:p>
            <w:r>
              <w:rPr>
                <w:rFonts w:ascii="Arial" w:cs="Arial" w:eastAsia="Arial" w:hAnsi="Arial"/>
                <w:color w:val="595959"/>
                <w:sz w:val="20"/>
                <w:szCs w:val="20"/>
              </w:rPr>
              <w:t xml:space="preserve">Ticketing &amp; Billing Workflow — Alignment Request</w:t>
            </w:r>
          </w:p>
        </w:tc>
      </w:tr>
      <w:tr>
        <w:tc>
          <w:tcPr>
            <w:tcW w:type="dxa" w:w="1400"/>
            <w:tcBorders>
              <w:top w:val="none" w:color="FFFFFF" w:sz="0"/>
              <w:left w:val="none" w:color="FFFFFF" w:sz="0"/>
              <w:bottom w:val="none" w:color="FFFFFF" w:sz="0"/>
              <w:right w:val="none" w:color="FFFFFF" w:sz="0"/>
            </w:tcBorders>
            <w:shd w:fill="EEF3FB" w:val="clear"/>
            <w:tcMar>
              <w:top w:type="dxa" w:w="80"/>
              <w:left w:type="dxa" w:w="160"/>
              <w:bottom w:type="dxa" w:w="80"/>
              <w:right w:type="dxa" w:w="160"/>
            </w:tcMar>
          </w:tcPr>
          <w:p>
            <w:r>
              <w:rPr>
                <w:rFonts w:ascii="Arial" w:cs="Arial" w:eastAsia="Arial" w:hAnsi="Arial"/>
                <w:b/>
                <w:bCs/>
                <w:color w:val="2F5496"/>
                <w:sz w:val="20"/>
                <w:szCs w:val="20"/>
              </w:rPr>
              <w:t xml:space="preserve">RE:</w:t>
            </w:r>
          </w:p>
        </w:tc>
        <w:tc>
          <w:tcPr>
            <w:tcW w:type="dxa" w:w="7960"/>
            <w:tcBorders>
              <w:top w:val="none" w:color="FFFFFF" w:sz="0"/>
              <w:left w:val="none" w:color="FFFFFF" w:sz="0"/>
              <w:bottom w:val="none" w:color="FFFFFF" w:sz="0"/>
              <w:right w:val="none" w:color="FFFFFF" w:sz="0"/>
            </w:tcBorders>
            <w:shd w:fill="EEF3FB" w:val="clear"/>
            <w:tcMar>
              <w:top w:type="dxa" w:w="80"/>
              <w:left w:type="dxa" w:w="160"/>
              <w:bottom w:type="dxa" w:w="80"/>
              <w:right w:type="dxa" w:w="160"/>
            </w:tcMar>
          </w:tcPr>
          <w:p>
            <w:r>
              <w:rPr>
                <w:rFonts w:ascii="Arial" w:cs="Arial" w:eastAsia="Arial" w:hAnsi="Arial"/>
                <w:color w:val="595959"/>
                <w:sz w:val="20"/>
                <w:szCs w:val="20"/>
              </w:rPr>
              <w:t xml:space="preserve">Retainer Scope, Multi-Site Assignment &amp; Billing Process</w:t>
            </w:r>
          </w:p>
        </w:tc>
      </w:tr>
    </w:tbl>
    <w:p>
      <w:pPr>
        <w:spacing w:after="80"/>
      </w:pPr>
      <w:r>
        <w:t xml:space="preserve"/>
      </w:r>
    </w:p>
    <w:p>
      <w:pPr>
        <w:pBdr>
          <w:bottom w:val="single" w:color="2F5496" w:sz="8" w:space="4"/>
        </w:pBdr>
        <w:spacing w:after="160" w:before="320"/>
      </w:pPr>
      <w:r>
        <w:rPr>
          <w:rFonts w:ascii="Arial" w:cs="Arial" w:eastAsia="Arial" w:hAnsi="Arial"/>
          <w:b/>
          <w:bCs/>
          <w:color w:val="2F5496"/>
          <w:sz w:val="28"/>
          <w:szCs w:val="28"/>
        </w:rPr>
        <w:t xml:space="preserve">Purpose</w:t>
      </w:r>
    </w:p>
    <w:p>
      <w:pPr>
        <w:spacing w:after="140"/>
      </w:pPr>
      <w:r>
        <w:rPr>
          <w:rFonts w:ascii="Arial" w:cs="Arial" w:eastAsia="Arial" w:hAnsi="Arial"/>
          <w:b w:val="false"/>
          <w:bCs w:val="false"/>
          <w:color w:val="595959"/>
          <w:sz w:val="20"/>
          <w:szCs w:val="20"/>
        </w:rPr>
        <w:t xml:space="preserve">Hi Jam and Siva, would either of you have some time tomorrow for a quick sync? I would like to align on a clear, repeatable workflow for ticketing and billing across all sites. This has been a recurring source of confusion and I want to make sure I am following the correct process — both so I can work independently and so I am not unnecessarily pulling either of you in.</w:t>
      </w:r>
    </w:p>
    <w:p>
      <w:pPr>
        <w:pBdr>
          <w:bottom w:val="single" w:color="2F5496" w:sz="8" w:space="4"/>
        </w:pBdr>
        <w:spacing w:after="160" w:before="320"/>
      </w:pPr>
      <w:r>
        <w:rPr>
          <w:rFonts w:ascii="Arial" w:cs="Arial" w:eastAsia="Arial" w:hAnsi="Arial"/>
          <w:b/>
          <w:bCs/>
          <w:color w:val="2F5496"/>
          <w:sz w:val="28"/>
          <w:szCs w:val="28"/>
        </w:rPr>
        <w:t xml:space="preserve">1.  Multi-Site Ticket Assignment</w:t>
      </w:r>
    </w:p>
    <w:p>
      <w:pPr>
        <w:spacing w:after="140"/>
      </w:pPr>
      <w:r>
        <w:rPr>
          <w:rFonts w:ascii="Arial" w:cs="Arial" w:eastAsia="Arial" w:hAnsi="Arial"/>
          <w:b w:val="false"/>
          <w:bCs w:val="false"/>
          <w:color w:val="595959"/>
          <w:sz w:val="20"/>
          <w:szCs w:val="20"/>
        </w:rPr>
        <w:t xml:space="preserve">My current understanding is that multi-site ticket assignment goes through you, Siva. What I would like to clarify is:</w:t>
      </w:r>
    </w:p>
    <w:p>
      <w:pPr>
        <w:pStyle w:val="ListParagraph"/>
        <w:numPr>
          <w:ilvl w:val="0"/>
          <w:numId w:val="2"/>
        </w:numPr>
        <w:spacing w:after="80"/>
      </w:pPr>
      <w:r>
        <w:rPr>
          <w:rFonts w:ascii="Arial" w:cs="Arial" w:eastAsia="Arial" w:hAnsi="Arial"/>
          <w:color w:val="595959"/>
          <w:sz w:val="20"/>
          <w:szCs w:val="20"/>
        </w:rPr>
        <w:t xml:space="preserve">Can I assign multi-site tickets myself when I already have all the required information?</w:t>
      </w:r>
    </w:p>
    <w:p>
      <w:pPr>
        <w:pStyle w:val="ListParagraph"/>
        <w:numPr>
          <w:ilvl w:val="0"/>
          <w:numId w:val="2"/>
        </w:numPr>
        <w:spacing w:after="80"/>
      </w:pPr>
      <w:r>
        <w:rPr>
          <w:rFonts w:ascii="Arial" w:cs="Arial" w:eastAsia="Arial" w:hAnsi="Arial"/>
          <w:color w:val="595959"/>
          <w:sz w:val="20"/>
          <w:szCs w:val="20"/>
        </w:rPr>
        <w:t xml:space="preserve">If yes, what is the process or criteria I should follow?</w:t>
      </w:r>
    </w:p>
    <w:p>
      <w:pPr>
        <w:pStyle w:val="ListParagraph"/>
        <w:numPr>
          <w:ilvl w:val="0"/>
          <w:numId w:val="2"/>
        </w:numPr>
        <w:spacing w:after="80"/>
      </w:pPr>
      <w:r>
        <w:rPr>
          <w:rFonts w:ascii="Arial" w:cs="Arial" w:eastAsia="Arial" w:hAnsi="Arial"/>
          <w:color w:val="595959"/>
          <w:sz w:val="20"/>
          <w:szCs w:val="20"/>
        </w:rPr>
        <w:t xml:space="preserve">If no, what information do I need to pass to you so the handoff is as quick as possible?</w:t>
      </w:r>
    </w:p>
    <w:p>
      <w:pPr>
        <w:spacing w:after="80"/>
      </w:pPr>
      <w:r>
        <w:t xml:space="preserve"/>
      </w:r>
    </w:p>
    <w:p>
      <w:pPr>
        <w:spacing w:after="140"/>
      </w:pPr>
      <w:r>
        <w:rPr>
          <w:rFonts w:ascii="Arial" w:cs="Arial" w:eastAsia="Arial" w:hAnsi="Arial"/>
          <w:b w:val="false"/>
          <w:bCs w:val="false"/>
          <w:color w:val="595959"/>
          <w:sz w:val="20"/>
          <w:szCs w:val="20"/>
        </w:rPr>
        <w:t xml:space="preserve">Being able to handle multi-site assignments independently — at least in clear-cut cases — would let me support ticketing the way I should, without adding to your workload, Siva.</w:t>
      </w:r>
    </w:p>
    <w:p>
      <w:pPr>
        <w:pBdr>
          <w:bottom w:val="single" w:color="2F5496" w:sz="8" w:space="4"/>
        </w:pBdr>
        <w:spacing w:after="160" w:before="320"/>
      </w:pPr>
      <w:r>
        <w:rPr>
          <w:rFonts w:ascii="Arial" w:cs="Arial" w:eastAsia="Arial" w:hAnsi="Arial"/>
          <w:b/>
          <w:bCs/>
          <w:color w:val="2F5496"/>
          <w:sz w:val="28"/>
          <w:szCs w:val="28"/>
        </w:rPr>
        <w:t xml:space="preserve">2.  Billing Process</w:t>
      </w:r>
    </w:p>
    <w:p>
      <w:pPr>
        <w:spacing w:after="140"/>
      </w:pPr>
      <w:r>
        <w:rPr>
          <w:rFonts w:ascii="Arial" w:cs="Arial" w:eastAsia="Arial" w:hAnsi="Arial"/>
          <w:b w:val="false"/>
          <w:bCs w:val="false"/>
          <w:color w:val="595959"/>
          <w:sz w:val="20"/>
          <w:szCs w:val="20"/>
        </w:rPr>
        <w:t xml:space="preserve">Here is how I currently understand the billing workflow. Please correct anything that is wrong: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D9D9D9" w:sz="1"/>
              <w:left w:val="single" w:color="D9D9D9" w:sz="1"/>
              <w:bottom w:val="single" w:color="D9D9D9" w:sz="1"/>
              <w:right w:val="single" w:color="D9D9D9" w:sz="1"/>
            </w:tcBorders>
            <w:shd w:fill="EEF3FB" w:val="clear"/>
            <w:tcMar>
              <w:top w:type="dxa" w:w="160"/>
              <w:left w:type="dxa" w:w="200"/>
              <w:bottom w:type="dxa" w:w="160"/>
              <w:right w:type="dxa" w:w="200"/>
            </w:tcMar>
          </w:tcPr>
          <w:p>
            <w:pPr>
              <w:spacing w:after="80"/>
            </w:pPr>
            <w:r>
              <w:rPr>
                <w:rFonts w:ascii="Arial" w:cs="Arial" w:eastAsia="Arial" w:hAnsi="Arial"/>
                <w:b/>
                <w:bCs/>
                <w:color w:val="2F5496"/>
                <w:sz w:val="20"/>
                <w:szCs w:val="20"/>
              </w:rPr>
              <w:t xml:space="preserve">Step-by-Step: How Billing Works</w:t>
            </w:r>
          </w:p>
          <w:p>
            <w:pPr>
              <w:spacing w:after="0"/>
            </w:pPr>
            <w:r>
              <w:rPr>
                <w:rFonts w:ascii="Arial" w:cs="Arial" w:eastAsia="Arial" w:hAnsi="Arial"/>
                <w:color w:val="595959"/>
                <w:sz w:val="20"/>
                <w:szCs w:val="20"/>
              </w:rPr>
              <w:t xml:space="preserve">1.  Work comes in (maintenance or SEO task).
2.  If approval is already in place → log the task directly to the billing sheet.
3.  If approval is still needed → request it from the client first, then add to the billing sheet once received.
4.  Resolve the ticket to Rashda with the task description and hours spent.
5.  Rashda deducts those hours from the client’s retainer plan.
6.  Work done outside the retainer (separately approved) is billed independently from the retainer.</w:t>
            </w:r>
          </w:p>
        </w:tc>
      </w:tr>
    </w:tbl>
    <w:p>
      <w:pPr>
        <w:spacing w:after="80"/>
      </w:pPr>
      <w:r>
        <w:t xml:space="preserve"/>
      </w:r>
    </w:p>
    <w:p>
      <w:pPr>
        <w:spacing w:after="140"/>
      </w:pPr>
      <w:r>
        <w:rPr>
          <w:rFonts w:ascii="Arial" w:cs="Arial" w:eastAsia="Arial" w:hAnsi="Arial"/>
          <w:b w:val="false"/>
          <w:bCs w:val="false"/>
          <w:color w:val="595959"/>
          <w:sz w:val="20"/>
          <w:szCs w:val="20"/>
        </w:rPr>
        <w:t xml:space="preserve">Two billing streams exist:</w:t>
      </w:r>
    </w:p>
    <w:p>
      <w:pPr>
        <w:pStyle w:val="ListParagraph"/>
        <w:numPr>
          <w:ilvl w:val="0"/>
          <w:numId w:val="2"/>
        </w:numPr>
        <w:spacing w:after="80"/>
      </w:pPr>
      <w:r>
        <w:rPr>
          <w:rFonts w:ascii="Arial" w:cs="Arial" w:eastAsia="Arial" w:hAnsi="Arial"/>
          <w:color w:val="595959"/>
          <w:sz w:val="20"/>
          <w:szCs w:val="20"/>
        </w:rPr>
        <w:t xml:space="preserve">Retainer work — covered by the monthly plan; hours are deducted by Rashda.</w:t>
      </w:r>
    </w:p>
    <w:p>
      <w:pPr>
        <w:pStyle w:val="ListParagraph"/>
        <w:numPr>
          <w:ilvl w:val="0"/>
          <w:numId w:val="2"/>
        </w:numPr>
        <w:spacing w:after="80"/>
      </w:pPr>
      <w:r>
        <w:rPr>
          <w:rFonts w:ascii="Arial" w:cs="Arial" w:eastAsia="Arial" w:hAnsi="Arial"/>
          <w:color w:val="595959"/>
          <w:sz w:val="20"/>
          <w:szCs w:val="20"/>
        </w:rPr>
        <w:t xml:space="preserve">Approved additional work — falls outside the retainer scope; billed separately as a standalone charge.</w:t>
      </w:r>
    </w:p>
    <w:p>
      <w:pPr>
        <w:spacing w:after="80"/>
      </w:pPr>
      <w:r>
        <w:t xml:space="preserve"/>
      </w:r>
    </w:p>
    <w:p>
      <w:pPr>
        <w:spacing w:after="140"/>
      </w:pPr>
      <w:r>
        <w:rPr>
          <w:rFonts w:ascii="Arial" w:cs="Arial" w:eastAsia="Arial" w:hAnsi="Arial"/>
          <w:b w:val="false"/>
          <w:bCs w:val="false"/>
          <w:color w:val="595959"/>
          <w:sz w:val="20"/>
          <w:szCs w:val="20"/>
        </w:rPr>
        <w:t xml:space="preserve">Note on Kitchen Guard: My understanding is that Kitchen Guard requires individual client approval every time, unlike other sites where billing follows the existing approval on record.</w:t>
      </w:r>
    </w:p>
    <w:p>
      <w:pPr>
        <w:spacing w:after="80"/>
      </w:pPr>
      <w:r>
        <w:t xml:space="preserve"/>
      </w:r>
    </w:p>
    <w:p>
      <w:pPr>
        <w:pBdr>
          <w:bottom w:val="single" w:color="2F5496" w:sz="8" w:space="4"/>
        </w:pBdr>
        <w:spacing w:after="160" w:before="320"/>
      </w:pPr>
      <w:r>
        <w:rPr>
          <w:rFonts w:ascii="Arial" w:cs="Arial" w:eastAsia="Arial" w:hAnsi="Arial"/>
          <w:b/>
          <w:bCs/>
          <w:color w:val="2F5496"/>
          <w:sz w:val="28"/>
          <w:szCs w:val="28"/>
        </w:rPr>
        <w:t xml:space="preserve">3.  What the Retainer Plan Covers</w:t>
      </w:r>
    </w:p>
    <w:p>
      <w:pPr>
        <w:spacing w:after="140"/>
      </w:pPr>
      <w:r>
        <w:rPr>
          <w:rFonts w:ascii="Arial" w:cs="Arial" w:eastAsia="Arial" w:hAnsi="Arial"/>
          <w:b w:val="false"/>
          <w:bCs w:val="false"/>
          <w:color w:val="595959"/>
          <w:sz w:val="20"/>
          <w:szCs w:val="20"/>
        </w:rPr>
        <w:t xml:space="preserve">Based on the retainer agreement, the following services are included in the plan. This is what I understand to be covered without needing separate client approval each time: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9D9D9" w:sz="1"/>
              <w:left w:val="single" w:color="D9D9D9" w:sz="1"/>
              <w:bottom w:val="single" w:color="D9D9D9" w:sz="1"/>
              <w:right w:val="single" w:color="D9D9D9" w:sz="1"/>
            </w:tcBorders>
            <w:shd w:fill="2F5496" w:val="clear"/>
            <w:tcMar>
              <w:top w:type="dxa" w:w="100"/>
              <w:left w:type="dxa" w:w="160"/>
              <w:bottom w:type="dxa" w:w="100"/>
              <w:right w:type="dxa" w:w="160"/>
            </w:tcMar>
          </w:tcPr>
          <w:p>
            <w:r>
              <w:rPr>
                <w:rFonts w:ascii="Arial" w:cs="Arial" w:eastAsia="Arial" w:hAnsi="Arial"/>
                <w:b/>
                <w:bCs/>
                <w:color w:val="FFFFFF"/>
                <w:sz w:val="20"/>
                <w:szCs w:val="20"/>
              </w:rPr>
              <w:t xml:space="preserve">Website Design &amp; Development</w:t>
            </w:r>
          </w:p>
        </w:tc>
        <w:tc>
          <w:tcPr>
            <w:tcW w:type="dxa" w:w="4680"/>
            <w:tcBorders>
              <w:top w:val="single" w:color="D9D9D9" w:sz="1"/>
              <w:left w:val="single" w:color="D9D9D9" w:sz="1"/>
              <w:bottom w:val="single" w:color="D9D9D9" w:sz="1"/>
              <w:right w:val="single" w:color="D9D9D9" w:sz="1"/>
            </w:tcBorders>
            <w:shd w:fill="2F5496" w:val="clear"/>
            <w:tcMar>
              <w:top w:type="dxa" w:w="100"/>
              <w:left w:type="dxa" w:w="160"/>
              <w:bottom w:type="dxa" w:w="100"/>
              <w:right w:type="dxa" w:w="160"/>
            </w:tcMar>
          </w:tcPr>
          <w:p>
            <w:r>
              <w:rPr>
                <w:rFonts w:ascii="Arial" w:cs="Arial" w:eastAsia="Arial" w:hAnsi="Arial"/>
                <w:b/>
                <w:bCs/>
                <w:color w:val="FFFFFF"/>
                <w:sz w:val="20"/>
                <w:szCs w:val="20"/>
              </w:rPr>
              <w:t xml:space="preserve">Digital Marketing Services</w:t>
            </w:r>
          </w:p>
        </w:tc>
      </w:tr>
      <w:tr>
        <w:tc>
          <w:tcPr>
            <w:tcW w:type="dxa" w:w="4680"/>
            <w:tcBorders>
              <w:top w:val="single" w:color="D9D9D9" w:sz="1"/>
              <w:left w:val="single" w:color="D9D9D9" w:sz="1"/>
              <w:bottom w:val="single" w:color="D9D9D9" w:sz="1"/>
              <w:right w:val="single" w:color="D9D9D9" w:sz="1"/>
            </w:tcBorders>
            <w:shd w:fill="FFFFFF" w:val="clear"/>
            <w:tcMar>
              <w:top w:type="dxa" w:w="80"/>
              <w:left w:type="dxa" w:w="160"/>
              <w:bottom w:type="dxa" w:w="80"/>
              <w:right w:type="dxa" w:w="160"/>
            </w:tcMar>
          </w:tcPr>
          <w:p>
            <w:r>
              <w:rPr>
                <w:rFonts w:ascii="Arial" w:cs="Arial" w:eastAsia="Arial" w:hAnsi="Arial"/>
                <w:color w:val="595959"/>
                <w:sz w:val="19"/>
                <w:szCs w:val="19"/>
              </w:rPr>
              <w:t xml:space="preserve">Website Design &amp; Development</w:t>
            </w:r>
          </w:p>
        </w:tc>
        <w:tc>
          <w:tcPr>
            <w:tcW w:type="dxa" w:w="4680"/>
            <w:tcBorders>
              <w:top w:val="single" w:color="D9D9D9" w:sz="1"/>
              <w:left w:val="single" w:color="D9D9D9" w:sz="1"/>
              <w:bottom w:val="single" w:color="D9D9D9" w:sz="1"/>
              <w:right w:val="single" w:color="D9D9D9" w:sz="1"/>
            </w:tcBorders>
            <w:shd w:fill="FFFFFF" w:val="clear"/>
            <w:tcMar>
              <w:top w:type="dxa" w:w="80"/>
              <w:left w:type="dxa" w:w="160"/>
              <w:bottom w:type="dxa" w:w="80"/>
              <w:right w:type="dxa" w:w="160"/>
            </w:tcMar>
          </w:tcPr>
          <w:p>
            <w:r>
              <w:rPr>
                <w:rFonts w:ascii="Arial" w:cs="Arial" w:eastAsia="Arial" w:hAnsi="Arial"/>
                <w:color w:val="595959"/>
                <w:sz w:val="19"/>
                <w:szCs w:val="19"/>
              </w:rPr>
              <w:t xml:space="preserve">Google Ads Management (PPC)</w:t>
            </w:r>
          </w:p>
        </w:tc>
      </w:tr>
      <w:tr>
        <w:tc>
          <w:tcPr>
            <w:tcW w:type="dxa" w:w="4680"/>
            <w:tcBorders>
              <w:top w:val="single" w:color="D9D9D9" w:sz="1"/>
              <w:left w:val="single" w:color="D9D9D9" w:sz="1"/>
              <w:bottom w:val="single" w:color="D9D9D9" w:sz="1"/>
              <w:right w:val="single" w:color="D9D9D9" w:sz="1"/>
            </w:tcBorders>
            <w:shd w:fill="F7F9FD" w:val="clear"/>
            <w:tcMar>
              <w:top w:type="dxa" w:w="80"/>
              <w:left w:type="dxa" w:w="160"/>
              <w:bottom w:type="dxa" w:w="80"/>
              <w:right w:type="dxa" w:w="160"/>
            </w:tcMar>
          </w:tcPr>
          <w:p>
            <w:r>
              <w:rPr>
                <w:rFonts w:ascii="Arial" w:cs="Arial" w:eastAsia="Arial" w:hAnsi="Arial"/>
                <w:color w:val="595959"/>
                <w:sz w:val="19"/>
                <w:szCs w:val="19"/>
              </w:rPr>
              <w:t xml:space="preserve">Unique page templates (Home, Services, Gallery, Blog, Contact)</w:t>
            </w:r>
          </w:p>
        </w:tc>
        <w:tc>
          <w:tcPr>
            <w:tcW w:type="dxa" w:w="4680"/>
            <w:tcBorders>
              <w:top w:val="single" w:color="D9D9D9" w:sz="1"/>
              <w:left w:val="single" w:color="D9D9D9" w:sz="1"/>
              <w:bottom w:val="single" w:color="D9D9D9" w:sz="1"/>
              <w:right w:val="single" w:color="D9D9D9" w:sz="1"/>
            </w:tcBorders>
            <w:shd w:fill="F7F9FD" w:val="clear"/>
            <w:tcMar>
              <w:top w:type="dxa" w:w="80"/>
              <w:left w:type="dxa" w:w="160"/>
              <w:bottom w:type="dxa" w:w="80"/>
              <w:right w:type="dxa" w:w="160"/>
            </w:tcMar>
          </w:tcPr>
          <w:p>
            <w:r>
              <w:rPr>
                <w:rFonts w:ascii="Arial" w:cs="Arial" w:eastAsia="Arial" w:hAnsi="Arial"/>
                <w:color w:val="595959"/>
                <w:sz w:val="19"/>
                <w:szCs w:val="19"/>
              </w:rPr>
              <w:t xml:space="preserve">Campaign setup: keyword research, ads, headlines, bids</w:t>
            </w:r>
          </w:p>
        </w:tc>
      </w:tr>
      <w:tr>
        <w:tc>
          <w:tcPr>
            <w:tcW w:type="dxa" w:w="4680"/>
            <w:tcBorders>
              <w:top w:val="single" w:color="D9D9D9" w:sz="1"/>
              <w:left w:val="single" w:color="D9D9D9" w:sz="1"/>
              <w:bottom w:val="single" w:color="D9D9D9" w:sz="1"/>
              <w:right w:val="single" w:color="D9D9D9" w:sz="1"/>
            </w:tcBorders>
            <w:shd w:fill="FFFFFF" w:val="clear"/>
            <w:tcMar>
              <w:top w:type="dxa" w:w="80"/>
              <w:left w:type="dxa" w:w="160"/>
              <w:bottom w:type="dxa" w:w="80"/>
              <w:right w:type="dxa" w:w="160"/>
            </w:tcMar>
          </w:tcPr>
          <w:p>
            <w:r>
              <w:rPr>
                <w:rFonts w:ascii="Arial" w:cs="Arial" w:eastAsia="Arial" w:hAnsi="Arial"/>
                <w:color w:val="595959"/>
                <w:sz w:val="19"/>
                <w:szCs w:val="19"/>
              </w:rPr>
              <w:t xml:space="preserve">Responsive HTML/CSS (mobile, tablet, desktop)</w:t>
            </w:r>
          </w:p>
        </w:tc>
        <w:tc>
          <w:tcPr>
            <w:tcW w:type="dxa" w:w="4680"/>
            <w:tcBorders>
              <w:top w:val="single" w:color="D9D9D9" w:sz="1"/>
              <w:left w:val="single" w:color="D9D9D9" w:sz="1"/>
              <w:bottom w:val="single" w:color="D9D9D9" w:sz="1"/>
              <w:right w:val="single" w:color="D9D9D9" w:sz="1"/>
            </w:tcBorders>
            <w:shd w:fill="FFFFFF" w:val="clear"/>
            <w:tcMar>
              <w:top w:type="dxa" w:w="80"/>
              <w:left w:type="dxa" w:w="160"/>
              <w:bottom w:type="dxa" w:w="80"/>
              <w:right w:type="dxa" w:w="160"/>
            </w:tcMar>
          </w:tcPr>
          <w:p>
            <w:r>
              <w:rPr>
                <w:rFonts w:ascii="Arial" w:cs="Arial" w:eastAsia="Arial" w:hAnsi="Arial"/>
                <w:color w:val="595959"/>
                <w:sz w:val="19"/>
                <w:szCs w:val="19"/>
              </w:rPr>
              <w:t xml:space="preserve">Lead capture form &amp; conversion tracking</w:t>
            </w:r>
          </w:p>
        </w:tc>
      </w:tr>
      <w:tr>
        <w:tc>
          <w:tcPr>
            <w:tcW w:type="dxa" w:w="4680"/>
            <w:tcBorders>
              <w:top w:val="single" w:color="D9D9D9" w:sz="1"/>
              <w:left w:val="single" w:color="D9D9D9" w:sz="1"/>
              <w:bottom w:val="single" w:color="D9D9D9" w:sz="1"/>
              <w:right w:val="single" w:color="D9D9D9" w:sz="1"/>
            </w:tcBorders>
            <w:shd w:fill="F7F9FD" w:val="clear"/>
            <w:tcMar>
              <w:top w:type="dxa" w:w="80"/>
              <w:left w:type="dxa" w:w="160"/>
              <w:bottom w:type="dxa" w:w="80"/>
              <w:right w:type="dxa" w:w="160"/>
            </w:tcMar>
          </w:tcPr>
          <w:p>
            <w:r>
              <w:rPr>
                <w:rFonts w:ascii="Arial" w:cs="Arial" w:eastAsia="Arial" w:hAnsi="Arial"/>
                <w:color w:val="595959"/>
                <w:sz w:val="19"/>
                <w:szCs w:val="19"/>
              </w:rPr>
              <w:t xml:space="preserve">WordPress CMS, plugins &amp; integrations</w:t>
            </w:r>
          </w:p>
        </w:tc>
        <w:tc>
          <w:tcPr>
            <w:tcW w:type="dxa" w:w="4680"/>
            <w:tcBorders>
              <w:top w:val="single" w:color="D9D9D9" w:sz="1"/>
              <w:left w:val="single" w:color="D9D9D9" w:sz="1"/>
              <w:bottom w:val="single" w:color="D9D9D9" w:sz="1"/>
              <w:right w:val="single" w:color="D9D9D9" w:sz="1"/>
            </w:tcBorders>
            <w:shd w:fill="F7F9FD" w:val="clear"/>
            <w:tcMar>
              <w:top w:type="dxa" w:w="80"/>
              <w:left w:type="dxa" w:w="160"/>
              <w:bottom w:type="dxa" w:w="80"/>
              <w:right w:type="dxa" w:w="160"/>
            </w:tcMar>
          </w:tcPr>
          <w:p>
            <w:r>
              <w:rPr>
                <w:rFonts w:ascii="Arial" w:cs="Arial" w:eastAsia="Arial" w:hAnsi="Arial"/>
                <w:color w:val="595959"/>
                <w:sz w:val="19"/>
                <w:szCs w:val="19"/>
              </w:rPr>
              <w:t xml:space="preserve">Geo-targeting across multiple territories</w:t>
            </w:r>
          </w:p>
        </w:tc>
      </w:tr>
      <w:tr>
        <w:tc>
          <w:tcPr>
            <w:tcW w:type="dxa" w:w="4680"/>
            <w:tcBorders>
              <w:top w:val="single" w:color="D9D9D9" w:sz="1"/>
              <w:left w:val="single" w:color="D9D9D9" w:sz="1"/>
              <w:bottom w:val="single" w:color="D9D9D9" w:sz="1"/>
              <w:right w:val="single" w:color="D9D9D9" w:sz="1"/>
            </w:tcBorders>
            <w:shd w:fill="FFFFFF" w:val="clear"/>
            <w:tcMar>
              <w:top w:type="dxa" w:w="80"/>
              <w:left w:type="dxa" w:w="160"/>
              <w:bottom w:type="dxa" w:w="80"/>
              <w:right w:type="dxa" w:w="160"/>
            </w:tcMar>
          </w:tcPr>
          <w:p>
            <w:r>
              <w:rPr>
                <w:rFonts w:ascii="Arial" w:cs="Arial" w:eastAsia="Arial" w:hAnsi="Arial"/>
                <w:color w:val="595959"/>
                <w:sz w:val="19"/>
                <w:szCs w:val="19"/>
              </w:rPr>
              <w:t xml:space="preserve">Content writing up to 50 product pages</w:t>
            </w:r>
          </w:p>
        </w:tc>
        <w:tc>
          <w:tcPr>
            <w:tcW w:type="dxa" w:w="4680"/>
            <w:tcBorders>
              <w:top w:val="single" w:color="D9D9D9" w:sz="1"/>
              <w:left w:val="single" w:color="D9D9D9" w:sz="1"/>
              <w:bottom w:val="single" w:color="D9D9D9" w:sz="1"/>
              <w:right w:val="single" w:color="D9D9D9" w:sz="1"/>
            </w:tcBorders>
            <w:shd w:fill="FFFFFF" w:val="clear"/>
            <w:tcMar>
              <w:top w:type="dxa" w:w="80"/>
              <w:left w:type="dxa" w:w="160"/>
              <w:bottom w:type="dxa" w:w="80"/>
              <w:right w:type="dxa" w:w="160"/>
            </w:tcMar>
          </w:tcPr>
          <w:p>
            <w:r>
              <w:rPr>
                <w:rFonts w:ascii="Arial" w:cs="Arial" w:eastAsia="Arial" w:hAnsi="Arial"/>
                <w:color w:val="595959"/>
                <w:sz w:val="19"/>
                <w:szCs w:val="19"/>
              </w:rPr>
              <w:t xml:space="preserve">GDS reporting dashboard</w:t>
            </w:r>
          </w:p>
        </w:tc>
      </w:tr>
      <w:tr>
        <w:tc>
          <w:tcPr>
            <w:tcW w:type="dxa" w:w="4680"/>
            <w:tcBorders>
              <w:top w:val="single" w:color="D9D9D9" w:sz="1"/>
              <w:left w:val="single" w:color="D9D9D9" w:sz="1"/>
              <w:bottom w:val="single" w:color="D9D9D9" w:sz="1"/>
              <w:right w:val="single" w:color="D9D9D9" w:sz="1"/>
            </w:tcBorders>
            <w:shd w:fill="F7F9FD" w:val="clear"/>
            <w:tcMar>
              <w:top w:type="dxa" w:w="80"/>
              <w:left w:type="dxa" w:w="160"/>
              <w:bottom w:type="dxa" w:w="80"/>
              <w:right w:type="dxa" w:w="160"/>
            </w:tcMar>
          </w:tcPr>
          <w:p>
            <w:r>
              <w:rPr>
                <w:rFonts w:ascii="Arial" w:cs="Arial" w:eastAsia="Arial" w:hAnsi="Arial"/>
                <w:color w:val="595959"/>
                <w:sz w:val="19"/>
                <w:szCs w:val="19"/>
              </w:rPr>
              <w:t xml:space="preserve">Launch, QA testing, analytics &amp; on-page SEO</w:t>
            </w:r>
          </w:p>
        </w:tc>
        <w:tc>
          <w:tcPr>
            <w:tcW w:type="dxa" w:w="4680"/>
            <w:tcBorders>
              <w:top w:val="single" w:color="D9D9D9" w:sz="1"/>
              <w:left w:val="single" w:color="D9D9D9" w:sz="1"/>
              <w:bottom w:val="single" w:color="D9D9D9" w:sz="1"/>
              <w:right w:val="single" w:color="D9D9D9" w:sz="1"/>
            </w:tcBorders>
            <w:shd w:fill="F7F9FD" w:val="clear"/>
            <w:tcMar>
              <w:top w:type="dxa" w:w="80"/>
              <w:left w:type="dxa" w:w="160"/>
              <w:bottom w:type="dxa" w:w="80"/>
              <w:right w:type="dxa" w:w="160"/>
            </w:tcMar>
          </w:tcPr>
          <w:p>
            <w:r>
              <w:rPr>
                <w:rFonts w:ascii="Arial" w:cs="Arial" w:eastAsia="Arial" w:hAnsi="Arial"/>
                <w:color w:val="595959"/>
                <w:sz w:val="19"/>
                <w:szCs w:val="19"/>
              </w:rPr>
              <w:t xml:space="preserve"/>
            </w:r>
          </w:p>
        </w:tc>
      </w:tr>
      <w:tr>
        <w:tc>
          <w:tcPr>
            <w:tcW w:type="dxa" w:w="4680"/>
            <w:tcBorders>
              <w:top w:val="single" w:color="D9D9D9" w:sz="1"/>
              <w:left w:val="single" w:color="D9D9D9" w:sz="1"/>
              <w:bottom w:val="single" w:color="D9D9D9" w:sz="1"/>
              <w:right w:val="single" w:color="D9D9D9" w:sz="1"/>
            </w:tcBorders>
            <w:shd w:fill="FFFFFF" w:val="clear"/>
            <w:tcMar>
              <w:top w:type="dxa" w:w="80"/>
              <w:left w:type="dxa" w:w="160"/>
              <w:bottom w:type="dxa" w:w="80"/>
              <w:right w:type="dxa" w:w="160"/>
            </w:tcMar>
          </w:tcPr>
          <w:p>
            <w:r>
              <w:rPr>
                <w:rFonts w:ascii="Arial" w:cs="Arial" w:eastAsia="Arial" w:hAnsi="Arial"/>
                <w:color w:val="595959"/>
                <w:sz w:val="19"/>
                <w:szCs w:val="19"/>
              </w:rPr>
              <w:t xml:space="preserve">Local SEO</w:t>
            </w:r>
          </w:p>
        </w:tc>
        <w:tc>
          <w:tcPr>
            <w:tcW w:type="dxa" w:w="4680"/>
            <w:tcBorders>
              <w:top w:val="single" w:color="D9D9D9" w:sz="1"/>
              <w:left w:val="single" w:color="D9D9D9" w:sz="1"/>
              <w:bottom w:val="single" w:color="D9D9D9" w:sz="1"/>
              <w:right w:val="single" w:color="D9D9D9" w:sz="1"/>
            </w:tcBorders>
            <w:shd w:fill="FFFFFF" w:val="clear"/>
            <w:tcMar>
              <w:top w:type="dxa" w:w="80"/>
              <w:left w:type="dxa" w:w="160"/>
              <w:bottom w:type="dxa" w:w="80"/>
              <w:right w:type="dxa" w:w="160"/>
            </w:tcMar>
          </w:tcPr>
          <w:p>
            <w:r>
              <w:rPr>
                <w:rFonts w:ascii="Arial" w:cs="Arial" w:eastAsia="Arial" w:hAnsi="Arial"/>
                <w:color w:val="595959"/>
                <w:sz w:val="19"/>
                <w:szCs w:val="19"/>
              </w:rPr>
              <w:t xml:space="preserve"/>
            </w:r>
          </w:p>
        </w:tc>
      </w:tr>
      <w:tr>
        <w:tc>
          <w:tcPr>
            <w:tcW w:type="dxa" w:w="4680"/>
            <w:tcBorders>
              <w:top w:val="single" w:color="D9D9D9" w:sz="1"/>
              <w:left w:val="single" w:color="D9D9D9" w:sz="1"/>
              <w:bottom w:val="single" w:color="D9D9D9" w:sz="1"/>
              <w:right w:val="single" w:color="D9D9D9" w:sz="1"/>
            </w:tcBorders>
            <w:shd w:fill="F7F9FD" w:val="clear"/>
            <w:tcMar>
              <w:top w:type="dxa" w:w="80"/>
              <w:left w:type="dxa" w:w="160"/>
              <w:bottom w:type="dxa" w:w="80"/>
              <w:right w:type="dxa" w:w="160"/>
            </w:tcMar>
          </w:tcPr>
          <w:p>
            <w:r>
              <w:rPr>
                <w:rFonts w:ascii="Arial" w:cs="Arial" w:eastAsia="Arial" w:hAnsi="Arial"/>
                <w:color w:val="595959"/>
                <w:sz w:val="19"/>
                <w:szCs w:val="19"/>
              </w:rPr>
              <w:t xml:space="preserve">Keyword &amp; competitor research</w:t>
            </w:r>
          </w:p>
        </w:tc>
        <w:tc>
          <w:tcPr>
            <w:tcW w:type="dxa" w:w="4680"/>
            <w:tcBorders>
              <w:top w:val="single" w:color="D9D9D9" w:sz="1"/>
              <w:left w:val="single" w:color="D9D9D9" w:sz="1"/>
              <w:bottom w:val="single" w:color="D9D9D9" w:sz="1"/>
              <w:right w:val="single" w:color="D9D9D9" w:sz="1"/>
            </w:tcBorders>
            <w:shd w:fill="F7F9FD" w:val="clear"/>
            <w:tcMar>
              <w:top w:type="dxa" w:w="80"/>
              <w:left w:type="dxa" w:w="160"/>
              <w:bottom w:type="dxa" w:w="80"/>
              <w:right w:type="dxa" w:w="160"/>
            </w:tcMar>
          </w:tcPr>
          <w:p>
            <w:r>
              <w:rPr>
                <w:rFonts w:ascii="Arial" w:cs="Arial" w:eastAsia="Arial" w:hAnsi="Arial"/>
                <w:color w:val="595959"/>
                <w:sz w:val="19"/>
                <w:szCs w:val="19"/>
              </w:rPr>
              <w:t xml:space="preserve">4 blogs/month — written, optimized &amp; syndicated</w:t>
            </w:r>
          </w:p>
        </w:tc>
      </w:tr>
      <w:tr>
        <w:tc>
          <w:tcPr>
            <w:tcW w:type="dxa" w:w="4680"/>
            <w:tcBorders>
              <w:top w:val="single" w:color="D9D9D9" w:sz="1"/>
              <w:left w:val="single" w:color="D9D9D9" w:sz="1"/>
              <w:bottom w:val="single" w:color="D9D9D9" w:sz="1"/>
              <w:right w:val="single" w:color="D9D9D9" w:sz="1"/>
            </w:tcBorders>
            <w:shd w:fill="FFFFFF" w:val="clear"/>
            <w:tcMar>
              <w:top w:type="dxa" w:w="80"/>
              <w:left w:type="dxa" w:w="160"/>
              <w:bottom w:type="dxa" w:w="80"/>
              <w:right w:type="dxa" w:w="160"/>
            </w:tcMar>
          </w:tcPr>
          <w:p>
            <w:r>
              <w:rPr>
                <w:rFonts w:ascii="Arial" w:cs="Arial" w:eastAsia="Arial" w:hAnsi="Arial"/>
                <w:color w:val="595959"/>
                <w:sz w:val="19"/>
                <w:szCs w:val="19"/>
              </w:rPr>
              <w:t xml:space="preserve">On-page SEO (title tags, H1/H2, schema, image tags)</w:t>
            </w:r>
          </w:p>
        </w:tc>
        <w:tc>
          <w:tcPr>
            <w:tcW w:type="dxa" w:w="4680"/>
            <w:tcBorders>
              <w:top w:val="single" w:color="D9D9D9" w:sz="1"/>
              <w:left w:val="single" w:color="D9D9D9" w:sz="1"/>
              <w:bottom w:val="single" w:color="D9D9D9" w:sz="1"/>
              <w:right w:val="single" w:color="D9D9D9" w:sz="1"/>
            </w:tcBorders>
            <w:shd w:fill="FFFFFF" w:val="clear"/>
            <w:tcMar>
              <w:top w:type="dxa" w:w="80"/>
              <w:left w:type="dxa" w:w="160"/>
              <w:bottom w:type="dxa" w:w="80"/>
              <w:right w:type="dxa" w:w="160"/>
            </w:tcMar>
          </w:tcPr>
          <w:p>
            <w:r>
              <w:rPr>
                <w:rFonts w:ascii="Arial" w:cs="Arial" w:eastAsia="Arial" w:hAnsi="Arial"/>
                <w:color w:val="595959"/>
                <w:sz w:val="19"/>
                <w:szCs w:val="19"/>
              </w:rPr>
              <w:t xml:space="preserve">10 LOCAP pages/month (hyper-local geo-focused)</w:t>
            </w:r>
          </w:p>
        </w:tc>
      </w:tr>
      <w:tr>
        <w:tc>
          <w:tcPr>
            <w:tcW w:type="dxa" w:w="4680"/>
            <w:tcBorders>
              <w:top w:val="single" w:color="D9D9D9" w:sz="1"/>
              <w:left w:val="single" w:color="D9D9D9" w:sz="1"/>
              <w:bottom w:val="single" w:color="D9D9D9" w:sz="1"/>
              <w:right w:val="single" w:color="D9D9D9" w:sz="1"/>
            </w:tcBorders>
            <w:shd w:fill="F7F9FD" w:val="clear"/>
            <w:tcMar>
              <w:top w:type="dxa" w:w="80"/>
              <w:left w:type="dxa" w:w="160"/>
              <w:bottom w:type="dxa" w:w="80"/>
              <w:right w:type="dxa" w:w="160"/>
            </w:tcMar>
          </w:tcPr>
          <w:p>
            <w:r>
              <w:rPr>
                <w:rFonts w:ascii="Arial" w:cs="Arial" w:eastAsia="Arial" w:hAnsi="Arial"/>
                <w:color w:val="595959"/>
                <w:sz w:val="19"/>
                <w:szCs w:val="19"/>
              </w:rPr>
              <w:t xml:space="preserve">GMB weekly posting &amp; citation building</w:t>
            </w:r>
          </w:p>
        </w:tc>
        <w:tc>
          <w:tcPr>
            <w:tcW w:type="dxa" w:w="4680"/>
            <w:tcBorders>
              <w:top w:val="single" w:color="D9D9D9" w:sz="1"/>
              <w:left w:val="single" w:color="D9D9D9" w:sz="1"/>
              <w:bottom w:val="single" w:color="D9D9D9" w:sz="1"/>
              <w:right w:val="single" w:color="D9D9D9" w:sz="1"/>
            </w:tcBorders>
            <w:shd w:fill="F7F9FD" w:val="clear"/>
            <w:tcMar>
              <w:top w:type="dxa" w:w="80"/>
              <w:left w:type="dxa" w:w="160"/>
              <w:bottom w:type="dxa" w:w="80"/>
              <w:right w:type="dxa" w:w="160"/>
            </w:tcMar>
          </w:tcPr>
          <w:p>
            <w:r>
              <w:rPr>
                <w:rFonts w:ascii="Arial" w:cs="Arial" w:eastAsia="Arial" w:hAnsi="Arial"/>
                <w:color w:val="595959"/>
                <w:sz w:val="19"/>
                <w:szCs w:val="19"/>
              </w:rPr>
              <w:t xml:space="preserve">GDS reports: traffic &amp; rankings</w:t>
            </w:r>
          </w:p>
        </w:tc>
      </w:tr>
      <w:tr>
        <w:tc>
          <w:tcPr>
            <w:tcW w:type="dxa" w:w="4680"/>
            <w:tcBorders>
              <w:top w:val="single" w:color="D9D9D9" w:sz="1"/>
              <w:left w:val="single" w:color="D9D9D9" w:sz="1"/>
              <w:bottom w:val="single" w:color="D9D9D9" w:sz="1"/>
              <w:right w:val="single" w:color="D9D9D9" w:sz="1"/>
            </w:tcBorders>
            <w:shd w:fill="FFFFFF" w:val="clear"/>
            <w:tcMar>
              <w:top w:type="dxa" w:w="80"/>
              <w:left w:type="dxa" w:w="160"/>
              <w:bottom w:type="dxa" w:w="80"/>
              <w:right w:type="dxa" w:w="160"/>
            </w:tcMar>
          </w:tcPr>
          <w:p>
            <w:r>
              <w:rPr>
                <w:rFonts w:ascii="Arial" w:cs="Arial" w:eastAsia="Arial" w:hAnsi="Arial"/>
                <w:color w:val="595959"/>
                <w:sz w:val="19"/>
                <w:szCs w:val="19"/>
              </w:rPr>
              <w:t xml:space="preserve">Plugin, theme &amp; WordPress version updates</w:t>
            </w:r>
          </w:p>
        </w:tc>
        <w:tc>
          <w:tcPr>
            <w:tcW w:type="dxa" w:w="4680"/>
            <w:tcBorders>
              <w:top w:val="single" w:color="D9D9D9" w:sz="1"/>
              <w:left w:val="single" w:color="D9D9D9" w:sz="1"/>
              <w:bottom w:val="single" w:color="D9D9D9" w:sz="1"/>
              <w:right w:val="single" w:color="D9D9D9" w:sz="1"/>
            </w:tcBorders>
            <w:shd w:fill="FFFFFF" w:val="clear"/>
            <w:tcMar>
              <w:top w:type="dxa" w:w="80"/>
              <w:left w:type="dxa" w:w="160"/>
              <w:bottom w:type="dxa" w:w="80"/>
              <w:right w:type="dxa" w:w="160"/>
            </w:tcMar>
          </w:tcPr>
          <w:p>
            <w:r>
              <w:rPr>
                <w:rFonts w:ascii="Arial" w:cs="Arial" w:eastAsia="Arial" w:hAnsi="Arial"/>
                <w:color w:val="595959"/>
                <w:sz w:val="19"/>
                <w:szCs w:val="19"/>
              </w:rPr>
              <w:t xml:space="preserve"/>
            </w:r>
          </w:p>
        </w:tc>
      </w:tr>
    </w:tbl>
    <w:p>
      <w:pPr>
        <w:spacing w:after="80"/>
      </w:pPr>
      <w:r>
        <w:t xml:space="preserve"/>
      </w:r>
    </w:p>
    <w:p>
      <w:pPr>
        <w:spacing w:after="140"/>
      </w:pPr>
      <w:r>
        <w:rPr>
          <w:rFonts w:ascii="Arial" w:cs="Arial" w:eastAsia="Arial" w:hAnsi="Arial"/>
          <w:b w:val="false"/>
          <w:bCs w:val="false"/>
          <w:color w:val="7F7F7F"/>
          <w:sz w:val="20"/>
          <w:szCs w:val="20"/>
        </w:rPr>
        <w:t xml:space="preserve">Note: Google Ad spend is excluded from the retainer and is paid directly by the client to Google.</w:t>
      </w:r>
    </w:p>
    <w:p>
      <w:pPr>
        <w:spacing w:after="80"/>
      </w:pPr>
      <w:r>
        <w:t xml:space="preserve"/>
      </w:r>
    </w:p>
    <w:p>
      <w:pPr>
        <w:pBdr>
          <w:bottom w:val="single" w:color="2F5496" w:sz="8" w:space="4"/>
        </w:pBdr>
        <w:spacing w:after="160" w:before="320"/>
      </w:pPr>
      <w:r>
        <w:rPr>
          <w:rFonts w:ascii="Arial" w:cs="Arial" w:eastAsia="Arial" w:hAnsi="Arial"/>
          <w:b/>
          <w:bCs/>
          <w:color w:val="2F5496"/>
          <w:sz w:val="28"/>
          <w:szCs w:val="28"/>
        </w:rPr>
        <w:t xml:space="preserve">4.  When Is Client Approval Still Required?</w:t>
      </w:r>
    </w:p>
    <w:p>
      <w:pPr>
        <w:spacing w:after="140"/>
      </w:pPr>
      <w:r>
        <w:rPr>
          <w:rFonts w:ascii="Arial" w:cs="Arial" w:eastAsia="Arial" w:hAnsi="Arial"/>
          <w:b w:val="false"/>
          <w:bCs w:val="false"/>
          <w:color w:val="595959"/>
          <w:sz w:val="20"/>
          <w:szCs w:val="20"/>
        </w:rPr>
        <w:t xml:space="preserve">Siva, I have noticed that you often ask me to get client approval before proceeding with incoming work, even when a retainer is in place. I want to make sure I understand why, so I can apply the right judgement myself. Based on what I know, I believe approval is still needed in the following situations: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D9D9D9" w:sz="1"/>
              <w:left w:val="single" w:color="D9D9D9" w:sz="1"/>
              <w:bottom w:val="single" w:color="D9D9D9" w:sz="1"/>
              <w:right w:val="single" w:color="D9D9D9" w:sz="1"/>
            </w:tcBorders>
            <w:shd w:fill="FFF4EC" w:val="clear"/>
            <w:tcMar>
              <w:top w:type="dxa" w:w="160"/>
              <w:left w:type="dxa" w:w="200"/>
              <w:bottom w:type="dxa" w:w="160"/>
              <w:right w:type="dxa" w:w="200"/>
            </w:tcMar>
          </w:tcPr>
          <w:p>
            <w:pPr>
              <w:spacing w:after="80"/>
            </w:pPr>
            <w:r>
              <w:rPr>
                <w:rFonts w:ascii="Arial" w:cs="Arial" w:eastAsia="Arial" w:hAnsi="Arial"/>
                <w:b/>
                <w:bCs/>
                <w:color w:val="C55A11"/>
                <w:sz w:val="20"/>
                <w:szCs w:val="20"/>
              </w:rPr>
              <w:t xml:space="preserve">Scenarios That Still Require Client Approval</w:t>
            </w:r>
          </w:p>
          <w:p>
            <w:pPr>
              <w:spacing w:after="0"/>
            </w:pPr>
            <w:r>
              <w:rPr>
                <w:rFonts w:ascii="Arial" w:cs="Arial" w:eastAsia="Arial" w:hAnsi="Arial"/>
                <w:color w:val="595959"/>
                <w:sz w:val="20"/>
                <w:szCs w:val="20"/>
              </w:rPr>
              <w:t xml:space="preserve">•  The request falls outside the defined retainer scope (e.g., new features, one-off tasks not listed in the plan).
•  The client’s monthly retainer hours are running low and the work would overflow into a separate charge.
•  The retainer is site-specific and the work is for a different site not covered under that plan.
•  The client has a standing requirement to approve all work regardless of the plan (internal policy).
•  The task involves additional spend (e.g., paid ad budget changes) that must be client-authorised.</w:t>
            </w:r>
          </w:p>
        </w:tc>
      </w:tr>
    </w:tbl>
    <w:p>
      <w:pPr>
        <w:spacing w:after="80"/>
      </w:pPr>
      <w:r>
        <w:t xml:space="preserve"/>
      </w:r>
    </w:p>
    <w:p>
      <w:pPr>
        <w:spacing w:after="140"/>
      </w:pPr>
      <w:r>
        <w:rPr>
          <w:rFonts w:ascii="Arial" w:cs="Arial" w:eastAsia="Arial" w:hAnsi="Arial"/>
          <w:b w:val="false"/>
          <w:bCs w:val="false"/>
          <w:color w:val="595959"/>
          <w:sz w:val="20"/>
          <w:szCs w:val="20"/>
        </w:rPr>
        <w:t xml:space="preserve">If there are other reasons I am missing, I would really appreciate knowing them. The clearer my understanding, the more confidently I can handle tickets without escalating unnecessarily.</w:t>
      </w:r>
    </w:p>
    <w:p>
      <w:pPr>
        <w:pBdr>
          <w:bottom w:val="single" w:color="2F5496" w:sz="8" w:space="4"/>
        </w:pBdr>
        <w:spacing w:after="160" w:before="320"/>
      </w:pPr>
      <w:r>
        <w:rPr>
          <w:rFonts w:ascii="Arial" w:cs="Arial" w:eastAsia="Arial" w:hAnsi="Arial"/>
          <w:b/>
          <w:bCs/>
          <w:color w:val="2F5496"/>
          <w:sz w:val="28"/>
          <w:szCs w:val="28"/>
        </w:rPr>
        <w:t xml:space="preserve">Next Steps</w:t>
      </w:r>
    </w:p>
    <w:p>
      <w:pPr>
        <w:spacing w:after="140"/>
      </w:pPr>
      <w:r>
        <w:rPr>
          <w:rFonts w:ascii="Arial" w:cs="Arial" w:eastAsia="Arial" w:hAnsi="Arial"/>
          <w:b w:val="false"/>
          <w:bCs w:val="false"/>
          <w:color w:val="595959"/>
          <w:sz w:val="20"/>
          <w:szCs w:val="20"/>
        </w:rPr>
        <w:t xml:space="preserve">I would like to leave this call with:</w:t>
      </w:r>
    </w:p>
    <w:p>
      <w:pPr>
        <w:pStyle w:val="ListParagraph"/>
        <w:numPr>
          <w:ilvl w:val="0"/>
          <w:numId w:val="2"/>
        </w:numPr>
        <w:spacing w:after="80"/>
      </w:pPr>
      <w:r>
        <w:rPr>
          <w:rFonts w:ascii="Arial" w:cs="Arial" w:eastAsia="Arial" w:hAnsi="Arial"/>
          <w:color w:val="595959"/>
          <w:sz w:val="20"/>
          <w:szCs w:val="20"/>
        </w:rPr>
        <w:t xml:space="preserve">A confirmed answer on whether I can self-assign multi-site tickets.</w:t>
      </w:r>
    </w:p>
    <w:p>
      <w:pPr>
        <w:pStyle w:val="ListParagraph"/>
        <w:numPr>
          <w:ilvl w:val="0"/>
          <w:numId w:val="2"/>
        </w:numPr>
        <w:spacing w:after="80"/>
      </w:pPr>
      <w:r>
        <w:rPr>
          <w:rFonts w:ascii="Arial" w:cs="Arial" w:eastAsia="Arial" w:hAnsi="Arial"/>
          <w:color w:val="595959"/>
          <w:sz w:val="20"/>
          <w:szCs w:val="20"/>
        </w:rPr>
        <w:t xml:space="preserve">Confirmation or correction of the billing steps outlined above.</w:t>
      </w:r>
    </w:p>
    <w:p>
      <w:pPr>
        <w:pStyle w:val="ListParagraph"/>
        <w:numPr>
          <w:ilvl w:val="0"/>
          <w:numId w:val="2"/>
        </w:numPr>
        <w:spacing w:after="80"/>
      </w:pPr>
      <w:r>
        <w:rPr>
          <w:rFonts w:ascii="Arial" w:cs="Arial" w:eastAsia="Arial" w:hAnsi="Arial"/>
          <w:color w:val="595959"/>
          <w:sz w:val="20"/>
          <w:szCs w:val="20"/>
        </w:rPr>
        <w:t xml:space="preserve">A clear list of when client approval is required, even under a retainer.</w:t>
      </w:r>
    </w:p>
    <w:p>
      <w:pPr>
        <w:spacing w:after="80"/>
      </w:pPr>
      <w:r>
        <w:t xml:space="preserve"/>
      </w:r>
    </w:p>
    <w:p>
      <w:pPr>
        <w:spacing w:after="140"/>
      </w:pPr>
      <w:r>
        <w:rPr>
          <w:rFonts w:ascii="Arial" w:cs="Arial" w:eastAsia="Arial" w:hAnsi="Arial"/>
          <w:b w:val="false"/>
          <w:bCs w:val="false"/>
          <w:color w:val="595959"/>
          <w:sz w:val="20"/>
          <w:szCs w:val="20"/>
        </w:rPr>
        <w:t xml:space="preserve">Happy to adapt this into a short process document once we have aligned, so we all have a shared reference going forward. Thank you both.</w:t>
      </w:r>
    </w:p>
    <w:p>
      <w:pPr>
        <w:spacing w:after="80"/>
      </w:pPr>
      <w:r>
        <w:t xml:space="preserve"/>
      </w:r>
    </w:p>
    <w:p>
      <w:pPr>
        <w:spacing w:after="40"/>
      </w:pPr>
      <w:r>
        <w:rPr>
          <w:rFonts w:ascii="Arial" w:cs="Arial" w:eastAsia="Arial" w:hAnsi="Arial"/>
          <w:b w:val="false"/>
          <w:bCs w:val="false"/>
          <w:color w:val="595959"/>
          <w:sz w:val="20"/>
          <w:szCs w:val="20"/>
        </w:rPr>
        <w:t xml:space="preserve">Best regards,</w:t>
      </w:r>
    </w:p>
    <w:p>
      <w:pPr>
        <w:spacing w:after="140"/>
      </w:pPr>
      <w:r>
        <w:rPr>
          <w:rFonts w:ascii="Arial" w:cs="Arial" w:eastAsia="Arial" w:hAnsi="Arial"/>
          <w:b/>
          <w:bCs/>
          <w:color w:val="595959"/>
          <w:sz w:val="20"/>
          <w:szCs w:val="20"/>
        </w:rPr>
        <w:t xml:space="preserve">Divya</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jc w:val="center"/>
    </w:pPr>
    <w:r>
      <w:rPr>
        <w:rFonts w:ascii="Arial" w:cs="Arial" w:eastAsia="Arial" w:hAnsi="Arial"/>
        <w:color w:val="595959"/>
        <w:sz w:val="16"/>
        <w:szCs w:val="16"/>
      </w:rPr>
      <w:t xml:space="preserve">Confidential — Internal Use Only   |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200"/>
      <w:gridCol w:w="2520"/>
    </w:tblGrid>
    <w:tr>
      <w:tc>
        <w:tcPr>
          <w:tcW w:type="dxa" w:w="7200"/>
          <w:tcBorders>
            <w:top w:val="none" w:color="FFFFFF" w:sz="0"/>
            <w:left w:val="none" w:color="FFFFFF" w:sz="0"/>
            <w:bottom w:val="single" w:color="2F5496" w:sz="12"/>
            <w:right w:val="none" w:color="FFFFFF" w:sz="0"/>
          </w:tcBorders>
          <w:tcMar>
            <w:bottom w:type="dxa" w:w="80"/>
          </w:tcMar>
        </w:tcPr>
        <w:p>
          <w:r>
            <w:rPr>
              <w:rFonts w:ascii="Arial" w:cs="Arial" w:eastAsia="Arial" w:hAnsi="Arial"/>
              <w:b/>
              <w:bCs/>
              <w:color w:val="2F5496"/>
              <w:sz w:val="18"/>
              <w:szCs w:val="18"/>
            </w:rPr>
            <w:t xml:space="preserve">INTERNAL MEMO</w:t>
          </w:r>
        </w:p>
      </w:tc>
      <w:tc>
        <w:tcPr>
          <w:tcW w:type="dxa" w:w="2520"/>
          <w:tcBorders>
            <w:top w:val="none" w:color="FFFFFF" w:sz="0"/>
            <w:left w:val="none" w:color="FFFFFF" w:sz="0"/>
            <w:bottom w:val="single" w:color="2F5496" w:sz="12"/>
            <w:right w:val="none" w:color="FFFFFF" w:sz="0"/>
          </w:tcBorders>
          <w:tcMar>
            <w:bottom w:type="dxa" w:w="80"/>
          </w:tcMar>
        </w:tcPr>
        <w:p>
          <w:pPr>
            <w:jc w:val="right"/>
          </w:pPr>
          <w:r>
            <w:rPr>
              <w:rFonts w:ascii="Arial" w:cs="Arial" w:eastAsia="Arial" w:hAnsi="Arial"/>
              <w:color w:val="595959"/>
              <w:sz w:val="16"/>
              <w:szCs w:val="16"/>
            </w:rPr>
            <w:t xml:space="preserve">Ticketing &amp; Billing Workflow</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95959"/>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2026-03-10T22:27:38.198Z</dcterms:created>
  <dcterms:modified xsi:type="dcterms:W3CDTF">2026-03-10T22:27:38.198Z</dcterms:modified>
</cp:coreProperties>
</file>

<file path=docProps/custom.xml><?xml version="1.0" encoding="utf-8"?>
<Properties xmlns="http://schemas.openxmlformats.org/officeDocument/2006/custom-properties" xmlns:vt="http://schemas.openxmlformats.org/officeDocument/2006/docPropsVTypes"/>
</file>