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CD8" w:rsidRDefault="00F27CD8" w:rsidP="0042163D">
      <w:pPr>
        <w:pStyle w:val="Title"/>
        <w:spacing w:line="276" w:lineRule="auto"/>
        <w:jc w:val="center"/>
        <w:rPr>
          <w:sz w:val="52"/>
        </w:rPr>
      </w:pPr>
      <w:bookmarkStart w:id="0" w:name="_Hlk24793483"/>
    </w:p>
    <w:p w:rsidR="00F27CD8" w:rsidRDefault="00F27CD8" w:rsidP="0042163D">
      <w:pPr>
        <w:pStyle w:val="Title"/>
        <w:spacing w:line="276" w:lineRule="auto"/>
        <w:jc w:val="center"/>
        <w:rPr>
          <w:sz w:val="52"/>
        </w:rPr>
      </w:pPr>
      <w:bookmarkStart w:id="1" w:name="_GoBack"/>
      <w:bookmarkEnd w:id="1"/>
    </w:p>
    <w:p w:rsidR="00F27CD8" w:rsidRDefault="00F27CD8" w:rsidP="0042163D">
      <w:pPr>
        <w:pStyle w:val="Title"/>
        <w:spacing w:line="276" w:lineRule="auto"/>
        <w:jc w:val="center"/>
        <w:rPr>
          <w:sz w:val="52"/>
        </w:rPr>
      </w:pPr>
    </w:p>
    <w:p w:rsidR="00F27CD8" w:rsidRDefault="00F27CD8" w:rsidP="0042163D">
      <w:pPr>
        <w:pStyle w:val="Title"/>
        <w:spacing w:line="276" w:lineRule="auto"/>
        <w:jc w:val="center"/>
        <w:rPr>
          <w:sz w:val="52"/>
        </w:rPr>
      </w:pPr>
    </w:p>
    <w:p w:rsidR="00F27CD8" w:rsidRDefault="00F27CD8" w:rsidP="0042163D">
      <w:pPr>
        <w:pStyle w:val="Title"/>
        <w:spacing w:line="276" w:lineRule="auto"/>
        <w:jc w:val="center"/>
        <w:rPr>
          <w:sz w:val="52"/>
        </w:rPr>
      </w:pPr>
    </w:p>
    <w:p w:rsidR="00F27CD8" w:rsidRDefault="00F27CD8" w:rsidP="0042163D">
      <w:pPr>
        <w:pStyle w:val="Title"/>
        <w:spacing w:line="276" w:lineRule="auto"/>
        <w:jc w:val="center"/>
        <w:rPr>
          <w:sz w:val="52"/>
        </w:rPr>
      </w:pPr>
    </w:p>
    <w:p w:rsidR="00F24F3C" w:rsidRPr="00F24F3C" w:rsidRDefault="00F24F3C" w:rsidP="0042163D">
      <w:pPr>
        <w:pStyle w:val="Title"/>
        <w:spacing w:line="276" w:lineRule="auto"/>
        <w:jc w:val="center"/>
        <w:rPr>
          <w:sz w:val="52"/>
        </w:rPr>
      </w:pPr>
      <w:r w:rsidRPr="00F24F3C">
        <w:rPr>
          <w:sz w:val="52"/>
        </w:rPr>
        <w:t>ISM 6136 Data Mining</w:t>
      </w:r>
    </w:p>
    <w:p w:rsidR="00F24F3C" w:rsidRPr="00C54797" w:rsidRDefault="00F24F3C" w:rsidP="0042163D">
      <w:pPr>
        <w:pStyle w:val="Title"/>
        <w:spacing w:line="276" w:lineRule="auto"/>
        <w:jc w:val="center"/>
        <w:rPr>
          <w:b/>
        </w:rPr>
      </w:pPr>
      <w:r w:rsidRPr="00C54797">
        <w:rPr>
          <w:b/>
        </w:rPr>
        <w:t>Stock Price Prediction Model</w:t>
      </w:r>
    </w:p>
    <w:p w:rsidR="00F24F3C" w:rsidRDefault="00F24F3C" w:rsidP="0042163D">
      <w:pPr>
        <w:pStyle w:val="Title"/>
        <w:spacing w:line="276" w:lineRule="auto"/>
        <w:jc w:val="center"/>
        <w:rPr>
          <w:sz w:val="32"/>
        </w:rPr>
      </w:pPr>
    </w:p>
    <w:p w:rsidR="00F24F3C" w:rsidRPr="00F27CD8" w:rsidRDefault="00F24F3C" w:rsidP="0042163D">
      <w:pPr>
        <w:pStyle w:val="Title"/>
        <w:spacing w:line="276" w:lineRule="auto"/>
        <w:jc w:val="center"/>
        <w:rPr>
          <w:color w:val="767171" w:themeColor="background2" w:themeShade="80"/>
          <w:sz w:val="28"/>
        </w:rPr>
      </w:pPr>
      <w:r w:rsidRPr="00F27CD8">
        <w:rPr>
          <w:color w:val="767171" w:themeColor="background2" w:themeShade="80"/>
          <w:sz w:val="28"/>
        </w:rPr>
        <w:t>By:</w:t>
      </w:r>
    </w:p>
    <w:p w:rsidR="00F24F3C" w:rsidRPr="00F27CD8" w:rsidRDefault="00F24F3C" w:rsidP="0042163D">
      <w:pPr>
        <w:pStyle w:val="Title"/>
        <w:spacing w:line="276" w:lineRule="auto"/>
        <w:jc w:val="center"/>
        <w:rPr>
          <w:color w:val="767171" w:themeColor="background2" w:themeShade="80"/>
          <w:sz w:val="28"/>
        </w:rPr>
      </w:pPr>
      <w:r w:rsidRPr="00F27CD8">
        <w:rPr>
          <w:color w:val="767171" w:themeColor="background2" w:themeShade="80"/>
          <w:sz w:val="28"/>
        </w:rPr>
        <w:t>Divyang Mehta (U 5159 2551)</w:t>
      </w:r>
    </w:p>
    <w:p w:rsidR="00F24F3C" w:rsidRPr="00F27CD8" w:rsidRDefault="00F24F3C" w:rsidP="0042163D">
      <w:pPr>
        <w:pStyle w:val="Title"/>
        <w:spacing w:line="276" w:lineRule="auto"/>
        <w:jc w:val="center"/>
        <w:rPr>
          <w:color w:val="767171" w:themeColor="background2" w:themeShade="80"/>
          <w:sz w:val="28"/>
        </w:rPr>
      </w:pPr>
      <w:r w:rsidRPr="00F27CD8">
        <w:rPr>
          <w:color w:val="767171" w:themeColor="background2" w:themeShade="80"/>
          <w:sz w:val="28"/>
        </w:rPr>
        <w:t>Mukund Kathait (U 2768 3820)</w:t>
      </w:r>
    </w:p>
    <w:p w:rsidR="00F24F3C" w:rsidRPr="00F27CD8" w:rsidRDefault="00F24F3C" w:rsidP="0042163D">
      <w:pPr>
        <w:pStyle w:val="Title"/>
        <w:spacing w:line="276" w:lineRule="auto"/>
        <w:jc w:val="center"/>
        <w:rPr>
          <w:color w:val="767171" w:themeColor="background2" w:themeShade="80"/>
          <w:sz w:val="28"/>
        </w:rPr>
      </w:pPr>
      <w:proofErr w:type="spellStart"/>
      <w:r w:rsidRPr="00F27CD8">
        <w:rPr>
          <w:color w:val="767171" w:themeColor="background2" w:themeShade="80"/>
          <w:sz w:val="28"/>
        </w:rPr>
        <w:t>Rashesh</w:t>
      </w:r>
      <w:proofErr w:type="spellEnd"/>
      <w:r w:rsidRPr="00F27CD8">
        <w:rPr>
          <w:color w:val="767171" w:themeColor="background2" w:themeShade="80"/>
          <w:sz w:val="28"/>
        </w:rPr>
        <w:t xml:space="preserve"> Kothari (U 9836 8729)</w:t>
      </w:r>
    </w:p>
    <w:p w:rsidR="00F24F3C" w:rsidRPr="00F24F3C" w:rsidRDefault="00F24F3C" w:rsidP="0042163D">
      <w:pPr>
        <w:pStyle w:val="Title"/>
        <w:spacing w:line="276" w:lineRule="auto"/>
        <w:jc w:val="center"/>
      </w:pPr>
      <w:r w:rsidRPr="00F27CD8">
        <w:rPr>
          <w:color w:val="767171" w:themeColor="background2" w:themeShade="80"/>
          <w:sz w:val="28"/>
        </w:rPr>
        <w:t>Shaolin Pu (U 1181 0151)</w:t>
      </w:r>
      <w:bookmarkEnd w:id="0"/>
      <w:r w:rsidR="005A4FAE">
        <w:br w:type="page"/>
      </w:r>
    </w:p>
    <w:sdt>
      <w:sdtPr>
        <w:rPr>
          <w:rFonts w:asciiTheme="minorHAnsi" w:eastAsiaTheme="minorHAnsi" w:hAnsiTheme="minorHAnsi" w:cstheme="minorBidi"/>
          <w:color w:val="auto"/>
          <w:sz w:val="22"/>
          <w:szCs w:val="22"/>
        </w:rPr>
        <w:id w:val="-1414088645"/>
        <w:docPartObj>
          <w:docPartGallery w:val="Table of Contents"/>
          <w:docPartUnique/>
        </w:docPartObj>
      </w:sdtPr>
      <w:sdtEndPr>
        <w:rPr>
          <w:b/>
          <w:bCs/>
          <w:noProof/>
        </w:rPr>
      </w:sdtEndPr>
      <w:sdtContent>
        <w:p w:rsidR="00F24F3C" w:rsidRDefault="00F24F3C" w:rsidP="0042163D">
          <w:pPr>
            <w:pStyle w:val="TOCHeading"/>
            <w:spacing w:line="276" w:lineRule="auto"/>
          </w:pPr>
          <w:r>
            <w:t>Table of Contents</w:t>
          </w:r>
        </w:p>
        <w:p w:rsidR="007B5E60" w:rsidRDefault="00F24F3C">
          <w:pPr>
            <w:pStyle w:val="TOC1"/>
            <w:tabs>
              <w:tab w:val="right" w:leader="dot" w:pos="10070"/>
            </w:tabs>
            <w:rPr>
              <w:rFonts w:eastAsiaTheme="minorEastAsia"/>
              <w:noProof/>
              <w:lang w:val="en-IN" w:eastAsia="en-IN"/>
            </w:rPr>
          </w:pPr>
          <w:r>
            <w:fldChar w:fldCharType="begin"/>
          </w:r>
          <w:r>
            <w:instrText xml:space="preserve"> TOC \o "1-3" \h \z \u </w:instrText>
          </w:r>
          <w:r>
            <w:fldChar w:fldCharType="separate"/>
          </w:r>
          <w:hyperlink w:anchor="_Toc24818642" w:history="1">
            <w:r w:rsidR="007B5E60" w:rsidRPr="00E44B5D">
              <w:rPr>
                <w:rStyle w:val="Hyperlink"/>
                <w:noProof/>
              </w:rPr>
              <w:t>Tables of Figures</w:t>
            </w:r>
            <w:r w:rsidR="007B5E60">
              <w:rPr>
                <w:noProof/>
                <w:webHidden/>
              </w:rPr>
              <w:tab/>
            </w:r>
            <w:r w:rsidR="007B5E60">
              <w:rPr>
                <w:noProof/>
                <w:webHidden/>
              </w:rPr>
              <w:fldChar w:fldCharType="begin"/>
            </w:r>
            <w:r w:rsidR="007B5E60">
              <w:rPr>
                <w:noProof/>
                <w:webHidden/>
              </w:rPr>
              <w:instrText xml:space="preserve"> PAGEREF _Toc24818642 \h </w:instrText>
            </w:r>
            <w:r w:rsidR="007B5E60">
              <w:rPr>
                <w:noProof/>
                <w:webHidden/>
              </w:rPr>
            </w:r>
            <w:r w:rsidR="007B5E60">
              <w:rPr>
                <w:noProof/>
                <w:webHidden/>
              </w:rPr>
              <w:fldChar w:fldCharType="separate"/>
            </w:r>
            <w:r w:rsidR="007B5E60">
              <w:rPr>
                <w:noProof/>
                <w:webHidden/>
              </w:rPr>
              <w:t>3</w:t>
            </w:r>
            <w:r w:rsidR="007B5E60">
              <w:rPr>
                <w:noProof/>
                <w:webHidden/>
              </w:rPr>
              <w:fldChar w:fldCharType="end"/>
            </w:r>
          </w:hyperlink>
        </w:p>
        <w:p w:rsidR="007B5E60" w:rsidRDefault="007B5E60">
          <w:pPr>
            <w:pStyle w:val="TOC1"/>
            <w:tabs>
              <w:tab w:val="right" w:leader="dot" w:pos="10070"/>
            </w:tabs>
            <w:rPr>
              <w:rFonts w:eastAsiaTheme="minorEastAsia"/>
              <w:noProof/>
              <w:lang w:val="en-IN" w:eastAsia="en-IN"/>
            </w:rPr>
          </w:pPr>
          <w:hyperlink w:anchor="_Toc24818643" w:history="1">
            <w:r w:rsidRPr="00E44B5D">
              <w:rPr>
                <w:rStyle w:val="Hyperlink"/>
                <w:noProof/>
              </w:rPr>
              <w:t>Objective</w:t>
            </w:r>
            <w:r>
              <w:rPr>
                <w:noProof/>
                <w:webHidden/>
              </w:rPr>
              <w:tab/>
            </w:r>
            <w:r>
              <w:rPr>
                <w:noProof/>
                <w:webHidden/>
              </w:rPr>
              <w:fldChar w:fldCharType="begin"/>
            </w:r>
            <w:r>
              <w:rPr>
                <w:noProof/>
                <w:webHidden/>
              </w:rPr>
              <w:instrText xml:space="preserve"> PAGEREF _Toc24818643 \h </w:instrText>
            </w:r>
            <w:r>
              <w:rPr>
                <w:noProof/>
                <w:webHidden/>
              </w:rPr>
            </w:r>
            <w:r>
              <w:rPr>
                <w:noProof/>
                <w:webHidden/>
              </w:rPr>
              <w:fldChar w:fldCharType="separate"/>
            </w:r>
            <w:r>
              <w:rPr>
                <w:noProof/>
                <w:webHidden/>
              </w:rPr>
              <w:t>4</w:t>
            </w:r>
            <w:r>
              <w:rPr>
                <w:noProof/>
                <w:webHidden/>
              </w:rPr>
              <w:fldChar w:fldCharType="end"/>
            </w:r>
          </w:hyperlink>
        </w:p>
        <w:p w:rsidR="007B5E60" w:rsidRDefault="007B5E60">
          <w:pPr>
            <w:pStyle w:val="TOC1"/>
            <w:tabs>
              <w:tab w:val="right" w:leader="dot" w:pos="10070"/>
            </w:tabs>
            <w:rPr>
              <w:rFonts w:eastAsiaTheme="minorEastAsia"/>
              <w:noProof/>
              <w:lang w:val="en-IN" w:eastAsia="en-IN"/>
            </w:rPr>
          </w:pPr>
          <w:hyperlink w:anchor="_Toc24818644" w:history="1">
            <w:r w:rsidRPr="00E44B5D">
              <w:rPr>
                <w:rStyle w:val="Hyperlink"/>
                <w:noProof/>
              </w:rPr>
              <w:t>Data Overview</w:t>
            </w:r>
            <w:r>
              <w:rPr>
                <w:noProof/>
                <w:webHidden/>
              </w:rPr>
              <w:tab/>
            </w:r>
            <w:r>
              <w:rPr>
                <w:noProof/>
                <w:webHidden/>
              </w:rPr>
              <w:fldChar w:fldCharType="begin"/>
            </w:r>
            <w:r>
              <w:rPr>
                <w:noProof/>
                <w:webHidden/>
              </w:rPr>
              <w:instrText xml:space="preserve"> PAGEREF _Toc24818644 \h </w:instrText>
            </w:r>
            <w:r>
              <w:rPr>
                <w:noProof/>
                <w:webHidden/>
              </w:rPr>
            </w:r>
            <w:r>
              <w:rPr>
                <w:noProof/>
                <w:webHidden/>
              </w:rPr>
              <w:fldChar w:fldCharType="separate"/>
            </w:r>
            <w:r>
              <w:rPr>
                <w:noProof/>
                <w:webHidden/>
              </w:rPr>
              <w:t>5</w:t>
            </w:r>
            <w:r>
              <w:rPr>
                <w:noProof/>
                <w:webHidden/>
              </w:rPr>
              <w:fldChar w:fldCharType="end"/>
            </w:r>
          </w:hyperlink>
        </w:p>
        <w:p w:rsidR="007B5E60" w:rsidRDefault="007B5E60">
          <w:pPr>
            <w:pStyle w:val="TOC2"/>
            <w:tabs>
              <w:tab w:val="right" w:leader="dot" w:pos="10070"/>
            </w:tabs>
            <w:rPr>
              <w:rFonts w:eastAsiaTheme="minorEastAsia"/>
              <w:noProof/>
              <w:lang w:val="en-IN" w:eastAsia="en-IN"/>
            </w:rPr>
          </w:pPr>
          <w:hyperlink w:anchor="_Toc24818645" w:history="1">
            <w:r w:rsidRPr="00E44B5D">
              <w:rPr>
                <w:rStyle w:val="Hyperlink"/>
                <w:noProof/>
              </w:rPr>
              <w:t>Ticker Extraction:</w:t>
            </w:r>
            <w:r>
              <w:rPr>
                <w:noProof/>
                <w:webHidden/>
              </w:rPr>
              <w:tab/>
            </w:r>
            <w:r>
              <w:rPr>
                <w:noProof/>
                <w:webHidden/>
              </w:rPr>
              <w:fldChar w:fldCharType="begin"/>
            </w:r>
            <w:r>
              <w:rPr>
                <w:noProof/>
                <w:webHidden/>
              </w:rPr>
              <w:instrText xml:space="preserve"> PAGEREF _Toc24818645 \h </w:instrText>
            </w:r>
            <w:r>
              <w:rPr>
                <w:noProof/>
                <w:webHidden/>
              </w:rPr>
            </w:r>
            <w:r>
              <w:rPr>
                <w:noProof/>
                <w:webHidden/>
              </w:rPr>
              <w:fldChar w:fldCharType="separate"/>
            </w:r>
            <w:r>
              <w:rPr>
                <w:noProof/>
                <w:webHidden/>
              </w:rPr>
              <w:t>5</w:t>
            </w:r>
            <w:r>
              <w:rPr>
                <w:noProof/>
                <w:webHidden/>
              </w:rPr>
              <w:fldChar w:fldCharType="end"/>
            </w:r>
          </w:hyperlink>
        </w:p>
        <w:p w:rsidR="007B5E60" w:rsidRDefault="007B5E60">
          <w:pPr>
            <w:pStyle w:val="TOC2"/>
            <w:tabs>
              <w:tab w:val="right" w:leader="dot" w:pos="10070"/>
            </w:tabs>
            <w:rPr>
              <w:rFonts w:eastAsiaTheme="minorEastAsia"/>
              <w:noProof/>
              <w:lang w:val="en-IN" w:eastAsia="en-IN"/>
            </w:rPr>
          </w:pPr>
          <w:hyperlink w:anchor="_Toc24818646" w:history="1">
            <w:r w:rsidRPr="00E44B5D">
              <w:rPr>
                <w:rStyle w:val="Hyperlink"/>
                <w:noProof/>
              </w:rPr>
              <w:t>Attributes Extraction:</w:t>
            </w:r>
            <w:r>
              <w:rPr>
                <w:noProof/>
                <w:webHidden/>
              </w:rPr>
              <w:tab/>
            </w:r>
            <w:r>
              <w:rPr>
                <w:noProof/>
                <w:webHidden/>
              </w:rPr>
              <w:fldChar w:fldCharType="begin"/>
            </w:r>
            <w:r>
              <w:rPr>
                <w:noProof/>
                <w:webHidden/>
              </w:rPr>
              <w:instrText xml:space="preserve"> PAGEREF _Toc24818646 \h </w:instrText>
            </w:r>
            <w:r>
              <w:rPr>
                <w:noProof/>
                <w:webHidden/>
              </w:rPr>
            </w:r>
            <w:r>
              <w:rPr>
                <w:noProof/>
                <w:webHidden/>
              </w:rPr>
              <w:fldChar w:fldCharType="separate"/>
            </w:r>
            <w:r>
              <w:rPr>
                <w:noProof/>
                <w:webHidden/>
              </w:rPr>
              <w:t>5</w:t>
            </w:r>
            <w:r>
              <w:rPr>
                <w:noProof/>
                <w:webHidden/>
              </w:rPr>
              <w:fldChar w:fldCharType="end"/>
            </w:r>
          </w:hyperlink>
        </w:p>
        <w:p w:rsidR="007B5E60" w:rsidRDefault="007B5E60">
          <w:pPr>
            <w:pStyle w:val="TOC2"/>
            <w:tabs>
              <w:tab w:val="right" w:leader="dot" w:pos="10070"/>
            </w:tabs>
            <w:rPr>
              <w:rFonts w:eastAsiaTheme="minorEastAsia"/>
              <w:noProof/>
              <w:lang w:val="en-IN" w:eastAsia="en-IN"/>
            </w:rPr>
          </w:pPr>
          <w:hyperlink w:anchor="_Toc24818647" w:history="1">
            <w:r w:rsidRPr="00E44B5D">
              <w:rPr>
                <w:rStyle w:val="Hyperlink"/>
                <w:noProof/>
              </w:rPr>
              <w:t>Extracted Data:</w:t>
            </w:r>
            <w:r>
              <w:rPr>
                <w:noProof/>
                <w:webHidden/>
              </w:rPr>
              <w:tab/>
            </w:r>
            <w:r>
              <w:rPr>
                <w:noProof/>
                <w:webHidden/>
              </w:rPr>
              <w:fldChar w:fldCharType="begin"/>
            </w:r>
            <w:r>
              <w:rPr>
                <w:noProof/>
                <w:webHidden/>
              </w:rPr>
              <w:instrText xml:space="preserve"> PAGEREF _Toc24818647 \h </w:instrText>
            </w:r>
            <w:r>
              <w:rPr>
                <w:noProof/>
                <w:webHidden/>
              </w:rPr>
            </w:r>
            <w:r>
              <w:rPr>
                <w:noProof/>
                <w:webHidden/>
              </w:rPr>
              <w:fldChar w:fldCharType="separate"/>
            </w:r>
            <w:r>
              <w:rPr>
                <w:noProof/>
                <w:webHidden/>
              </w:rPr>
              <w:t>6</w:t>
            </w:r>
            <w:r>
              <w:rPr>
                <w:noProof/>
                <w:webHidden/>
              </w:rPr>
              <w:fldChar w:fldCharType="end"/>
            </w:r>
          </w:hyperlink>
        </w:p>
        <w:p w:rsidR="007B5E60" w:rsidRDefault="007B5E60">
          <w:pPr>
            <w:pStyle w:val="TOC1"/>
            <w:tabs>
              <w:tab w:val="right" w:leader="dot" w:pos="10070"/>
            </w:tabs>
            <w:rPr>
              <w:rFonts w:eastAsiaTheme="minorEastAsia"/>
              <w:noProof/>
              <w:lang w:val="en-IN" w:eastAsia="en-IN"/>
            </w:rPr>
          </w:pPr>
          <w:hyperlink w:anchor="_Toc24818648" w:history="1">
            <w:r w:rsidRPr="00E44B5D">
              <w:rPr>
                <w:rStyle w:val="Hyperlink"/>
                <w:noProof/>
              </w:rPr>
              <w:t>Data Models</w:t>
            </w:r>
            <w:r>
              <w:rPr>
                <w:noProof/>
                <w:webHidden/>
              </w:rPr>
              <w:tab/>
            </w:r>
            <w:r>
              <w:rPr>
                <w:noProof/>
                <w:webHidden/>
              </w:rPr>
              <w:fldChar w:fldCharType="begin"/>
            </w:r>
            <w:r>
              <w:rPr>
                <w:noProof/>
                <w:webHidden/>
              </w:rPr>
              <w:instrText xml:space="preserve"> PAGEREF _Toc24818648 \h </w:instrText>
            </w:r>
            <w:r>
              <w:rPr>
                <w:noProof/>
                <w:webHidden/>
              </w:rPr>
            </w:r>
            <w:r>
              <w:rPr>
                <w:noProof/>
                <w:webHidden/>
              </w:rPr>
              <w:fldChar w:fldCharType="separate"/>
            </w:r>
            <w:r>
              <w:rPr>
                <w:noProof/>
                <w:webHidden/>
              </w:rPr>
              <w:t>9</w:t>
            </w:r>
            <w:r>
              <w:rPr>
                <w:noProof/>
                <w:webHidden/>
              </w:rPr>
              <w:fldChar w:fldCharType="end"/>
            </w:r>
          </w:hyperlink>
        </w:p>
        <w:p w:rsidR="007B5E60" w:rsidRDefault="007B5E60">
          <w:pPr>
            <w:pStyle w:val="TOC1"/>
            <w:tabs>
              <w:tab w:val="right" w:leader="dot" w:pos="10070"/>
            </w:tabs>
            <w:rPr>
              <w:rFonts w:eastAsiaTheme="minorEastAsia"/>
              <w:noProof/>
              <w:lang w:val="en-IN" w:eastAsia="en-IN"/>
            </w:rPr>
          </w:pPr>
          <w:hyperlink w:anchor="_Toc24818649" w:history="1">
            <w:r w:rsidRPr="00E44B5D">
              <w:rPr>
                <w:rStyle w:val="Hyperlink"/>
                <w:noProof/>
              </w:rPr>
              <w:t>Recommender Systems: Buy, Sell and Hold</w:t>
            </w:r>
            <w:r>
              <w:rPr>
                <w:noProof/>
                <w:webHidden/>
              </w:rPr>
              <w:tab/>
            </w:r>
            <w:r>
              <w:rPr>
                <w:noProof/>
                <w:webHidden/>
              </w:rPr>
              <w:fldChar w:fldCharType="begin"/>
            </w:r>
            <w:r>
              <w:rPr>
                <w:noProof/>
                <w:webHidden/>
              </w:rPr>
              <w:instrText xml:space="preserve"> PAGEREF _Toc24818649 \h </w:instrText>
            </w:r>
            <w:r>
              <w:rPr>
                <w:noProof/>
                <w:webHidden/>
              </w:rPr>
            </w:r>
            <w:r>
              <w:rPr>
                <w:noProof/>
                <w:webHidden/>
              </w:rPr>
              <w:fldChar w:fldCharType="separate"/>
            </w:r>
            <w:r>
              <w:rPr>
                <w:noProof/>
                <w:webHidden/>
              </w:rPr>
              <w:t>11</w:t>
            </w:r>
            <w:r>
              <w:rPr>
                <w:noProof/>
                <w:webHidden/>
              </w:rPr>
              <w:fldChar w:fldCharType="end"/>
            </w:r>
          </w:hyperlink>
        </w:p>
        <w:p w:rsidR="007B5E60" w:rsidRDefault="007B5E60">
          <w:pPr>
            <w:pStyle w:val="TOC1"/>
            <w:tabs>
              <w:tab w:val="right" w:leader="dot" w:pos="10070"/>
            </w:tabs>
            <w:rPr>
              <w:rFonts w:eastAsiaTheme="minorEastAsia"/>
              <w:noProof/>
              <w:lang w:val="en-IN" w:eastAsia="en-IN"/>
            </w:rPr>
          </w:pPr>
          <w:hyperlink w:anchor="_Toc24818650" w:history="1">
            <w:r w:rsidRPr="00E44B5D">
              <w:rPr>
                <w:rStyle w:val="Hyperlink"/>
                <w:noProof/>
              </w:rPr>
              <w:t>Summary</w:t>
            </w:r>
            <w:r>
              <w:rPr>
                <w:noProof/>
                <w:webHidden/>
              </w:rPr>
              <w:tab/>
            </w:r>
            <w:r>
              <w:rPr>
                <w:noProof/>
                <w:webHidden/>
              </w:rPr>
              <w:fldChar w:fldCharType="begin"/>
            </w:r>
            <w:r>
              <w:rPr>
                <w:noProof/>
                <w:webHidden/>
              </w:rPr>
              <w:instrText xml:space="preserve"> PAGEREF _Toc24818650 \h </w:instrText>
            </w:r>
            <w:r>
              <w:rPr>
                <w:noProof/>
                <w:webHidden/>
              </w:rPr>
            </w:r>
            <w:r>
              <w:rPr>
                <w:noProof/>
                <w:webHidden/>
              </w:rPr>
              <w:fldChar w:fldCharType="separate"/>
            </w:r>
            <w:r>
              <w:rPr>
                <w:noProof/>
                <w:webHidden/>
              </w:rPr>
              <w:t>12</w:t>
            </w:r>
            <w:r>
              <w:rPr>
                <w:noProof/>
                <w:webHidden/>
              </w:rPr>
              <w:fldChar w:fldCharType="end"/>
            </w:r>
          </w:hyperlink>
        </w:p>
        <w:p w:rsidR="007B5E60" w:rsidRDefault="007B5E60">
          <w:pPr>
            <w:pStyle w:val="TOC1"/>
            <w:tabs>
              <w:tab w:val="right" w:leader="dot" w:pos="10070"/>
            </w:tabs>
            <w:rPr>
              <w:rFonts w:eastAsiaTheme="minorEastAsia"/>
              <w:noProof/>
              <w:lang w:val="en-IN" w:eastAsia="en-IN"/>
            </w:rPr>
          </w:pPr>
          <w:hyperlink w:anchor="_Toc24818651" w:history="1">
            <w:r w:rsidRPr="00E44B5D">
              <w:rPr>
                <w:rStyle w:val="Hyperlink"/>
                <w:noProof/>
              </w:rPr>
              <w:t>Future Scope</w:t>
            </w:r>
            <w:r>
              <w:rPr>
                <w:noProof/>
                <w:webHidden/>
              </w:rPr>
              <w:tab/>
            </w:r>
            <w:r>
              <w:rPr>
                <w:noProof/>
                <w:webHidden/>
              </w:rPr>
              <w:fldChar w:fldCharType="begin"/>
            </w:r>
            <w:r>
              <w:rPr>
                <w:noProof/>
                <w:webHidden/>
              </w:rPr>
              <w:instrText xml:space="preserve"> PAGEREF _Toc24818651 \h </w:instrText>
            </w:r>
            <w:r>
              <w:rPr>
                <w:noProof/>
                <w:webHidden/>
              </w:rPr>
            </w:r>
            <w:r>
              <w:rPr>
                <w:noProof/>
                <w:webHidden/>
              </w:rPr>
              <w:fldChar w:fldCharType="separate"/>
            </w:r>
            <w:r>
              <w:rPr>
                <w:noProof/>
                <w:webHidden/>
              </w:rPr>
              <w:t>13</w:t>
            </w:r>
            <w:r>
              <w:rPr>
                <w:noProof/>
                <w:webHidden/>
              </w:rPr>
              <w:fldChar w:fldCharType="end"/>
            </w:r>
          </w:hyperlink>
        </w:p>
        <w:p w:rsidR="007B5E60" w:rsidRDefault="007B5E60">
          <w:pPr>
            <w:pStyle w:val="TOC1"/>
            <w:tabs>
              <w:tab w:val="right" w:leader="dot" w:pos="10070"/>
            </w:tabs>
            <w:rPr>
              <w:rFonts w:eastAsiaTheme="minorEastAsia"/>
              <w:noProof/>
              <w:lang w:val="en-IN" w:eastAsia="en-IN"/>
            </w:rPr>
          </w:pPr>
          <w:hyperlink w:anchor="_Toc24818652" w:history="1">
            <w:r w:rsidRPr="00E44B5D">
              <w:rPr>
                <w:rStyle w:val="Hyperlink"/>
                <w:noProof/>
              </w:rPr>
              <w:t>References</w:t>
            </w:r>
            <w:r>
              <w:rPr>
                <w:noProof/>
                <w:webHidden/>
              </w:rPr>
              <w:tab/>
            </w:r>
            <w:r>
              <w:rPr>
                <w:noProof/>
                <w:webHidden/>
              </w:rPr>
              <w:fldChar w:fldCharType="begin"/>
            </w:r>
            <w:r>
              <w:rPr>
                <w:noProof/>
                <w:webHidden/>
              </w:rPr>
              <w:instrText xml:space="preserve"> PAGEREF _Toc24818652 \h </w:instrText>
            </w:r>
            <w:r>
              <w:rPr>
                <w:noProof/>
                <w:webHidden/>
              </w:rPr>
            </w:r>
            <w:r>
              <w:rPr>
                <w:noProof/>
                <w:webHidden/>
              </w:rPr>
              <w:fldChar w:fldCharType="separate"/>
            </w:r>
            <w:r>
              <w:rPr>
                <w:noProof/>
                <w:webHidden/>
              </w:rPr>
              <w:t>14</w:t>
            </w:r>
            <w:r>
              <w:rPr>
                <w:noProof/>
                <w:webHidden/>
              </w:rPr>
              <w:fldChar w:fldCharType="end"/>
            </w:r>
          </w:hyperlink>
        </w:p>
        <w:p w:rsidR="00F24F3C" w:rsidRDefault="00F24F3C" w:rsidP="0042163D">
          <w:pPr>
            <w:spacing w:line="276" w:lineRule="auto"/>
          </w:pPr>
          <w:r>
            <w:rPr>
              <w:b/>
              <w:bCs/>
              <w:noProof/>
            </w:rPr>
            <w:fldChar w:fldCharType="end"/>
          </w:r>
        </w:p>
      </w:sdtContent>
    </w:sdt>
    <w:p w:rsidR="00AE159E" w:rsidRDefault="00AE159E" w:rsidP="0042163D">
      <w:pPr>
        <w:spacing w:line="276" w:lineRule="auto"/>
        <w:rPr>
          <w:rFonts w:asciiTheme="majorHAnsi" w:eastAsiaTheme="majorEastAsia" w:hAnsiTheme="majorHAnsi" w:cstheme="majorBidi"/>
          <w:color w:val="2F5496" w:themeColor="accent1" w:themeShade="BF"/>
          <w:sz w:val="32"/>
          <w:szCs w:val="32"/>
        </w:rPr>
      </w:pPr>
      <w:r>
        <w:br w:type="page"/>
      </w:r>
    </w:p>
    <w:p w:rsidR="00567429" w:rsidRDefault="00DC0E8E" w:rsidP="0042163D">
      <w:pPr>
        <w:pStyle w:val="Heading1"/>
        <w:spacing w:line="276" w:lineRule="auto"/>
      </w:pPr>
      <w:bookmarkStart w:id="2" w:name="_Toc24818642"/>
      <w:r>
        <w:lastRenderedPageBreak/>
        <w:t>Tables of Figures</w:t>
      </w:r>
      <w:bookmarkEnd w:id="2"/>
    </w:p>
    <w:p w:rsidR="007B5E60" w:rsidRDefault="00AE159E" w:rsidP="007B5E60">
      <w:pPr>
        <w:pStyle w:val="TableofFigures"/>
        <w:tabs>
          <w:tab w:val="right" w:leader="dot" w:pos="10070"/>
        </w:tabs>
        <w:spacing w:line="276" w:lineRule="auto"/>
        <w:rPr>
          <w:rFonts w:eastAsiaTheme="minorEastAsia"/>
          <w:noProof/>
          <w:lang w:val="en-IN" w:eastAsia="en-IN"/>
        </w:rPr>
      </w:pPr>
      <w:r>
        <w:fldChar w:fldCharType="begin"/>
      </w:r>
      <w:r>
        <w:instrText xml:space="preserve"> TOC \h \z \c "Figure" </w:instrText>
      </w:r>
      <w:r>
        <w:fldChar w:fldCharType="separate"/>
      </w:r>
      <w:hyperlink w:anchor="_Toc24818658" w:history="1">
        <w:r w:rsidR="007B5E60" w:rsidRPr="00153AF7">
          <w:rPr>
            <w:rStyle w:val="Hyperlink"/>
            <w:noProof/>
          </w:rPr>
          <w:t>Figure 1: Tickers from S&amp;P 500</w:t>
        </w:r>
        <w:r w:rsidR="007B5E60">
          <w:rPr>
            <w:noProof/>
            <w:webHidden/>
          </w:rPr>
          <w:tab/>
        </w:r>
        <w:r w:rsidR="007B5E60">
          <w:rPr>
            <w:noProof/>
            <w:webHidden/>
          </w:rPr>
          <w:fldChar w:fldCharType="begin"/>
        </w:r>
        <w:r w:rsidR="007B5E60">
          <w:rPr>
            <w:noProof/>
            <w:webHidden/>
          </w:rPr>
          <w:instrText xml:space="preserve"> PAGEREF _Toc24818658 \h </w:instrText>
        </w:r>
        <w:r w:rsidR="007B5E60">
          <w:rPr>
            <w:noProof/>
            <w:webHidden/>
          </w:rPr>
        </w:r>
        <w:r w:rsidR="007B5E60">
          <w:rPr>
            <w:noProof/>
            <w:webHidden/>
          </w:rPr>
          <w:fldChar w:fldCharType="separate"/>
        </w:r>
        <w:r w:rsidR="007B5E60">
          <w:rPr>
            <w:noProof/>
            <w:webHidden/>
          </w:rPr>
          <w:t>5</w:t>
        </w:r>
        <w:r w:rsidR="007B5E60">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59" w:history="1">
        <w:r w:rsidRPr="00153AF7">
          <w:rPr>
            <w:rStyle w:val="Hyperlink"/>
            <w:noProof/>
          </w:rPr>
          <w:t>Figure 2: Attributes Description</w:t>
        </w:r>
        <w:r>
          <w:rPr>
            <w:noProof/>
            <w:webHidden/>
          </w:rPr>
          <w:tab/>
        </w:r>
        <w:r>
          <w:rPr>
            <w:noProof/>
            <w:webHidden/>
          </w:rPr>
          <w:fldChar w:fldCharType="begin"/>
        </w:r>
        <w:r>
          <w:rPr>
            <w:noProof/>
            <w:webHidden/>
          </w:rPr>
          <w:instrText xml:space="preserve"> PAGEREF _Toc24818659 \h </w:instrText>
        </w:r>
        <w:r>
          <w:rPr>
            <w:noProof/>
            <w:webHidden/>
          </w:rPr>
        </w:r>
        <w:r>
          <w:rPr>
            <w:noProof/>
            <w:webHidden/>
          </w:rPr>
          <w:fldChar w:fldCharType="separate"/>
        </w:r>
        <w:r>
          <w:rPr>
            <w:noProof/>
            <w:webHidden/>
          </w:rPr>
          <w:t>6</w:t>
        </w:r>
        <w:r>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60" w:history="1">
        <w:r w:rsidRPr="00153AF7">
          <w:rPr>
            <w:rStyle w:val="Hyperlink"/>
            <w:noProof/>
          </w:rPr>
          <w:t>Figure 3 Extracted Data Sample</w:t>
        </w:r>
        <w:r>
          <w:rPr>
            <w:noProof/>
            <w:webHidden/>
          </w:rPr>
          <w:tab/>
        </w:r>
        <w:r>
          <w:rPr>
            <w:noProof/>
            <w:webHidden/>
          </w:rPr>
          <w:fldChar w:fldCharType="begin"/>
        </w:r>
        <w:r>
          <w:rPr>
            <w:noProof/>
            <w:webHidden/>
          </w:rPr>
          <w:instrText xml:space="preserve"> PAGEREF _Toc24818660 \h </w:instrText>
        </w:r>
        <w:r>
          <w:rPr>
            <w:noProof/>
            <w:webHidden/>
          </w:rPr>
        </w:r>
        <w:r>
          <w:rPr>
            <w:noProof/>
            <w:webHidden/>
          </w:rPr>
          <w:fldChar w:fldCharType="separate"/>
        </w:r>
        <w:r>
          <w:rPr>
            <w:noProof/>
            <w:webHidden/>
          </w:rPr>
          <w:t>6</w:t>
        </w:r>
        <w:r>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61" w:history="1">
        <w:r w:rsidRPr="00153AF7">
          <w:rPr>
            <w:rStyle w:val="Hyperlink"/>
            <w:noProof/>
          </w:rPr>
          <w:t>Figure 4: Apple Adjusted Close</w:t>
        </w:r>
        <w:r>
          <w:rPr>
            <w:noProof/>
            <w:webHidden/>
          </w:rPr>
          <w:tab/>
        </w:r>
        <w:r>
          <w:rPr>
            <w:noProof/>
            <w:webHidden/>
          </w:rPr>
          <w:fldChar w:fldCharType="begin"/>
        </w:r>
        <w:r>
          <w:rPr>
            <w:noProof/>
            <w:webHidden/>
          </w:rPr>
          <w:instrText xml:space="preserve"> PAGEREF _Toc24818661 \h </w:instrText>
        </w:r>
        <w:r>
          <w:rPr>
            <w:noProof/>
            <w:webHidden/>
          </w:rPr>
        </w:r>
        <w:r>
          <w:rPr>
            <w:noProof/>
            <w:webHidden/>
          </w:rPr>
          <w:fldChar w:fldCharType="separate"/>
        </w:r>
        <w:r>
          <w:rPr>
            <w:noProof/>
            <w:webHidden/>
          </w:rPr>
          <w:t>7</w:t>
        </w:r>
        <w:r>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62" w:history="1">
        <w:r w:rsidRPr="00153AF7">
          <w:rPr>
            <w:rStyle w:val="Hyperlink"/>
            <w:noProof/>
          </w:rPr>
          <w:t>Figure 5: Microsoft - Adjusted Close</w:t>
        </w:r>
        <w:r>
          <w:rPr>
            <w:noProof/>
            <w:webHidden/>
          </w:rPr>
          <w:tab/>
        </w:r>
        <w:r>
          <w:rPr>
            <w:noProof/>
            <w:webHidden/>
          </w:rPr>
          <w:fldChar w:fldCharType="begin"/>
        </w:r>
        <w:r>
          <w:rPr>
            <w:noProof/>
            <w:webHidden/>
          </w:rPr>
          <w:instrText xml:space="preserve"> PAGEREF _Toc24818662 \h </w:instrText>
        </w:r>
        <w:r>
          <w:rPr>
            <w:noProof/>
            <w:webHidden/>
          </w:rPr>
        </w:r>
        <w:r>
          <w:rPr>
            <w:noProof/>
            <w:webHidden/>
          </w:rPr>
          <w:fldChar w:fldCharType="separate"/>
        </w:r>
        <w:r>
          <w:rPr>
            <w:noProof/>
            <w:webHidden/>
          </w:rPr>
          <w:t>7</w:t>
        </w:r>
        <w:r>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63" w:history="1">
        <w:r w:rsidRPr="00153AF7">
          <w:rPr>
            <w:rStyle w:val="Hyperlink"/>
            <w:noProof/>
          </w:rPr>
          <w:t>Figure 6: Facebook - Adjusted Close</w:t>
        </w:r>
        <w:r>
          <w:rPr>
            <w:noProof/>
            <w:webHidden/>
          </w:rPr>
          <w:tab/>
        </w:r>
        <w:r>
          <w:rPr>
            <w:noProof/>
            <w:webHidden/>
          </w:rPr>
          <w:fldChar w:fldCharType="begin"/>
        </w:r>
        <w:r>
          <w:rPr>
            <w:noProof/>
            <w:webHidden/>
          </w:rPr>
          <w:instrText xml:space="preserve"> PAGEREF _Toc24818663 \h </w:instrText>
        </w:r>
        <w:r>
          <w:rPr>
            <w:noProof/>
            <w:webHidden/>
          </w:rPr>
        </w:r>
        <w:r>
          <w:rPr>
            <w:noProof/>
            <w:webHidden/>
          </w:rPr>
          <w:fldChar w:fldCharType="separate"/>
        </w:r>
        <w:r>
          <w:rPr>
            <w:noProof/>
            <w:webHidden/>
          </w:rPr>
          <w:t>8</w:t>
        </w:r>
        <w:r>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64" w:history="1">
        <w:r w:rsidRPr="00153AF7">
          <w:rPr>
            <w:rStyle w:val="Hyperlink"/>
            <w:noProof/>
          </w:rPr>
          <w:t>Figure 7: Predictive Model</w:t>
        </w:r>
        <w:r>
          <w:rPr>
            <w:noProof/>
            <w:webHidden/>
          </w:rPr>
          <w:tab/>
        </w:r>
        <w:r>
          <w:rPr>
            <w:noProof/>
            <w:webHidden/>
          </w:rPr>
          <w:fldChar w:fldCharType="begin"/>
        </w:r>
        <w:r>
          <w:rPr>
            <w:noProof/>
            <w:webHidden/>
          </w:rPr>
          <w:instrText xml:space="preserve"> PAGEREF _Toc24818664 \h </w:instrText>
        </w:r>
        <w:r>
          <w:rPr>
            <w:noProof/>
            <w:webHidden/>
          </w:rPr>
        </w:r>
        <w:r>
          <w:rPr>
            <w:noProof/>
            <w:webHidden/>
          </w:rPr>
          <w:fldChar w:fldCharType="separate"/>
        </w:r>
        <w:r>
          <w:rPr>
            <w:noProof/>
            <w:webHidden/>
          </w:rPr>
          <w:t>9</w:t>
        </w:r>
        <w:r>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65" w:history="1">
        <w:r w:rsidRPr="00153AF7">
          <w:rPr>
            <w:rStyle w:val="Hyperlink"/>
            <w:noProof/>
          </w:rPr>
          <w:t>Figure 8: Model Observations</w:t>
        </w:r>
        <w:r>
          <w:rPr>
            <w:noProof/>
            <w:webHidden/>
          </w:rPr>
          <w:tab/>
        </w:r>
        <w:r>
          <w:rPr>
            <w:noProof/>
            <w:webHidden/>
          </w:rPr>
          <w:fldChar w:fldCharType="begin"/>
        </w:r>
        <w:r>
          <w:rPr>
            <w:noProof/>
            <w:webHidden/>
          </w:rPr>
          <w:instrText xml:space="preserve"> PAGEREF _Toc24818665 \h </w:instrText>
        </w:r>
        <w:r>
          <w:rPr>
            <w:noProof/>
            <w:webHidden/>
          </w:rPr>
        </w:r>
        <w:r>
          <w:rPr>
            <w:noProof/>
            <w:webHidden/>
          </w:rPr>
          <w:fldChar w:fldCharType="separate"/>
        </w:r>
        <w:r>
          <w:rPr>
            <w:noProof/>
            <w:webHidden/>
          </w:rPr>
          <w:t>10</w:t>
        </w:r>
        <w:r>
          <w:rPr>
            <w:noProof/>
            <w:webHidden/>
          </w:rPr>
          <w:fldChar w:fldCharType="end"/>
        </w:r>
      </w:hyperlink>
    </w:p>
    <w:p w:rsidR="007B5E60" w:rsidRDefault="007B5E60" w:rsidP="007B5E60">
      <w:pPr>
        <w:pStyle w:val="TableofFigures"/>
        <w:tabs>
          <w:tab w:val="right" w:leader="dot" w:pos="10070"/>
        </w:tabs>
        <w:spacing w:line="276" w:lineRule="auto"/>
        <w:rPr>
          <w:rFonts w:eastAsiaTheme="minorEastAsia"/>
          <w:noProof/>
          <w:lang w:val="en-IN" w:eastAsia="en-IN"/>
        </w:rPr>
      </w:pPr>
      <w:hyperlink w:anchor="_Toc24818666" w:history="1">
        <w:r w:rsidRPr="00153AF7">
          <w:rPr>
            <w:rStyle w:val="Hyperlink"/>
            <w:noProof/>
          </w:rPr>
          <w:t>Figure 9: Recommender System – Buy, Sell or Hold</w:t>
        </w:r>
        <w:r>
          <w:rPr>
            <w:noProof/>
            <w:webHidden/>
          </w:rPr>
          <w:tab/>
        </w:r>
        <w:r>
          <w:rPr>
            <w:noProof/>
            <w:webHidden/>
          </w:rPr>
          <w:fldChar w:fldCharType="begin"/>
        </w:r>
        <w:r>
          <w:rPr>
            <w:noProof/>
            <w:webHidden/>
          </w:rPr>
          <w:instrText xml:space="preserve"> PAGEREF _Toc24818666 \h </w:instrText>
        </w:r>
        <w:r>
          <w:rPr>
            <w:noProof/>
            <w:webHidden/>
          </w:rPr>
        </w:r>
        <w:r>
          <w:rPr>
            <w:noProof/>
            <w:webHidden/>
          </w:rPr>
          <w:fldChar w:fldCharType="separate"/>
        </w:r>
        <w:r>
          <w:rPr>
            <w:noProof/>
            <w:webHidden/>
          </w:rPr>
          <w:t>11</w:t>
        </w:r>
        <w:r>
          <w:rPr>
            <w:noProof/>
            <w:webHidden/>
          </w:rPr>
          <w:fldChar w:fldCharType="end"/>
        </w:r>
      </w:hyperlink>
    </w:p>
    <w:p w:rsidR="00DC0E8E" w:rsidRPr="00DC0E8E" w:rsidRDefault="00AE159E" w:rsidP="007B5E60">
      <w:pPr>
        <w:spacing w:line="360" w:lineRule="auto"/>
      </w:pPr>
      <w:r>
        <w:fldChar w:fldCharType="end"/>
      </w:r>
    </w:p>
    <w:p w:rsidR="00AE159E" w:rsidRDefault="00AE159E" w:rsidP="0042163D">
      <w:pPr>
        <w:spacing w:line="276" w:lineRule="auto"/>
        <w:rPr>
          <w:rFonts w:asciiTheme="majorHAnsi" w:eastAsiaTheme="majorEastAsia" w:hAnsiTheme="majorHAnsi" w:cstheme="majorBidi"/>
          <w:color w:val="2F5496" w:themeColor="accent1" w:themeShade="BF"/>
          <w:sz w:val="32"/>
          <w:szCs w:val="32"/>
        </w:rPr>
      </w:pPr>
      <w:r>
        <w:br w:type="page"/>
      </w:r>
    </w:p>
    <w:p w:rsidR="00136D2C" w:rsidRDefault="00136D2C" w:rsidP="0042163D">
      <w:pPr>
        <w:pStyle w:val="Heading1"/>
        <w:spacing w:line="276" w:lineRule="auto"/>
      </w:pPr>
      <w:bookmarkStart w:id="3" w:name="_Toc24818643"/>
      <w:r>
        <w:lastRenderedPageBreak/>
        <w:t>Objective</w:t>
      </w:r>
      <w:bookmarkEnd w:id="3"/>
    </w:p>
    <w:p w:rsidR="00354D87" w:rsidRPr="00354D87" w:rsidRDefault="006B3DF5" w:rsidP="0042163D">
      <w:pPr>
        <w:spacing w:line="276" w:lineRule="auto"/>
        <w:jc w:val="both"/>
      </w:pPr>
      <w:r>
        <w:t>Investments and trading have become a smarter way to grow and manage funds for an individual as well as an organization. Stock markets have always been of an interest to those who know where to invest and grow their money. In this paper, the objective is to try and predict the stock prices for certain companies based on the historical data of various attributes from 2010 to 2018</w:t>
      </w:r>
      <w:r w:rsidR="00417978">
        <w:t xml:space="preserve"> and</w:t>
      </w:r>
      <w:r>
        <w:t xml:space="preserve"> suggest if a person should buy, sell or hold the stock.</w:t>
      </w:r>
    </w:p>
    <w:p w:rsidR="00AE159E" w:rsidRDefault="00AE159E" w:rsidP="0042163D">
      <w:pPr>
        <w:spacing w:line="276" w:lineRule="auto"/>
        <w:rPr>
          <w:rFonts w:asciiTheme="majorHAnsi" w:eastAsiaTheme="majorEastAsia" w:hAnsiTheme="majorHAnsi" w:cstheme="majorBidi"/>
          <w:color w:val="2F5496" w:themeColor="accent1" w:themeShade="BF"/>
          <w:sz w:val="32"/>
          <w:szCs w:val="32"/>
        </w:rPr>
      </w:pPr>
      <w:r>
        <w:br w:type="page"/>
      </w:r>
    </w:p>
    <w:p w:rsidR="00354D87" w:rsidRDefault="00136D2C" w:rsidP="0042163D">
      <w:pPr>
        <w:pStyle w:val="Heading1"/>
        <w:spacing w:line="276" w:lineRule="auto"/>
      </w:pPr>
      <w:bookmarkStart w:id="4" w:name="_Toc24818644"/>
      <w:r>
        <w:lastRenderedPageBreak/>
        <w:t>Data</w:t>
      </w:r>
      <w:r w:rsidR="00DC0E8E">
        <w:t xml:space="preserve"> Overview</w:t>
      </w:r>
      <w:bookmarkEnd w:id="4"/>
    </w:p>
    <w:p w:rsidR="008D3FA8" w:rsidRDefault="008D3FA8" w:rsidP="0042163D">
      <w:pPr>
        <w:pStyle w:val="Heading2"/>
        <w:spacing w:line="276" w:lineRule="auto"/>
      </w:pPr>
      <w:bookmarkStart w:id="5" w:name="_Toc24818645"/>
      <w:r>
        <w:t>Ticker Extraction:</w:t>
      </w:r>
      <w:bookmarkEnd w:id="5"/>
    </w:p>
    <w:p w:rsidR="006B3DF5" w:rsidRDefault="00DC0E8E" w:rsidP="0042163D">
      <w:pPr>
        <w:spacing w:line="276" w:lineRule="auto"/>
        <w:jc w:val="both"/>
      </w:pPr>
      <w:r>
        <w:t xml:space="preserve">To extract the data of various companies, </w:t>
      </w:r>
      <w:r w:rsidR="00417978">
        <w:t xml:space="preserve">we have taken a </w:t>
      </w:r>
      <w:r>
        <w:t>list of top 500 Standard and Poor</w:t>
      </w:r>
      <w:r w:rsidR="00D15098">
        <w:t>’</w:t>
      </w:r>
      <w:r>
        <w:t xml:space="preserve">s from </w:t>
      </w:r>
      <w:hyperlink r:id="rId8" w:history="1">
        <w:r>
          <w:rPr>
            <w:rStyle w:val="Hyperlink"/>
          </w:rPr>
          <w:t>Wikipedia</w:t>
        </w:r>
      </w:hyperlink>
      <w:r>
        <w:t>. Using python,</w:t>
      </w:r>
      <w:r w:rsidR="00D15098">
        <w:t xml:space="preserve"> </w:t>
      </w:r>
      <w:r w:rsidR="00417978">
        <w:t>we request a webpage from Wikipedia</w:t>
      </w:r>
      <w:r w:rsidR="00D15098">
        <w:t>. Information from the webpage is</w:t>
      </w:r>
      <w:r w:rsidR="00417978">
        <w:t xml:space="preserve"> then</w:t>
      </w:r>
      <w:r w:rsidR="00D15098">
        <w:t xml:space="preserve"> converted into text </w:t>
      </w:r>
      <w:r w:rsidR="00A5687D">
        <w:t xml:space="preserve">used to identify the list of </w:t>
      </w:r>
      <w:r w:rsidR="00D15098">
        <w:t>table class. After identifying the class, the ticker names of companies are saved into a text file (figure 01).</w:t>
      </w:r>
    </w:p>
    <w:p w:rsidR="0038631B" w:rsidRDefault="0038631B" w:rsidP="0042163D">
      <w:pPr>
        <w:spacing w:line="276" w:lineRule="auto"/>
        <w:jc w:val="center"/>
      </w:pPr>
      <w:r>
        <w:rPr>
          <w:noProof/>
        </w:rPr>
        <w:drawing>
          <wp:inline distT="0" distB="0" distL="0" distR="0">
            <wp:extent cx="1905266" cy="2981741"/>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1905266" cy="2981741"/>
                    </a:xfrm>
                    <a:prstGeom prst="rect">
                      <a:avLst/>
                    </a:prstGeom>
                    <a:ln w="12700">
                      <a:solidFill>
                        <a:schemeClr val="tx1"/>
                      </a:solidFill>
                    </a:ln>
                  </pic:spPr>
                </pic:pic>
              </a:graphicData>
            </a:graphic>
          </wp:inline>
        </w:drawing>
      </w:r>
    </w:p>
    <w:p w:rsidR="00567429" w:rsidRDefault="00567429" w:rsidP="0042163D">
      <w:pPr>
        <w:pStyle w:val="Caption"/>
        <w:spacing w:line="276" w:lineRule="auto"/>
        <w:jc w:val="center"/>
      </w:pPr>
      <w:bookmarkStart w:id="6" w:name="_Toc24818658"/>
      <w:r>
        <w:t xml:space="preserve">Figure </w:t>
      </w:r>
      <w:r w:rsidR="00EB314E">
        <w:fldChar w:fldCharType="begin"/>
      </w:r>
      <w:r w:rsidR="00EB314E">
        <w:instrText xml:space="preserve"> SEQ Figure \* ARABIC </w:instrText>
      </w:r>
      <w:r w:rsidR="00EB314E">
        <w:fldChar w:fldCharType="separate"/>
      </w:r>
      <w:r w:rsidR="00AE159E">
        <w:rPr>
          <w:noProof/>
        </w:rPr>
        <w:t>1</w:t>
      </w:r>
      <w:r w:rsidR="00EB314E">
        <w:rPr>
          <w:noProof/>
        </w:rPr>
        <w:fldChar w:fldCharType="end"/>
      </w:r>
      <w:r>
        <w:t>: Tickers from S&amp;P 500</w:t>
      </w:r>
      <w:bookmarkEnd w:id="6"/>
    </w:p>
    <w:p w:rsidR="008D3FA8" w:rsidRDefault="008D3FA8" w:rsidP="0042163D">
      <w:pPr>
        <w:pStyle w:val="Heading2"/>
        <w:spacing w:line="276" w:lineRule="auto"/>
      </w:pPr>
      <w:bookmarkStart w:id="7" w:name="_Toc24818646"/>
      <w:r>
        <w:t>Attributes Extraction:</w:t>
      </w:r>
      <w:bookmarkEnd w:id="7"/>
    </w:p>
    <w:p w:rsidR="008D3FA8" w:rsidRDefault="008D3FA8" w:rsidP="0042163D">
      <w:pPr>
        <w:spacing w:line="276" w:lineRule="auto"/>
        <w:jc w:val="both"/>
      </w:pPr>
      <w:r>
        <w:t>Using the ticker names of 500 S&amp;P companies,</w:t>
      </w:r>
      <w:r w:rsidR="00417978">
        <w:t xml:space="preserve"> we extract various attributes and store them into individual data file for each company</w:t>
      </w:r>
      <w:r>
        <w:t>. Each file consists of thirteen attributes and approximately 100 records.</w:t>
      </w:r>
    </w:p>
    <w:p w:rsidR="00D15098" w:rsidRDefault="00D15098" w:rsidP="0042163D">
      <w:pPr>
        <w:spacing w:line="276" w:lineRule="auto"/>
        <w:jc w:val="both"/>
      </w:pPr>
      <w:r>
        <w:t>Using the ticker data,</w:t>
      </w:r>
      <w:r w:rsidR="00721B75">
        <w:t xml:space="preserve"> the following attributes have been extracted from </w:t>
      </w:r>
      <w:hyperlink r:id="rId10" w:history="1">
        <w:r w:rsidR="00721B75" w:rsidRPr="00E81959">
          <w:rPr>
            <w:rStyle w:val="Hyperlink"/>
          </w:rPr>
          <w:t>www.quandl.com</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8D3FA8" w:rsidTr="008D3FA8">
        <w:trPr>
          <w:trHeight w:val="360"/>
        </w:trPr>
        <w:tc>
          <w:tcPr>
            <w:tcW w:w="5035" w:type="dxa"/>
          </w:tcPr>
          <w:p w:rsidR="008D3FA8" w:rsidRDefault="008D3FA8" w:rsidP="0042163D">
            <w:pPr>
              <w:pStyle w:val="ListParagraph"/>
              <w:numPr>
                <w:ilvl w:val="0"/>
                <w:numId w:val="5"/>
              </w:numPr>
              <w:spacing w:line="276" w:lineRule="auto"/>
              <w:jc w:val="both"/>
            </w:pPr>
            <w:r>
              <w:t>Date</w:t>
            </w:r>
          </w:p>
        </w:tc>
        <w:tc>
          <w:tcPr>
            <w:tcW w:w="5035" w:type="dxa"/>
          </w:tcPr>
          <w:p w:rsidR="008D3FA8" w:rsidRDefault="008D3FA8" w:rsidP="0042163D">
            <w:pPr>
              <w:pStyle w:val="ListParagraph"/>
              <w:numPr>
                <w:ilvl w:val="0"/>
                <w:numId w:val="5"/>
              </w:numPr>
              <w:spacing w:line="276" w:lineRule="auto"/>
              <w:jc w:val="both"/>
            </w:pPr>
            <w:r>
              <w:t>Adjusted Open</w:t>
            </w:r>
          </w:p>
        </w:tc>
      </w:tr>
      <w:tr w:rsidR="008D3FA8" w:rsidTr="008D3FA8">
        <w:trPr>
          <w:trHeight w:val="360"/>
        </w:trPr>
        <w:tc>
          <w:tcPr>
            <w:tcW w:w="5035" w:type="dxa"/>
          </w:tcPr>
          <w:p w:rsidR="008D3FA8" w:rsidRDefault="008D3FA8" w:rsidP="0042163D">
            <w:pPr>
              <w:pStyle w:val="ListParagraph"/>
              <w:numPr>
                <w:ilvl w:val="0"/>
                <w:numId w:val="5"/>
              </w:numPr>
              <w:spacing w:line="276" w:lineRule="auto"/>
              <w:jc w:val="both"/>
            </w:pPr>
            <w:r>
              <w:t>Open</w:t>
            </w:r>
          </w:p>
        </w:tc>
        <w:tc>
          <w:tcPr>
            <w:tcW w:w="5035" w:type="dxa"/>
          </w:tcPr>
          <w:p w:rsidR="008D3FA8" w:rsidRDefault="008D3FA8" w:rsidP="0042163D">
            <w:pPr>
              <w:pStyle w:val="ListParagraph"/>
              <w:numPr>
                <w:ilvl w:val="0"/>
                <w:numId w:val="5"/>
              </w:numPr>
              <w:spacing w:line="276" w:lineRule="auto"/>
              <w:jc w:val="both"/>
            </w:pPr>
            <w:r>
              <w:t>Adjusted High</w:t>
            </w:r>
          </w:p>
        </w:tc>
      </w:tr>
      <w:tr w:rsidR="008D3FA8" w:rsidTr="008D3FA8">
        <w:trPr>
          <w:trHeight w:val="360"/>
        </w:trPr>
        <w:tc>
          <w:tcPr>
            <w:tcW w:w="5035" w:type="dxa"/>
          </w:tcPr>
          <w:p w:rsidR="008D3FA8" w:rsidRDefault="008D3FA8" w:rsidP="0042163D">
            <w:pPr>
              <w:pStyle w:val="ListParagraph"/>
              <w:numPr>
                <w:ilvl w:val="0"/>
                <w:numId w:val="5"/>
              </w:numPr>
              <w:spacing w:line="276" w:lineRule="auto"/>
              <w:jc w:val="both"/>
            </w:pPr>
            <w:r>
              <w:t>High</w:t>
            </w:r>
          </w:p>
        </w:tc>
        <w:tc>
          <w:tcPr>
            <w:tcW w:w="5035" w:type="dxa"/>
          </w:tcPr>
          <w:p w:rsidR="008D3FA8" w:rsidRDefault="008D3FA8" w:rsidP="0042163D">
            <w:pPr>
              <w:pStyle w:val="ListParagraph"/>
              <w:numPr>
                <w:ilvl w:val="0"/>
                <w:numId w:val="5"/>
              </w:numPr>
              <w:spacing w:line="276" w:lineRule="auto"/>
              <w:jc w:val="both"/>
            </w:pPr>
            <w:r>
              <w:t>Adjusted Low</w:t>
            </w:r>
          </w:p>
        </w:tc>
      </w:tr>
      <w:tr w:rsidR="008D3FA8" w:rsidTr="008D3FA8">
        <w:trPr>
          <w:trHeight w:val="360"/>
        </w:trPr>
        <w:tc>
          <w:tcPr>
            <w:tcW w:w="5035" w:type="dxa"/>
          </w:tcPr>
          <w:p w:rsidR="008D3FA8" w:rsidRDefault="008D3FA8" w:rsidP="0042163D">
            <w:pPr>
              <w:pStyle w:val="ListParagraph"/>
              <w:numPr>
                <w:ilvl w:val="0"/>
                <w:numId w:val="5"/>
              </w:numPr>
              <w:spacing w:line="276" w:lineRule="auto"/>
              <w:jc w:val="both"/>
            </w:pPr>
            <w:r>
              <w:t>Low</w:t>
            </w:r>
          </w:p>
        </w:tc>
        <w:tc>
          <w:tcPr>
            <w:tcW w:w="5035" w:type="dxa"/>
          </w:tcPr>
          <w:p w:rsidR="008D3FA8" w:rsidRDefault="008D3FA8" w:rsidP="0042163D">
            <w:pPr>
              <w:pStyle w:val="ListParagraph"/>
              <w:numPr>
                <w:ilvl w:val="0"/>
                <w:numId w:val="5"/>
              </w:numPr>
              <w:spacing w:line="276" w:lineRule="auto"/>
              <w:jc w:val="both"/>
            </w:pPr>
            <w:r>
              <w:t>Adjusted Close</w:t>
            </w:r>
          </w:p>
        </w:tc>
      </w:tr>
      <w:tr w:rsidR="008D3FA8" w:rsidTr="008D3FA8">
        <w:trPr>
          <w:trHeight w:val="360"/>
        </w:trPr>
        <w:tc>
          <w:tcPr>
            <w:tcW w:w="5035" w:type="dxa"/>
          </w:tcPr>
          <w:p w:rsidR="008D3FA8" w:rsidRDefault="008D3FA8" w:rsidP="0042163D">
            <w:pPr>
              <w:pStyle w:val="ListParagraph"/>
              <w:numPr>
                <w:ilvl w:val="0"/>
                <w:numId w:val="5"/>
              </w:numPr>
              <w:spacing w:line="276" w:lineRule="auto"/>
              <w:jc w:val="both"/>
            </w:pPr>
            <w:r>
              <w:t>Close</w:t>
            </w:r>
          </w:p>
        </w:tc>
        <w:tc>
          <w:tcPr>
            <w:tcW w:w="5035" w:type="dxa"/>
          </w:tcPr>
          <w:p w:rsidR="008D3FA8" w:rsidRDefault="008D3FA8" w:rsidP="0042163D">
            <w:pPr>
              <w:pStyle w:val="ListParagraph"/>
              <w:numPr>
                <w:ilvl w:val="0"/>
                <w:numId w:val="5"/>
              </w:numPr>
              <w:spacing w:line="276" w:lineRule="auto"/>
              <w:jc w:val="both"/>
            </w:pPr>
            <w:r>
              <w:t>Adjusted Volume</w:t>
            </w:r>
          </w:p>
        </w:tc>
      </w:tr>
      <w:tr w:rsidR="008D3FA8" w:rsidTr="008D3FA8">
        <w:trPr>
          <w:trHeight w:val="360"/>
        </w:trPr>
        <w:tc>
          <w:tcPr>
            <w:tcW w:w="5035" w:type="dxa"/>
          </w:tcPr>
          <w:p w:rsidR="008D3FA8" w:rsidRDefault="008D3FA8" w:rsidP="0042163D">
            <w:pPr>
              <w:pStyle w:val="ListParagraph"/>
              <w:numPr>
                <w:ilvl w:val="0"/>
                <w:numId w:val="5"/>
              </w:numPr>
              <w:spacing w:line="276" w:lineRule="auto"/>
              <w:jc w:val="both"/>
            </w:pPr>
            <w:r>
              <w:t>Volume</w:t>
            </w:r>
          </w:p>
        </w:tc>
        <w:tc>
          <w:tcPr>
            <w:tcW w:w="5035" w:type="dxa"/>
          </w:tcPr>
          <w:p w:rsidR="008D3FA8" w:rsidRDefault="008D3FA8" w:rsidP="0042163D">
            <w:pPr>
              <w:spacing w:line="276" w:lineRule="auto"/>
              <w:jc w:val="both"/>
            </w:pPr>
          </w:p>
        </w:tc>
      </w:tr>
    </w:tbl>
    <w:p w:rsidR="0042163D" w:rsidRDefault="00030AB3" w:rsidP="0042163D">
      <w:pPr>
        <w:spacing w:line="276" w:lineRule="auto"/>
        <w:jc w:val="both"/>
        <w:sectPr w:rsidR="0042163D" w:rsidSect="002F5445">
          <w:headerReference w:type="default" r:id="rId11"/>
          <w:footerReference w:type="default" r:id="rId12"/>
          <w:pgSz w:w="12240" w:h="15840"/>
          <w:pgMar w:top="1440" w:right="1080" w:bottom="1440" w:left="1080" w:header="720" w:footer="720" w:gutter="0"/>
          <w:cols w:space="720"/>
          <w:docGrid w:linePitch="360"/>
        </w:sectPr>
      </w:pPr>
      <w:r>
        <w:t xml:space="preserve">Extracted data contains above mentioned 11 attributes of last day of each month from 2010 to 2018. </w:t>
      </w:r>
      <w:r w:rsidR="00375AD2">
        <w:t>Since the data is in monthly format, we have taken our target attribute to be “Adjusted Close”</w:t>
      </w:r>
      <w:r>
        <w:t>. Adjusted close is an interval type of attribute that can range corresponding to the historical data of the stock profile.</w:t>
      </w:r>
    </w:p>
    <w:p w:rsidR="008D3FA8" w:rsidRDefault="008D3FA8" w:rsidP="0042163D">
      <w:pPr>
        <w:spacing w:line="276" w:lineRule="auto"/>
        <w:jc w:val="both"/>
      </w:pPr>
    </w:p>
    <w:tbl>
      <w:tblPr>
        <w:tblStyle w:val="TableGrid"/>
        <w:tblW w:w="0" w:type="auto"/>
        <w:tblLook w:val="04A0" w:firstRow="1" w:lastRow="0" w:firstColumn="1" w:lastColumn="0" w:noHBand="0" w:noVBand="1"/>
      </w:tblPr>
      <w:tblGrid>
        <w:gridCol w:w="445"/>
        <w:gridCol w:w="1800"/>
        <w:gridCol w:w="5263"/>
        <w:gridCol w:w="2562"/>
      </w:tblGrid>
      <w:tr w:rsidR="00254CC6" w:rsidTr="00E647AF">
        <w:tc>
          <w:tcPr>
            <w:tcW w:w="445" w:type="dxa"/>
            <w:vAlign w:val="center"/>
          </w:tcPr>
          <w:p w:rsidR="00254CC6" w:rsidRDefault="00254CC6" w:rsidP="0042163D">
            <w:pPr>
              <w:spacing w:line="276" w:lineRule="auto"/>
            </w:pPr>
          </w:p>
        </w:tc>
        <w:tc>
          <w:tcPr>
            <w:tcW w:w="1800" w:type="dxa"/>
            <w:vAlign w:val="center"/>
          </w:tcPr>
          <w:p w:rsidR="00254CC6" w:rsidRPr="00254CC6" w:rsidRDefault="00254CC6" w:rsidP="0042163D">
            <w:pPr>
              <w:spacing w:line="276" w:lineRule="auto"/>
              <w:jc w:val="center"/>
              <w:rPr>
                <w:b/>
              </w:rPr>
            </w:pPr>
            <w:r w:rsidRPr="00254CC6">
              <w:rPr>
                <w:b/>
              </w:rPr>
              <w:t>Attributes</w:t>
            </w:r>
          </w:p>
        </w:tc>
        <w:tc>
          <w:tcPr>
            <w:tcW w:w="5263" w:type="dxa"/>
            <w:vAlign w:val="center"/>
          </w:tcPr>
          <w:p w:rsidR="00254CC6" w:rsidRPr="00254CC6" w:rsidRDefault="00254CC6" w:rsidP="0042163D">
            <w:pPr>
              <w:spacing w:line="276" w:lineRule="auto"/>
              <w:jc w:val="center"/>
              <w:rPr>
                <w:b/>
              </w:rPr>
            </w:pPr>
            <w:r w:rsidRPr="00254CC6">
              <w:rPr>
                <w:b/>
              </w:rPr>
              <w:t>Description</w:t>
            </w:r>
          </w:p>
        </w:tc>
        <w:tc>
          <w:tcPr>
            <w:tcW w:w="2562" w:type="dxa"/>
            <w:vAlign w:val="center"/>
          </w:tcPr>
          <w:p w:rsidR="00254CC6" w:rsidRPr="00254CC6" w:rsidRDefault="00254CC6" w:rsidP="0042163D">
            <w:pPr>
              <w:spacing w:line="276" w:lineRule="auto"/>
              <w:jc w:val="center"/>
              <w:rPr>
                <w:b/>
              </w:rPr>
            </w:pPr>
            <w:r w:rsidRPr="00254CC6">
              <w:rPr>
                <w:b/>
              </w:rPr>
              <w:t>Attribute Type</w:t>
            </w:r>
          </w:p>
        </w:tc>
      </w:tr>
      <w:tr w:rsidR="00E647AF" w:rsidTr="00E647AF">
        <w:tc>
          <w:tcPr>
            <w:tcW w:w="445" w:type="dxa"/>
            <w:vAlign w:val="center"/>
          </w:tcPr>
          <w:p w:rsidR="00E647AF" w:rsidRDefault="00E647AF" w:rsidP="0042163D">
            <w:pPr>
              <w:spacing w:line="276" w:lineRule="auto"/>
            </w:pPr>
            <w:r>
              <w:t>1</w:t>
            </w:r>
          </w:p>
        </w:tc>
        <w:tc>
          <w:tcPr>
            <w:tcW w:w="1800" w:type="dxa"/>
            <w:vAlign w:val="center"/>
          </w:tcPr>
          <w:p w:rsidR="00E647AF" w:rsidRDefault="00E647AF" w:rsidP="0042163D">
            <w:pPr>
              <w:spacing w:line="276" w:lineRule="auto"/>
            </w:pPr>
            <w:r>
              <w:t>Date</w:t>
            </w:r>
          </w:p>
        </w:tc>
        <w:tc>
          <w:tcPr>
            <w:tcW w:w="5263" w:type="dxa"/>
            <w:vAlign w:val="center"/>
          </w:tcPr>
          <w:p w:rsidR="00E647AF" w:rsidRDefault="00E647AF" w:rsidP="0042163D">
            <w:pPr>
              <w:spacing w:line="276" w:lineRule="auto"/>
            </w:pPr>
            <w:r>
              <w:t>Last day of each month from 2010 to 2018</w:t>
            </w:r>
          </w:p>
        </w:tc>
        <w:tc>
          <w:tcPr>
            <w:tcW w:w="2562" w:type="dxa"/>
            <w:vMerge w:val="restart"/>
            <w:vAlign w:val="center"/>
          </w:tcPr>
          <w:p w:rsidR="00E647AF" w:rsidRDefault="00E647AF" w:rsidP="0042163D">
            <w:pPr>
              <w:spacing w:line="276" w:lineRule="auto"/>
              <w:jc w:val="center"/>
            </w:pPr>
            <w:r>
              <w:t>Independent</w:t>
            </w:r>
          </w:p>
        </w:tc>
      </w:tr>
      <w:tr w:rsidR="00E647AF" w:rsidTr="00E647AF">
        <w:tc>
          <w:tcPr>
            <w:tcW w:w="445" w:type="dxa"/>
            <w:vAlign w:val="center"/>
          </w:tcPr>
          <w:p w:rsidR="00E647AF" w:rsidRDefault="00E647AF" w:rsidP="0042163D">
            <w:pPr>
              <w:spacing w:line="276" w:lineRule="auto"/>
            </w:pPr>
            <w:r>
              <w:t>2</w:t>
            </w:r>
          </w:p>
        </w:tc>
        <w:tc>
          <w:tcPr>
            <w:tcW w:w="1800" w:type="dxa"/>
            <w:vAlign w:val="center"/>
          </w:tcPr>
          <w:p w:rsidR="00E647AF" w:rsidRDefault="00E647AF" w:rsidP="0042163D">
            <w:pPr>
              <w:spacing w:line="276" w:lineRule="auto"/>
            </w:pPr>
            <w:r>
              <w:t>Open</w:t>
            </w:r>
          </w:p>
        </w:tc>
        <w:tc>
          <w:tcPr>
            <w:tcW w:w="5263" w:type="dxa"/>
            <w:vMerge w:val="restart"/>
            <w:vAlign w:val="center"/>
          </w:tcPr>
          <w:p w:rsidR="00E647AF" w:rsidRDefault="00E647AF" w:rsidP="0042163D">
            <w:pPr>
              <w:spacing w:line="276" w:lineRule="auto"/>
            </w:pPr>
            <w:r>
              <w:t>Open-High-Low-Close shows the high and low price a stock attained for a period as well as the opening and closing prices of the stock for the same period</w:t>
            </w: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3</w:t>
            </w:r>
          </w:p>
        </w:tc>
        <w:tc>
          <w:tcPr>
            <w:tcW w:w="1800" w:type="dxa"/>
            <w:vAlign w:val="center"/>
          </w:tcPr>
          <w:p w:rsidR="00E647AF" w:rsidRDefault="00E647AF" w:rsidP="0042163D">
            <w:pPr>
              <w:spacing w:line="276" w:lineRule="auto"/>
            </w:pPr>
            <w:r>
              <w:t>High</w:t>
            </w:r>
          </w:p>
        </w:tc>
        <w:tc>
          <w:tcPr>
            <w:tcW w:w="5263" w:type="dxa"/>
            <w:vMerge/>
            <w:vAlign w:val="center"/>
          </w:tcPr>
          <w:p w:rsidR="00E647AF" w:rsidRDefault="00E647AF" w:rsidP="0042163D">
            <w:pPr>
              <w:spacing w:line="276" w:lineRule="auto"/>
            </w:pP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4</w:t>
            </w:r>
          </w:p>
        </w:tc>
        <w:tc>
          <w:tcPr>
            <w:tcW w:w="1800" w:type="dxa"/>
            <w:vAlign w:val="center"/>
          </w:tcPr>
          <w:p w:rsidR="00E647AF" w:rsidRDefault="00E647AF" w:rsidP="0042163D">
            <w:pPr>
              <w:spacing w:line="276" w:lineRule="auto"/>
            </w:pPr>
            <w:r>
              <w:t>Low</w:t>
            </w:r>
          </w:p>
        </w:tc>
        <w:tc>
          <w:tcPr>
            <w:tcW w:w="5263" w:type="dxa"/>
            <w:vMerge/>
            <w:vAlign w:val="center"/>
          </w:tcPr>
          <w:p w:rsidR="00E647AF" w:rsidRDefault="00E647AF" w:rsidP="0042163D">
            <w:pPr>
              <w:spacing w:line="276" w:lineRule="auto"/>
            </w:pP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5</w:t>
            </w:r>
          </w:p>
        </w:tc>
        <w:tc>
          <w:tcPr>
            <w:tcW w:w="1800" w:type="dxa"/>
            <w:vAlign w:val="center"/>
          </w:tcPr>
          <w:p w:rsidR="00E647AF" w:rsidRDefault="00E647AF" w:rsidP="0042163D">
            <w:pPr>
              <w:spacing w:line="276" w:lineRule="auto"/>
            </w:pPr>
            <w:r>
              <w:t>Close</w:t>
            </w:r>
          </w:p>
        </w:tc>
        <w:tc>
          <w:tcPr>
            <w:tcW w:w="5263" w:type="dxa"/>
            <w:vMerge/>
            <w:vAlign w:val="center"/>
          </w:tcPr>
          <w:p w:rsidR="00E647AF" w:rsidRDefault="00E647AF" w:rsidP="0042163D">
            <w:pPr>
              <w:spacing w:line="276" w:lineRule="auto"/>
            </w:pP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6</w:t>
            </w:r>
          </w:p>
        </w:tc>
        <w:tc>
          <w:tcPr>
            <w:tcW w:w="1800" w:type="dxa"/>
            <w:vAlign w:val="center"/>
          </w:tcPr>
          <w:p w:rsidR="00E647AF" w:rsidRDefault="00E647AF" w:rsidP="0042163D">
            <w:pPr>
              <w:spacing w:line="276" w:lineRule="auto"/>
            </w:pPr>
            <w:r>
              <w:t>Volume</w:t>
            </w:r>
          </w:p>
        </w:tc>
        <w:tc>
          <w:tcPr>
            <w:tcW w:w="5263" w:type="dxa"/>
            <w:vAlign w:val="center"/>
          </w:tcPr>
          <w:p w:rsidR="00E647AF" w:rsidRDefault="00E647AF" w:rsidP="0042163D">
            <w:pPr>
              <w:spacing w:line="276" w:lineRule="auto"/>
            </w:pPr>
            <w:r>
              <w:t>Number of stocks traded in a day</w:t>
            </w: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7</w:t>
            </w:r>
          </w:p>
        </w:tc>
        <w:tc>
          <w:tcPr>
            <w:tcW w:w="1800" w:type="dxa"/>
            <w:vAlign w:val="center"/>
          </w:tcPr>
          <w:p w:rsidR="00E647AF" w:rsidRDefault="00E647AF" w:rsidP="0042163D">
            <w:pPr>
              <w:spacing w:line="276" w:lineRule="auto"/>
            </w:pPr>
            <w:r>
              <w:t>Ex-Dividend</w:t>
            </w:r>
          </w:p>
        </w:tc>
        <w:tc>
          <w:tcPr>
            <w:tcW w:w="5263" w:type="dxa"/>
            <w:vAlign w:val="center"/>
          </w:tcPr>
          <w:p w:rsidR="00E647AF" w:rsidRDefault="00E647AF" w:rsidP="0042163D">
            <w:pPr>
              <w:spacing w:line="276" w:lineRule="auto"/>
            </w:pPr>
            <w:r>
              <w:t>D</w:t>
            </w:r>
            <w:r w:rsidRPr="00913FC3">
              <w:t>escribes a stock that is trading without the value of the next dividend payment.</w:t>
            </w:r>
          </w:p>
        </w:tc>
        <w:tc>
          <w:tcPr>
            <w:tcW w:w="2562" w:type="dxa"/>
            <w:vMerge w:val="restart"/>
            <w:vAlign w:val="center"/>
          </w:tcPr>
          <w:p w:rsidR="00E647AF" w:rsidRDefault="00E647AF" w:rsidP="0042163D">
            <w:pPr>
              <w:spacing w:line="276" w:lineRule="auto"/>
              <w:jc w:val="center"/>
            </w:pPr>
            <w:r>
              <w:t>Excluded</w:t>
            </w:r>
          </w:p>
        </w:tc>
      </w:tr>
      <w:tr w:rsidR="00E647AF" w:rsidTr="00E647AF">
        <w:tc>
          <w:tcPr>
            <w:tcW w:w="445" w:type="dxa"/>
            <w:vAlign w:val="center"/>
          </w:tcPr>
          <w:p w:rsidR="00E647AF" w:rsidRDefault="00E647AF" w:rsidP="0042163D">
            <w:pPr>
              <w:spacing w:line="276" w:lineRule="auto"/>
            </w:pPr>
            <w:r>
              <w:t>8</w:t>
            </w:r>
          </w:p>
        </w:tc>
        <w:tc>
          <w:tcPr>
            <w:tcW w:w="1800" w:type="dxa"/>
            <w:vAlign w:val="center"/>
          </w:tcPr>
          <w:p w:rsidR="00E647AF" w:rsidRDefault="00E647AF" w:rsidP="0042163D">
            <w:pPr>
              <w:spacing w:line="276" w:lineRule="auto"/>
            </w:pPr>
            <w:r>
              <w:t>Split Ratio</w:t>
            </w:r>
          </w:p>
        </w:tc>
        <w:tc>
          <w:tcPr>
            <w:tcW w:w="5263" w:type="dxa"/>
            <w:vAlign w:val="center"/>
          </w:tcPr>
          <w:p w:rsidR="00E647AF" w:rsidRDefault="00E647AF" w:rsidP="0042163D">
            <w:pPr>
              <w:spacing w:line="276" w:lineRule="auto"/>
            </w:pPr>
            <w:r>
              <w:t>Ratio of corporate actions in which a company divides its existing shares into multiple shares to boost the liquidity of the shares</w:t>
            </w: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9</w:t>
            </w:r>
          </w:p>
        </w:tc>
        <w:tc>
          <w:tcPr>
            <w:tcW w:w="1800" w:type="dxa"/>
            <w:vAlign w:val="center"/>
          </w:tcPr>
          <w:p w:rsidR="00E647AF" w:rsidRDefault="00E647AF" w:rsidP="0042163D">
            <w:pPr>
              <w:spacing w:line="276" w:lineRule="auto"/>
            </w:pPr>
            <w:r>
              <w:t>Adjusted Open</w:t>
            </w:r>
          </w:p>
        </w:tc>
        <w:tc>
          <w:tcPr>
            <w:tcW w:w="5263" w:type="dxa"/>
            <w:vMerge w:val="restart"/>
            <w:vAlign w:val="center"/>
          </w:tcPr>
          <w:p w:rsidR="00E647AF" w:rsidRDefault="00E647AF" w:rsidP="0042163D">
            <w:pPr>
              <w:spacing w:line="276" w:lineRule="auto"/>
            </w:pPr>
            <w:r>
              <w:t>Adjusted Open-High-Low-Close shows the adjusted high and adjusted low price a stock attained for a period as well as the adjusted opening and adjusted closing prices of the stock for the same period</w:t>
            </w:r>
          </w:p>
        </w:tc>
        <w:tc>
          <w:tcPr>
            <w:tcW w:w="2562" w:type="dxa"/>
            <w:vMerge w:val="restart"/>
            <w:vAlign w:val="center"/>
          </w:tcPr>
          <w:p w:rsidR="00E647AF" w:rsidRDefault="00E647AF" w:rsidP="0042163D">
            <w:pPr>
              <w:spacing w:line="276" w:lineRule="auto"/>
              <w:jc w:val="center"/>
            </w:pPr>
            <w:r>
              <w:t>Independent</w:t>
            </w:r>
          </w:p>
        </w:tc>
      </w:tr>
      <w:tr w:rsidR="00E647AF" w:rsidTr="00E647AF">
        <w:tc>
          <w:tcPr>
            <w:tcW w:w="445" w:type="dxa"/>
            <w:vAlign w:val="center"/>
          </w:tcPr>
          <w:p w:rsidR="00E647AF" w:rsidRDefault="00E647AF" w:rsidP="0042163D">
            <w:pPr>
              <w:spacing w:line="276" w:lineRule="auto"/>
            </w:pPr>
            <w:r>
              <w:t>10</w:t>
            </w:r>
          </w:p>
        </w:tc>
        <w:tc>
          <w:tcPr>
            <w:tcW w:w="1800" w:type="dxa"/>
            <w:vAlign w:val="center"/>
          </w:tcPr>
          <w:p w:rsidR="00E647AF" w:rsidRDefault="00E647AF" w:rsidP="0042163D">
            <w:pPr>
              <w:spacing w:line="276" w:lineRule="auto"/>
            </w:pPr>
            <w:r>
              <w:t>Adjusted High</w:t>
            </w:r>
          </w:p>
        </w:tc>
        <w:tc>
          <w:tcPr>
            <w:tcW w:w="5263" w:type="dxa"/>
            <w:vMerge/>
            <w:vAlign w:val="center"/>
          </w:tcPr>
          <w:p w:rsidR="00E647AF" w:rsidRDefault="00E647AF" w:rsidP="0042163D">
            <w:pPr>
              <w:spacing w:line="276" w:lineRule="auto"/>
            </w:pP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11</w:t>
            </w:r>
          </w:p>
        </w:tc>
        <w:tc>
          <w:tcPr>
            <w:tcW w:w="1800" w:type="dxa"/>
            <w:vAlign w:val="center"/>
          </w:tcPr>
          <w:p w:rsidR="00E647AF" w:rsidRDefault="00E647AF" w:rsidP="0042163D">
            <w:pPr>
              <w:spacing w:line="276" w:lineRule="auto"/>
            </w:pPr>
            <w:r>
              <w:t>Adjusted Low</w:t>
            </w:r>
          </w:p>
        </w:tc>
        <w:tc>
          <w:tcPr>
            <w:tcW w:w="5263" w:type="dxa"/>
            <w:vMerge/>
            <w:vAlign w:val="center"/>
          </w:tcPr>
          <w:p w:rsidR="00E647AF" w:rsidRDefault="00E647AF" w:rsidP="0042163D">
            <w:pPr>
              <w:spacing w:line="276" w:lineRule="auto"/>
            </w:pPr>
          </w:p>
        </w:tc>
        <w:tc>
          <w:tcPr>
            <w:tcW w:w="2562" w:type="dxa"/>
            <w:vMerge/>
            <w:vAlign w:val="center"/>
          </w:tcPr>
          <w:p w:rsidR="00E647AF" w:rsidRDefault="00E647AF" w:rsidP="0042163D">
            <w:pPr>
              <w:spacing w:line="276" w:lineRule="auto"/>
              <w:jc w:val="center"/>
            </w:pPr>
          </w:p>
        </w:tc>
      </w:tr>
      <w:tr w:rsidR="00E647AF" w:rsidTr="00E647AF">
        <w:tc>
          <w:tcPr>
            <w:tcW w:w="445" w:type="dxa"/>
            <w:vAlign w:val="center"/>
          </w:tcPr>
          <w:p w:rsidR="00E647AF" w:rsidRDefault="00E647AF" w:rsidP="0042163D">
            <w:pPr>
              <w:spacing w:line="276" w:lineRule="auto"/>
            </w:pPr>
            <w:r>
              <w:t>12</w:t>
            </w:r>
          </w:p>
        </w:tc>
        <w:tc>
          <w:tcPr>
            <w:tcW w:w="1800" w:type="dxa"/>
            <w:vAlign w:val="center"/>
          </w:tcPr>
          <w:p w:rsidR="00E647AF" w:rsidRDefault="00E647AF" w:rsidP="0042163D">
            <w:pPr>
              <w:spacing w:line="276" w:lineRule="auto"/>
            </w:pPr>
            <w:r>
              <w:t>Adjusted Close</w:t>
            </w:r>
          </w:p>
        </w:tc>
        <w:tc>
          <w:tcPr>
            <w:tcW w:w="5263" w:type="dxa"/>
            <w:vMerge/>
            <w:vAlign w:val="center"/>
          </w:tcPr>
          <w:p w:rsidR="00E647AF" w:rsidRDefault="00E647AF" w:rsidP="0042163D">
            <w:pPr>
              <w:spacing w:line="276" w:lineRule="auto"/>
            </w:pPr>
          </w:p>
        </w:tc>
        <w:tc>
          <w:tcPr>
            <w:tcW w:w="2562" w:type="dxa"/>
            <w:vMerge/>
            <w:vAlign w:val="center"/>
          </w:tcPr>
          <w:p w:rsidR="00E647AF" w:rsidRDefault="00E647AF" w:rsidP="0042163D">
            <w:pPr>
              <w:spacing w:line="276" w:lineRule="auto"/>
              <w:jc w:val="center"/>
            </w:pPr>
          </w:p>
        </w:tc>
      </w:tr>
      <w:tr w:rsidR="00254CC6" w:rsidTr="00E647AF">
        <w:tc>
          <w:tcPr>
            <w:tcW w:w="445" w:type="dxa"/>
            <w:vAlign w:val="center"/>
          </w:tcPr>
          <w:p w:rsidR="00254CC6" w:rsidRDefault="00254CC6" w:rsidP="0042163D">
            <w:pPr>
              <w:spacing w:line="276" w:lineRule="auto"/>
            </w:pPr>
            <w:r>
              <w:t>1</w:t>
            </w:r>
            <w:r w:rsidR="002F5445">
              <w:t>3</w:t>
            </w:r>
          </w:p>
        </w:tc>
        <w:tc>
          <w:tcPr>
            <w:tcW w:w="1800" w:type="dxa"/>
            <w:vAlign w:val="center"/>
          </w:tcPr>
          <w:p w:rsidR="00254CC6" w:rsidRDefault="00254CC6" w:rsidP="0042163D">
            <w:pPr>
              <w:spacing w:line="276" w:lineRule="auto"/>
            </w:pPr>
            <w:r>
              <w:t>Adjusted Volume</w:t>
            </w:r>
          </w:p>
        </w:tc>
        <w:tc>
          <w:tcPr>
            <w:tcW w:w="5263" w:type="dxa"/>
            <w:vMerge/>
            <w:vAlign w:val="center"/>
          </w:tcPr>
          <w:p w:rsidR="00254CC6" w:rsidRDefault="00254CC6" w:rsidP="0042163D">
            <w:pPr>
              <w:spacing w:line="276" w:lineRule="auto"/>
            </w:pPr>
          </w:p>
        </w:tc>
        <w:tc>
          <w:tcPr>
            <w:tcW w:w="2562" w:type="dxa"/>
            <w:vAlign w:val="center"/>
          </w:tcPr>
          <w:p w:rsidR="00254CC6" w:rsidRDefault="00254CC6" w:rsidP="0042163D">
            <w:pPr>
              <w:spacing w:line="276" w:lineRule="auto"/>
              <w:jc w:val="center"/>
            </w:pPr>
            <w:r>
              <w:t>Target</w:t>
            </w:r>
          </w:p>
        </w:tc>
      </w:tr>
    </w:tbl>
    <w:p w:rsidR="00567429" w:rsidRPr="00567429" w:rsidRDefault="00567429" w:rsidP="0042163D">
      <w:pPr>
        <w:pStyle w:val="Caption"/>
        <w:spacing w:before="240" w:line="276" w:lineRule="auto"/>
        <w:jc w:val="center"/>
      </w:pPr>
      <w:bookmarkStart w:id="8" w:name="_Toc24818659"/>
      <w:r>
        <w:t xml:space="preserve">Figure </w:t>
      </w:r>
      <w:r w:rsidR="00EB314E">
        <w:fldChar w:fldCharType="begin"/>
      </w:r>
      <w:r w:rsidR="00EB314E">
        <w:instrText xml:space="preserve"> SEQ Figure \* ARABIC </w:instrText>
      </w:r>
      <w:r w:rsidR="00EB314E">
        <w:fldChar w:fldCharType="separate"/>
      </w:r>
      <w:r w:rsidR="00AE159E">
        <w:rPr>
          <w:noProof/>
        </w:rPr>
        <w:t>2</w:t>
      </w:r>
      <w:r w:rsidR="00EB314E">
        <w:rPr>
          <w:noProof/>
        </w:rPr>
        <w:fldChar w:fldCharType="end"/>
      </w:r>
      <w:r>
        <w:t>: Attributes Description</w:t>
      </w:r>
      <w:bookmarkEnd w:id="8"/>
    </w:p>
    <w:p w:rsidR="00013BBC" w:rsidRDefault="00013BBC" w:rsidP="0042163D">
      <w:pPr>
        <w:pStyle w:val="Heading2"/>
        <w:spacing w:line="276" w:lineRule="auto"/>
      </w:pPr>
      <w:bookmarkStart w:id="9" w:name="_Toc24818647"/>
      <w:r>
        <w:t>Extracted Data:</w:t>
      </w:r>
      <w:bookmarkEnd w:id="9"/>
    </w:p>
    <w:p w:rsidR="00F24F3C" w:rsidRDefault="00721B75" w:rsidP="0042163D">
      <w:pPr>
        <w:spacing w:line="276" w:lineRule="auto"/>
      </w:pPr>
      <w:r>
        <w:rPr>
          <w:noProof/>
        </w:rPr>
        <w:drawing>
          <wp:inline distT="0" distB="0" distL="0" distR="0">
            <wp:extent cx="6400800" cy="25622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562225"/>
                    </a:xfrm>
                    <a:prstGeom prst="rect">
                      <a:avLst/>
                    </a:prstGeom>
                    <a:ln w="12700">
                      <a:solidFill>
                        <a:schemeClr val="tx1"/>
                      </a:solidFill>
                    </a:ln>
                  </pic:spPr>
                </pic:pic>
              </a:graphicData>
            </a:graphic>
          </wp:inline>
        </w:drawing>
      </w:r>
    </w:p>
    <w:p w:rsidR="00567429" w:rsidRDefault="00567429" w:rsidP="0042163D">
      <w:pPr>
        <w:pStyle w:val="Caption"/>
        <w:spacing w:line="276" w:lineRule="auto"/>
        <w:jc w:val="center"/>
      </w:pPr>
      <w:bookmarkStart w:id="10" w:name="_Toc24818660"/>
      <w:r>
        <w:t xml:space="preserve">Figure </w:t>
      </w:r>
      <w:r w:rsidR="00EB314E">
        <w:fldChar w:fldCharType="begin"/>
      </w:r>
      <w:r w:rsidR="00EB314E">
        <w:instrText xml:space="preserve"> SEQ Figure \* ARABIC </w:instrText>
      </w:r>
      <w:r w:rsidR="00EB314E">
        <w:fldChar w:fldCharType="separate"/>
      </w:r>
      <w:r w:rsidR="00AE159E">
        <w:rPr>
          <w:noProof/>
        </w:rPr>
        <w:t>3</w:t>
      </w:r>
      <w:r w:rsidR="00EB314E">
        <w:rPr>
          <w:noProof/>
        </w:rPr>
        <w:fldChar w:fldCharType="end"/>
      </w:r>
      <w:r>
        <w:t xml:space="preserve"> Extracted Data Sample</w:t>
      </w:r>
      <w:bookmarkEnd w:id="10"/>
    </w:p>
    <w:p w:rsidR="00E57AF6" w:rsidRDefault="00E57AF6" w:rsidP="0042163D">
      <w:pPr>
        <w:spacing w:after="0" w:line="276" w:lineRule="auto"/>
        <w:jc w:val="both"/>
      </w:pPr>
      <w:r>
        <w:t>Since the extracted data consists of data from 2010 to 2018, it has been cleaned for each company. Any attribute that has a cell value equal to null or if it is missing, then it has been replaced by zero</w:t>
      </w:r>
      <w:r w:rsidR="00A5687D">
        <w:t>. This helps in increasing the accuracy and</w:t>
      </w:r>
      <w:r w:rsidR="00960C2C">
        <w:t xml:space="preserve"> </w:t>
      </w:r>
      <w:r>
        <w:t xml:space="preserve">if a company was started in 2013 </w:t>
      </w:r>
      <w:r w:rsidR="00960C2C">
        <w:t>then,</w:t>
      </w:r>
      <w:r>
        <w:t xml:space="preserve"> the financial data of that company would begin from 2013 </w:t>
      </w:r>
      <w:r w:rsidR="00A5687D">
        <w:t>instead of</w:t>
      </w:r>
      <w:r>
        <w:t xml:space="preserve"> 2010</w:t>
      </w:r>
      <w:r w:rsidR="00417978">
        <w:t>.</w:t>
      </w:r>
    </w:p>
    <w:p w:rsidR="00E57AF6" w:rsidRDefault="00E57AF6" w:rsidP="0042163D">
      <w:pPr>
        <w:spacing w:after="0" w:line="276" w:lineRule="auto"/>
      </w:pPr>
    </w:p>
    <w:p w:rsidR="00CF7332" w:rsidRDefault="00CF7332" w:rsidP="0042163D">
      <w:pPr>
        <w:spacing w:after="0" w:line="276" w:lineRule="auto"/>
        <w:jc w:val="center"/>
      </w:pPr>
    </w:p>
    <w:p w:rsidR="00F350B1" w:rsidRDefault="00595157" w:rsidP="0042163D">
      <w:pPr>
        <w:spacing w:after="0" w:line="276" w:lineRule="auto"/>
        <w:jc w:val="center"/>
      </w:pPr>
      <w:r>
        <w:rPr>
          <w:noProof/>
        </w:rPr>
        <w:drawing>
          <wp:inline distT="0" distB="0" distL="0" distR="0" wp14:anchorId="7C965D7F" wp14:editId="2F8DDDEE">
            <wp:extent cx="5486400" cy="2743200"/>
            <wp:effectExtent l="0" t="0" r="0" b="0"/>
            <wp:docPr id="7" name="Chart 7">
              <a:extLst xmlns:a="http://schemas.openxmlformats.org/drawingml/2006/main">
                <a:ext uri="{FF2B5EF4-FFF2-40B4-BE49-F238E27FC236}">
                  <a16:creationId xmlns:a16="http://schemas.microsoft.com/office/drawing/2014/main" id="{9D1A0279-DFE5-4E85-8E33-8C1F52A9E0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67429" w:rsidRDefault="00567429" w:rsidP="0042163D">
      <w:pPr>
        <w:pStyle w:val="Caption"/>
        <w:spacing w:before="240" w:line="276" w:lineRule="auto"/>
        <w:jc w:val="center"/>
      </w:pPr>
      <w:bookmarkStart w:id="11" w:name="_Toc24818661"/>
      <w:r>
        <w:t xml:space="preserve">Figure </w:t>
      </w:r>
      <w:r w:rsidR="00EB314E">
        <w:fldChar w:fldCharType="begin"/>
      </w:r>
      <w:r w:rsidR="00EB314E">
        <w:instrText xml:space="preserve"> SEQ Figure \* ARABIC </w:instrText>
      </w:r>
      <w:r w:rsidR="00EB314E">
        <w:fldChar w:fldCharType="separate"/>
      </w:r>
      <w:r w:rsidR="00AE159E">
        <w:rPr>
          <w:noProof/>
        </w:rPr>
        <w:t>4</w:t>
      </w:r>
      <w:r w:rsidR="00EB314E">
        <w:rPr>
          <w:noProof/>
        </w:rPr>
        <w:fldChar w:fldCharType="end"/>
      </w:r>
      <w:r>
        <w:t>: Apple Adjusted Close</w:t>
      </w:r>
      <w:bookmarkEnd w:id="11"/>
    </w:p>
    <w:p w:rsidR="00F27CD8" w:rsidRDefault="00F27CD8" w:rsidP="0042163D">
      <w:pPr>
        <w:spacing w:after="0" w:line="276" w:lineRule="auto"/>
        <w:jc w:val="center"/>
      </w:pPr>
    </w:p>
    <w:p w:rsidR="00CF7332" w:rsidRDefault="00CF7332" w:rsidP="0042163D">
      <w:pPr>
        <w:spacing w:after="0" w:line="276" w:lineRule="auto"/>
        <w:jc w:val="center"/>
      </w:pPr>
    </w:p>
    <w:p w:rsidR="00CF7332" w:rsidRDefault="00CF7332" w:rsidP="0042163D">
      <w:pPr>
        <w:spacing w:after="0" w:line="276" w:lineRule="auto"/>
        <w:jc w:val="center"/>
      </w:pPr>
    </w:p>
    <w:p w:rsidR="00CF7332" w:rsidRDefault="00CF7332" w:rsidP="0042163D">
      <w:pPr>
        <w:spacing w:after="0" w:line="276" w:lineRule="auto"/>
        <w:jc w:val="center"/>
      </w:pPr>
    </w:p>
    <w:p w:rsidR="00595157" w:rsidRDefault="00595157" w:rsidP="0042163D">
      <w:pPr>
        <w:spacing w:after="0" w:line="276" w:lineRule="auto"/>
        <w:jc w:val="center"/>
      </w:pPr>
      <w:r>
        <w:rPr>
          <w:noProof/>
        </w:rPr>
        <w:drawing>
          <wp:inline distT="0" distB="0" distL="0" distR="0" wp14:anchorId="61B8D554" wp14:editId="0ADCEA89">
            <wp:extent cx="5486400" cy="2743200"/>
            <wp:effectExtent l="0" t="0" r="0" b="0"/>
            <wp:docPr id="8" name="Chart 8">
              <a:extLst xmlns:a="http://schemas.openxmlformats.org/drawingml/2006/main">
                <a:ext uri="{FF2B5EF4-FFF2-40B4-BE49-F238E27FC236}">
                  <a16:creationId xmlns:a16="http://schemas.microsoft.com/office/drawing/2014/main" id="{9D1A0279-DFE5-4E85-8E33-8C1F52A9E0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24F3C" w:rsidRDefault="00567429" w:rsidP="0042163D">
      <w:pPr>
        <w:pStyle w:val="Caption"/>
        <w:spacing w:before="240" w:line="276" w:lineRule="auto"/>
        <w:jc w:val="center"/>
      </w:pPr>
      <w:bookmarkStart w:id="12" w:name="_Toc24818662"/>
      <w:r>
        <w:t xml:space="preserve">Figure </w:t>
      </w:r>
      <w:r w:rsidR="00EB314E">
        <w:fldChar w:fldCharType="begin"/>
      </w:r>
      <w:r w:rsidR="00EB314E">
        <w:instrText xml:space="preserve"> SEQ Figure \* ARABIC </w:instrText>
      </w:r>
      <w:r w:rsidR="00EB314E">
        <w:fldChar w:fldCharType="separate"/>
      </w:r>
      <w:r w:rsidR="00AE159E">
        <w:rPr>
          <w:noProof/>
        </w:rPr>
        <w:t>5</w:t>
      </w:r>
      <w:r w:rsidR="00EB314E">
        <w:rPr>
          <w:noProof/>
        </w:rPr>
        <w:fldChar w:fldCharType="end"/>
      </w:r>
      <w:r>
        <w:t>: Microsoft - Adjusted Close</w:t>
      </w:r>
      <w:bookmarkEnd w:id="12"/>
    </w:p>
    <w:p w:rsidR="00F27CD8" w:rsidRDefault="00F27CD8" w:rsidP="0042163D">
      <w:pPr>
        <w:spacing w:line="276" w:lineRule="auto"/>
      </w:pPr>
    </w:p>
    <w:p w:rsidR="00F27CD8" w:rsidRPr="00F27CD8" w:rsidRDefault="00F27CD8" w:rsidP="0042163D">
      <w:pPr>
        <w:spacing w:line="276" w:lineRule="auto"/>
      </w:pPr>
    </w:p>
    <w:p w:rsidR="00595157" w:rsidRDefault="00595157" w:rsidP="0042163D">
      <w:pPr>
        <w:spacing w:after="0" w:line="276" w:lineRule="auto"/>
      </w:pPr>
    </w:p>
    <w:p w:rsidR="00CF7332" w:rsidRDefault="00CF7332" w:rsidP="0042163D">
      <w:pPr>
        <w:spacing w:after="0" w:line="276" w:lineRule="auto"/>
      </w:pPr>
    </w:p>
    <w:p w:rsidR="00F24F3C" w:rsidRDefault="00F24F3C" w:rsidP="0042163D">
      <w:pPr>
        <w:spacing w:line="276" w:lineRule="auto"/>
        <w:jc w:val="center"/>
      </w:pPr>
      <w:r>
        <w:rPr>
          <w:noProof/>
        </w:rPr>
        <w:drawing>
          <wp:inline distT="0" distB="0" distL="0" distR="0" wp14:anchorId="4C0C7B68" wp14:editId="15E72CDC">
            <wp:extent cx="5486400" cy="2743200"/>
            <wp:effectExtent l="0" t="0" r="0" b="0"/>
            <wp:docPr id="4" name="Chart 4">
              <a:extLst xmlns:a="http://schemas.openxmlformats.org/drawingml/2006/main">
                <a:ext uri="{FF2B5EF4-FFF2-40B4-BE49-F238E27FC236}">
                  <a16:creationId xmlns:a16="http://schemas.microsoft.com/office/drawing/2014/main" id="{9D1A0279-DFE5-4E85-8E33-8C1F52A9E0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24F3C" w:rsidRPr="00F24F3C" w:rsidRDefault="00567429" w:rsidP="0042163D">
      <w:pPr>
        <w:pStyle w:val="Caption"/>
        <w:spacing w:before="240" w:line="276" w:lineRule="auto"/>
        <w:jc w:val="center"/>
      </w:pPr>
      <w:bookmarkStart w:id="13" w:name="_Toc24818663"/>
      <w:r>
        <w:t xml:space="preserve">Figure </w:t>
      </w:r>
      <w:r w:rsidR="00EB314E">
        <w:fldChar w:fldCharType="begin"/>
      </w:r>
      <w:r w:rsidR="00EB314E">
        <w:instrText xml:space="preserve"> SEQ Figure \* ARABIC </w:instrText>
      </w:r>
      <w:r w:rsidR="00EB314E">
        <w:fldChar w:fldCharType="separate"/>
      </w:r>
      <w:r w:rsidR="00AE159E">
        <w:rPr>
          <w:noProof/>
        </w:rPr>
        <w:t>6</w:t>
      </w:r>
      <w:r w:rsidR="00EB314E">
        <w:rPr>
          <w:noProof/>
        </w:rPr>
        <w:fldChar w:fldCharType="end"/>
      </w:r>
      <w:r>
        <w:t>: Facebook - Adjusted Close</w:t>
      </w:r>
      <w:bookmarkEnd w:id="13"/>
    </w:p>
    <w:p w:rsidR="00E57AF6" w:rsidRDefault="00E57AF6" w:rsidP="0042163D">
      <w:pPr>
        <w:spacing w:after="0" w:line="276" w:lineRule="auto"/>
      </w:pPr>
    </w:p>
    <w:p w:rsidR="00AE159E" w:rsidRDefault="00AE159E" w:rsidP="0042163D">
      <w:pPr>
        <w:spacing w:line="276" w:lineRule="auto"/>
        <w:rPr>
          <w:rFonts w:asciiTheme="majorHAnsi" w:eastAsiaTheme="majorEastAsia" w:hAnsiTheme="majorHAnsi" w:cstheme="majorBidi"/>
          <w:color w:val="2F5496" w:themeColor="accent1" w:themeShade="BF"/>
          <w:sz w:val="32"/>
          <w:szCs w:val="32"/>
        </w:rPr>
      </w:pPr>
      <w:r>
        <w:br w:type="page"/>
      </w:r>
    </w:p>
    <w:p w:rsidR="002B3979" w:rsidRDefault="002B3979" w:rsidP="0042163D">
      <w:pPr>
        <w:pStyle w:val="Heading1"/>
        <w:spacing w:line="276" w:lineRule="auto"/>
      </w:pPr>
      <w:bookmarkStart w:id="14" w:name="_Toc24818648"/>
      <w:r>
        <w:lastRenderedPageBreak/>
        <w:t>Data Models</w:t>
      </w:r>
      <w:bookmarkEnd w:id="14"/>
    </w:p>
    <w:p w:rsidR="002B3979" w:rsidRDefault="00417978" w:rsidP="0042163D">
      <w:pPr>
        <w:spacing w:line="276" w:lineRule="auto"/>
      </w:pPr>
      <w:r>
        <w:t xml:space="preserve">We have implemented 3 different regression models for these companies </w:t>
      </w:r>
      <w:r w:rsidR="002B3979">
        <w:t>in order to predict the monthly values of Adjusted Close.</w:t>
      </w:r>
    </w:p>
    <w:p w:rsidR="002B3979" w:rsidRDefault="002B3979" w:rsidP="0042163D">
      <w:pPr>
        <w:pStyle w:val="ListParagraph"/>
        <w:numPr>
          <w:ilvl w:val="0"/>
          <w:numId w:val="6"/>
        </w:numPr>
        <w:spacing w:line="276" w:lineRule="auto"/>
      </w:pPr>
      <w:r>
        <w:t>Linear Regression</w:t>
      </w:r>
    </w:p>
    <w:p w:rsidR="002B3979" w:rsidRDefault="002B3979" w:rsidP="0042163D">
      <w:pPr>
        <w:pStyle w:val="ListParagraph"/>
        <w:numPr>
          <w:ilvl w:val="0"/>
          <w:numId w:val="6"/>
        </w:numPr>
        <w:spacing w:line="276" w:lineRule="auto"/>
      </w:pPr>
      <w:r>
        <w:t>Neural Network Regression</w:t>
      </w:r>
    </w:p>
    <w:p w:rsidR="002B3979" w:rsidRDefault="002B3979" w:rsidP="0042163D">
      <w:pPr>
        <w:pStyle w:val="ListParagraph"/>
        <w:numPr>
          <w:ilvl w:val="0"/>
          <w:numId w:val="6"/>
        </w:numPr>
        <w:spacing w:line="276" w:lineRule="auto"/>
      </w:pPr>
      <w:r>
        <w:t>Boosted Decision Tree Regression</w:t>
      </w:r>
    </w:p>
    <w:p w:rsidR="002B3979" w:rsidRDefault="002B3979" w:rsidP="0042163D">
      <w:pPr>
        <w:spacing w:line="276" w:lineRule="auto"/>
      </w:pPr>
      <w:r>
        <w:t xml:space="preserve">The model below </w:t>
      </w:r>
      <w:r w:rsidR="00417978">
        <w:t>is</w:t>
      </w:r>
      <w:r>
        <w:t xml:space="preserve"> built on Azure Machine Learning Studio where the dataset is of Apple, it </w:t>
      </w:r>
      <w:r w:rsidR="00417978">
        <w:t xml:space="preserve">is </w:t>
      </w:r>
      <w:r>
        <w:t>cleaned and split into training and testing sub datasets before training them on various regression techniques.</w:t>
      </w:r>
    </w:p>
    <w:p w:rsidR="002B3979" w:rsidRDefault="00417978" w:rsidP="00C54797">
      <w:pPr>
        <w:spacing w:line="276" w:lineRule="auto"/>
        <w:jc w:val="both"/>
      </w:pPr>
      <w:r>
        <w:t xml:space="preserve">We observed these </w:t>
      </w:r>
      <w:r w:rsidR="00C54797">
        <w:t>models and</w:t>
      </w:r>
      <w:r w:rsidR="00EB314E">
        <w:t xml:space="preserve"> found</w:t>
      </w:r>
      <w:r w:rsidR="002B3979">
        <w:t xml:space="preserve"> a good amount of correlation among 4 attributes </w:t>
      </w:r>
      <w:r w:rsidR="00EB314E">
        <w:t>(</w:t>
      </w:r>
      <w:r w:rsidR="002B3979">
        <w:t>Adjusted Open, Adjusted High, Adjusted Low, Adjusted Close</w:t>
      </w:r>
      <w:r w:rsidR="00EB314E">
        <w:t>)</w:t>
      </w:r>
      <w:r w:rsidR="002B3979">
        <w:t>.</w:t>
      </w:r>
    </w:p>
    <w:p w:rsidR="002B3979" w:rsidRDefault="002B3979" w:rsidP="0042163D">
      <w:pPr>
        <w:spacing w:line="276" w:lineRule="auto"/>
        <w:jc w:val="center"/>
      </w:pPr>
      <w:r w:rsidRPr="002B3979">
        <w:rPr>
          <w:noProof/>
        </w:rPr>
        <w:drawing>
          <wp:inline distT="0" distB="0" distL="0" distR="0" wp14:anchorId="1736A174" wp14:editId="19BDCB67">
            <wp:extent cx="4491432" cy="3561168"/>
            <wp:effectExtent l="19050" t="19050" r="23495" b="20320"/>
            <wp:docPr id="2" name="Content Placeholder 8">
              <a:extLst xmlns:a="http://schemas.openxmlformats.org/drawingml/2006/main">
                <a:ext uri="{FF2B5EF4-FFF2-40B4-BE49-F238E27FC236}">
                  <a16:creationId xmlns:a16="http://schemas.microsoft.com/office/drawing/2014/main" id="{997541C2-39E0-4362-8964-5DB971C2ED8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997541C2-39E0-4362-8964-5DB971C2ED81}"/>
                        </a:ext>
                      </a:extLst>
                    </pic:cNvPr>
                    <pic:cNvPicPr>
                      <a:picLocks noGrp="1" noChangeAspect="1"/>
                    </pic:cNvPicPr>
                  </pic:nvPicPr>
                  <pic:blipFill>
                    <a:blip r:embed="rId17"/>
                    <a:stretch>
                      <a:fillRect/>
                    </a:stretch>
                  </pic:blipFill>
                  <pic:spPr>
                    <a:xfrm>
                      <a:off x="0" y="0"/>
                      <a:ext cx="4517510" cy="3581845"/>
                    </a:xfrm>
                    <a:prstGeom prst="rect">
                      <a:avLst/>
                    </a:prstGeom>
                    <a:ln w="12700">
                      <a:solidFill>
                        <a:schemeClr val="tx1"/>
                      </a:solidFill>
                    </a:ln>
                  </pic:spPr>
                </pic:pic>
              </a:graphicData>
            </a:graphic>
          </wp:inline>
        </w:drawing>
      </w:r>
    </w:p>
    <w:p w:rsidR="00567429" w:rsidRDefault="00567429" w:rsidP="0042163D">
      <w:pPr>
        <w:pStyle w:val="Caption"/>
        <w:spacing w:line="276" w:lineRule="auto"/>
        <w:jc w:val="center"/>
      </w:pPr>
      <w:bookmarkStart w:id="15" w:name="_Toc24818664"/>
      <w:r>
        <w:t xml:space="preserve">Figure </w:t>
      </w:r>
      <w:r w:rsidR="00EB314E">
        <w:fldChar w:fldCharType="begin"/>
      </w:r>
      <w:r w:rsidR="00EB314E">
        <w:instrText xml:space="preserve"> SEQ Figure \* ARABIC </w:instrText>
      </w:r>
      <w:r w:rsidR="00EB314E">
        <w:fldChar w:fldCharType="separate"/>
      </w:r>
      <w:r w:rsidR="00AE159E">
        <w:rPr>
          <w:noProof/>
        </w:rPr>
        <w:t>7</w:t>
      </w:r>
      <w:r w:rsidR="00EB314E">
        <w:rPr>
          <w:noProof/>
        </w:rPr>
        <w:fldChar w:fldCharType="end"/>
      </w:r>
      <w:r>
        <w:t>: Predictive Model</w:t>
      </w:r>
      <w:bookmarkEnd w:id="15"/>
    </w:p>
    <w:p w:rsidR="00CF7332" w:rsidRDefault="00CF7332" w:rsidP="0042163D">
      <w:pPr>
        <w:spacing w:line="276" w:lineRule="auto"/>
        <w:jc w:val="both"/>
        <w:sectPr w:rsidR="00CF7332" w:rsidSect="002F5445">
          <w:pgSz w:w="12240" w:h="15840"/>
          <w:pgMar w:top="1440" w:right="1080" w:bottom="1440" w:left="1080" w:header="720" w:footer="720" w:gutter="0"/>
          <w:cols w:space="720"/>
          <w:docGrid w:linePitch="360"/>
        </w:sectPr>
      </w:pPr>
    </w:p>
    <w:p w:rsidR="00CF7332" w:rsidRDefault="002B3979" w:rsidP="0042163D">
      <w:pPr>
        <w:spacing w:line="276" w:lineRule="auto"/>
        <w:jc w:val="both"/>
      </w:pPr>
      <w:r>
        <w:lastRenderedPageBreak/>
        <w:t>Upon evaluating the above-mentioned models for three companies, the Root Mean Squared Error and Coefficient of Determination have been considered as a measure of accuracy of a model for that dataset.</w:t>
      </w:r>
    </w:p>
    <w:tbl>
      <w:tblPr>
        <w:tblStyle w:val="ListTable7Colorful-Accent1"/>
        <w:tblW w:w="9995" w:type="dxa"/>
        <w:jc w:val="center"/>
        <w:tblLook w:val="06A0" w:firstRow="1" w:lastRow="0" w:firstColumn="1" w:lastColumn="0" w:noHBand="1" w:noVBand="1"/>
      </w:tblPr>
      <w:tblGrid>
        <w:gridCol w:w="1355"/>
        <w:gridCol w:w="1440"/>
        <w:gridCol w:w="1440"/>
        <w:gridCol w:w="1440"/>
        <w:gridCol w:w="1440"/>
        <w:gridCol w:w="1440"/>
        <w:gridCol w:w="1440"/>
      </w:tblGrid>
      <w:tr w:rsidR="0040794F" w:rsidTr="00864EF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5" w:type="dxa"/>
            <w:tcBorders>
              <w:top w:val="single" w:sz="4" w:space="0" w:color="2F5496"/>
              <w:left w:val="single" w:sz="4" w:space="0" w:color="2F5496"/>
              <w:right w:val="single" w:sz="4" w:space="0" w:color="2F5496"/>
            </w:tcBorders>
            <w:vAlign w:val="center"/>
          </w:tcPr>
          <w:p w:rsidR="0040794F" w:rsidRPr="0040794F" w:rsidRDefault="0040794F" w:rsidP="0042163D">
            <w:pPr>
              <w:spacing w:line="276" w:lineRule="auto"/>
              <w:jc w:val="left"/>
              <w:rPr>
                <w:sz w:val="20"/>
              </w:rPr>
            </w:pPr>
          </w:p>
        </w:tc>
        <w:tc>
          <w:tcPr>
            <w:tcW w:w="2880" w:type="dxa"/>
            <w:gridSpan w:val="2"/>
            <w:tcBorders>
              <w:top w:val="single" w:sz="4" w:space="0" w:color="2F5496"/>
              <w:left w:val="single" w:sz="4" w:space="0" w:color="2F5496"/>
              <w:right w:val="single" w:sz="4" w:space="0" w:color="2F5496" w:themeColor="accent1" w:themeShade="BF"/>
            </w:tcBorders>
            <w:vAlign w:val="center"/>
          </w:tcPr>
          <w:p w:rsidR="0040794F" w:rsidRPr="002B3979" w:rsidRDefault="0040794F" w:rsidP="0042163D">
            <w:pPr>
              <w:spacing w:line="276" w:lineRule="auto"/>
              <w:jc w:val="center"/>
              <w:cnfStyle w:val="100000000000" w:firstRow="1" w:lastRow="0" w:firstColumn="0" w:lastColumn="0" w:oddVBand="0" w:evenVBand="0" w:oddHBand="0" w:evenHBand="0" w:firstRowFirstColumn="0" w:firstRowLastColumn="0" w:lastRowFirstColumn="0" w:lastRowLastColumn="0"/>
              <w:rPr>
                <w:b/>
                <w:sz w:val="20"/>
                <w:szCs w:val="20"/>
              </w:rPr>
            </w:pPr>
            <w:r w:rsidRPr="002B3979">
              <w:rPr>
                <w:b/>
                <w:sz w:val="20"/>
                <w:szCs w:val="20"/>
              </w:rPr>
              <w:t>Facebook</w:t>
            </w:r>
          </w:p>
        </w:tc>
        <w:tc>
          <w:tcPr>
            <w:tcW w:w="2880" w:type="dxa"/>
            <w:gridSpan w:val="2"/>
            <w:tcBorders>
              <w:top w:val="single" w:sz="4" w:space="0" w:color="2F5496"/>
              <w:left w:val="single" w:sz="4" w:space="0" w:color="2F5496" w:themeColor="accent1" w:themeShade="BF"/>
              <w:right w:val="single" w:sz="4" w:space="0" w:color="2F5496" w:themeColor="accent1" w:themeShade="BF"/>
            </w:tcBorders>
            <w:vAlign w:val="center"/>
          </w:tcPr>
          <w:p w:rsidR="0040794F" w:rsidRPr="002B3979" w:rsidRDefault="0040794F" w:rsidP="0042163D">
            <w:pPr>
              <w:spacing w:line="276" w:lineRule="auto"/>
              <w:jc w:val="center"/>
              <w:cnfStyle w:val="100000000000" w:firstRow="1" w:lastRow="0" w:firstColumn="0" w:lastColumn="0" w:oddVBand="0" w:evenVBand="0" w:oddHBand="0" w:evenHBand="0" w:firstRowFirstColumn="0" w:firstRowLastColumn="0" w:lastRowFirstColumn="0" w:lastRowLastColumn="0"/>
              <w:rPr>
                <w:b/>
                <w:sz w:val="20"/>
                <w:szCs w:val="20"/>
              </w:rPr>
            </w:pPr>
            <w:r w:rsidRPr="002B3979">
              <w:rPr>
                <w:b/>
                <w:sz w:val="20"/>
                <w:szCs w:val="20"/>
              </w:rPr>
              <w:t>Apple</w:t>
            </w:r>
          </w:p>
        </w:tc>
        <w:tc>
          <w:tcPr>
            <w:tcW w:w="2880" w:type="dxa"/>
            <w:gridSpan w:val="2"/>
            <w:tcBorders>
              <w:top w:val="single" w:sz="4" w:space="0" w:color="2F5496"/>
              <w:left w:val="single" w:sz="4" w:space="0" w:color="2F5496" w:themeColor="accent1" w:themeShade="BF"/>
              <w:right w:val="single" w:sz="4" w:space="0" w:color="2F5496"/>
            </w:tcBorders>
            <w:vAlign w:val="center"/>
          </w:tcPr>
          <w:p w:rsidR="0040794F" w:rsidRPr="002B3979" w:rsidRDefault="0040794F" w:rsidP="0042163D">
            <w:pPr>
              <w:spacing w:line="276" w:lineRule="auto"/>
              <w:jc w:val="center"/>
              <w:cnfStyle w:val="100000000000" w:firstRow="1" w:lastRow="0" w:firstColumn="0" w:lastColumn="0" w:oddVBand="0" w:evenVBand="0" w:oddHBand="0" w:evenHBand="0" w:firstRowFirstColumn="0" w:firstRowLastColumn="0" w:lastRowFirstColumn="0" w:lastRowLastColumn="0"/>
              <w:rPr>
                <w:b/>
                <w:sz w:val="20"/>
                <w:szCs w:val="20"/>
              </w:rPr>
            </w:pPr>
            <w:r w:rsidRPr="002B3979">
              <w:rPr>
                <w:b/>
                <w:sz w:val="20"/>
                <w:szCs w:val="20"/>
              </w:rPr>
              <w:t>Microsoft</w:t>
            </w:r>
          </w:p>
        </w:tc>
      </w:tr>
      <w:tr w:rsidR="0040794F" w:rsidTr="00864EFE">
        <w:trPr>
          <w:jc w:val="center"/>
        </w:trPr>
        <w:tc>
          <w:tcPr>
            <w:cnfStyle w:val="001000000000" w:firstRow="0" w:lastRow="0" w:firstColumn="1" w:lastColumn="0" w:oddVBand="0" w:evenVBand="0" w:oddHBand="0" w:evenHBand="0" w:firstRowFirstColumn="0" w:firstRowLastColumn="0" w:lastRowFirstColumn="0" w:lastRowLastColumn="0"/>
            <w:tcW w:w="1355" w:type="dxa"/>
            <w:tcBorders>
              <w:left w:val="single" w:sz="4" w:space="0" w:color="2F5496"/>
              <w:bottom w:val="single" w:sz="4" w:space="0" w:color="2F5496" w:themeColor="accent1" w:themeShade="BF"/>
            </w:tcBorders>
            <w:vAlign w:val="center"/>
          </w:tcPr>
          <w:p w:rsidR="0040794F" w:rsidRPr="0040794F" w:rsidRDefault="0040794F" w:rsidP="0042163D">
            <w:pPr>
              <w:spacing w:line="276" w:lineRule="auto"/>
              <w:jc w:val="left"/>
              <w:rPr>
                <w:sz w:val="20"/>
              </w:rPr>
            </w:pPr>
          </w:p>
        </w:tc>
        <w:tc>
          <w:tcPr>
            <w:tcW w:w="1440" w:type="dxa"/>
            <w:tcBorders>
              <w:bottom w:val="single" w:sz="4" w:space="0" w:color="2F5496" w:themeColor="accent1" w:themeShade="BF"/>
            </w:tcBorders>
            <w:vAlign w:val="center"/>
          </w:tcPr>
          <w:p w:rsidR="0040794F" w:rsidRPr="002B3979" w:rsidRDefault="0040794F" w:rsidP="0042163D">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B3979">
              <w:rPr>
                <w:b/>
                <w:sz w:val="20"/>
                <w:szCs w:val="20"/>
              </w:rPr>
              <w:t>Root Mean Squared Error</w:t>
            </w:r>
          </w:p>
        </w:tc>
        <w:tc>
          <w:tcPr>
            <w:tcW w:w="1440" w:type="dxa"/>
            <w:tcBorders>
              <w:bottom w:val="single" w:sz="4" w:space="0" w:color="2F5496" w:themeColor="accent1" w:themeShade="BF"/>
              <w:right w:val="single" w:sz="4" w:space="0" w:color="2F5496" w:themeColor="accent1" w:themeShade="BF"/>
            </w:tcBorders>
            <w:vAlign w:val="center"/>
          </w:tcPr>
          <w:p w:rsidR="0040794F" w:rsidRPr="002B3979" w:rsidRDefault="0040794F" w:rsidP="0042163D">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B3979">
              <w:rPr>
                <w:b/>
                <w:sz w:val="20"/>
                <w:szCs w:val="20"/>
              </w:rPr>
              <w:t>Coefficient of Determination</w:t>
            </w:r>
          </w:p>
        </w:tc>
        <w:tc>
          <w:tcPr>
            <w:tcW w:w="1440" w:type="dxa"/>
            <w:tcBorders>
              <w:left w:val="single" w:sz="4" w:space="0" w:color="2F5496" w:themeColor="accent1" w:themeShade="BF"/>
              <w:bottom w:val="single" w:sz="4" w:space="0" w:color="2F5496" w:themeColor="accent1" w:themeShade="BF"/>
            </w:tcBorders>
            <w:vAlign w:val="center"/>
          </w:tcPr>
          <w:p w:rsidR="0040794F" w:rsidRPr="002B3979" w:rsidRDefault="0040794F" w:rsidP="0042163D">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B3979">
              <w:rPr>
                <w:b/>
                <w:sz w:val="20"/>
                <w:szCs w:val="20"/>
              </w:rPr>
              <w:t>Root Mean Squared Error</w:t>
            </w:r>
          </w:p>
        </w:tc>
        <w:tc>
          <w:tcPr>
            <w:tcW w:w="1440" w:type="dxa"/>
            <w:tcBorders>
              <w:bottom w:val="single" w:sz="4" w:space="0" w:color="2F5496" w:themeColor="accent1" w:themeShade="BF"/>
              <w:right w:val="single" w:sz="4" w:space="0" w:color="2F5496" w:themeColor="accent1" w:themeShade="BF"/>
            </w:tcBorders>
            <w:vAlign w:val="center"/>
          </w:tcPr>
          <w:p w:rsidR="0040794F" w:rsidRPr="002B3979" w:rsidRDefault="0040794F" w:rsidP="0042163D">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B3979">
              <w:rPr>
                <w:b/>
                <w:sz w:val="20"/>
                <w:szCs w:val="20"/>
              </w:rPr>
              <w:t>Coefficient of Determination</w:t>
            </w:r>
          </w:p>
        </w:tc>
        <w:tc>
          <w:tcPr>
            <w:tcW w:w="1440" w:type="dxa"/>
            <w:tcBorders>
              <w:left w:val="single" w:sz="4" w:space="0" w:color="2F5496" w:themeColor="accent1" w:themeShade="BF"/>
              <w:bottom w:val="single" w:sz="4" w:space="0" w:color="2F5496" w:themeColor="accent1" w:themeShade="BF"/>
            </w:tcBorders>
            <w:vAlign w:val="center"/>
          </w:tcPr>
          <w:p w:rsidR="0040794F" w:rsidRPr="002B3979" w:rsidRDefault="0040794F" w:rsidP="0042163D">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B3979">
              <w:rPr>
                <w:b/>
                <w:sz w:val="20"/>
                <w:szCs w:val="20"/>
              </w:rPr>
              <w:t>Root Mean Squared Error</w:t>
            </w:r>
          </w:p>
        </w:tc>
        <w:tc>
          <w:tcPr>
            <w:tcW w:w="1440" w:type="dxa"/>
            <w:tcBorders>
              <w:bottom w:val="single" w:sz="4" w:space="0" w:color="2F5496" w:themeColor="accent1" w:themeShade="BF"/>
              <w:right w:val="single" w:sz="4" w:space="0" w:color="2F5496"/>
            </w:tcBorders>
            <w:vAlign w:val="center"/>
          </w:tcPr>
          <w:p w:rsidR="0040794F" w:rsidRPr="002B3979" w:rsidRDefault="0040794F" w:rsidP="0042163D">
            <w:pPr>
              <w:spacing w:line="276"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B3979">
              <w:rPr>
                <w:b/>
                <w:sz w:val="20"/>
                <w:szCs w:val="20"/>
              </w:rPr>
              <w:t>Coefficient of Determination</w:t>
            </w:r>
          </w:p>
        </w:tc>
      </w:tr>
      <w:tr w:rsidR="0040794F" w:rsidTr="00864EFE">
        <w:trPr>
          <w:trHeight w:val="864"/>
          <w:jc w:val="center"/>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2F5496" w:themeColor="accent1" w:themeShade="BF"/>
              <w:left w:val="single" w:sz="4" w:space="0" w:color="2F5496"/>
              <w:bottom w:val="single" w:sz="4" w:space="0" w:color="2F5496"/>
            </w:tcBorders>
            <w:vAlign w:val="center"/>
          </w:tcPr>
          <w:p w:rsidR="00D443BA" w:rsidRPr="0040794F" w:rsidRDefault="00D443BA" w:rsidP="0042163D">
            <w:pPr>
              <w:spacing w:line="276" w:lineRule="auto"/>
              <w:jc w:val="left"/>
              <w:rPr>
                <w:color w:val="auto"/>
                <w:sz w:val="20"/>
              </w:rPr>
            </w:pPr>
            <w:r w:rsidRPr="0040794F">
              <w:rPr>
                <w:sz w:val="20"/>
              </w:rPr>
              <w:t>Linear</w:t>
            </w:r>
            <w:r w:rsidRPr="0040794F">
              <w:rPr>
                <w:color w:val="auto"/>
                <w:sz w:val="20"/>
              </w:rPr>
              <w:t xml:space="preserve"> </w:t>
            </w:r>
            <w:r w:rsidRPr="0040794F">
              <w:rPr>
                <w:sz w:val="20"/>
              </w:rPr>
              <w:t>Regression</w:t>
            </w:r>
          </w:p>
        </w:tc>
        <w:tc>
          <w:tcPr>
            <w:tcW w:w="1440" w:type="dxa"/>
            <w:tcBorders>
              <w:top w:val="single" w:sz="4" w:space="0" w:color="2F5496" w:themeColor="accent1" w:themeShade="BF"/>
            </w:tcBorders>
            <w:vAlign w:val="center"/>
          </w:tcPr>
          <w:p w:rsidR="00D443BA" w:rsidRPr="009A55C6"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u w:val="single"/>
              </w:rPr>
            </w:pPr>
            <w:r w:rsidRPr="009A55C6">
              <w:rPr>
                <w:color w:val="auto"/>
                <w:sz w:val="20"/>
                <w:u w:val="single"/>
              </w:rPr>
              <w:t>0.8823</w:t>
            </w:r>
          </w:p>
        </w:tc>
        <w:tc>
          <w:tcPr>
            <w:tcW w:w="1440" w:type="dxa"/>
            <w:tcBorders>
              <w:top w:val="single" w:sz="4" w:space="0" w:color="2F5496" w:themeColor="accent1" w:themeShade="BF"/>
              <w:right w:val="single" w:sz="4" w:space="0" w:color="2F5496" w:themeColor="accent1" w:themeShade="BF"/>
            </w:tcBorders>
            <w:vAlign w:val="center"/>
          </w:tcPr>
          <w:p w:rsidR="00D443BA" w:rsidRPr="009A55C6"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u w:val="single"/>
              </w:rPr>
            </w:pPr>
            <w:r w:rsidRPr="009A55C6">
              <w:rPr>
                <w:color w:val="auto"/>
                <w:sz w:val="20"/>
                <w:u w:val="single"/>
              </w:rPr>
              <w:t>0.9997</w:t>
            </w:r>
          </w:p>
        </w:tc>
        <w:tc>
          <w:tcPr>
            <w:tcW w:w="1440" w:type="dxa"/>
            <w:tcBorders>
              <w:top w:val="single" w:sz="4" w:space="0" w:color="2F5496" w:themeColor="accent1" w:themeShade="BF"/>
              <w:left w:val="single" w:sz="4" w:space="0" w:color="2F5496" w:themeColor="accent1" w:themeShade="BF"/>
            </w:tcBorders>
            <w:vAlign w:val="center"/>
          </w:tcPr>
          <w:p w:rsidR="00D443BA" w:rsidRPr="009A55C6"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u w:val="single"/>
              </w:rPr>
            </w:pPr>
            <w:r w:rsidRPr="009A55C6">
              <w:rPr>
                <w:color w:val="auto"/>
                <w:sz w:val="20"/>
                <w:u w:val="single"/>
              </w:rPr>
              <w:t>0.5200</w:t>
            </w:r>
          </w:p>
        </w:tc>
        <w:tc>
          <w:tcPr>
            <w:tcW w:w="1440" w:type="dxa"/>
            <w:tcBorders>
              <w:top w:val="single" w:sz="4" w:space="0" w:color="2F5496" w:themeColor="accent1" w:themeShade="BF"/>
              <w:right w:val="single" w:sz="4" w:space="0" w:color="2F5496" w:themeColor="accent1" w:themeShade="BF"/>
            </w:tcBorders>
            <w:vAlign w:val="center"/>
          </w:tcPr>
          <w:p w:rsidR="00D443BA" w:rsidRPr="009A55C6"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u w:val="single"/>
              </w:rPr>
            </w:pPr>
            <w:r w:rsidRPr="009A55C6">
              <w:rPr>
                <w:color w:val="auto"/>
                <w:sz w:val="20"/>
                <w:u w:val="single"/>
              </w:rPr>
              <w:t>0.9997</w:t>
            </w:r>
          </w:p>
        </w:tc>
        <w:tc>
          <w:tcPr>
            <w:tcW w:w="1440" w:type="dxa"/>
            <w:tcBorders>
              <w:top w:val="single" w:sz="4" w:space="0" w:color="2F5496" w:themeColor="accent1" w:themeShade="BF"/>
              <w:left w:val="single" w:sz="4" w:space="0" w:color="2F5496" w:themeColor="accent1" w:themeShade="BF"/>
            </w:tcBorders>
            <w:vAlign w:val="center"/>
          </w:tcPr>
          <w:p w:rsidR="00D443BA" w:rsidRPr="009A55C6"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u w:val="single"/>
              </w:rPr>
            </w:pPr>
            <w:r w:rsidRPr="009A55C6">
              <w:rPr>
                <w:color w:val="auto"/>
                <w:sz w:val="20"/>
                <w:u w:val="single"/>
              </w:rPr>
              <w:t>0.2508</w:t>
            </w:r>
          </w:p>
        </w:tc>
        <w:tc>
          <w:tcPr>
            <w:tcW w:w="1440" w:type="dxa"/>
            <w:tcBorders>
              <w:top w:val="single" w:sz="4" w:space="0" w:color="2F5496" w:themeColor="accent1" w:themeShade="BF"/>
              <w:right w:val="single" w:sz="4" w:space="0" w:color="2F5496"/>
            </w:tcBorders>
            <w:vAlign w:val="center"/>
          </w:tcPr>
          <w:p w:rsidR="00D443BA" w:rsidRPr="009A55C6"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u w:val="single"/>
              </w:rPr>
            </w:pPr>
            <w:r w:rsidRPr="009A55C6">
              <w:rPr>
                <w:color w:val="auto"/>
                <w:sz w:val="20"/>
                <w:u w:val="single"/>
              </w:rPr>
              <w:t>0.9998</w:t>
            </w:r>
          </w:p>
        </w:tc>
      </w:tr>
      <w:tr w:rsidR="0040794F" w:rsidTr="00864EFE">
        <w:trPr>
          <w:trHeight w:val="864"/>
          <w:jc w:val="center"/>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2F5496"/>
              <w:left w:val="single" w:sz="4" w:space="0" w:color="2F5496"/>
              <w:bottom w:val="single" w:sz="4" w:space="0" w:color="2F5496"/>
            </w:tcBorders>
            <w:vAlign w:val="center"/>
          </w:tcPr>
          <w:p w:rsidR="00D443BA" w:rsidRPr="0040794F" w:rsidRDefault="009A55C6" w:rsidP="0042163D">
            <w:pPr>
              <w:spacing w:line="276" w:lineRule="auto"/>
              <w:jc w:val="left"/>
              <w:rPr>
                <w:sz w:val="20"/>
              </w:rPr>
            </w:pPr>
            <w:r>
              <w:rPr>
                <w:sz w:val="20"/>
              </w:rPr>
              <w:t>Boosted Decision Tree Regression</w:t>
            </w:r>
          </w:p>
        </w:tc>
        <w:tc>
          <w:tcPr>
            <w:tcW w:w="1440" w:type="dxa"/>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10.7658</w:t>
            </w:r>
          </w:p>
        </w:tc>
        <w:tc>
          <w:tcPr>
            <w:tcW w:w="1440" w:type="dxa"/>
            <w:tcBorders>
              <w:right w:val="single" w:sz="4" w:space="0" w:color="2F5496" w:themeColor="accent1" w:themeShade="BF"/>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0.9631</w:t>
            </w:r>
          </w:p>
        </w:tc>
        <w:tc>
          <w:tcPr>
            <w:tcW w:w="1440" w:type="dxa"/>
            <w:tcBorders>
              <w:left w:val="single" w:sz="4" w:space="0" w:color="2F5496" w:themeColor="accent1" w:themeShade="BF"/>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5.4036</w:t>
            </w:r>
          </w:p>
        </w:tc>
        <w:tc>
          <w:tcPr>
            <w:tcW w:w="1440" w:type="dxa"/>
            <w:tcBorders>
              <w:right w:val="single" w:sz="4" w:space="0" w:color="2F5496" w:themeColor="accent1" w:themeShade="BF"/>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0.9776</w:t>
            </w:r>
          </w:p>
        </w:tc>
        <w:tc>
          <w:tcPr>
            <w:tcW w:w="1440" w:type="dxa"/>
            <w:tcBorders>
              <w:left w:val="single" w:sz="4" w:space="0" w:color="2F5496" w:themeColor="accent1" w:themeShade="BF"/>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4.2706</w:t>
            </w:r>
          </w:p>
        </w:tc>
        <w:tc>
          <w:tcPr>
            <w:tcW w:w="1440" w:type="dxa"/>
            <w:tcBorders>
              <w:right w:val="single" w:sz="4" w:space="0" w:color="2F5496"/>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0.9381</w:t>
            </w:r>
          </w:p>
        </w:tc>
      </w:tr>
      <w:tr w:rsidR="0040794F" w:rsidTr="00864EFE">
        <w:trPr>
          <w:trHeight w:val="864"/>
          <w:jc w:val="center"/>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2F5496"/>
              <w:left w:val="single" w:sz="4" w:space="0" w:color="2F5496"/>
              <w:bottom w:val="single" w:sz="4" w:space="0" w:color="2F5496"/>
            </w:tcBorders>
            <w:vAlign w:val="center"/>
          </w:tcPr>
          <w:p w:rsidR="00D443BA" w:rsidRPr="0040794F" w:rsidRDefault="009A55C6" w:rsidP="0042163D">
            <w:pPr>
              <w:spacing w:line="276" w:lineRule="auto"/>
              <w:jc w:val="left"/>
              <w:rPr>
                <w:sz w:val="20"/>
              </w:rPr>
            </w:pPr>
            <w:r>
              <w:rPr>
                <w:sz w:val="20"/>
              </w:rPr>
              <w:t>Neural Network Regression</w:t>
            </w:r>
          </w:p>
        </w:tc>
        <w:tc>
          <w:tcPr>
            <w:tcW w:w="1440" w:type="dxa"/>
            <w:tcBorders>
              <w:bottom w:val="single" w:sz="4" w:space="0" w:color="2F5496"/>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1.7848</w:t>
            </w:r>
          </w:p>
        </w:tc>
        <w:tc>
          <w:tcPr>
            <w:tcW w:w="1440" w:type="dxa"/>
            <w:tcBorders>
              <w:bottom w:val="single" w:sz="4" w:space="0" w:color="2F5496"/>
              <w:right w:val="single" w:sz="4" w:space="0" w:color="2F5496" w:themeColor="accent1" w:themeShade="BF"/>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0.9990</w:t>
            </w:r>
          </w:p>
        </w:tc>
        <w:tc>
          <w:tcPr>
            <w:tcW w:w="1440" w:type="dxa"/>
            <w:tcBorders>
              <w:left w:val="single" w:sz="4" w:space="0" w:color="2F5496" w:themeColor="accent1" w:themeShade="BF"/>
              <w:bottom w:val="single" w:sz="4" w:space="0" w:color="2F5496"/>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1.8370</w:t>
            </w:r>
          </w:p>
        </w:tc>
        <w:tc>
          <w:tcPr>
            <w:tcW w:w="1440" w:type="dxa"/>
            <w:tcBorders>
              <w:bottom w:val="single" w:sz="4" w:space="0" w:color="2F5496"/>
              <w:right w:val="single" w:sz="4" w:space="0" w:color="2F5496" w:themeColor="accent1" w:themeShade="BF"/>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0.9974</w:t>
            </w:r>
          </w:p>
        </w:tc>
        <w:tc>
          <w:tcPr>
            <w:tcW w:w="1440" w:type="dxa"/>
            <w:tcBorders>
              <w:left w:val="single" w:sz="4" w:space="0" w:color="2F5496" w:themeColor="accent1" w:themeShade="BF"/>
              <w:bottom w:val="single" w:sz="4" w:space="0" w:color="2F5496"/>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1.0311</w:t>
            </w:r>
          </w:p>
        </w:tc>
        <w:tc>
          <w:tcPr>
            <w:tcW w:w="1440" w:type="dxa"/>
            <w:tcBorders>
              <w:bottom w:val="single" w:sz="4" w:space="0" w:color="2F5496"/>
              <w:right w:val="single" w:sz="4" w:space="0" w:color="2F5496"/>
            </w:tcBorders>
            <w:vAlign w:val="center"/>
          </w:tcPr>
          <w:p w:rsidR="00D443BA" w:rsidRPr="0040794F" w:rsidRDefault="00D443BA" w:rsidP="0042163D">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0"/>
              </w:rPr>
            </w:pPr>
            <w:r w:rsidRPr="0040794F">
              <w:rPr>
                <w:color w:val="auto"/>
                <w:sz w:val="20"/>
              </w:rPr>
              <w:t>0.9964</w:t>
            </w:r>
          </w:p>
        </w:tc>
      </w:tr>
    </w:tbl>
    <w:p w:rsidR="00567429" w:rsidRDefault="00567429" w:rsidP="0042163D">
      <w:pPr>
        <w:pStyle w:val="Caption"/>
        <w:spacing w:before="240" w:line="276" w:lineRule="auto"/>
        <w:jc w:val="center"/>
      </w:pPr>
      <w:bookmarkStart w:id="16" w:name="_Toc24818665"/>
      <w:r>
        <w:t xml:space="preserve">Figure </w:t>
      </w:r>
      <w:r w:rsidR="00EB314E">
        <w:fldChar w:fldCharType="begin"/>
      </w:r>
      <w:r w:rsidR="00EB314E">
        <w:instrText xml:space="preserve"> SEQ Figure \* ARABIC </w:instrText>
      </w:r>
      <w:r w:rsidR="00EB314E">
        <w:fldChar w:fldCharType="separate"/>
      </w:r>
      <w:r w:rsidR="00AE159E">
        <w:rPr>
          <w:noProof/>
        </w:rPr>
        <w:t>8</w:t>
      </w:r>
      <w:r w:rsidR="00EB314E">
        <w:rPr>
          <w:noProof/>
        </w:rPr>
        <w:fldChar w:fldCharType="end"/>
      </w:r>
      <w:r>
        <w:t>: Model Observations</w:t>
      </w:r>
      <w:bookmarkEnd w:id="16"/>
    </w:p>
    <w:p w:rsidR="00AE159E" w:rsidRDefault="00AE159E" w:rsidP="0042163D">
      <w:pPr>
        <w:pStyle w:val="Heading1"/>
        <w:spacing w:line="276" w:lineRule="auto"/>
      </w:pPr>
      <w:r>
        <w:br w:type="page"/>
      </w:r>
    </w:p>
    <w:p w:rsidR="00AE159E" w:rsidRDefault="003438D8" w:rsidP="0042163D">
      <w:pPr>
        <w:pStyle w:val="Heading1"/>
        <w:spacing w:after="240" w:line="276" w:lineRule="auto"/>
      </w:pPr>
      <w:bookmarkStart w:id="17" w:name="_Toc24818649"/>
      <w:r>
        <w:lastRenderedPageBreak/>
        <w:t xml:space="preserve">Recommender Systems: </w:t>
      </w:r>
      <w:r w:rsidR="00AE159E">
        <w:t>Buy, Sell and Hold</w:t>
      </w:r>
      <w:bookmarkEnd w:id="17"/>
    </w:p>
    <w:p w:rsidR="00AE159E" w:rsidRDefault="00EB314E" w:rsidP="0042163D">
      <w:pPr>
        <w:spacing w:line="276" w:lineRule="auto"/>
        <w:jc w:val="both"/>
      </w:pPr>
      <w:r>
        <w:t>We have used python to categorize the stocks as either</w:t>
      </w:r>
      <w:r w:rsidR="00AE159E">
        <w:t xml:space="preserve"> Buy</w:t>
      </w:r>
      <w:r>
        <w:t>,</w:t>
      </w:r>
      <w:r w:rsidR="00AE159E">
        <w:t xml:space="preserve"> Sell or Hold. This prediction has been done based on the historical data. It suggests </w:t>
      </w:r>
      <w:r>
        <w:t>whether the</w:t>
      </w:r>
      <w:r w:rsidR="00AE159E">
        <w:t xml:space="preserve"> investor should buy the stock, sell the stock before the price drops or hold the stock based on the </w:t>
      </w:r>
      <w:r>
        <w:t xml:space="preserve">historical </w:t>
      </w:r>
      <w:r w:rsidR="00AE159E">
        <w:t xml:space="preserve">data. </w:t>
      </w:r>
      <w:r>
        <w:t>This</w:t>
      </w:r>
      <w:r w:rsidR="00AE159E">
        <w:t xml:space="preserve"> model can predict the bucket category for</w:t>
      </w:r>
      <w:r>
        <w:t xml:space="preserve"> the</w:t>
      </w:r>
      <w:r w:rsidR="00AE159E">
        <w:t xml:space="preserve"> stock</w:t>
      </w:r>
      <w:r>
        <w:t>s</w:t>
      </w:r>
      <w:r w:rsidR="00AE159E">
        <w:t xml:space="preserve"> for up to three months in the future with decent accuracy. It also allows a user to specify the profit margin. For example, if profit margin for Apple is set to 5%, the model would predict if a stock of Apple would be able to gain 5% three months in the future and categorize it either as Buy, Sell or Hold.</w:t>
      </w:r>
    </w:p>
    <w:p w:rsidR="00AE159E" w:rsidRPr="00AE159E" w:rsidRDefault="00AE159E" w:rsidP="0042163D">
      <w:pPr>
        <w:spacing w:line="276" w:lineRule="auto"/>
        <w:jc w:val="both"/>
      </w:pPr>
      <w:r>
        <w:t>The table below indicates if a stock should be bought, sold or held in order to achieve the desired profit.</w:t>
      </w:r>
      <w:r w:rsidR="003438D8">
        <w:t xml:space="preserve"> For example, from the historical data of Apple, the model recommends if a user should buy the stock 56 times out of 99. Similarly, it predicts 6 times to hold the stock and recommends </w:t>
      </w:r>
      <w:r w:rsidR="00D570C6">
        <w:t>selling</w:t>
      </w:r>
      <w:r w:rsidR="003438D8">
        <w:t xml:space="preserve"> the stock 35 times out of total of 99 predictions</w:t>
      </w:r>
      <w:r w:rsidR="00F27CD8">
        <w:t>.</w:t>
      </w:r>
      <w:r w:rsidR="00207AB5">
        <w:t xml:space="preserve"> </w:t>
      </w:r>
    </w:p>
    <w:tbl>
      <w:tblPr>
        <w:tblStyle w:val="PlainTable5"/>
        <w:tblW w:w="0" w:type="auto"/>
        <w:tblLook w:val="06A0" w:firstRow="1" w:lastRow="0" w:firstColumn="1" w:lastColumn="0" w:noHBand="1" w:noVBand="1"/>
      </w:tblPr>
      <w:tblGrid>
        <w:gridCol w:w="2517"/>
        <w:gridCol w:w="2517"/>
        <w:gridCol w:w="2518"/>
        <w:gridCol w:w="2518"/>
      </w:tblGrid>
      <w:tr w:rsidR="00AE159E" w:rsidTr="00AE1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7" w:type="dxa"/>
            <w:tcBorders>
              <w:bottom w:val="single" w:sz="12" w:space="0" w:color="2F5496" w:themeColor="accent1" w:themeShade="BF"/>
              <w:right w:val="single" w:sz="12" w:space="0" w:color="2F5496" w:themeColor="accent1" w:themeShade="BF"/>
            </w:tcBorders>
          </w:tcPr>
          <w:p w:rsidR="00AE159E" w:rsidRPr="00AE159E" w:rsidRDefault="00AE159E" w:rsidP="0042163D">
            <w:pPr>
              <w:spacing w:before="240" w:line="276" w:lineRule="auto"/>
              <w:rPr>
                <w:b/>
              </w:rPr>
            </w:pPr>
            <w:r w:rsidRPr="00AE159E">
              <w:rPr>
                <w:b/>
              </w:rPr>
              <w:t>Profit %</w:t>
            </w:r>
          </w:p>
        </w:tc>
        <w:tc>
          <w:tcPr>
            <w:tcW w:w="2517" w:type="dxa"/>
            <w:tcBorders>
              <w:left w:val="single" w:sz="12" w:space="0" w:color="2F5496" w:themeColor="accent1" w:themeShade="BF"/>
              <w:bottom w:val="single" w:sz="12" w:space="0" w:color="2F5496" w:themeColor="accent1" w:themeShade="BF"/>
              <w:right w:val="single" w:sz="4" w:space="0" w:color="2F5496" w:themeColor="accent1" w:themeShade="BF"/>
            </w:tcBorders>
          </w:tcPr>
          <w:p w:rsidR="00AE159E" w:rsidRPr="00AE159E" w:rsidRDefault="00AE159E" w:rsidP="0042163D">
            <w:pPr>
              <w:spacing w:before="240" w:line="276" w:lineRule="auto"/>
              <w:jc w:val="center"/>
              <w:cnfStyle w:val="100000000000" w:firstRow="1" w:lastRow="0" w:firstColumn="0" w:lastColumn="0" w:oddVBand="0" w:evenVBand="0" w:oddHBand="0" w:evenHBand="0" w:firstRowFirstColumn="0" w:firstRowLastColumn="0" w:lastRowFirstColumn="0" w:lastRowLastColumn="0"/>
              <w:rPr>
                <w:b/>
              </w:rPr>
            </w:pPr>
            <w:r w:rsidRPr="00AE159E">
              <w:rPr>
                <w:b/>
              </w:rPr>
              <w:t>Buy</w:t>
            </w:r>
          </w:p>
        </w:tc>
        <w:tc>
          <w:tcPr>
            <w:tcW w:w="2518" w:type="dxa"/>
            <w:tcBorders>
              <w:left w:val="single" w:sz="4" w:space="0" w:color="2F5496" w:themeColor="accent1" w:themeShade="BF"/>
              <w:bottom w:val="single" w:sz="12" w:space="0" w:color="2F5496" w:themeColor="accent1" w:themeShade="BF"/>
              <w:right w:val="single" w:sz="4" w:space="0" w:color="2F5496" w:themeColor="accent1" w:themeShade="BF"/>
            </w:tcBorders>
          </w:tcPr>
          <w:p w:rsidR="00AE159E" w:rsidRPr="00AE159E" w:rsidRDefault="00AE159E" w:rsidP="0042163D">
            <w:pPr>
              <w:spacing w:before="240" w:line="276" w:lineRule="auto"/>
              <w:jc w:val="center"/>
              <w:cnfStyle w:val="100000000000" w:firstRow="1" w:lastRow="0" w:firstColumn="0" w:lastColumn="0" w:oddVBand="0" w:evenVBand="0" w:oddHBand="0" w:evenHBand="0" w:firstRowFirstColumn="0" w:firstRowLastColumn="0" w:lastRowFirstColumn="0" w:lastRowLastColumn="0"/>
              <w:rPr>
                <w:b/>
              </w:rPr>
            </w:pPr>
            <w:r w:rsidRPr="00AE159E">
              <w:rPr>
                <w:b/>
              </w:rPr>
              <w:t>Hold</w:t>
            </w:r>
          </w:p>
        </w:tc>
        <w:tc>
          <w:tcPr>
            <w:tcW w:w="2518" w:type="dxa"/>
            <w:tcBorders>
              <w:left w:val="single" w:sz="4" w:space="0" w:color="2F5496" w:themeColor="accent1" w:themeShade="BF"/>
              <w:bottom w:val="single" w:sz="12" w:space="0" w:color="2F5496" w:themeColor="accent1" w:themeShade="BF"/>
            </w:tcBorders>
          </w:tcPr>
          <w:p w:rsidR="00AE159E" w:rsidRPr="00AE159E" w:rsidRDefault="00AE159E" w:rsidP="0042163D">
            <w:pPr>
              <w:spacing w:before="240" w:line="276" w:lineRule="auto"/>
              <w:jc w:val="center"/>
              <w:cnfStyle w:val="100000000000" w:firstRow="1" w:lastRow="0" w:firstColumn="0" w:lastColumn="0" w:oddVBand="0" w:evenVBand="0" w:oddHBand="0" w:evenHBand="0" w:firstRowFirstColumn="0" w:firstRowLastColumn="0" w:lastRowFirstColumn="0" w:lastRowLastColumn="0"/>
              <w:rPr>
                <w:b/>
              </w:rPr>
            </w:pPr>
            <w:r w:rsidRPr="00AE159E">
              <w:rPr>
                <w:b/>
              </w:rPr>
              <w:t>Sell</w:t>
            </w:r>
          </w:p>
        </w:tc>
      </w:tr>
      <w:tr w:rsidR="00AE159E" w:rsidTr="00AE159E">
        <w:tc>
          <w:tcPr>
            <w:cnfStyle w:val="001000000000" w:firstRow="0" w:lastRow="0" w:firstColumn="1" w:lastColumn="0" w:oddVBand="0" w:evenVBand="0" w:oddHBand="0" w:evenHBand="0" w:firstRowFirstColumn="0" w:firstRowLastColumn="0" w:lastRowFirstColumn="0" w:lastRowLastColumn="0"/>
            <w:tcW w:w="2517" w:type="dxa"/>
            <w:tcBorders>
              <w:top w:val="single" w:sz="12" w:space="0" w:color="2F5496" w:themeColor="accent1" w:themeShade="BF"/>
              <w:right w:val="single" w:sz="12" w:space="0" w:color="2F5496" w:themeColor="accent1" w:themeShade="BF"/>
            </w:tcBorders>
          </w:tcPr>
          <w:p w:rsidR="00AE159E" w:rsidRPr="00AE159E" w:rsidRDefault="00AE159E" w:rsidP="0042163D">
            <w:pPr>
              <w:spacing w:before="240" w:line="276" w:lineRule="auto"/>
              <w:rPr>
                <w:b/>
              </w:rPr>
            </w:pPr>
            <w:r w:rsidRPr="00AE159E">
              <w:rPr>
                <w:b/>
              </w:rPr>
              <w:t>5%</w:t>
            </w:r>
          </w:p>
        </w:tc>
        <w:tc>
          <w:tcPr>
            <w:tcW w:w="2517" w:type="dxa"/>
            <w:tcBorders>
              <w:top w:val="single" w:sz="12" w:space="0" w:color="2F5496" w:themeColor="accent1" w:themeShade="BF"/>
              <w:left w:val="single" w:sz="12"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56</w:t>
            </w:r>
          </w:p>
        </w:tc>
        <w:tc>
          <w:tcPr>
            <w:tcW w:w="2518" w:type="dxa"/>
            <w:tcBorders>
              <w:top w:val="single" w:sz="12" w:space="0" w:color="2F5496" w:themeColor="accent1" w:themeShade="BF"/>
              <w:left w:val="single" w:sz="4"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2518" w:type="dxa"/>
            <w:tcBorders>
              <w:top w:val="single" w:sz="12" w:space="0" w:color="2F5496" w:themeColor="accent1" w:themeShade="BF"/>
              <w:lef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35</w:t>
            </w:r>
          </w:p>
        </w:tc>
      </w:tr>
      <w:tr w:rsidR="00AE159E" w:rsidTr="00AE159E">
        <w:tc>
          <w:tcPr>
            <w:cnfStyle w:val="001000000000" w:firstRow="0" w:lastRow="0" w:firstColumn="1" w:lastColumn="0" w:oddVBand="0" w:evenVBand="0" w:oddHBand="0" w:evenHBand="0" w:firstRowFirstColumn="0" w:firstRowLastColumn="0" w:lastRowFirstColumn="0" w:lastRowLastColumn="0"/>
            <w:tcW w:w="2517" w:type="dxa"/>
            <w:tcBorders>
              <w:right w:val="single" w:sz="12" w:space="0" w:color="2F5496" w:themeColor="accent1" w:themeShade="BF"/>
            </w:tcBorders>
          </w:tcPr>
          <w:p w:rsidR="00AE159E" w:rsidRPr="00AE159E" w:rsidRDefault="00AE159E" w:rsidP="0042163D">
            <w:pPr>
              <w:spacing w:before="240" w:line="276" w:lineRule="auto"/>
              <w:rPr>
                <w:b/>
              </w:rPr>
            </w:pPr>
            <w:r w:rsidRPr="00AE159E">
              <w:rPr>
                <w:b/>
              </w:rPr>
              <w:t>10%</w:t>
            </w:r>
          </w:p>
        </w:tc>
        <w:tc>
          <w:tcPr>
            <w:tcW w:w="2517" w:type="dxa"/>
            <w:tcBorders>
              <w:left w:val="single" w:sz="12"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41</w:t>
            </w:r>
          </w:p>
        </w:tc>
        <w:tc>
          <w:tcPr>
            <w:tcW w:w="2518" w:type="dxa"/>
            <w:tcBorders>
              <w:left w:val="single" w:sz="4"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2518" w:type="dxa"/>
            <w:tcBorders>
              <w:lef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27</w:t>
            </w:r>
          </w:p>
        </w:tc>
      </w:tr>
      <w:tr w:rsidR="00AE159E" w:rsidTr="00AE159E">
        <w:tc>
          <w:tcPr>
            <w:cnfStyle w:val="001000000000" w:firstRow="0" w:lastRow="0" w:firstColumn="1" w:lastColumn="0" w:oddVBand="0" w:evenVBand="0" w:oddHBand="0" w:evenHBand="0" w:firstRowFirstColumn="0" w:firstRowLastColumn="0" w:lastRowFirstColumn="0" w:lastRowLastColumn="0"/>
            <w:tcW w:w="2517" w:type="dxa"/>
            <w:tcBorders>
              <w:right w:val="single" w:sz="12" w:space="0" w:color="2F5496" w:themeColor="accent1" w:themeShade="BF"/>
            </w:tcBorders>
          </w:tcPr>
          <w:p w:rsidR="00AE159E" w:rsidRPr="00AE159E" w:rsidRDefault="00AE159E" w:rsidP="0042163D">
            <w:pPr>
              <w:spacing w:before="240" w:line="276" w:lineRule="auto"/>
              <w:rPr>
                <w:b/>
              </w:rPr>
            </w:pPr>
            <w:r w:rsidRPr="00AE159E">
              <w:rPr>
                <w:b/>
              </w:rPr>
              <w:t>15%</w:t>
            </w:r>
          </w:p>
        </w:tc>
        <w:tc>
          <w:tcPr>
            <w:tcW w:w="2517" w:type="dxa"/>
            <w:tcBorders>
              <w:left w:val="single" w:sz="12"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24</w:t>
            </w:r>
          </w:p>
        </w:tc>
        <w:tc>
          <w:tcPr>
            <w:tcW w:w="2518" w:type="dxa"/>
            <w:tcBorders>
              <w:left w:val="single" w:sz="4"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57</w:t>
            </w:r>
          </w:p>
        </w:tc>
        <w:tc>
          <w:tcPr>
            <w:tcW w:w="2518" w:type="dxa"/>
            <w:tcBorders>
              <w:lef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18</w:t>
            </w:r>
          </w:p>
        </w:tc>
      </w:tr>
      <w:tr w:rsidR="00AE159E" w:rsidTr="00AE159E">
        <w:tc>
          <w:tcPr>
            <w:cnfStyle w:val="001000000000" w:firstRow="0" w:lastRow="0" w:firstColumn="1" w:lastColumn="0" w:oddVBand="0" w:evenVBand="0" w:oddHBand="0" w:evenHBand="0" w:firstRowFirstColumn="0" w:firstRowLastColumn="0" w:lastRowFirstColumn="0" w:lastRowLastColumn="0"/>
            <w:tcW w:w="2517" w:type="dxa"/>
            <w:tcBorders>
              <w:right w:val="single" w:sz="12" w:space="0" w:color="2F5496" w:themeColor="accent1" w:themeShade="BF"/>
            </w:tcBorders>
          </w:tcPr>
          <w:p w:rsidR="00AE159E" w:rsidRPr="00AE159E" w:rsidRDefault="00AE159E" w:rsidP="0042163D">
            <w:pPr>
              <w:spacing w:before="240" w:line="276" w:lineRule="auto"/>
              <w:rPr>
                <w:b/>
              </w:rPr>
            </w:pPr>
            <w:r w:rsidRPr="00AE159E">
              <w:rPr>
                <w:b/>
              </w:rPr>
              <w:t>20%</w:t>
            </w:r>
          </w:p>
        </w:tc>
        <w:tc>
          <w:tcPr>
            <w:tcW w:w="2517" w:type="dxa"/>
            <w:tcBorders>
              <w:left w:val="single" w:sz="12"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518" w:type="dxa"/>
            <w:tcBorders>
              <w:left w:val="single" w:sz="4" w:space="0" w:color="2F5496" w:themeColor="accent1" w:themeShade="BF"/>
              <w:righ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73</w:t>
            </w:r>
          </w:p>
        </w:tc>
        <w:tc>
          <w:tcPr>
            <w:tcW w:w="2518" w:type="dxa"/>
            <w:tcBorders>
              <w:left w:val="single" w:sz="4" w:space="0" w:color="2F5496" w:themeColor="accent1" w:themeShade="BF"/>
            </w:tcBorders>
          </w:tcPr>
          <w:p w:rsidR="00AE159E" w:rsidRDefault="00AE159E" w:rsidP="0042163D">
            <w:pPr>
              <w:spacing w:before="240" w:line="276" w:lineRule="auto"/>
              <w:jc w:val="center"/>
              <w:cnfStyle w:val="000000000000" w:firstRow="0" w:lastRow="0" w:firstColumn="0" w:lastColumn="0" w:oddVBand="0" w:evenVBand="0" w:oddHBand="0" w:evenHBand="0" w:firstRowFirstColumn="0" w:firstRowLastColumn="0" w:lastRowFirstColumn="0" w:lastRowLastColumn="0"/>
            </w:pPr>
            <w:r>
              <w:t>11</w:t>
            </w:r>
          </w:p>
        </w:tc>
      </w:tr>
    </w:tbl>
    <w:p w:rsidR="00AE159E" w:rsidRPr="00AE159E" w:rsidRDefault="00AE159E" w:rsidP="0042163D">
      <w:pPr>
        <w:pStyle w:val="Caption"/>
        <w:spacing w:before="240" w:line="276" w:lineRule="auto"/>
        <w:jc w:val="center"/>
      </w:pPr>
      <w:bookmarkStart w:id="18" w:name="_Toc24818666"/>
      <w:r>
        <w:t xml:space="preserve">Figure </w:t>
      </w:r>
      <w:r w:rsidR="00EB314E">
        <w:fldChar w:fldCharType="begin"/>
      </w:r>
      <w:r w:rsidR="00EB314E">
        <w:instrText xml:space="preserve"> SEQ Figure \* ARABIC </w:instrText>
      </w:r>
      <w:r w:rsidR="00EB314E">
        <w:fldChar w:fldCharType="separate"/>
      </w:r>
      <w:r>
        <w:rPr>
          <w:noProof/>
        </w:rPr>
        <w:t>9</w:t>
      </w:r>
      <w:r w:rsidR="00EB314E">
        <w:rPr>
          <w:noProof/>
        </w:rPr>
        <w:fldChar w:fldCharType="end"/>
      </w:r>
      <w:r>
        <w:t xml:space="preserve">: </w:t>
      </w:r>
      <w:r w:rsidR="003438D8">
        <w:t>Recommender System – Buy, Sell or Hold</w:t>
      </w:r>
      <w:bookmarkEnd w:id="18"/>
    </w:p>
    <w:p w:rsidR="00AE159E" w:rsidRDefault="00AE159E" w:rsidP="0042163D">
      <w:pPr>
        <w:pStyle w:val="Heading1"/>
        <w:spacing w:line="276" w:lineRule="auto"/>
      </w:pPr>
      <w:r>
        <w:br w:type="page"/>
      </w:r>
    </w:p>
    <w:p w:rsidR="002B3979" w:rsidRDefault="009A55C6" w:rsidP="0042163D">
      <w:pPr>
        <w:pStyle w:val="Heading1"/>
        <w:spacing w:line="276" w:lineRule="auto"/>
      </w:pPr>
      <w:bookmarkStart w:id="19" w:name="_Toc24818650"/>
      <w:r>
        <w:lastRenderedPageBreak/>
        <w:t>Summary</w:t>
      </w:r>
      <w:bookmarkEnd w:id="19"/>
    </w:p>
    <w:p w:rsidR="009A55C6" w:rsidRDefault="009A55C6" w:rsidP="0042163D">
      <w:pPr>
        <w:pStyle w:val="ListParagraph"/>
        <w:numPr>
          <w:ilvl w:val="0"/>
          <w:numId w:val="8"/>
        </w:numPr>
        <w:spacing w:line="276" w:lineRule="auto"/>
        <w:jc w:val="both"/>
      </w:pPr>
      <w:r>
        <w:t>Knowing that there are many different techniques for data mining, it cannot be said with certainty that the above-mentioned models are the best for this kind of dataset as there are number of combinations of data cleaning techniques, data partitioning and creating a predictive model and it is probable that a different model might give better results in terms of Adjusted Close.</w:t>
      </w:r>
    </w:p>
    <w:p w:rsidR="009A55C6" w:rsidRDefault="009A55C6" w:rsidP="0042163D">
      <w:pPr>
        <w:pStyle w:val="ListParagraph"/>
        <w:numPr>
          <w:ilvl w:val="0"/>
          <w:numId w:val="8"/>
        </w:numPr>
        <w:spacing w:line="276" w:lineRule="auto"/>
        <w:jc w:val="both"/>
      </w:pPr>
      <w:r>
        <w:t>It has been concluded that the comparison done is among the three models built for this report.</w:t>
      </w:r>
    </w:p>
    <w:p w:rsidR="009A55C6" w:rsidRDefault="009A55C6" w:rsidP="0042163D">
      <w:pPr>
        <w:pStyle w:val="ListParagraph"/>
        <w:numPr>
          <w:ilvl w:val="0"/>
          <w:numId w:val="8"/>
        </w:numPr>
        <w:spacing w:line="276" w:lineRule="auto"/>
        <w:jc w:val="both"/>
      </w:pPr>
      <w:r>
        <w:t>Considering just three companies from the list of 500, we have built nine models in total.</w:t>
      </w:r>
    </w:p>
    <w:p w:rsidR="009A55C6" w:rsidRDefault="009A55C6" w:rsidP="0042163D">
      <w:pPr>
        <w:pStyle w:val="ListParagraph"/>
        <w:numPr>
          <w:ilvl w:val="0"/>
          <w:numId w:val="8"/>
        </w:numPr>
        <w:spacing w:line="276" w:lineRule="auto"/>
        <w:jc w:val="both"/>
      </w:pPr>
      <w:r>
        <w:t>Three models have been built for each company and all the observations indicate that the accuracy is highest for Linear Regression Models for all the companies.</w:t>
      </w:r>
    </w:p>
    <w:p w:rsidR="002B3979" w:rsidRDefault="009A55C6" w:rsidP="0042163D">
      <w:pPr>
        <w:pStyle w:val="ListParagraph"/>
        <w:numPr>
          <w:ilvl w:val="0"/>
          <w:numId w:val="8"/>
        </w:numPr>
        <w:spacing w:line="276" w:lineRule="auto"/>
        <w:jc w:val="both"/>
      </w:pPr>
      <w:r>
        <w:t>In terms of accuracy, the Boosted Decision Tree Regression Model has lowest accuracy for all the companies.</w:t>
      </w:r>
    </w:p>
    <w:p w:rsidR="00AE159E" w:rsidRDefault="003D03DC" w:rsidP="0042163D">
      <w:pPr>
        <w:pStyle w:val="ListParagraph"/>
        <w:numPr>
          <w:ilvl w:val="0"/>
          <w:numId w:val="8"/>
        </w:numPr>
        <w:spacing w:line="276" w:lineRule="auto"/>
        <w:jc w:val="both"/>
      </w:pPr>
      <w:r>
        <w:t>Recommend if a user should buy, sell or hold a stock based on historical data</w:t>
      </w:r>
    </w:p>
    <w:p w:rsidR="003D03DC" w:rsidRDefault="003D03DC" w:rsidP="0042163D">
      <w:pPr>
        <w:spacing w:line="276" w:lineRule="auto"/>
        <w:rPr>
          <w:rFonts w:asciiTheme="majorHAnsi" w:eastAsiaTheme="majorEastAsia" w:hAnsiTheme="majorHAnsi" w:cstheme="majorBidi"/>
          <w:color w:val="2F5496" w:themeColor="accent1" w:themeShade="BF"/>
          <w:sz w:val="32"/>
          <w:szCs w:val="32"/>
        </w:rPr>
      </w:pPr>
      <w:r>
        <w:br w:type="page"/>
      </w:r>
    </w:p>
    <w:p w:rsidR="002B3979" w:rsidRDefault="002B3979" w:rsidP="0042163D">
      <w:pPr>
        <w:pStyle w:val="Heading1"/>
        <w:spacing w:line="276" w:lineRule="auto"/>
      </w:pPr>
      <w:bookmarkStart w:id="20" w:name="_Toc24818651"/>
      <w:r>
        <w:lastRenderedPageBreak/>
        <w:t>Future Scope</w:t>
      </w:r>
      <w:bookmarkEnd w:id="20"/>
    </w:p>
    <w:p w:rsidR="00684C2A" w:rsidRPr="00684C2A" w:rsidRDefault="00684C2A" w:rsidP="00A03AF2">
      <w:pPr>
        <w:spacing w:line="276" w:lineRule="auto"/>
        <w:jc w:val="both"/>
      </w:pPr>
      <w:r w:rsidRPr="00684C2A">
        <w:t>Stock Price is dependent on many other factors</w:t>
      </w:r>
      <w:r w:rsidR="00A03AF2">
        <w:t xml:space="preserve"> other</w:t>
      </w:r>
      <w:r w:rsidRPr="00684C2A">
        <w:t xml:space="preserve"> than the data used in this project</w:t>
      </w:r>
      <w:r w:rsidR="002371DC">
        <w:t xml:space="preserve">, few of them are </w:t>
      </w:r>
      <w:r w:rsidR="0042163D">
        <w:t>listed below</w:t>
      </w:r>
      <w:r w:rsidR="002371DC">
        <w:t>:</w:t>
      </w:r>
    </w:p>
    <w:p w:rsidR="00FA5B4D" w:rsidRDefault="00FA5B4D" w:rsidP="00A03AF2">
      <w:pPr>
        <w:pStyle w:val="Heading4"/>
        <w:spacing w:line="276" w:lineRule="auto"/>
        <w:jc w:val="both"/>
      </w:pPr>
      <w:r>
        <w:t>THE MARKET PLACE</w:t>
      </w:r>
    </w:p>
    <w:p w:rsidR="00FA5B4D" w:rsidRDefault="00FA5B4D" w:rsidP="00A03AF2">
      <w:pPr>
        <w:spacing w:line="276" w:lineRule="auto"/>
        <w:jc w:val="both"/>
      </w:pPr>
      <w:r>
        <w:t xml:space="preserve">The marketplace is one of the influencers of stock price. There is no algorithm or mathematical formula that lets the </w:t>
      </w:r>
      <w:r w:rsidR="00A03AF2">
        <w:t xml:space="preserve">investors </w:t>
      </w:r>
      <w:r>
        <w:t xml:space="preserve">know exactly how the prices will abate or blow up. However, there </w:t>
      </w:r>
      <w:r w:rsidR="00A03AF2">
        <w:t xml:space="preserve">are </w:t>
      </w:r>
      <w:r>
        <w:t>several factors that can alter the stock price.</w:t>
      </w:r>
    </w:p>
    <w:p w:rsidR="00FA5B4D" w:rsidRDefault="00FA5B4D" w:rsidP="00A03AF2">
      <w:pPr>
        <w:pStyle w:val="Heading4"/>
        <w:spacing w:line="276" w:lineRule="auto"/>
        <w:jc w:val="both"/>
      </w:pPr>
      <w:r>
        <w:t>DEMAND AND SUPPLY</w:t>
      </w:r>
    </w:p>
    <w:p w:rsidR="002371DC" w:rsidRDefault="00FA5B4D" w:rsidP="00A03AF2">
      <w:pPr>
        <w:spacing w:line="276" w:lineRule="auto"/>
        <w:jc w:val="both"/>
      </w:pPr>
      <w:r>
        <w:t>Demand and supply in the market also plays a</w:t>
      </w:r>
      <w:r w:rsidR="00A03AF2">
        <w:t>n important</w:t>
      </w:r>
      <w:r>
        <w:t xml:space="preserve"> role in manipulating the prices of shares. When</w:t>
      </w:r>
      <w:r w:rsidR="00A03AF2">
        <w:t xml:space="preserve"> the </w:t>
      </w:r>
      <w:r>
        <w:t xml:space="preserve">demand for shares exceeds </w:t>
      </w:r>
      <w:r w:rsidR="00A03AF2">
        <w:t xml:space="preserve">the </w:t>
      </w:r>
      <w:r>
        <w:t xml:space="preserve">supply, i.e. the buyers are more than </w:t>
      </w:r>
      <w:r w:rsidR="00A03AF2">
        <w:t>the</w:t>
      </w:r>
      <w:r w:rsidR="00A03AF2">
        <w:t xml:space="preserve"> </w:t>
      </w:r>
      <w:r>
        <w:t xml:space="preserve">sellers, the prices </w:t>
      </w:r>
      <w:r w:rsidR="00A03AF2">
        <w:t>inflates and w</w:t>
      </w:r>
      <w:r>
        <w:t xml:space="preserve">hen </w:t>
      </w:r>
      <w:r w:rsidR="00A03AF2">
        <w:t xml:space="preserve">the </w:t>
      </w:r>
      <w:r>
        <w:t xml:space="preserve">demand is less than </w:t>
      </w:r>
      <w:r w:rsidR="00A03AF2">
        <w:t xml:space="preserve">the </w:t>
      </w:r>
      <w:r>
        <w:t>supply, i.e. that</w:t>
      </w:r>
      <w:r w:rsidR="00A03AF2">
        <w:t xml:space="preserve"> the</w:t>
      </w:r>
      <w:r>
        <w:t xml:space="preserve"> buyers are less than </w:t>
      </w:r>
      <w:r w:rsidR="00A03AF2">
        <w:t>the</w:t>
      </w:r>
      <w:r w:rsidR="00A03AF2">
        <w:t xml:space="preserve"> </w:t>
      </w:r>
      <w:r>
        <w:t>sellers, the prices subside.</w:t>
      </w:r>
    </w:p>
    <w:p w:rsidR="002371DC" w:rsidRDefault="002371DC" w:rsidP="00A03AF2">
      <w:pPr>
        <w:pStyle w:val="Heading4"/>
        <w:spacing w:line="276" w:lineRule="auto"/>
        <w:jc w:val="both"/>
      </w:pPr>
      <w:r>
        <w:t>ECONOMY</w:t>
      </w:r>
    </w:p>
    <w:p w:rsidR="002371DC" w:rsidRDefault="002371DC" w:rsidP="00A03AF2">
      <w:pPr>
        <w:spacing w:line="276" w:lineRule="auto"/>
        <w:jc w:val="both"/>
      </w:pPr>
      <w:r>
        <w:t xml:space="preserve">Fluctuations in the economy feature what are commonly referred to as </w:t>
      </w:r>
      <w:r w:rsidR="00C54797">
        <w:t>“</w:t>
      </w:r>
      <w:r>
        <w:t>booms and depressions</w:t>
      </w:r>
      <w:r w:rsidR="00C54797">
        <w:t>”</w:t>
      </w:r>
      <w:r>
        <w:t xml:space="preserve">. Under favorable conditions </w:t>
      </w:r>
      <w:r w:rsidR="00A03AF2">
        <w:t xml:space="preserve">the </w:t>
      </w:r>
      <w:r>
        <w:t xml:space="preserve">share prices are at their peak and </w:t>
      </w:r>
      <w:r w:rsidR="00A03AF2">
        <w:t xml:space="preserve">at </w:t>
      </w:r>
      <w:r>
        <w:t xml:space="preserve">their lowest point during </w:t>
      </w:r>
      <w:r w:rsidR="0042163D">
        <w:t>depressions (</w:t>
      </w:r>
      <w:r>
        <w:t xml:space="preserve">the most recent and devastating one being in 2008). Share prices </w:t>
      </w:r>
      <w:r w:rsidR="00A03AF2">
        <w:t xml:space="preserve">will </w:t>
      </w:r>
      <w:r>
        <w:t xml:space="preserve">gradually rise during recovery and fall during recessions. </w:t>
      </w:r>
    </w:p>
    <w:p w:rsidR="002371DC" w:rsidRDefault="002371DC" w:rsidP="00A03AF2">
      <w:pPr>
        <w:pStyle w:val="Heading4"/>
        <w:spacing w:line="276" w:lineRule="auto"/>
        <w:jc w:val="both"/>
      </w:pPr>
      <w:r>
        <w:t>INVESTORS</w:t>
      </w:r>
    </w:p>
    <w:p w:rsidR="002371DC" w:rsidRDefault="002371DC" w:rsidP="00A03AF2">
      <w:pPr>
        <w:spacing w:line="276" w:lineRule="auto"/>
        <w:jc w:val="both"/>
      </w:pPr>
      <w:r>
        <w:t xml:space="preserve">Market players </w:t>
      </w:r>
      <w:r w:rsidR="00A03AF2">
        <w:t xml:space="preserve">are </w:t>
      </w:r>
      <w:r>
        <w:t xml:space="preserve">the investors have an impact on the stock prices. With more bulls than bears, the prices </w:t>
      </w:r>
      <w:r w:rsidR="0042163D">
        <w:t>flourish</w:t>
      </w:r>
      <w:r w:rsidR="00A03AF2">
        <w:t xml:space="preserve"> and w</w:t>
      </w:r>
      <w:r>
        <w:t>ith more bears than bulls, share prices tend to dwindle.</w:t>
      </w:r>
    </w:p>
    <w:p w:rsidR="002371DC" w:rsidRDefault="002371DC" w:rsidP="00A03AF2">
      <w:pPr>
        <w:spacing w:line="276" w:lineRule="auto"/>
        <w:jc w:val="both"/>
      </w:pPr>
    </w:p>
    <w:p w:rsidR="002371DC" w:rsidRDefault="00AE159E" w:rsidP="0042163D">
      <w:pPr>
        <w:spacing w:line="276" w:lineRule="auto"/>
      </w:pPr>
      <w:r>
        <w:br w:type="page"/>
      </w:r>
    </w:p>
    <w:p w:rsidR="002B3979" w:rsidRDefault="002B3979" w:rsidP="0042163D">
      <w:pPr>
        <w:pStyle w:val="Heading1"/>
        <w:spacing w:line="276" w:lineRule="auto"/>
      </w:pPr>
      <w:bookmarkStart w:id="21" w:name="_Toc24818652"/>
      <w:r>
        <w:lastRenderedPageBreak/>
        <w:t>References</w:t>
      </w:r>
      <w:bookmarkEnd w:id="21"/>
    </w:p>
    <w:p w:rsidR="009A55C6" w:rsidRPr="009A55C6" w:rsidRDefault="00EB314E" w:rsidP="00CF7332">
      <w:pPr>
        <w:pStyle w:val="ListParagraph"/>
        <w:numPr>
          <w:ilvl w:val="0"/>
          <w:numId w:val="8"/>
        </w:numPr>
        <w:spacing w:line="360" w:lineRule="auto"/>
      </w:pPr>
      <w:hyperlink r:id="rId18" w:history="1">
        <w:r w:rsidR="009A55C6" w:rsidRPr="00E81959">
          <w:rPr>
            <w:rStyle w:val="Hyperlink"/>
          </w:rPr>
          <w:t>https://medium.com/@tomyuz/a-sentiment-analysis-approach-to-predicting-stock-returns-d5ca8b75a42</w:t>
        </w:r>
      </w:hyperlink>
    </w:p>
    <w:p w:rsidR="009A55C6" w:rsidRPr="009A55C6" w:rsidRDefault="00EB314E" w:rsidP="00CF7332">
      <w:pPr>
        <w:pStyle w:val="ListParagraph"/>
        <w:numPr>
          <w:ilvl w:val="0"/>
          <w:numId w:val="8"/>
        </w:numPr>
        <w:spacing w:line="360" w:lineRule="auto"/>
      </w:pPr>
      <w:hyperlink r:id="rId19" w:history="1">
        <w:r w:rsidR="009A55C6" w:rsidRPr="00E81959">
          <w:rPr>
            <w:rStyle w:val="Hyperlink"/>
          </w:rPr>
          <w:t>https://github.com/silburt/Machine_Learning/blob/master/Fundamental_Analysis/Fundamental_Analysis.ipynb</w:t>
        </w:r>
      </w:hyperlink>
    </w:p>
    <w:p w:rsidR="009A55C6" w:rsidRPr="009A55C6" w:rsidRDefault="00EB314E" w:rsidP="00CF7332">
      <w:pPr>
        <w:pStyle w:val="ListParagraph"/>
        <w:numPr>
          <w:ilvl w:val="0"/>
          <w:numId w:val="8"/>
        </w:numPr>
        <w:spacing w:line="360" w:lineRule="auto"/>
      </w:pPr>
      <w:hyperlink r:id="rId20" w:history="1">
        <w:r w:rsidR="009A55C6" w:rsidRPr="00E81959">
          <w:rPr>
            <w:rStyle w:val="Hyperlink"/>
          </w:rPr>
          <w:t>https://www.quandl.com</w:t>
        </w:r>
      </w:hyperlink>
    </w:p>
    <w:p w:rsidR="009A55C6" w:rsidRPr="009A55C6" w:rsidRDefault="00EB314E" w:rsidP="00CF7332">
      <w:pPr>
        <w:pStyle w:val="ListParagraph"/>
        <w:numPr>
          <w:ilvl w:val="0"/>
          <w:numId w:val="8"/>
        </w:numPr>
        <w:spacing w:line="360" w:lineRule="auto"/>
      </w:pPr>
      <w:hyperlink r:id="rId21" w:history="1">
        <w:r w:rsidR="009A55C6" w:rsidRPr="00E81959">
          <w:rPr>
            <w:rStyle w:val="Hyperlink"/>
          </w:rPr>
          <w:t>https://www.quandl.com/tools/python</w:t>
        </w:r>
      </w:hyperlink>
    </w:p>
    <w:p w:rsidR="009A55C6" w:rsidRPr="009A55C6" w:rsidRDefault="00EB314E" w:rsidP="00CF7332">
      <w:pPr>
        <w:pStyle w:val="ListParagraph"/>
        <w:numPr>
          <w:ilvl w:val="0"/>
          <w:numId w:val="8"/>
        </w:numPr>
        <w:spacing w:line="360" w:lineRule="auto"/>
      </w:pPr>
      <w:hyperlink r:id="rId22" w:history="1">
        <w:r w:rsidR="009A55C6" w:rsidRPr="00E81959">
          <w:rPr>
            <w:rStyle w:val="Hyperlink"/>
          </w:rPr>
          <w:t>https://www.goodreads.com/book/show/8640735-the-psychology-of-finance</w:t>
        </w:r>
      </w:hyperlink>
    </w:p>
    <w:p w:rsidR="009A55C6" w:rsidRPr="009A55C6" w:rsidRDefault="00EB314E" w:rsidP="00CF7332">
      <w:pPr>
        <w:pStyle w:val="ListParagraph"/>
        <w:numPr>
          <w:ilvl w:val="0"/>
          <w:numId w:val="8"/>
        </w:numPr>
        <w:spacing w:line="360" w:lineRule="auto"/>
      </w:pPr>
      <w:hyperlink r:id="rId23" w:history="1">
        <w:r w:rsidR="009A55C6" w:rsidRPr="00E81959">
          <w:rPr>
            <w:rStyle w:val="Hyperlink"/>
          </w:rPr>
          <w:t>https://www.youtube.com/watch?v=2BrpKpWwT2A&amp;list=PLQVvvaa0QuDcOdF96TBtRtuQksErCEBYZ</w:t>
        </w:r>
      </w:hyperlink>
    </w:p>
    <w:sectPr w:rsidR="009A55C6" w:rsidRPr="009A55C6" w:rsidSect="002F544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DD8" w:rsidRDefault="00347DD8" w:rsidP="00136D2C">
      <w:pPr>
        <w:spacing w:after="0" w:line="240" w:lineRule="auto"/>
      </w:pPr>
      <w:r>
        <w:separator/>
      </w:r>
    </w:p>
  </w:endnote>
  <w:endnote w:type="continuationSeparator" w:id="0">
    <w:p w:rsidR="00347DD8" w:rsidRDefault="00347DD8" w:rsidP="0013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14E" w:rsidRDefault="00EB314E" w:rsidP="00F24F3C">
    <w:pPr>
      <w:pStyle w:val="Footer"/>
      <w:jc w:val="right"/>
    </w:pPr>
    <w:r>
      <w:t>Muma College of Business, University of South Florida, Tampa, FL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DD8" w:rsidRDefault="00347DD8" w:rsidP="00136D2C">
      <w:pPr>
        <w:spacing w:after="0" w:line="240" w:lineRule="auto"/>
      </w:pPr>
      <w:r>
        <w:separator/>
      </w:r>
    </w:p>
  </w:footnote>
  <w:footnote w:type="continuationSeparator" w:id="0">
    <w:p w:rsidR="00347DD8" w:rsidRDefault="00347DD8" w:rsidP="00136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14E" w:rsidRDefault="00EB314E" w:rsidP="00136D2C">
    <w:pPr>
      <w:pStyle w:val="Header"/>
      <w:tabs>
        <w:tab w:val="clear" w:pos="4680"/>
      </w:tabs>
    </w:pPr>
    <w:r>
      <w:t>ISM 6136 Data Mining</w:t>
    </w:r>
    <w:r>
      <w:tab/>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711"/>
    <w:multiLevelType w:val="hybridMultilevel"/>
    <w:tmpl w:val="6E14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10D1F"/>
    <w:multiLevelType w:val="hybridMultilevel"/>
    <w:tmpl w:val="423A2854"/>
    <w:lvl w:ilvl="0" w:tplc="78BC554E">
      <w:start w:val="1"/>
      <w:numFmt w:val="bullet"/>
      <w:lvlText w:val=""/>
      <w:lvlJc w:val="left"/>
      <w:pPr>
        <w:tabs>
          <w:tab w:val="num" w:pos="720"/>
        </w:tabs>
        <w:ind w:left="720" w:hanging="360"/>
      </w:pPr>
      <w:rPr>
        <w:rFonts w:ascii="Wingdings 3" w:hAnsi="Wingdings 3" w:hint="default"/>
      </w:rPr>
    </w:lvl>
    <w:lvl w:ilvl="1" w:tplc="FA90FEB2" w:tentative="1">
      <w:start w:val="1"/>
      <w:numFmt w:val="bullet"/>
      <w:lvlText w:val=""/>
      <w:lvlJc w:val="left"/>
      <w:pPr>
        <w:tabs>
          <w:tab w:val="num" w:pos="1440"/>
        </w:tabs>
        <w:ind w:left="1440" w:hanging="360"/>
      </w:pPr>
      <w:rPr>
        <w:rFonts w:ascii="Wingdings 3" w:hAnsi="Wingdings 3" w:hint="default"/>
      </w:rPr>
    </w:lvl>
    <w:lvl w:ilvl="2" w:tplc="A48C1616" w:tentative="1">
      <w:start w:val="1"/>
      <w:numFmt w:val="bullet"/>
      <w:lvlText w:val=""/>
      <w:lvlJc w:val="left"/>
      <w:pPr>
        <w:tabs>
          <w:tab w:val="num" w:pos="2160"/>
        </w:tabs>
        <w:ind w:left="2160" w:hanging="360"/>
      </w:pPr>
      <w:rPr>
        <w:rFonts w:ascii="Wingdings 3" w:hAnsi="Wingdings 3" w:hint="default"/>
      </w:rPr>
    </w:lvl>
    <w:lvl w:ilvl="3" w:tplc="C2B42676" w:tentative="1">
      <w:start w:val="1"/>
      <w:numFmt w:val="bullet"/>
      <w:lvlText w:val=""/>
      <w:lvlJc w:val="left"/>
      <w:pPr>
        <w:tabs>
          <w:tab w:val="num" w:pos="2880"/>
        </w:tabs>
        <w:ind w:left="2880" w:hanging="360"/>
      </w:pPr>
      <w:rPr>
        <w:rFonts w:ascii="Wingdings 3" w:hAnsi="Wingdings 3" w:hint="default"/>
      </w:rPr>
    </w:lvl>
    <w:lvl w:ilvl="4" w:tplc="F372EA10" w:tentative="1">
      <w:start w:val="1"/>
      <w:numFmt w:val="bullet"/>
      <w:lvlText w:val=""/>
      <w:lvlJc w:val="left"/>
      <w:pPr>
        <w:tabs>
          <w:tab w:val="num" w:pos="3600"/>
        </w:tabs>
        <w:ind w:left="3600" w:hanging="360"/>
      </w:pPr>
      <w:rPr>
        <w:rFonts w:ascii="Wingdings 3" w:hAnsi="Wingdings 3" w:hint="default"/>
      </w:rPr>
    </w:lvl>
    <w:lvl w:ilvl="5" w:tplc="1AE2D6A0" w:tentative="1">
      <w:start w:val="1"/>
      <w:numFmt w:val="bullet"/>
      <w:lvlText w:val=""/>
      <w:lvlJc w:val="left"/>
      <w:pPr>
        <w:tabs>
          <w:tab w:val="num" w:pos="4320"/>
        </w:tabs>
        <w:ind w:left="4320" w:hanging="360"/>
      </w:pPr>
      <w:rPr>
        <w:rFonts w:ascii="Wingdings 3" w:hAnsi="Wingdings 3" w:hint="default"/>
      </w:rPr>
    </w:lvl>
    <w:lvl w:ilvl="6" w:tplc="3D7668D8" w:tentative="1">
      <w:start w:val="1"/>
      <w:numFmt w:val="bullet"/>
      <w:lvlText w:val=""/>
      <w:lvlJc w:val="left"/>
      <w:pPr>
        <w:tabs>
          <w:tab w:val="num" w:pos="5040"/>
        </w:tabs>
        <w:ind w:left="5040" w:hanging="360"/>
      </w:pPr>
      <w:rPr>
        <w:rFonts w:ascii="Wingdings 3" w:hAnsi="Wingdings 3" w:hint="default"/>
      </w:rPr>
    </w:lvl>
    <w:lvl w:ilvl="7" w:tplc="A18A9D5C" w:tentative="1">
      <w:start w:val="1"/>
      <w:numFmt w:val="bullet"/>
      <w:lvlText w:val=""/>
      <w:lvlJc w:val="left"/>
      <w:pPr>
        <w:tabs>
          <w:tab w:val="num" w:pos="5760"/>
        </w:tabs>
        <w:ind w:left="5760" w:hanging="360"/>
      </w:pPr>
      <w:rPr>
        <w:rFonts w:ascii="Wingdings 3" w:hAnsi="Wingdings 3" w:hint="default"/>
      </w:rPr>
    </w:lvl>
    <w:lvl w:ilvl="8" w:tplc="6C243FA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3C1523"/>
    <w:multiLevelType w:val="hybridMultilevel"/>
    <w:tmpl w:val="0D8CFE52"/>
    <w:lvl w:ilvl="0" w:tplc="47F027BE">
      <w:start w:val="1"/>
      <w:numFmt w:val="bullet"/>
      <w:lvlText w:val=""/>
      <w:lvlJc w:val="left"/>
      <w:pPr>
        <w:tabs>
          <w:tab w:val="num" w:pos="720"/>
        </w:tabs>
        <w:ind w:left="720" w:hanging="360"/>
      </w:pPr>
      <w:rPr>
        <w:rFonts w:ascii="Wingdings 3" w:hAnsi="Wingdings 3" w:hint="default"/>
      </w:rPr>
    </w:lvl>
    <w:lvl w:ilvl="1" w:tplc="0A466F2A" w:tentative="1">
      <w:start w:val="1"/>
      <w:numFmt w:val="bullet"/>
      <w:lvlText w:val=""/>
      <w:lvlJc w:val="left"/>
      <w:pPr>
        <w:tabs>
          <w:tab w:val="num" w:pos="1440"/>
        </w:tabs>
        <w:ind w:left="1440" w:hanging="360"/>
      </w:pPr>
      <w:rPr>
        <w:rFonts w:ascii="Wingdings 3" w:hAnsi="Wingdings 3" w:hint="default"/>
      </w:rPr>
    </w:lvl>
    <w:lvl w:ilvl="2" w:tplc="15BAD57C" w:tentative="1">
      <w:start w:val="1"/>
      <w:numFmt w:val="bullet"/>
      <w:lvlText w:val=""/>
      <w:lvlJc w:val="left"/>
      <w:pPr>
        <w:tabs>
          <w:tab w:val="num" w:pos="2160"/>
        </w:tabs>
        <w:ind w:left="2160" w:hanging="360"/>
      </w:pPr>
      <w:rPr>
        <w:rFonts w:ascii="Wingdings 3" w:hAnsi="Wingdings 3" w:hint="default"/>
      </w:rPr>
    </w:lvl>
    <w:lvl w:ilvl="3" w:tplc="96EC55C2" w:tentative="1">
      <w:start w:val="1"/>
      <w:numFmt w:val="bullet"/>
      <w:lvlText w:val=""/>
      <w:lvlJc w:val="left"/>
      <w:pPr>
        <w:tabs>
          <w:tab w:val="num" w:pos="2880"/>
        </w:tabs>
        <w:ind w:left="2880" w:hanging="360"/>
      </w:pPr>
      <w:rPr>
        <w:rFonts w:ascii="Wingdings 3" w:hAnsi="Wingdings 3" w:hint="default"/>
      </w:rPr>
    </w:lvl>
    <w:lvl w:ilvl="4" w:tplc="5262E0EC" w:tentative="1">
      <w:start w:val="1"/>
      <w:numFmt w:val="bullet"/>
      <w:lvlText w:val=""/>
      <w:lvlJc w:val="left"/>
      <w:pPr>
        <w:tabs>
          <w:tab w:val="num" w:pos="3600"/>
        </w:tabs>
        <w:ind w:left="3600" w:hanging="360"/>
      </w:pPr>
      <w:rPr>
        <w:rFonts w:ascii="Wingdings 3" w:hAnsi="Wingdings 3" w:hint="default"/>
      </w:rPr>
    </w:lvl>
    <w:lvl w:ilvl="5" w:tplc="41189A2E" w:tentative="1">
      <w:start w:val="1"/>
      <w:numFmt w:val="bullet"/>
      <w:lvlText w:val=""/>
      <w:lvlJc w:val="left"/>
      <w:pPr>
        <w:tabs>
          <w:tab w:val="num" w:pos="4320"/>
        </w:tabs>
        <w:ind w:left="4320" w:hanging="360"/>
      </w:pPr>
      <w:rPr>
        <w:rFonts w:ascii="Wingdings 3" w:hAnsi="Wingdings 3" w:hint="default"/>
      </w:rPr>
    </w:lvl>
    <w:lvl w:ilvl="6" w:tplc="72ACC7A4" w:tentative="1">
      <w:start w:val="1"/>
      <w:numFmt w:val="bullet"/>
      <w:lvlText w:val=""/>
      <w:lvlJc w:val="left"/>
      <w:pPr>
        <w:tabs>
          <w:tab w:val="num" w:pos="5040"/>
        </w:tabs>
        <w:ind w:left="5040" w:hanging="360"/>
      </w:pPr>
      <w:rPr>
        <w:rFonts w:ascii="Wingdings 3" w:hAnsi="Wingdings 3" w:hint="default"/>
      </w:rPr>
    </w:lvl>
    <w:lvl w:ilvl="7" w:tplc="89DE7470" w:tentative="1">
      <w:start w:val="1"/>
      <w:numFmt w:val="bullet"/>
      <w:lvlText w:val=""/>
      <w:lvlJc w:val="left"/>
      <w:pPr>
        <w:tabs>
          <w:tab w:val="num" w:pos="5760"/>
        </w:tabs>
        <w:ind w:left="5760" w:hanging="360"/>
      </w:pPr>
      <w:rPr>
        <w:rFonts w:ascii="Wingdings 3" w:hAnsi="Wingdings 3" w:hint="default"/>
      </w:rPr>
    </w:lvl>
    <w:lvl w:ilvl="8" w:tplc="65C0D2C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D882C3A"/>
    <w:multiLevelType w:val="hybridMultilevel"/>
    <w:tmpl w:val="42EA8670"/>
    <w:lvl w:ilvl="0" w:tplc="47CE16B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261E7FD4"/>
    <w:multiLevelType w:val="hybridMultilevel"/>
    <w:tmpl w:val="5472FF2C"/>
    <w:lvl w:ilvl="0" w:tplc="BAEEB1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D755F"/>
    <w:multiLevelType w:val="hybridMultilevel"/>
    <w:tmpl w:val="3132D384"/>
    <w:lvl w:ilvl="0" w:tplc="BAEEB1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C4546"/>
    <w:multiLevelType w:val="hybridMultilevel"/>
    <w:tmpl w:val="9A0C5AF4"/>
    <w:lvl w:ilvl="0" w:tplc="9D3EDCCA">
      <w:start w:val="1"/>
      <w:numFmt w:val="bullet"/>
      <w:lvlText w:val=""/>
      <w:lvlJc w:val="left"/>
      <w:pPr>
        <w:tabs>
          <w:tab w:val="num" w:pos="720"/>
        </w:tabs>
        <w:ind w:left="720" w:hanging="360"/>
      </w:pPr>
      <w:rPr>
        <w:rFonts w:ascii="Wingdings 3" w:hAnsi="Wingdings 3" w:hint="default"/>
      </w:rPr>
    </w:lvl>
    <w:lvl w:ilvl="1" w:tplc="E5707776">
      <w:start w:val="1"/>
      <w:numFmt w:val="bullet"/>
      <w:lvlText w:val=""/>
      <w:lvlJc w:val="left"/>
      <w:pPr>
        <w:tabs>
          <w:tab w:val="num" w:pos="1440"/>
        </w:tabs>
        <w:ind w:left="1440" w:hanging="360"/>
      </w:pPr>
      <w:rPr>
        <w:rFonts w:ascii="Wingdings 3" w:hAnsi="Wingdings 3" w:hint="default"/>
      </w:rPr>
    </w:lvl>
    <w:lvl w:ilvl="2" w:tplc="6D04967E" w:tentative="1">
      <w:start w:val="1"/>
      <w:numFmt w:val="bullet"/>
      <w:lvlText w:val=""/>
      <w:lvlJc w:val="left"/>
      <w:pPr>
        <w:tabs>
          <w:tab w:val="num" w:pos="2160"/>
        </w:tabs>
        <w:ind w:left="2160" w:hanging="360"/>
      </w:pPr>
      <w:rPr>
        <w:rFonts w:ascii="Wingdings 3" w:hAnsi="Wingdings 3" w:hint="default"/>
      </w:rPr>
    </w:lvl>
    <w:lvl w:ilvl="3" w:tplc="FAA417DA" w:tentative="1">
      <w:start w:val="1"/>
      <w:numFmt w:val="bullet"/>
      <w:lvlText w:val=""/>
      <w:lvlJc w:val="left"/>
      <w:pPr>
        <w:tabs>
          <w:tab w:val="num" w:pos="2880"/>
        </w:tabs>
        <w:ind w:left="2880" w:hanging="360"/>
      </w:pPr>
      <w:rPr>
        <w:rFonts w:ascii="Wingdings 3" w:hAnsi="Wingdings 3" w:hint="default"/>
      </w:rPr>
    </w:lvl>
    <w:lvl w:ilvl="4" w:tplc="4A400BBE" w:tentative="1">
      <w:start w:val="1"/>
      <w:numFmt w:val="bullet"/>
      <w:lvlText w:val=""/>
      <w:lvlJc w:val="left"/>
      <w:pPr>
        <w:tabs>
          <w:tab w:val="num" w:pos="3600"/>
        </w:tabs>
        <w:ind w:left="3600" w:hanging="360"/>
      </w:pPr>
      <w:rPr>
        <w:rFonts w:ascii="Wingdings 3" w:hAnsi="Wingdings 3" w:hint="default"/>
      </w:rPr>
    </w:lvl>
    <w:lvl w:ilvl="5" w:tplc="F3B02DC6" w:tentative="1">
      <w:start w:val="1"/>
      <w:numFmt w:val="bullet"/>
      <w:lvlText w:val=""/>
      <w:lvlJc w:val="left"/>
      <w:pPr>
        <w:tabs>
          <w:tab w:val="num" w:pos="4320"/>
        </w:tabs>
        <w:ind w:left="4320" w:hanging="360"/>
      </w:pPr>
      <w:rPr>
        <w:rFonts w:ascii="Wingdings 3" w:hAnsi="Wingdings 3" w:hint="default"/>
      </w:rPr>
    </w:lvl>
    <w:lvl w:ilvl="6" w:tplc="50D8F600" w:tentative="1">
      <w:start w:val="1"/>
      <w:numFmt w:val="bullet"/>
      <w:lvlText w:val=""/>
      <w:lvlJc w:val="left"/>
      <w:pPr>
        <w:tabs>
          <w:tab w:val="num" w:pos="5040"/>
        </w:tabs>
        <w:ind w:left="5040" w:hanging="360"/>
      </w:pPr>
      <w:rPr>
        <w:rFonts w:ascii="Wingdings 3" w:hAnsi="Wingdings 3" w:hint="default"/>
      </w:rPr>
    </w:lvl>
    <w:lvl w:ilvl="7" w:tplc="F7FC2340" w:tentative="1">
      <w:start w:val="1"/>
      <w:numFmt w:val="bullet"/>
      <w:lvlText w:val=""/>
      <w:lvlJc w:val="left"/>
      <w:pPr>
        <w:tabs>
          <w:tab w:val="num" w:pos="5760"/>
        </w:tabs>
        <w:ind w:left="5760" w:hanging="360"/>
      </w:pPr>
      <w:rPr>
        <w:rFonts w:ascii="Wingdings 3" w:hAnsi="Wingdings 3" w:hint="default"/>
      </w:rPr>
    </w:lvl>
    <w:lvl w:ilvl="8" w:tplc="AC9ED5C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5F5527D"/>
    <w:multiLevelType w:val="hybridMultilevel"/>
    <w:tmpl w:val="B5180F90"/>
    <w:lvl w:ilvl="0" w:tplc="BAEEB1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75EF6"/>
    <w:multiLevelType w:val="hybridMultilevel"/>
    <w:tmpl w:val="AD60A87C"/>
    <w:lvl w:ilvl="0" w:tplc="36CE0774">
      <w:start w:val="1"/>
      <w:numFmt w:val="bullet"/>
      <w:lvlText w:val=""/>
      <w:lvlJc w:val="left"/>
      <w:pPr>
        <w:tabs>
          <w:tab w:val="num" w:pos="720"/>
        </w:tabs>
        <w:ind w:left="720" w:hanging="360"/>
      </w:pPr>
      <w:rPr>
        <w:rFonts w:ascii="Wingdings 3" w:hAnsi="Wingdings 3" w:hint="default"/>
      </w:rPr>
    </w:lvl>
    <w:lvl w:ilvl="1" w:tplc="4CB2ADCA">
      <w:numFmt w:val="bullet"/>
      <w:lvlText w:val=""/>
      <w:lvlJc w:val="left"/>
      <w:pPr>
        <w:tabs>
          <w:tab w:val="num" w:pos="1440"/>
        </w:tabs>
        <w:ind w:left="1440" w:hanging="360"/>
      </w:pPr>
      <w:rPr>
        <w:rFonts w:ascii="Wingdings 3" w:hAnsi="Wingdings 3" w:hint="default"/>
      </w:rPr>
    </w:lvl>
    <w:lvl w:ilvl="2" w:tplc="91C48C98" w:tentative="1">
      <w:start w:val="1"/>
      <w:numFmt w:val="bullet"/>
      <w:lvlText w:val=""/>
      <w:lvlJc w:val="left"/>
      <w:pPr>
        <w:tabs>
          <w:tab w:val="num" w:pos="2160"/>
        </w:tabs>
        <w:ind w:left="2160" w:hanging="360"/>
      </w:pPr>
      <w:rPr>
        <w:rFonts w:ascii="Wingdings 3" w:hAnsi="Wingdings 3" w:hint="default"/>
      </w:rPr>
    </w:lvl>
    <w:lvl w:ilvl="3" w:tplc="419A35DE" w:tentative="1">
      <w:start w:val="1"/>
      <w:numFmt w:val="bullet"/>
      <w:lvlText w:val=""/>
      <w:lvlJc w:val="left"/>
      <w:pPr>
        <w:tabs>
          <w:tab w:val="num" w:pos="2880"/>
        </w:tabs>
        <w:ind w:left="2880" w:hanging="360"/>
      </w:pPr>
      <w:rPr>
        <w:rFonts w:ascii="Wingdings 3" w:hAnsi="Wingdings 3" w:hint="default"/>
      </w:rPr>
    </w:lvl>
    <w:lvl w:ilvl="4" w:tplc="1262772A" w:tentative="1">
      <w:start w:val="1"/>
      <w:numFmt w:val="bullet"/>
      <w:lvlText w:val=""/>
      <w:lvlJc w:val="left"/>
      <w:pPr>
        <w:tabs>
          <w:tab w:val="num" w:pos="3600"/>
        </w:tabs>
        <w:ind w:left="3600" w:hanging="360"/>
      </w:pPr>
      <w:rPr>
        <w:rFonts w:ascii="Wingdings 3" w:hAnsi="Wingdings 3" w:hint="default"/>
      </w:rPr>
    </w:lvl>
    <w:lvl w:ilvl="5" w:tplc="E3524FF2" w:tentative="1">
      <w:start w:val="1"/>
      <w:numFmt w:val="bullet"/>
      <w:lvlText w:val=""/>
      <w:lvlJc w:val="left"/>
      <w:pPr>
        <w:tabs>
          <w:tab w:val="num" w:pos="4320"/>
        </w:tabs>
        <w:ind w:left="4320" w:hanging="360"/>
      </w:pPr>
      <w:rPr>
        <w:rFonts w:ascii="Wingdings 3" w:hAnsi="Wingdings 3" w:hint="default"/>
      </w:rPr>
    </w:lvl>
    <w:lvl w:ilvl="6" w:tplc="4F3884EA" w:tentative="1">
      <w:start w:val="1"/>
      <w:numFmt w:val="bullet"/>
      <w:lvlText w:val=""/>
      <w:lvlJc w:val="left"/>
      <w:pPr>
        <w:tabs>
          <w:tab w:val="num" w:pos="5040"/>
        </w:tabs>
        <w:ind w:left="5040" w:hanging="360"/>
      </w:pPr>
      <w:rPr>
        <w:rFonts w:ascii="Wingdings 3" w:hAnsi="Wingdings 3" w:hint="default"/>
      </w:rPr>
    </w:lvl>
    <w:lvl w:ilvl="7" w:tplc="84900C90" w:tentative="1">
      <w:start w:val="1"/>
      <w:numFmt w:val="bullet"/>
      <w:lvlText w:val=""/>
      <w:lvlJc w:val="left"/>
      <w:pPr>
        <w:tabs>
          <w:tab w:val="num" w:pos="5760"/>
        </w:tabs>
        <w:ind w:left="5760" w:hanging="360"/>
      </w:pPr>
      <w:rPr>
        <w:rFonts w:ascii="Wingdings 3" w:hAnsi="Wingdings 3" w:hint="default"/>
      </w:rPr>
    </w:lvl>
    <w:lvl w:ilvl="8" w:tplc="638C4CE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4DD1C62"/>
    <w:multiLevelType w:val="hybridMultilevel"/>
    <w:tmpl w:val="F8F0A874"/>
    <w:lvl w:ilvl="0" w:tplc="BAEEB1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0"/>
  </w:num>
  <w:num w:numId="6">
    <w:abstractNumId w:val="4"/>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2C"/>
    <w:rsid w:val="00013BBC"/>
    <w:rsid w:val="00030AB3"/>
    <w:rsid w:val="00045316"/>
    <w:rsid w:val="000A7E4E"/>
    <w:rsid w:val="000F2228"/>
    <w:rsid w:val="001205BA"/>
    <w:rsid w:val="00123C35"/>
    <w:rsid w:val="00136D2C"/>
    <w:rsid w:val="00207AB5"/>
    <w:rsid w:val="002371DC"/>
    <w:rsid w:val="00254CC6"/>
    <w:rsid w:val="002B3979"/>
    <w:rsid w:val="002F5445"/>
    <w:rsid w:val="002F7C3F"/>
    <w:rsid w:val="00334ED4"/>
    <w:rsid w:val="003438D8"/>
    <w:rsid w:val="00347DD8"/>
    <w:rsid w:val="00354D87"/>
    <w:rsid w:val="00375AD2"/>
    <w:rsid w:val="0038631B"/>
    <w:rsid w:val="003B5B59"/>
    <w:rsid w:val="003D03DC"/>
    <w:rsid w:val="00401F6F"/>
    <w:rsid w:val="0040794F"/>
    <w:rsid w:val="00415D4C"/>
    <w:rsid w:val="00417978"/>
    <w:rsid w:val="0042163D"/>
    <w:rsid w:val="00457E8C"/>
    <w:rsid w:val="00567429"/>
    <w:rsid w:val="00595157"/>
    <w:rsid w:val="005A4FAE"/>
    <w:rsid w:val="006578EA"/>
    <w:rsid w:val="00684C2A"/>
    <w:rsid w:val="006A7E0C"/>
    <w:rsid w:val="006B3DF5"/>
    <w:rsid w:val="00721B75"/>
    <w:rsid w:val="007B5E60"/>
    <w:rsid w:val="007C53C3"/>
    <w:rsid w:val="00864EFE"/>
    <w:rsid w:val="008817A6"/>
    <w:rsid w:val="008D3FA8"/>
    <w:rsid w:val="00913FC3"/>
    <w:rsid w:val="00960C2C"/>
    <w:rsid w:val="009A55C6"/>
    <w:rsid w:val="009B3EB0"/>
    <w:rsid w:val="009F22D3"/>
    <w:rsid w:val="00A03AF2"/>
    <w:rsid w:val="00A5687D"/>
    <w:rsid w:val="00AE159E"/>
    <w:rsid w:val="00B913D5"/>
    <w:rsid w:val="00BF126E"/>
    <w:rsid w:val="00C54797"/>
    <w:rsid w:val="00CC55C4"/>
    <w:rsid w:val="00CF7332"/>
    <w:rsid w:val="00D15098"/>
    <w:rsid w:val="00D443BA"/>
    <w:rsid w:val="00D570C6"/>
    <w:rsid w:val="00DC0E8E"/>
    <w:rsid w:val="00E57AF6"/>
    <w:rsid w:val="00E647AF"/>
    <w:rsid w:val="00E93383"/>
    <w:rsid w:val="00EA3AD2"/>
    <w:rsid w:val="00EB314E"/>
    <w:rsid w:val="00F24F3C"/>
    <w:rsid w:val="00F27CD8"/>
    <w:rsid w:val="00F350B1"/>
    <w:rsid w:val="00FA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8C45"/>
  <w15:chartTrackingRefBased/>
  <w15:docId w15:val="{001A4423-6148-4157-95B6-D7E1274D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16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D2C"/>
  </w:style>
  <w:style w:type="paragraph" w:styleId="Footer">
    <w:name w:val="footer"/>
    <w:basedOn w:val="Normal"/>
    <w:link w:val="FooterChar"/>
    <w:uiPriority w:val="99"/>
    <w:unhideWhenUsed/>
    <w:rsid w:val="0013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D2C"/>
  </w:style>
  <w:style w:type="paragraph" w:styleId="ListParagraph">
    <w:name w:val="List Paragraph"/>
    <w:basedOn w:val="Normal"/>
    <w:uiPriority w:val="34"/>
    <w:qFormat/>
    <w:rsid w:val="00354D87"/>
    <w:pPr>
      <w:ind w:left="720"/>
      <w:contextualSpacing/>
    </w:pPr>
  </w:style>
  <w:style w:type="character" w:customStyle="1" w:styleId="Heading1Char">
    <w:name w:val="Heading 1 Char"/>
    <w:basedOn w:val="DefaultParagraphFont"/>
    <w:link w:val="Heading1"/>
    <w:uiPriority w:val="9"/>
    <w:rsid w:val="00354D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3DF5"/>
    <w:rPr>
      <w:color w:val="0563C1" w:themeColor="hyperlink"/>
      <w:u w:val="single"/>
    </w:rPr>
  </w:style>
  <w:style w:type="character" w:styleId="UnresolvedMention">
    <w:name w:val="Unresolved Mention"/>
    <w:basedOn w:val="DefaultParagraphFont"/>
    <w:uiPriority w:val="99"/>
    <w:semiHidden/>
    <w:unhideWhenUsed/>
    <w:rsid w:val="006B3DF5"/>
    <w:rPr>
      <w:color w:val="605E5C"/>
      <w:shd w:val="clear" w:color="auto" w:fill="E1DFDD"/>
    </w:rPr>
  </w:style>
  <w:style w:type="character" w:styleId="FollowedHyperlink">
    <w:name w:val="FollowedHyperlink"/>
    <w:basedOn w:val="DefaultParagraphFont"/>
    <w:uiPriority w:val="99"/>
    <w:semiHidden/>
    <w:unhideWhenUsed/>
    <w:rsid w:val="00DC0E8E"/>
    <w:rPr>
      <w:color w:val="954F72" w:themeColor="followedHyperlink"/>
      <w:u w:val="single"/>
    </w:rPr>
  </w:style>
  <w:style w:type="character" w:customStyle="1" w:styleId="Heading2Char">
    <w:name w:val="Heading 2 Char"/>
    <w:basedOn w:val="DefaultParagraphFont"/>
    <w:link w:val="Heading2"/>
    <w:uiPriority w:val="9"/>
    <w:rsid w:val="008D3F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D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6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31B"/>
    <w:rPr>
      <w:rFonts w:ascii="Segoe UI" w:hAnsi="Segoe UI" w:cs="Segoe UI"/>
      <w:sz w:val="18"/>
      <w:szCs w:val="18"/>
    </w:rPr>
  </w:style>
  <w:style w:type="character" w:customStyle="1" w:styleId="Heading3Char">
    <w:name w:val="Heading 3 Char"/>
    <w:basedOn w:val="DefaultParagraphFont"/>
    <w:link w:val="Heading3"/>
    <w:uiPriority w:val="9"/>
    <w:rsid w:val="00013BBC"/>
    <w:rPr>
      <w:rFonts w:asciiTheme="majorHAnsi" w:eastAsiaTheme="majorEastAsia" w:hAnsiTheme="majorHAnsi" w:cstheme="majorBidi"/>
      <w:color w:val="1F3763" w:themeColor="accent1" w:themeShade="7F"/>
      <w:sz w:val="24"/>
      <w:szCs w:val="24"/>
    </w:rPr>
  </w:style>
  <w:style w:type="table" w:styleId="GridTable7Colorful-Accent1">
    <w:name w:val="Grid Table 7 Colorful Accent 1"/>
    <w:basedOn w:val="TableNormal"/>
    <w:uiPriority w:val="52"/>
    <w:rsid w:val="00D443B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
    <w:name w:val="Grid Table 1 Light"/>
    <w:basedOn w:val="TableNormal"/>
    <w:uiPriority w:val="46"/>
    <w:rsid w:val="00D443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443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D443B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443B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
    <w:name w:val="Grid Table 3"/>
    <w:basedOn w:val="TableNormal"/>
    <w:uiPriority w:val="48"/>
    <w:rsid w:val="00D443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D443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443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D443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443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1">
    <w:name w:val="List Table 1 Light Accent 1"/>
    <w:basedOn w:val="TableNormal"/>
    <w:uiPriority w:val="46"/>
    <w:rsid w:val="0040794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40794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40794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4079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1">
    <w:name w:val="List Table 5 Dark Accent 1"/>
    <w:basedOn w:val="TableNormal"/>
    <w:uiPriority w:val="50"/>
    <w:rsid w:val="0040794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0794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0794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40794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F24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F3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24F3C"/>
    <w:pPr>
      <w:outlineLvl w:val="9"/>
    </w:pPr>
  </w:style>
  <w:style w:type="paragraph" w:styleId="TOC1">
    <w:name w:val="toc 1"/>
    <w:basedOn w:val="Normal"/>
    <w:next w:val="Normal"/>
    <w:autoRedefine/>
    <w:uiPriority w:val="39"/>
    <w:unhideWhenUsed/>
    <w:rsid w:val="00F24F3C"/>
    <w:pPr>
      <w:spacing w:after="100"/>
    </w:pPr>
  </w:style>
  <w:style w:type="paragraph" w:styleId="TOC2">
    <w:name w:val="toc 2"/>
    <w:basedOn w:val="Normal"/>
    <w:next w:val="Normal"/>
    <w:autoRedefine/>
    <w:uiPriority w:val="39"/>
    <w:unhideWhenUsed/>
    <w:rsid w:val="00F24F3C"/>
    <w:pPr>
      <w:spacing w:after="100"/>
      <w:ind w:left="220"/>
    </w:pPr>
  </w:style>
  <w:style w:type="paragraph" w:styleId="TOC3">
    <w:name w:val="toc 3"/>
    <w:basedOn w:val="Normal"/>
    <w:next w:val="Normal"/>
    <w:autoRedefine/>
    <w:uiPriority w:val="39"/>
    <w:unhideWhenUsed/>
    <w:rsid w:val="00F24F3C"/>
    <w:pPr>
      <w:spacing w:after="100"/>
      <w:ind w:left="440"/>
    </w:pPr>
  </w:style>
  <w:style w:type="paragraph" w:styleId="Caption">
    <w:name w:val="caption"/>
    <w:basedOn w:val="Normal"/>
    <w:next w:val="Normal"/>
    <w:uiPriority w:val="35"/>
    <w:unhideWhenUsed/>
    <w:qFormat/>
    <w:rsid w:val="005674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7429"/>
    <w:pPr>
      <w:spacing w:after="0"/>
    </w:pPr>
  </w:style>
  <w:style w:type="table" w:styleId="PlainTable5">
    <w:name w:val="Plain Table 5"/>
    <w:basedOn w:val="TableNormal"/>
    <w:uiPriority w:val="45"/>
    <w:rsid w:val="00AE15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4216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048">
      <w:bodyDiv w:val="1"/>
      <w:marLeft w:val="0"/>
      <w:marRight w:val="0"/>
      <w:marTop w:val="0"/>
      <w:marBottom w:val="0"/>
      <w:divBdr>
        <w:top w:val="none" w:sz="0" w:space="0" w:color="auto"/>
        <w:left w:val="none" w:sz="0" w:space="0" w:color="auto"/>
        <w:bottom w:val="none" w:sz="0" w:space="0" w:color="auto"/>
        <w:right w:val="none" w:sz="0" w:space="0" w:color="auto"/>
      </w:divBdr>
    </w:div>
    <w:div w:id="561865299">
      <w:bodyDiv w:val="1"/>
      <w:marLeft w:val="0"/>
      <w:marRight w:val="0"/>
      <w:marTop w:val="0"/>
      <w:marBottom w:val="0"/>
      <w:divBdr>
        <w:top w:val="none" w:sz="0" w:space="0" w:color="auto"/>
        <w:left w:val="none" w:sz="0" w:space="0" w:color="auto"/>
        <w:bottom w:val="none" w:sz="0" w:space="0" w:color="auto"/>
        <w:right w:val="none" w:sz="0" w:space="0" w:color="auto"/>
      </w:divBdr>
    </w:div>
    <w:div w:id="763112998">
      <w:bodyDiv w:val="1"/>
      <w:marLeft w:val="0"/>
      <w:marRight w:val="0"/>
      <w:marTop w:val="0"/>
      <w:marBottom w:val="0"/>
      <w:divBdr>
        <w:top w:val="none" w:sz="0" w:space="0" w:color="auto"/>
        <w:left w:val="none" w:sz="0" w:space="0" w:color="auto"/>
        <w:bottom w:val="none" w:sz="0" w:space="0" w:color="auto"/>
        <w:right w:val="none" w:sz="0" w:space="0" w:color="auto"/>
      </w:divBdr>
      <w:divsChild>
        <w:div w:id="1718117722">
          <w:marLeft w:val="547"/>
          <w:marRight w:val="0"/>
          <w:marTop w:val="200"/>
          <w:marBottom w:val="0"/>
          <w:divBdr>
            <w:top w:val="none" w:sz="0" w:space="0" w:color="auto"/>
            <w:left w:val="none" w:sz="0" w:space="0" w:color="auto"/>
            <w:bottom w:val="none" w:sz="0" w:space="0" w:color="auto"/>
            <w:right w:val="none" w:sz="0" w:space="0" w:color="auto"/>
          </w:divBdr>
        </w:div>
        <w:div w:id="901061511">
          <w:marLeft w:val="547"/>
          <w:marRight w:val="0"/>
          <w:marTop w:val="200"/>
          <w:marBottom w:val="0"/>
          <w:divBdr>
            <w:top w:val="none" w:sz="0" w:space="0" w:color="auto"/>
            <w:left w:val="none" w:sz="0" w:space="0" w:color="auto"/>
            <w:bottom w:val="none" w:sz="0" w:space="0" w:color="auto"/>
            <w:right w:val="none" w:sz="0" w:space="0" w:color="auto"/>
          </w:divBdr>
        </w:div>
        <w:div w:id="1125003966">
          <w:marLeft w:val="547"/>
          <w:marRight w:val="0"/>
          <w:marTop w:val="200"/>
          <w:marBottom w:val="0"/>
          <w:divBdr>
            <w:top w:val="none" w:sz="0" w:space="0" w:color="auto"/>
            <w:left w:val="none" w:sz="0" w:space="0" w:color="auto"/>
            <w:bottom w:val="none" w:sz="0" w:space="0" w:color="auto"/>
            <w:right w:val="none" w:sz="0" w:space="0" w:color="auto"/>
          </w:divBdr>
        </w:div>
        <w:div w:id="1071468878">
          <w:marLeft w:val="547"/>
          <w:marRight w:val="0"/>
          <w:marTop w:val="200"/>
          <w:marBottom w:val="0"/>
          <w:divBdr>
            <w:top w:val="none" w:sz="0" w:space="0" w:color="auto"/>
            <w:left w:val="none" w:sz="0" w:space="0" w:color="auto"/>
            <w:bottom w:val="none" w:sz="0" w:space="0" w:color="auto"/>
            <w:right w:val="none" w:sz="0" w:space="0" w:color="auto"/>
          </w:divBdr>
        </w:div>
        <w:div w:id="472868391">
          <w:marLeft w:val="547"/>
          <w:marRight w:val="0"/>
          <w:marTop w:val="200"/>
          <w:marBottom w:val="0"/>
          <w:divBdr>
            <w:top w:val="none" w:sz="0" w:space="0" w:color="auto"/>
            <w:left w:val="none" w:sz="0" w:space="0" w:color="auto"/>
            <w:bottom w:val="none" w:sz="0" w:space="0" w:color="auto"/>
            <w:right w:val="none" w:sz="0" w:space="0" w:color="auto"/>
          </w:divBdr>
        </w:div>
        <w:div w:id="127356047">
          <w:marLeft w:val="547"/>
          <w:marRight w:val="0"/>
          <w:marTop w:val="200"/>
          <w:marBottom w:val="0"/>
          <w:divBdr>
            <w:top w:val="none" w:sz="0" w:space="0" w:color="auto"/>
            <w:left w:val="none" w:sz="0" w:space="0" w:color="auto"/>
            <w:bottom w:val="none" w:sz="0" w:space="0" w:color="auto"/>
            <w:right w:val="none" w:sz="0" w:space="0" w:color="auto"/>
          </w:divBdr>
        </w:div>
      </w:divsChild>
    </w:div>
    <w:div w:id="1296450854">
      <w:bodyDiv w:val="1"/>
      <w:marLeft w:val="0"/>
      <w:marRight w:val="0"/>
      <w:marTop w:val="0"/>
      <w:marBottom w:val="0"/>
      <w:divBdr>
        <w:top w:val="none" w:sz="0" w:space="0" w:color="auto"/>
        <w:left w:val="none" w:sz="0" w:space="0" w:color="auto"/>
        <w:bottom w:val="none" w:sz="0" w:space="0" w:color="auto"/>
        <w:right w:val="none" w:sz="0" w:space="0" w:color="auto"/>
      </w:divBdr>
    </w:div>
    <w:div w:id="1436943216">
      <w:bodyDiv w:val="1"/>
      <w:marLeft w:val="0"/>
      <w:marRight w:val="0"/>
      <w:marTop w:val="0"/>
      <w:marBottom w:val="0"/>
      <w:divBdr>
        <w:top w:val="none" w:sz="0" w:space="0" w:color="auto"/>
        <w:left w:val="none" w:sz="0" w:space="0" w:color="auto"/>
        <w:bottom w:val="none" w:sz="0" w:space="0" w:color="auto"/>
        <w:right w:val="none" w:sz="0" w:space="0" w:color="auto"/>
      </w:divBdr>
      <w:divsChild>
        <w:div w:id="1636253737">
          <w:marLeft w:val="547"/>
          <w:marRight w:val="0"/>
          <w:marTop w:val="200"/>
          <w:marBottom w:val="0"/>
          <w:divBdr>
            <w:top w:val="none" w:sz="0" w:space="0" w:color="auto"/>
            <w:left w:val="none" w:sz="0" w:space="0" w:color="auto"/>
            <w:bottom w:val="none" w:sz="0" w:space="0" w:color="auto"/>
            <w:right w:val="none" w:sz="0" w:space="0" w:color="auto"/>
          </w:divBdr>
        </w:div>
        <w:div w:id="2039626593">
          <w:marLeft w:val="547"/>
          <w:marRight w:val="0"/>
          <w:marTop w:val="200"/>
          <w:marBottom w:val="0"/>
          <w:divBdr>
            <w:top w:val="none" w:sz="0" w:space="0" w:color="auto"/>
            <w:left w:val="none" w:sz="0" w:space="0" w:color="auto"/>
            <w:bottom w:val="none" w:sz="0" w:space="0" w:color="auto"/>
            <w:right w:val="none" w:sz="0" w:space="0" w:color="auto"/>
          </w:divBdr>
        </w:div>
        <w:div w:id="1082919695">
          <w:marLeft w:val="547"/>
          <w:marRight w:val="0"/>
          <w:marTop w:val="200"/>
          <w:marBottom w:val="0"/>
          <w:divBdr>
            <w:top w:val="none" w:sz="0" w:space="0" w:color="auto"/>
            <w:left w:val="none" w:sz="0" w:space="0" w:color="auto"/>
            <w:bottom w:val="none" w:sz="0" w:space="0" w:color="auto"/>
            <w:right w:val="none" w:sz="0" w:space="0" w:color="auto"/>
          </w:divBdr>
        </w:div>
      </w:divsChild>
    </w:div>
    <w:div w:id="1514490969">
      <w:bodyDiv w:val="1"/>
      <w:marLeft w:val="0"/>
      <w:marRight w:val="0"/>
      <w:marTop w:val="0"/>
      <w:marBottom w:val="0"/>
      <w:divBdr>
        <w:top w:val="none" w:sz="0" w:space="0" w:color="auto"/>
        <w:left w:val="none" w:sz="0" w:space="0" w:color="auto"/>
        <w:bottom w:val="none" w:sz="0" w:space="0" w:color="auto"/>
        <w:right w:val="none" w:sz="0" w:space="0" w:color="auto"/>
      </w:divBdr>
      <w:divsChild>
        <w:div w:id="1741639604">
          <w:marLeft w:val="1166"/>
          <w:marRight w:val="0"/>
          <w:marTop w:val="200"/>
          <w:marBottom w:val="0"/>
          <w:divBdr>
            <w:top w:val="none" w:sz="0" w:space="0" w:color="auto"/>
            <w:left w:val="none" w:sz="0" w:space="0" w:color="auto"/>
            <w:bottom w:val="none" w:sz="0" w:space="0" w:color="auto"/>
            <w:right w:val="none" w:sz="0" w:space="0" w:color="auto"/>
          </w:divBdr>
        </w:div>
      </w:divsChild>
    </w:div>
    <w:div w:id="1919748076">
      <w:bodyDiv w:val="1"/>
      <w:marLeft w:val="0"/>
      <w:marRight w:val="0"/>
      <w:marTop w:val="0"/>
      <w:marBottom w:val="0"/>
      <w:divBdr>
        <w:top w:val="none" w:sz="0" w:space="0" w:color="auto"/>
        <w:left w:val="none" w:sz="0" w:space="0" w:color="auto"/>
        <w:bottom w:val="none" w:sz="0" w:space="0" w:color="auto"/>
        <w:right w:val="none" w:sz="0" w:space="0" w:color="auto"/>
      </w:divBdr>
      <w:divsChild>
        <w:div w:id="280308759">
          <w:marLeft w:val="547"/>
          <w:marRight w:val="0"/>
          <w:marTop w:val="200"/>
          <w:marBottom w:val="0"/>
          <w:divBdr>
            <w:top w:val="none" w:sz="0" w:space="0" w:color="auto"/>
            <w:left w:val="none" w:sz="0" w:space="0" w:color="auto"/>
            <w:bottom w:val="none" w:sz="0" w:space="0" w:color="auto"/>
            <w:right w:val="none" w:sz="0" w:space="0" w:color="auto"/>
          </w:divBdr>
        </w:div>
        <w:div w:id="1193154030">
          <w:marLeft w:val="1166"/>
          <w:marRight w:val="0"/>
          <w:marTop w:val="200"/>
          <w:marBottom w:val="0"/>
          <w:divBdr>
            <w:top w:val="none" w:sz="0" w:space="0" w:color="auto"/>
            <w:left w:val="none" w:sz="0" w:space="0" w:color="auto"/>
            <w:bottom w:val="none" w:sz="0" w:space="0" w:color="auto"/>
            <w:right w:val="none" w:sz="0" w:space="0" w:color="auto"/>
          </w:divBdr>
        </w:div>
        <w:div w:id="261305254">
          <w:marLeft w:val="1166"/>
          <w:marRight w:val="0"/>
          <w:marTop w:val="200"/>
          <w:marBottom w:val="0"/>
          <w:divBdr>
            <w:top w:val="none" w:sz="0" w:space="0" w:color="auto"/>
            <w:left w:val="none" w:sz="0" w:space="0" w:color="auto"/>
            <w:bottom w:val="none" w:sz="0" w:space="0" w:color="auto"/>
            <w:right w:val="none" w:sz="0" w:space="0" w:color="auto"/>
          </w:divBdr>
        </w:div>
        <w:div w:id="1366756205">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amp;P_500_companies" TargetMode="External"/><Relationship Id="rId13" Type="http://schemas.openxmlformats.org/officeDocument/2006/relationships/image" Target="media/image2.PNG"/><Relationship Id="rId18" Type="http://schemas.openxmlformats.org/officeDocument/2006/relationships/hyperlink" Target="https://medium.com/@tomyuz/a-sentiment-analysis-approach-to-predicting-stock-returns-d5ca8b75a42" TargetMode="External"/><Relationship Id="rId3" Type="http://schemas.openxmlformats.org/officeDocument/2006/relationships/styles" Target="styles.xml"/><Relationship Id="rId21" Type="http://schemas.openxmlformats.org/officeDocument/2006/relationships/hyperlink" Target="https://www.quandl.com/tools/pyth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quand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youtube.com/watch?v=2BrpKpWwT2A&amp;list=PLQVvvaa0QuDcOdF96TBtRtuQksErCEBYZ" TargetMode="External"/><Relationship Id="rId10" Type="http://schemas.openxmlformats.org/officeDocument/2006/relationships/hyperlink" Target="http://www.quandl.com" TargetMode="External"/><Relationship Id="rId19" Type="http://schemas.openxmlformats.org/officeDocument/2006/relationships/hyperlink" Target="https://github.com/silburt/Machine_Learning/blob/master/Fundamental_Analysis/Fundamental_Analysis.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s://www.goodreads.com/book/show/8640735-the-psychology-of-fina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vyang\AppData\Roaming\Microsoft\Excel\Book4%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vyang\AppData\Roaming\Microsoft\Excel\Book4%20(version%201).xlsb"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Sheet9!$B$1</c:f>
              <c:strCache>
                <c:ptCount val="1"/>
                <c:pt idx="0">
                  <c:v>Apple</c:v>
                </c:pt>
              </c:strCache>
            </c:strRef>
          </c:tx>
          <c:spPr>
            <a:ln w="22225" cap="rnd">
              <a:solidFill>
                <a:schemeClr val="accent1">
                  <a:lumMod val="75000"/>
                </a:schemeClr>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Sheet9!$A$2:$A$10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Sheet9!$B$2:$B$10</c:f>
              <c:numCache>
                <c:formatCode>0.00</c:formatCode>
                <c:ptCount val="9"/>
                <c:pt idx="0">
                  <c:v>24.682772406979002</c:v>
                </c:pt>
                <c:pt idx="1">
                  <c:v>43.607349323587002</c:v>
                </c:pt>
                <c:pt idx="2">
                  <c:v>58.664042258725999</c:v>
                </c:pt>
                <c:pt idx="3">
                  <c:v>59.065900168086003</c:v>
                </c:pt>
                <c:pt idx="4">
                  <c:v>66.541004275586005</c:v>
                </c:pt>
                <c:pt idx="5">
                  <c:v>111.30248998705</c:v>
                </c:pt>
                <c:pt idx="6">
                  <c:v>94.044912454992996</c:v>
                </c:pt>
                <c:pt idx="7">
                  <c:v>119.85115020417</c:v>
                </c:pt>
                <c:pt idx="8">
                  <c:v>167.43</c:v>
                </c:pt>
              </c:numCache>
            </c:numRef>
          </c:val>
          <c:smooth val="0"/>
          <c:extLst>
            <c:ext xmlns:c16="http://schemas.microsoft.com/office/drawing/2014/chart" uri="{C3380CC4-5D6E-409C-BE32-E72D297353CC}">
              <c16:uniqueId val="{00000000-C912-4E77-96DC-7A675D83B237}"/>
            </c:ext>
          </c:extLst>
        </c:ser>
        <c:dLbls>
          <c:dLblPos val="t"/>
          <c:showLegendKey val="0"/>
          <c:showVal val="1"/>
          <c:showCatName val="0"/>
          <c:showSerName val="0"/>
          <c:showPercent val="0"/>
          <c:showBubbleSize val="0"/>
        </c:dLbls>
        <c:marker val="1"/>
        <c:smooth val="0"/>
        <c:axId val="1937122016"/>
        <c:axId val="1968892992"/>
      </c:lineChart>
      <c:catAx>
        <c:axId val="19371220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68892992"/>
        <c:crosses val="autoZero"/>
        <c:auto val="1"/>
        <c:lblAlgn val="ctr"/>
        <c:lblOffset val="100"/>
        <c:noMultiLvlLbl val="0"/>
      </c:catAx>
      <c:valAx>
        <c:axId val="19688929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Stock Price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1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Sheet9!$B$1</c:f>
              <c:strCache>
                <c:ptCount val="1"/>
                <c:pt idx="0">
                  <c:v>Microsoft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Sheet9!$A$2:$A$10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Sheet9!$B$2:$B$10</c:f>
              <c:numCache>
                <c:formatCode>0.00</c:formatCode>
                <c:ptCount val="9"/>
                <c:pt idx="0">
                  <c:v>22.9</c:v>
                </c:pt>
                <c:pt idx="1">
                  <c:v>23</c:v>
                </c:pt>
                <c:pt idx="2">
                  <c:v>25.15</c:v>
                </c:pt>
                <c:pt idx="3">
                  <c:v>24.05</c:v>
                </c:pt>
                <c:pt idx="4">
                  <c:v>34.15</c:v>
                </c:pt>
                <c:pt idx="5">
                  <c:v>37.450000000000003</c:v>
                </c:pt>
                <c:pt idx="6">
                  <c:v>52.46</c:v>
                </c:pt>
                <c:pt idx="7">
                  <c:v>63.24</c:v>
                </c:pt>
                <c:pt idx="8">
                  <c:v>95.01</c:v>
                </c:pt>
              </c:numCache>
            </c:numRef>
          </c:val>
          <c:smooth val="0"/>
          <c:extLst>
            <c:ext xmlns:c16="http://schemas.microsoft.com/office/drawing/2014/chart" uri="{C3380CC4-5D6E-409C-BE32-E72D297353CC}">
              <c16:uniqueId val="{00000000-E673-400F-9148-547918D28B1B}"/>
            </c:ext>
          </c:extLst>
        </c:ser>
        <c:dLbls>
          <c:dLblPos val="t"/>
          <c:showLegendKey val="0"/>
          <c:showVal val="1"/>
          <c:showCatName val="0"/>
          <c:showSerName val="0"/>
          <c:showPercent val="0"/>
          <c:showBubbleSize val="0"/>
        </c:dLbls>
        <c:marker val="1"/>
        <c:smooth val="0"/>
        <c:axId val="1937122016"/>
        <c:axId val="1968892992"/>
      </c:lineChart>
      <c:catAx>
        <c:axId val="19371220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68892992"/>
        <c:crosses val="autoZero"/>
        <c:auto val="1"/>
        <c:lblAlgn val="ctr"/>
        <c:lblOffset val="100"/>
        <c:noMultiLvlLbl val="0"/>
      </c:catAx>
      <c:valAx>
        <c:axId val="19688929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Stock Price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1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Sheet9!$B$1</c:f>
              <c:strCache>
                <c:ptCount val="1"/>
                <c:pt idx="0">
                  <c:v>Facebook</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Sheet9!$A$2:$A$10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Sheet9!$B$2:$B$10</c:f>
              <c:numCache>
                <c:formatCode>General</c:formatCode>
                <c:ptCount val="9"/>
                <c:pt idx="0">
                  <c:v>0</c:v>
                </c:pt>
                <c:pt idx="1">
                  <c:v>0</c:v>
                </c:pt>
                <c:pt idx="2">
                  <c:v>29.6</c:v>
                </c:pt>
                <c:pt idx="3">
                  <c:v>30.981000000000002</c:v>
                </c:pt>
                <c:pt idx="4">
                  <c:v>62.57</c:v>
                </c:pt>
                <c:pt idx="5">
                  <c:v>75.91</c:v>
                </c:pt>
                <c:pt idx="6">
                  <c:v>112.21</c:v>
                </c:pt>
                <c:pt idx="7">
                  <c:v>130.32</c:v>
                </c:pt>
                <c:pt idx="8">
                  <c:v>186.89</c:v>
                </c:pt>
              </c:numCache>
            </c:numRef>
          </c:val>
          <c:smooth val="0"/>
          <c:extLst>
            <c:ext xmlns:c16="http://schemas.microsoft.com/office/drawing/2014/chart" uri="{C3380CC4-5D6E-409C-BE32-E72D297353CC}">
              <c16:uniqueId val="{00000000-6F94-43A1-99F1-2081F015144A}"/>
            </c:ext>
          </c:extLst>
        </c:ser>
        <c:dLbls>
          <c:dLblPos val="t"/>
          <c:showLegendKey val="0"/>
          <c:showVal val="1"/>
          <c:showCatName val="0"/>
          <c:showSerName val="0"/>
          <c:showPercent val="0"/>
          <c:showBubbleSize val="0"/>
        </c:dLbls>
        <c:marker val="1"/>
        <c:smooth val="0"/>
        <c:axId val="1937122016"/>
        <c:axId val="1968892992"/>
      </c:lineChart>
      <c:catAx>
        <c:axId val="19371220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68892992"/>
        <c:crosses val="autoZero"/>
        <c:auto val="1"/>
        <c:lblAlgn val="ctr"/>
        <c:lblOffset val="100"/>
        <c:noMultiLvlLbl val="0"/>
      </c:catAx>
      <c:valAx>
        <c:axId val="19688929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Stock Price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1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63B1-E3B6-481A-89C5-AA8FD0F1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14</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Mehta</dc:creator>
  <cp:keywords/>
  <dc:description/>
  <cp:lastModifiedBy>Mukund Kathait</cp:lastModifiedBy>
  <cp:revision>41</cp:revision>
  <dcterms:created xsi:type="dcterms:W3CDTF">2019-11-15T23:30:00Z</dcterms:created>
  <dcterms:modified xsi:type="dcterms:W3CDTF">2019-11-16T22:50:00Z</dcterms:modified>
</cp:coreProperties>
</file>