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AWS Project Architecture Summary</w:t>
      </w:r>
    </w:p>
    <w:p>
      <w:pPr>
        <w:pStyle w:val="Normal"/>
        <w:rPr/>
      </w:pPr>
      <w:r>
        <w:rPr/>
        <w:drawing>
          <wp:inline distT="0" distB="0" distL="0" distR="0">
            <wp:extent cx="5486400" cy="42983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Figure 1: Architecture Diagram of the Deployed Project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✅ Project Architecture Summary</w:t>
        <w:br/>
        <w:br/>
        <w:t>🧑‍💻 User + Domain Layer</w:t>
        <w:br/>
        <w:t>- Users access the app via your custom domain vprofileapp.dhop.xyz bought from GoDaddy.</w:t>
        <w:br/>
        <w:t>- GoDaddy DNS routes traffic to your AWS ALB endpoint via a CNAME.</w:t>
        <w:br/>
        <w:br/>
        <w:t>🔐 HTTPS via ACM</w:t>
        <w:br/>
        <w:t>- Secured using HTTPS.</w:t>
        <w:br/>
        <w:t>- ACM certificate (likely created in the N. Virginia (us-east-1) region).</w:t>
        <w:br/>
        <w:t>- Certificate attached to the Application Load Balancer (ALB).</w:t>
        <w:br/>
        <w:br/>
        <w:t>🌐 Application Load Balancer (ALB)</w:t>
        <w:br/>
        <w:t>- Handles HTTPS (443) and forwards requests to Tomcat servers on HTTP (8080).</w:t>
        <w:br/>
        <w:t>- Security group allows only ports 443 and 80.</w:t>
        <w:br/>
        <w:t>- Targets an Auto Scaling Group via a Target Group.</w:t>
        <w:br/>
        <w:br/>
        <w:t>📦 Tomcat App Layer</w:t>
        <w:br/>
        <w:t>- Part of an Auto Scaling Group (ASG) using preconfigured AMI (app01).</w:t>
        <w:br/>
        <w:t>- Scaling policy: CPU usage &gt; 70% marks instance unhealthy and replaces it.</w:t>
        <w:br/>
        <w:t>- Private subnet instances, traffic allowed only from ALB.</w:t>
        <w:br/>
        <w:t>- Fetches .war file from S3 using an IAM role with full S3 access (IAM role: S3 admin).</w:t>
        <w:br/>
        <w:br/>
        <w:t>🪣 S3 Bucket</w:t>
        <w:br/>
        <w:t>- Stores your application .war file.</w:t>
        <w:br/>
        <w:t>- Bucket: vprofile-las-artifacts-12.</w:t>
        <w:br/>
        <w:t>- Accessed via IAM role with full S3 access.</w:t>
        <w:br/>
        <w:br/>
        <w:t>🧠 Amazon Route 53 Private Hosted Zone</w:t>
        <w:br/>
        <w:t>- Internal DNS setup:</w:t>
        <w:br/>
        <w:t xml:space="preserve">  - db01.vprofile.in → MySQL</w:t>
        <w:br/>
        <w:t xml:space="preserve">  - mc01.vprofile.in → Memcached</w:t>
        <w:br/>
        <w:t xml:space="preserve">  - rmq01.vprofile.in → RabbitMQ</w:t>
        <w:br/>
        <w:br/>
        <w:t>🧱 Backend Service Layer (Private Only)</w:t>
        <w:br/>
        <w:t>- RabbitMQ: Message queue for async processing.</w:t>
        <w:br/>
        <w:t>- Memcached: In-memory cache.</w:t>
        <w:br/>
        <w:t>- MySQL: Primary data store (port 3306).</w:t>
        <w:br/>
        <w:br/>
        <w:t>🛡️ Security Groups Overview</w:t>
        <w:br/>
        <w:t>| Layer         | Security Group Allows                      |</w:t>
        <w:br/>
        <w:t>|---------------|--------------------------------------------|</w:t>
        <w:br/>
        <w:t>| ALB           | 80/443 from anywhere (0.0.0.0/0)           |</w:t>
        <w:br/>
        <w:t>| App Instances | 8080 from ALB security group               |</w:t>
        <w:br/>
        <w:t>| DB/Queue/Cache| Respective ports from App security group   |</w:t>
        <w:br/>
      </w:r>
    </w:p>
    <w:sectPr>
      <w:headerReference w:type="default" r:id="rId3"/>
      <w:type w:val="nextPage"/>
      <w:pgSz w:w="12240" w:h="15840"/>
      <w:pgMar w:left="1800" w:right="1800" w:gutter="0" w:header="1440" w:top="198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LibreOffice/7.6.1.2$Windows_X86_64 LibreOffice_project/f5defcebd022c5bc36bbb79be232cb6926d8f674</Application>
  <AppVersion>15.0000</AppVersion>
  <Pages>2</Pages>
  <Words>277</Words>
  <Characters>1436</Characters>
  <CharactersWithSpaces>1789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2025-04-13T18:43:03Z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