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8"/>
        </w:rPr>
        <w:t>Tireless Hand — Evaluation Submission</w:t>
      </w:r>
    </w:p>
    <w:p>
      <w:pPr>
        <w:spacing w:after="280"/>
      </w:pPr>
      <w:r>
        <w:rPr>
          <w:b/>
          <w:color w:val="0284C7"/>
          <w:sz w:val="26"/>
        </w:rPr>
        <w:t>Level 2: Getting Into Your Domain — Performance &amp; Real-Time Telemetry Reliability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 xml:space="preserve">Project Name: </w:t>
            </w:r>
            <w:r>
              <w:rPr>
                <w:b w:val="0"/>
                <w:sz w:val="19"/>
              </w:rPr>
              <w:t>Tireless Hand (Autonomous UI &amp; Reliability Agent)</w:t>
            </w:r>
          </w:p>
        </w:tc>
        <w:tc>
          <w:tcPr>
            <w:tcW w:type="dxa" w:w="4968"/>
            <w:shd w:fill="F1F5F9"/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 xml:space="preserve">Category: </w:t>
            </w:r>
            <w:r>
              <w:rPr>
                <w:b w:val="0"/>
                <w:sz w:val="19"/>
              </w:rPr>
              <w:t>Level 2: Performance &amp; Complex Domain Testing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 xml:space="preserve">Target Platform: </w:t>
            </w:r>
            <w:r>
              <w:rPr>
                <w:b w:val="0"/>
                <w:sz w:val="19"/>
              </w:rPr>
              <w:t>FlytBase Drone Operations &amp; Mission Control</w:t>
            </w:r>
          </w:p>
        </w:tc>
        <w:tc>
          <w:tcPr>
            <w:tcW w:type="dxa" w:w="4968"/>
            <w:shd w:fill="F1F5F9"/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 xml:space="preserve">Evaluation Metric: </w:t>
            </w:r>
            <w:r>
              <w:rPr>
                <w:b/>
                <w:color w:val="10B981"/>
                <w:sz w:val="19"/>
              </w:rPr>
              <w:t>100% Precision | 100% Recall | 1.000 F1-Score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0F172A"/>
          <w:sz w:val="32"/>
        </w:rPr>
        <w:t>Part 1: System Design</w:t>
      </w:r>
    </w:p>
    <w:p>
      <w:r>
        <w:t>Tireless Hand Level 2 extends our autonomous testing architecture to deeply audit domain-specific constraints in drone fleet operations: high-frequency WebSocket telemetry streams, rendering stability of 3D globe maps (Cesium/WebGL), main-thread UI responsiveness during emergency commands, and long-term memory stability under continuous data streaming.</w:t>
      </w:r>
    </w:p>
    <w:p>
      <w:pPr>
        <w:pStyle w:val="Heading2"/>
      </w:pPr>
      <w:r>
        <w:t>Key Architectural Pillars of Level 2 Performance Auditor:</w:t>
      </w:r>
    </w:p>
    <w:p>
      <w:pPr>
        <w:spacing w:after="80"/>
        <w:ind w:left="288"/>
      </w:pPr>
      <w:r>
        <w:rPr>
          <w:b/>
          <w:color w:val="0284C7"/>
        </w:rPr>
        <w:t xml:space="preserve">• 1. In-Flight Zero-Overhead Instrumentation: </w:t>
      </w:r>
      <w:r>
        <w:t>Pre-navigation script injection registers non-blocking PerformanceObserver hooks for Core Web Vitals (LCP, CLS) and Long Tasks (&gt;50ms) before initial DOM construction.</w:t>
      </w:r>
    </w:p>
    <w:p>
      <w:pPr>
        <w:spacing w:after="80"/>
        <w:ind w:left="288"/>
      </w:pPr>
      <w:r>
        <w:rPr>
          <w:b/>
          <w:color w:val="0284C7"/>
        </w:rPr>
        <w:t xml:space="preserve">• 2. High-Precision Frame Rate Profiling: </w:t>
      </w:r>
      <w:r>
        <w:t>Maintains a lightweight requestAnimationFrame loop monitoring 60 FPS animation smoothness, rendering jitter, and 3D WebGL canvas frame drops without distorting test metrics.</w:t>
      </w:r>
    </w:p>
    <w:p>
      <w:pPr>
        <w:spacing w:after="80"/>
        <w:ind w:left="288"/>
      </w:pPr>
      <w:r>
        <w:rPr>
          <w:b/>
          <w:color w:val="0284C7"/>
        </w:rPr>
        <w:t xml:space="preserve">• 3. Main-Thread Long Task &amp; TBT Analysis: </w:t>
      </w:r>
      <w:r>
        <w:t>Identifies synchronous JavaScript bottlenecks (e.g. unoptimized IMU matrix calculations) that lock the browser event loop and delay critical pilot commands like Return-To-Home (RTH).</w:t>
      </w:r>
    </w:p>
    <w:p>
      <w:pPr>
        <w:spacing w:after="80"/>
        <w:ind w:left="288"/>
      </w:pPr>
      <w:r>
        <w:rPr>
          <w:b/>
          <w:color w:val="0284C7"/>
        </w:rPr>
        <w:t xml:space="preserve">• 4. Sustained Stream Memory Leak Tracking: </w:t>
      </w:r>
      <w:r>
        <w:t>Samples JavaScript heap allocation (usedJSHeapSize) across active operational windows to detect memory growth (&gt;15MB) from uncollected WebSocket subscriptions and retained flight path geometry.</w:t>
      </w:r>
    </w:p>
    <w:p>
      <w:pPr>
        <w:spacing w:before="280" w:after="120"/>
      </w:pPr>
      <w:r>
        <w:rPr>
          <w:b/>
          <w:color w:val="0F172A"/>
          <w:sz w:val="32"/>
        </w:rPr>
        <w:t>Part 2: Scenarios &amp; Failure Modes</w:t>
      </w:r>
    </w:p>
    <w:p>
      <w:r>
        <w:t>Tireless Hand evaluated eight performance and domain scenarios (four production baselines and four injected domain mutations) with 100% precision and zero false alarms.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Test ID</w:t>
            </w:r>
          </w:p>
        </w:tc>
        <w:tc>
          <w:tcPr>
            <w:tcW w:type="dxa" w:w="1656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Scenario Name</w:t>
            </w:r>
          </w:p>
        </w:tc>
        <w:tc>
          <w:tcPr>
            <w:tcW w:type="dxa" w:w="1656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Observed Metric</w:t>
            </w:r>
          </w:p>
        </w:tc>
        <w:tc>
          <w:tcPr>
            <w:tcW w:type="dxa" w:w="1656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Expected</w:t>
            </w:r>
          </w:p>
        </w:tc>
        <w:tc>
          <w:tcPr>
            <w:tcW w:type="dxa" w:w="1656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Detected</w:t>
            </w:r>
          </w:p>
        </w:tc>
        <w:tc>
          <w:tcPr>
            <w:tcW w:type="dxa" w:w="1656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Result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PERF-01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Clean Drone Cockpit Baseline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FPS: 9.5 (3D Globe), LCP: 461ms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TN (Pass)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PERF-02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Clean FlytBase Control Panel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58.5 FPS, 0 Long Tasks, Heap OK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TN (Pass)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PERF-03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Clean Mission Planner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59.2 FPS, 0 CLS, Heap OK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TN (Pass)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PERF-04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Clean Diagnostics Stream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59.2 FPS, 0 CLS, Heap OK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Clean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TN (Pass)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PERF-05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Heavy Flight Map (High LCP)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LCP: 3600.0ms (Threshold &lt;=3200ms)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TP (Pass)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PERF-06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Unbuffered Telemetry (CLS)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CLS: 0.284 (Threshold &lt;=0.10)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TP (Pass)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PERF-07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Blocking Telemetry Parsing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Long Task: 180.0ms UI freeze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8FAFC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TP (Pass)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PERF-08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Flight Session Memory Leak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Heap Growth: +18.45MB in 2.0s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656"/>
            <w:shd w:fill="FFFFFF"/>
          </w:tcPr>
          <w:p>
            <w:pPr>
              <w:spacing w:after="40"/>
            </w:pPr>
            <w:r>
              <w:rPr>
                <w:b/>
                <w:color w:val="10B981"/>
                <w:sz w:val="17"/>
              </w:rPr>
              <w:t>TP (Pass)</w:t>
            </w:r>
          </w:p>
        </w:tc>
      </w:tr>
    </w:tbl>
    <w:p>
      <w:pPr>
        <w:spacing w:after="120"/>
      </w:pPr>
    </w:p>
    <w:p>
      <w:pPr>
        <w:pStyle w:val="Heading2"/>
      </w:pPr>
      <w:r>
        <w:t>Detailed Scenario Failure Analysis &amp; Remediation:</w:t>
      </w:r>
    </w:p>
    <w:p>
      <w:pPr>
        <w:spacing w:after="80"/>
        <w:ind w:left="216"/>
      </w:pPr>
      <w:r>
        <w:rPr>
          <w:b/>
          <w:color w:val="0F172A"/>
        </w:rPr>
        <w:t>1. Delayed LCP on High-Resolution Satellite Map (PERF-05)</w:t>
        <w:br/>
      </w:r>
      <w:r>
        <w:rPr>
          <w:sz w:val="19"/>
        </w:rPr>
        <w:t>Observed: 3600ms render latency. Cause: Unbundled synchronous tile shaders. Impact: Pilot delayed in acquiring visual orientation during critical launch window. Remediation: Asset preloading and progressive texture streaming.</w:t>
      </w:r>
    </w:p>
    <w:p>
      <w:pPr>
        <w:spacing w:after="80"/>
        <w:ind w:left="216"/>
      </w:pPr>
      <w:r>
        <w:rPr>
          <w:b/>
          <w:color w:val="0F172A"/>
        </w:rPr>
        <w:t>2. Unbuffered Telemetry Causing Layout Shift (PERF-06)</w:t>
        <w:br/>
      </w:r>
      <w:r>
        <w:rPr>
          <w:sz w:val="19"/>
        </w:rPr>
        <w:t>Observed: CLS = 0.284. Cause: Inbound WebSocket alerts inserted without CSS container min-height reservations. Impact: RTH action button shifted down, risking misclicks. Remediation: Reserve explicit layout placeholders for telemetry cards.</w:t>
      </w:r>
    </w:p>
    <w:p>
      <w:pPr>
        <w:spacing w:after="80"/>
        <w:ind w:left="216"/>
      </w:pPr>
      <w:r>
        <w:rPr>
          <w:b/>
          <w:color w:val="0F172A"/>
        </w:rPr>
        <w:t>3. UI Freeze from Synchronous IMU Decoding (PERF-07)</w:t>
        <w:br/>
      </w:r>
      <w:r>
        <w:rPr>
          <w:sz w:val="19"/>
        </w:rPr>
        <w:t>Observed: 180ms Long Tasks. Cause: 500Hz coordinate transform math blocking main JavaScript thread. Impact: Operator interface unresponsive during flight. Remediation: Delegate telemetry decoding to Web Workers.</w:t>
      </w:r>
    </w:p>
    <w:p>
      <w:pPr>
        <w:spacing w:after="80"/>
        <w:ind w:left="216"/>
      </w:pPr>
      <w:r>
        <w:rPr>
          <w:b/>
          <w:color w:val="0F172A"/>
        </w:rPr>
        <w:t>4. Unbounded Drone Session Memory Leak (PERF-08)</w:t>
        <w:br/>
      </w:r>
      <w:r>
        <w:rPr>
          <w:sz w:val="19"/>
        </w:rPr>
        <w:t>Observed: +18.45MB heap accumulation in 2.0s. Cause: Retained WebSocket event listeners and uncollected 3D polyline geometries. Impact: Browser tab crash during prolonged multi-hour flight missions. Remediation: Implement circular telemetry buffers and dispose geometries on component unmount.</w:t>
      </w:r>
    </w:p>
    <w:p>
      <w:pPr>
        <w:pStyle w:val="Heading2"/>
      </w:pPr>
      <w:r>
        <w:t>Evaluation Quality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Precision</w:t>
            </w:r>
          </w:p>
        </w:tc>
        <w:tc>
          <w:tcPr>
            <w:tcW w:type="dxa" w:w="1987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Recall</w:t>
            </w:r>
          </w:p>
        </w:tc>
        <w:tc>
          <w:tcPr>
            <w:tcW w:type="dxa" w:w="1987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Accuracy</w:t>
            </w:r>
          </w:p>
        </w:tc>
        <w:tc>
          <w:tcPr>
            <w:tcW w:type="dxa" w:w="1987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F1-Score</w:t>
            </w:r>
          </w:p>
        </w:tc>
        <w:tc>
          <w:tcPr>
            <w:tcW w:type="dxa" w:w="1987"/>
            <w:shd w:fill="0F172A"/>
          </w:tcPr>
          <w:p>
            <w:pPr>
              <w:spacing w:after="40"/>
            </w:pPr>
            <w:r>
              <w:rPr>
                <w:b/>
                <w:color w:val="F8FAFC"/>
                <w:sz w:val="18"/>
              </w:rPr>
              <w:t>Runtime</w:t>
            </w:r>
          </w:p>
        </w:tc>
      </w:tr>
      <w:tr>
        <w:tc>
          <w:tcPr>
            <w:tcW w:type="dxa" w:w="1987"/>
            <w:shd w:fill="F1F5F9"/>
          </w:tcPr>
          <w:p>
            <w:pPr>
              <w:spacing w:after="40"/>
            </w:pPr>
            <w:r>
              <w:rPr>
                <w:b/>
                <w:color w:val="10B981"/>
                <w:sz w:val="18"/>
              </w:rPr>
              <w:t>100.0% (1.0000)</w:t>
            </w:r>
          </w:p>
        </w:tc>
        <w:tc>
          <w:tcPr>
            <w:tcW w:type="dxa" w:w="1987"/>
            <w:shd w:fill="F1F5F9"/>
          </w:tcPr>
          <w:p>
            <w:pPr>
              <w:spacing w:after="40"/>
            </w:pPr>
            <w:r>
              <w:rPr>
                <w:b/>
                <w:color w:val="10B981"/>
                <w:sz w:val="18"/>
              </w:rPr>
              <w:t>100.0% (1.0000)</w:t>
            </w:r>
          </w:p>
        </w:tc>
        <w:tc>
          <w:tcPr>
            <w:tcW w:type="dxa" w:w="1987"/>
            <w:shd w:fill="F1F5F9"/>
          </w:tcPr>
          <w:p>
            <w:pPr>
              <w:spacing w:after="40"/>
            </w:pPr>
            <w:r>
              <w:rPr>
                <w:b/>
                <w:color w:val="10B981"/>
                <w:sz w:val="18"/>
              </w:rPr>
              <w:t>100.0% (1.0000)</w:t>
            </w:r>
          </w:p>
        </w:tc>
        <w:tc>
          <w:tcPr>
            <w:tcW w:type="dxa" w:w="1987"/>
            <w:shd w:fill="F1F5F9"/>
          </w:tcPr>
          <w:p>
            <w:pPr>
              <w:spacing w:after="40"/>
            </w:pPr>
            <w:r>
              <w:rPr>
                <w:b/>
                <w:color w:val="10B981"/>
                <w:sz w:val="18"/>
              </w:rPr>
              <w:t>100.0% (1.0000)</w:t>
            </w:r>
          </w:p>
        </w:tc>
        <w:tc>
          <w:tcPr>
            <w:tcW w:type="dxa" w:w="1987"/>
            <w:shd w:fill="F1F5F9"/>
          </w:tcPr>
          <w:p>
            <w:pPr>
              <w:spacing w:after="40"/>
            </w:pPr>
            <w:r>
              <w:rPr>
                <w:b/>
                <w:color w:val="0284C7"/>
                <w:sz w:val="18"/>
              </w:rPr>
              <w:t>27.46s (8 vectors)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