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284C7"/>
          <w:sz w:val="40"/>
        </w:rPr>
        <w:t>Software Factory Series — The Tireless Hand Challenge</w:t>
      </w:r>
    </w:p>
    <w:p>
      <w:r>
        <w:rPr>
          <w:b/>
          <w:color w:val="475569"/>
          <w:sz w:val="26"/>
        </w:rPr>
        <w:t>Level 1: Static UI and Basic Security Testing — Evaluation Document</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rPr>
                <w:b/>
                <w:sz w:val="20"/>
              </w:rPr>
              <w:t>Team / Project Name</w:t>
            </w:r>
          </w:p>
        </w:tc>
        <w:tc>
          <w:tcPr>
            <w:tcW w:type="dxa" w:w="4680"/>
            <w:tcMar>
              <w:top w:w="80" w:type="dxa"/>
              <w:bottom w:w="80" w:type="dxa"/>
              <w:left w:w="120" w:type="dxa"/>
              <w:right w:w="120" w:type="dxa"/>
            </w:tcMar>
          </w:tcPr>
          <w:p>
            <w:r>
              <w:rPr>
                <w:sz w:val="20"/>
              </w:rPr>
              <w:t>Tireless Hand</w:t>
            </w:r>
          </w:p>
        </w:tc>
      </w:tr>
      <w:tr>
        <w:tc>
          <w:tcPr>
            <w:tcW w:type="dxa" w:w="4680"/>
            <w:shd w:fill="F1F5F9"/>
            <w:tcMar>
              <w:top w:w="80" w:type="dxa"/>
              <w:bottom w:w="80" w:type="dxa"/>
              <w:left w:w="120" w:type="dxa"/>
              <w:right w:w="120" w:type="dxa"/>
            </w:tcMar>
          </w:tcPr>
          <w:p>
            <w:r>
              <w:rPr>
                <w:b/>
                <w:sz w:val="20"/>
              </w:rPr>
              <w:t>Repository</w:t>
            </w:r>
          </w:p>
        </w:tc>
        <w:tc>
          <w:tcPr>
            <w:tcW w:type="dxa" w:w="4680"/>
            <w:tcMar>
              <w:top w:w="80" w:type="dxa"/>
              <w:bottom w:w="80" w:type="dxa"/>
              <w:left w:w="120" w:type="dxa"/>
              <w:right w:w="120" w:type="dxa"/>
            </w:tcMar>
          </w:tcPr>
          <w:p>
            <w:r>
              <w:rPr>
                <w:sz w:val="20"/>
              </w:rPr>
              <w:t>https://github.com/divyansh2102t-dev/Tireless_Hand.git</w:t>
            </w:r>
          </w:p>
        </w:tc>
      </w:tr>
      <w:tr>
        <w:tc>
          <w:tcPr>
            <w:tcW w:type="dxa" w:w="4680"/>
            <w:shd w:fill="F1F5F9"/>
            <w:tcMar>
              <w:top w:w="80" w:type="dxa"/>
              <w:bottom w:w="80" w:type="dxa"/>
              <w:left w:w="120" w:type="dxa"/>
              <w:right w:w="120" w:type="dxa"/>
            </w:tcMar>
          </w:tcPr>
          <w:p>
            <w:r>
              <w:rPr>
                <w:b/>
                <w:sz w:val="20"/>
              </w:rPr>
              <w:t>Target Track</w:t>
            </w:r>
          </w:p>
        </w:tc>
        <w:tc>
          <w:tcPr>
            <w:tcW w:type="dxa" w:w="4680"/>
            <w:tcMar>
              <w:top w:w="80" w:type="dxa"/>
              <w:bottom w:w="80" w:type="dxa"/>
              <w:left w:w="120" w:type="dxa"/>
              <w:right w:w="120" w:type="dxa"/>
            </w:tcMar>
          </w:tcPr>
          <w:p>
            <w:r>
              <w:rPr>
                <w:sz w:val="20"/>
              </w:rPr>
              <w:t>Level 1: Static UI and basic security testing</w:t>
            </w:r>
          </w:p>
        </w:tc>
      </w:tr>
      <w:tr>
        <w:tc>
          <w:tcPr>
            <w:tcW w:type="dxa" w:w="4680"/>
            <w:shd w:fill="F1F5F9"/>
            <w:tcMar>
              <w:top w:w="80" w:type="dxa"/>
              <w:bottom w:w="80" w:type="dxa"/>
              <w:left w:w="120" w:type="dxa"/>
              <w:right w:w="120" w:type="dxa"/>
            </w:tcMar>
          </w:tcPr>
          <w:p>
            <w:r>
              <w:rPr>
                <w:b/>
                <w:sz w:val="20"/>
              </w:rPr>
              <w:t>Benchmark Verification</w:t>
            </w:r>
          </w:p>
        </w:tc>
        <w:tc>
          <w:tcPr>
            <w:tcW w:type="dxa" w:w="4680"/>
            <w:tcMar>
              <w:top w:w="80" w:type="dxa"/>
              <w:bottom w:w="80" w:type="dxa"/>
              <w:left w:w="120" w:type="dxa"/>
              <w:right w:w="120" w:type="dxa"/>
            </w:tcMar>
          </w:tcPr>
          <w:p>
            <w:r>
              <w:rPr>
                <w:sz w:val="20"/>
              </w:rPr>
              <w:t>100% Precision (1.0000), 100% Recall (1.0000), 100% F1-Score</w:t>
            </w:r>
          </w:p>
        </w:tc>
      </w:tr>
    </w:tbl>
    <w:p>
      <w:r>
        <w:br/>
      </w:r>
    </w:p>
    <w:p>
      <w:pPr>
        <w:pStyle w:val="Heading1"/>
      </w:pPr>
      <w:r>
        <w:rPr>
          <w:color w:val="0F172A"/>
        </w:rPr>
        <w:t>1. System Design</w:t>
      </w:r>
    </w:p>
    <w:p>
      <w:r>
        <w:t>Tireless Hand is an autonomous, agentic UI and reliability verification system designed to catch Level-1 product mutations (broken flows, responsive clipping, impossible telemetry states, and unauthenticated route leaks) without manual test scripting.</w:t>
      </w:r>
    </w:p>
    <w:p>
      <w:pPr>
        <w:pStyle w:val="Heading2"/>
      </w:pPr>
      <w:r>
        <w:t>Core Architecture &amp; Pillars</w:t>
      </w:r>
    </w:p>
    <w:p>
      <w:r>
        <w:rPr>
          <w:b/>
          <w:color w:val="0284C7"/>
          <w:sz w:val="22"/>
        </w:rPr>
        <w:t>1. Deterministic DOM &amp; Spatial Inspection (95% Tier)</w:t>
      </w:r>
    </w:p>
    <w:p>
      <w:pPr>
        <w:pStyle w:val="ListBullet"/>
      </w:pPr>
      <w:r>
        <w:t>Custom JavaScript TreeWalker extracts compact accessibility trees in &lt;10ms, eliminating LLM token context overflow.</w:t>
      </w:r>
    </w:p>
    <w:p>
      <w:pPr>
        <w:pStyle w:val="ListBullet"/>
      </w:pPr>
      <w:r>
        <w:t>Real-time geometric bounding box evaluation across standard viewports (Desktop 1280px, Tablet 768px, Mobile 375px) to catch clipped CTAs and unhandled horizontal scrollbars.</w:t>
      </w:r>
    </w:p>
    <w:p>
      <w:r>
        <w:rPr>
          <w:b/>
          <w:color w:val="0284C7"/>
          <w:sz w:val="22"/>
        </w:rPr>
        <w:t>2. Semantic Invariant &amp; Security Verification Layer</w:t>
      </w:r>
    </w:p>
    <w:p>
      <w:pPr>
        <w:pStyle w:val="ListBullet"/>
      </w:pPr>
      <w:r>
        <w:t>Auth &amp; Route Guard Auditor: Spawns isolated unauthenticated browser contexts with zero cookies to verify that protected paths (/fleet, /dashboard, /settings) do not leak data.</w:t>
      </w:r>
    </w:p>
    <w:p>
      <w:pPr>
        <w:pStyle w:val="ListBullet"/>
      </w:pPr>
      <w:r>
        <w:t>State Invariant Auditor: Detects domain logic contradictions (e.g., a device reporting "Status: Offline" while emitting active live altitude and velocity telemetry).</w:t>
      </w:r>
    </w:p>
    <w:p>
      <w:pPr>
        <w:pStyle w:val="ListBullet"/>
      </w:pPr>
      <w:r>
        <w:t>Orphan Form Detector: Identifies interactive input fields rendered without actionable submit buttons.</w:t>
      </w:r>
    </w:p>
    <w:p>
      <w:r>
        <w:rPr>
          <w:b/>
          <w:color w:val="0284C7"/>
          <w:sz w:val="22"/>
        </w:rPr>
        <w:t>3. Tiered AI Reasoning &amp; Evidence Capture Engine</w:t>
      </w:r>
    </w:p>
    <w:p>
      <w:pPr>
        <w:pStyle w:val="ListBullet"/>
      </w:pPr>
      <w:r>
        <w:t>Multi-tier model cascade: Primary (Free Local Ollama Qwen2.5-Coder 1.5B) -&gt; Secondary (Cloud OpenAI gpt-5-nano) -&gt; Tertiary (Deterministic Zero-Crash Rule Engine).</w:t>
      </w:r>
    </w:p>
    <w:p>
      <w:pPr>
        <w:pStyle w:val="ListBullet"/>
      </w:pPr>
      <w:r>
        <w:t>Dual Evidence Pipeline: Automatically captures high-resolution PNG snapshots at the exact moment of defect identification and records full-length VP9 WebM video proofs.</w:t>
      </w:r>
    </w:p>
    <w:p>
      <w:r>
        <w:br/>
      </w:r>
    </w:p>
    <w:p>
      <w:pPr>
        <w:pStyle w:val="Heading1"/>
      </w:pPr>
      <w:r>
        <w:rPr>
          <w:color w:val="0F172A"/>
        </w:rPr>
        <w:t>2. Scenarios</w:t>
      </w:r>
    </w:p>
    <w:p>
      <w:pPr>
        <w:pStyle w:val="Heading2"/>
      </w:pPr>
      <w:r>
        <w:rPr>
          <w:color w:val="0284C7"/>
        </w:rPr>
        <w:t>Scenario 1: Login Orphan Form (Stripped Submit Action)</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b/>
                <w:sz w:val="19"/>
              </w:rPr>
              <w:t>Category</w:t>
            </w:r>
          </w:p>
        </w:tc>
        <w:tc>
          <w:tcPr>
            <w:tcW w:type="dxa" w:w="4680"/>
            <w:tcMar>
              <w:top w:w="60" w:type="dxa"/>
              <w:bottom w:w="60" w:type="dxa"/>
              <w:left w:w="100" w:type="dxa"/>
              <w:right w:w="100" w:type="dxa"/>
            </w:tcMar>
          </w:tcPr>
          <w:p>
            <w:r>
              <w:rPr>
                <w:sz w:val="19"/>
              </w:rPr>
              <w:t>Functional UI &amp; Broken Flows</w:t>
            </w:r>
          </w:p>
        </w:tc>
      </w:tr>
      <w:tr>
        <w:tc>
          <w:tcPr>
            <w:tcW w:type="dxa" w:w="4680"/>
            <w:shd w:fill="F8FAFC"/>
            <w:tcMar>
              <w:top w:w="60" w:type="dxa"/>
              <w:bottom w:w="60" w:type="dxa"/>
              <w:left w:w="100" w:type="dxa"/>
              <w:right w:w="100" w:type="dxa"/>
            </w:tcMar>
          </w:tcPr>
          <w:p>
            <w:r>
              <w:rPr>
                <w:b/>
                <w:sz w:val="19"/>
              </w:rPr>
              <w:t>Severity</w:t>
            </w:r>
          </w:p>
        </w:tc>
        <w:tc>
          <w:tcPr>
            <w:tcW w:type="dxa" w:w="4680"/>
            <w:tcMar>
              <w:top w:w="60" w:type="dxa"/>
              <w:bottom w:w="60" w:type="dxa"/>
              <w:left w:w="100" w:type="dxa"/>
              <w:right w:w="100" w:type="dxa"/>
            </w:tcMar>
          </w:tcPr>
          <w:p>
            <w:r>
              <w:rPr>
                <w:sz w:val="19"/>
              </w:rPr>
              <w:t>CRITICAL</w:t>
            </w:r>
          </w:p>
        </w:tc>
      </w:tr>
      <w:tr>
        <w:tc>
          <w:tcPr>
            <w:tcW w:type="dxa" w:w="4680"/>
            <w:shd w:fill="F8FAFC"/>
            <w:tcMar>
              <w:top w:w="60" w:type="dxa"/>
              <w:bottom w:w="60" w:type="dxa"/>
              <w:left w:w="100" w:type="dxa"/>
              <w:right w:w="100" w:type="dxa"/>
            </w:tcMar>
          </w:tcPr>
          <w:p>
            <w:r>
              <w:rPr>
                <w:b/>
                <w:sz w:val="19"/>
              </w:rPr>
              <w:t>Description</w:t>
            </w:r>
          </w:p>
        </w:tc>
        <w:tc>
          <w:tcPr>
            <w:tcW w:type="dxa" w:w="4680"/>
            <w:tcMar>
              <w:top w:w="60" w:type="dxa"/>
              <w:bottom w:w="60" w:type="dxa"/>
              <w:left w:w="100" w:type="dxa"/>
              <w:right w:w="100" w:type="dxa"/>
            </w:tcMar>
          </w:tcPr>
          <w:p>
            <w:r>
              <w:rPr>
                <w:sz w:val="19"/>
              </w:rPr>
              <w:t>The login page presents email and password input fields, but the primary Sign-In submission button has been removed from the DOM. The user enters credentials but has no actionable mechanism to submit the form and sign in.</w:t>
            </w:r>
          </w:p>
        </w:tc>
      </w:tr>
      <w:tr>
        <w:tc>
          <w:tcPr>
            <w:tcW w:type="dxa" w:w="4680"/>
            <w:shd w:fill="F8FAFC"/>
            <w:tcMar>
              <w:top w:w="60" w:type="dxa"/>
              <w:bottom w:w="60" w:type="dxa"/>
              <w:left w:w="100" w:type="dxa"/>
              <w:right w:w="100" w:type="dxa"/>
            </w:tcMar>
          </w:tcPr>
          <w:p>
            <w:r>
              <w:rPr>
                <w:b/>
                <w:sz w:val="19"/>
              </w:rPr>
              <w:t>Testing Approach</w:t>
            </w:r>
          </w:p>
        </w:tc>
        <w:tc>
          <w:tcPr>
            <w:tcW w:type="dxa" w:w="4680"/>
            <w:tcMar>
              <w:top w:w="60" w:type="dxa"/>
              <w:bottom w:w="60" w:type="dxa"/>
              <w:left w:w="100" w:type="dxa"/>
              <w:right w:w="100" w:type="dxa"/>
            </w:tcMar>
          </w:tcPr>
          <w:p>
            <w:r>
              <w:rPr>
                <w:sz w:val="19"/>
              </w:rPr>
              <w:t>The Invariant Auditor extracted the semantic accessibility tree, identified an active &lt;form&gt; container holding interactive &lt;input&gt; elements, and calculated the count of actionable submit triggers (button[type=submit], [role=button]). Detecting zero actionable buttons with multiple input fields flagged an immediate Orphan Form violation.</w:t>
            </w:r>
          </w:p>
        </w:tc>
      </w:tr>
      <w:tr>
        <w:tc>
          <w:tcPr>
            <w:tcW w:type="dxa" w:w="4680"/>
            <w:shd w:fill="F8FAFC"/>
            <w:tcMar>
              <w:top w:w="60" w:type="dxa"/>
              <w:bottom w:w="60" w:type="dxa"/>
              <w:left w:w="100" w:type="dxa"/>
              <w:right w:w="100" w:type="dxa"/>
            </w:tcMar>
          </w:tcPr>
          <w:p>
            <w:r>
              <w:rPr>
                <w:b/>
                <w:sz w:val="19"/>
              </w:rPr>
              <w:t>Steps to Reproduce</w:t>
            </w:r>
          </w:p>
        </w:tc>
        <w:tc>
          <w:tcPr>
            <w:tcW w:type="dxa" w:w="4680"/>
            <w:tcMar>
              <w:top w:w="60" w:type="dxa"/>
              <w:bottom w:w="60" w:type="dxa"/>
              <w:left w:w="100" w:type="dxa"/>
              <w:right w:w="100" w:type="dxa"/>
            </w:tcMar>
          </w:tcPr>
          <w:p>
            <w:r>
              <w:rPr>
                <w:sz w:val="19"/>
              </w:rPr>
              <w:t>1. Open browser and navigate to http://localhost:8000/login?mutation=orphan_form.</w:t>
              <w:br/>
              <w:t>2. Enter credentials into Email and Password fields.</w:t>
              <w:br/>
              <w:t>3. Observe that the form cannot be submitted because the submit button is completely absent from the DOM.</w:t>
            </w:r>
          </w:p>
        </w:tc>
      </w:tr>
      <w:tr>
        <w:tc>
          <w:tcPr>
            <w:tcW w:type="dxa" w:w="4680"/>
            <w:shd w:fill="F8FAFC"/>
            <w:tcMar>
              <w:top w:w="60" w:type="dxa"/>
              <w:bottom w:w="60" w:type="dxa"/>
              <w:left w:w="100" w:type="dxa"/>
              <w:right w:w="100" w:type="dxa"/>
            </w:tcMar>
          </w:tcPr>
          <w:p>
            <w:r>
              <w:rPr>
                <w:b/>
                <w:sz w:val="19"/>
              </w:rPr>
              <w:t>Evidence Files</w:t>
            </w:r>
          </w:p>
        </w:tc>
        <w:tc>
          <w:tcPr>
            <w:tcW w:type="dxa" w:w="4680"/>
            <w:tcMar>
              <w:top w:w="60" w:type="dxa"/>
              <w:bottom w:w="60" w:type="dxa"/>
              <w:left w:w="100" w:type="dxa"/>
              <w:right w:w="100" w:type="dxa"/>
            </w:tcMar>
          </w:tcPr>
          <w:p>
            <w:r>
              <w:rPr>
                <w:sz w:val="19"/>
              </w:rPr>
              <w:t>Video: videos/scenario_1_orphan_form.webm</w:t>
              <w:br/>
              <w:t>Snapshot: reports/screenshots/defect_scenario_1_login.png</w:t>
            </w:r>
          </w:p>
        </w:tc>
      </w:tr>
    </w:tbl>
    <w:p/>
    <w:p>
      <w:pPr>
        <w:pStyle w:val="Heading2"/>
      </w:pPr>
      <w:r>
        <w:rPr>
          <w:color w:val="0284C7"/>
        </w:rPr>
        <w:t>Scenario 2: Impossible State Conflict: Drone Offline with Live Telemetry</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b/>
                <w:sz w:val="19"/>
              </w:rPr>
              <w:t>Category</w:t>
            </w:r>
          </w:p>
        </w:tc>
        <w:tc>
          <w:tcPr>
            <w:tcW w:type="dxa" w:w="4680"/>
            <w:tcMar>
              <w:top w:w="60" w:type="dxa"/>
              <w:bottom w:w="60" w:type="dxa"/>
              <w:left w:w="100" w:type="dxa"/>
              <w:right w:w="100" w:type="dxa"/>
            </w:tcMar>
          </w:tcPr>
          <w:p>
            <w:r>
              <w:rPr>
                <w:sz w:val="19"/>
              </w:rPr>
              <w:t>Telemetry / State Invariant</w:t>
            </w:r>
          </w:p>
        </w:tc>
      </w:tr>
      <w:tr>
        <w:tc>
          <w:tcPr>
            <w:tcW w:type="dxa" w:w="4680"/>
            <w:shd w:fill="F8FAFC"/>
            <w:tcMar>
              <w:top w:w="60" w:type="dxa"/>
              <w:bottom w:w="60" w:type="dxa"/>
              <w:left w:w="100" w:type="dxa"/>
              <w:right w:w="100" w:type="dxa"/>
            </w:tcMar>
          </w:tcPr>
          <w:p>
            <w:r>
              <w:rPr>
                <w:b/>
                <w:sz w:val="19"/>
              </w:rPr>
              <w:t>Severity</w:t>
            </w:r>
          </w:p>
        </w:tc>
        <w:tc>
          <w:tcPr>
            <w:tcW w:type="dxa" w:w="4680"/>
            <w:tcMar>
              <w:top w:w="60" w:type="dxa"/>
              <w:bottom w:w="60" w:type="dxa"/>
              <w:left w:w="100" w:type="dxa"/>
              <w:right w:w="100" w:type="dxa"/>
            </w:tcMar>
          </w:tcPr>
          <w:p>
            <w:r>
              <w:rPr>
                <w:sz w:val="19"/>
              </w:rPr>
              <w:t>HIGH</w:t>
            </w:r>
          </w:p>
        </w:tc>
      </w:tr>
      <w:tr>
        <w:tc>
          <w:tcPr>
            <w:tcW w:type="dxa" w:w="4680"/>
            <w:shd w:fill="F8FAFC"/>
            <w:tcMar>
              <w:top w:w="60" w:type="dxa"/>
              <w:bottom w:w="60" w:type="dxa"/>
              <w:left w:w="100" w:type="dxa"/>
              <w:right w:w="100" w:type="dxa"/>
            </w:tcMar>
          </w:tcPr>
          <w:p>
            <w:r>
              <w:rPr>
                <w:b/>
                <w:sz w:val="19"/>
              </w:rPr>
              <w:t>Description</w:t>
            </w:r>
          </w:p>
        </w:tc>
        <w:tc>
          <w:tcPr>
            <w:tcW w:type="dxa" w:w="4680"/>
            <w:tcMar>
              <w:top w:w="60" w:type="dxa"/>
              <w:bottom w:w="60" w:type="dxa"/>
              <w:left w:w="100" w:type="dxa"/>
              <w:right w:w="100" w:type="dxa"/>
            </w:tcMar>
          </w:tcPr>
          <w:p>
            <w:r>
              <w:rPr>
                <w:sz w:val="19"/>
              </w:rPr>
              <w:t>The drone status indicator prominently displays "Status: Offline", yet the telemetry panel simultaneously displays active live altitude (30.0m), speed (10.0 m/s), and active GPS coordinates. In a mission-critical drone cockpit, showing active telemetry for an offline drone causes severe operator confusion and safety hazards.</w:t>
            </w:r>
          </w:p>
        </w:tc>
      </w:tr>
      <w:tr>
        <w:tc>
          <w:tcPr>
            <w:tcW w:type="dxa" w:w="4680"/>
            <w:shd w:fill="F8FAFC"/>
            <w:tcMar>
              <w:top w:w="60" w:type="dxa"/>
              <w:bottom w:w="60" w:type="dxa"/>
              <w:left w:w="100" w:type="dxa"/>
              <w:right w:w="100" w:type="dxa"/>
            </w:tcMar>
          </w:tcPr>
          <w:p>
            <w:r>
              <w:rPr>
                <w:b/>
                <w:sz w:val="19"/>
              </w:rPr>
              <w:t>Testing Approach</w:t>
            </w:r>
          </w:p>
        </w:tc>
        <w:tc>
          <w:tcPr>
            <w:tcW w:type="dxa" w:w="4680"/>
            <w:tcMar>
              <w:top w:w="60" w:type="dxa"/>
              <w:bottom w:w="60" w:type="dxa"/>
              <w:left w:w="100" w:type="dxa"/>
              <w:right w:w="100" w:type="dxa"/>
            </w:tcMar>
          </w:tcPr>
          <w:p>
            <w:r>
              <w:rPr>
                <w:sz w:val="19"/>
              </w:rPr>
              <w:t>The Invariant Auditor evaluated cross-element state logic by comparing device connectivity status pills against active telemetry stream metrics. When status == "offline" while speed &gt; 0 or altitude &gt; 0, the agent flagged an impossible state contradiction.</w:t>
            </w:r>
          </w:p>
        </w:tc>
      </w:tr>
      <w:tr>
        <w:tc>
          <w:tcPr>
            <w:tcW w:type="dxa" w:w="4680"/>
            <w:shd w:fill="F8FAFC"/>
            <w:tcMar>
              <w:top w:w="60" w:type="dxa"/>
              <w:bottom w:w="60" w:type="dxa"/>
              <w:left w:w="100" w:type="dxa"/>
              <w:right w:w="100" w:type="dxa"/>
            </w:tcMar>
          </w:tcPr>
          <w:p>
            <w:r>
              <w:rPr>
                <w:b/>
                <w:sz w:val="19"/>
              </w:rPr>
              <w:t>Steps to Reproduce</w:t>
            </w:r>
          </w:p>
        </w:tc>
        <w:tc>
          <w:tcPr>
            <w:tcW w:type="dxa" w:w="4680"/>
            <w:tcMar>
              <w:top w:w="60" w:type="dxa"/>
              <w:bottom w:w="60" w:type="dxa"/>
              <w:left w:w="100" w:type="dxa"/>
              <w:right w:w="100" w:type="dxa"/>
            </w:tcMar>
          </w:tcPr>
          <w:p>
            <w:r>
              <w:rPr>
                <w:sz w:val="19"/>
              </w:rPr>
              <w:t>1. Open browser and navigate to http://localhost:8000/dashboard?mutation=telemetry_conflict&amp;auth=1.</w:t>
              <w:br/>
              <w:t>2. Inspect the drone telemetry card in the top bar.</w:t>
              <w:br/>
              <w:t>3. Observe that the status pill reads "Offline", but live altitude (30.0m) and speed (10.0 m/s) continue to report active flight metrics.</w:t>
            </w:r>
          </w:p>
        </w:tc>
      </w:tr>
      <w:tr>
        <w:tc>
          <w:tcPr>
            <w:tcW w:type="dxa" w:w="4680"/>
            <w:shd w:fill="F8FAFC"/>
            <w:tcMar>
              <w:top w:w="60" w:type="dxa"/>
              <w:bottom w:w="60" w:type="dxa"/>
              <w:left w:w="100" w:type="dxa"/>
              <w:right w:w="100" w:type="dxa"/>
            </w:tcMar>
          </w:tcPr>
          <w:p>
            <w:r>
              <w:rPr>
                <w:b/>
                <w:sz w:val="19"/>
              </w:rPr>
              <w:t>Evidence Files</w:t>
            </w:r>
          </w:p>
        </w:tc>
        <w:tc>
          <w:tcPr>
            <w:tcW w:type="dxa" w:w="4680"/>
            <w:tcMar>
              <w:top w:w="60" w:type="dxa"/>
              <w:bottom w:w="60" w:type="dxa"/>
              <w:left w:w="100" w:type="dxa"/>
              <w:right w:w="100" w:type="dxa"/>
            </w:tcMar>
          </w:tcPr>
          <w:p>
            <w:r>
              <w:rPr>
                <w:sz w:val="19"/>
              </w:rPr>
              <w:t>Video: videos/scenario_2_telemetry_conflict.webm</w:t>
              <w:br/>
              <w:t>Snapshot: reports/screenshots/defect_scenario_2_telemetry.png</w:t>
            </w:r>
          </w:p>
        </w:tc>
      </w:tr>
    </w:tbl>
    <w:p/>
    <w:p>
      <w:pPr>
        <w:pStyle w:val="Heading2"/>
      </w:pPr>
      <w:r>
        <w:rPr>
          <w:color w:val="0284C7"/>
        </w:rPr>
        <w:t>Scenario 3: Mobile Viewport Clipped Return-to-Home (RTH) Action Button</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b/>
                <w:sz w:val="19"/>
              </w:rPr>
              <w:t>Category</w:t>
            </w:r>
          </w:p>
        </w:tc>
        <w:tc>
          <w:tcPr>
            <w:tcW w:type="dxa" w:w="4680"/>
            <w:tcMar>
              <w:top w:w="60" w:type="dxa"/>
              <w:bottom w:w="60" w:type="dxa"/>
              <w:left w:w="100" w:type="dxa"/>
              <w:right w:w="100" w:type="dxa"/>
            </w:tcMar>
          </w:tcPr>
          <w:p>
            <w:r>
              <w:rPr>
                <w:sz w:val="19"/>
              </w:rPr>
              <w:t>Responsive UI / Layout Break</w:t>
            </w:r>
          </w:p>
        </w:tc>
      </w:tr>
      <w:tr>
        <w:tc>
          <w:tcPr>
            <w:tcW w:type="dxa" w:w="4680"/>
            <w:shd w:fill="F8FAFC"/>
            <w:tcMar>
              <w:top w:w="60" w:type="dxa"/>
              <w:bottom w:w="60" w:type="dxa"/>
              <w:left w:w="100" w:type="dxa"/>
              <w:right w:w="100" w:type="dxa"/>
            </w:tcMar>
          </w:tcPr>
          <w:p>
            <w:r>
              <w:rPr>
                <w:b/>
                <w:sz w:val="19"/>
              </w:rPr>
              <w:t>Severity</w:t>
            </w:r>
          </w:p>
        </w:tc>
        <w:tc>
          <w:tcPr>
            <w:tcW w:type="dxa" w:w="4680"/>
            <w:tcMar>
              <w:top w:w="60" w:type="dxa"/>
              <w:bottom w:w="60" w:type="dxa"/>
              <w:left w:w="100" w:type="dxa"/>
              <w:right w:w="100" w:type="dxa"/>
            </w:tcMar>
          </w:tcPr>
          <w:p>
            <w:r>
              <w:rPr>
                <w:sz w:val="19"/>
              </w:rPr>
              <w:t>HIGH</w:t>
            </w:r>
          </w:p>
        </w:tc>
      </w:tr>
      <w:tr>
        <w:tc>
          <w:tcPr>
            <w:tcW w:type="dxa" w:w="4680"/>
            <w:shd w:fill="F8FAFC"/>
            <w:tcMar>
              <w:top w:w="60" w:type="dxa"/>
              <w:bottom w:w="60" w:type="dxa"/>
              <w:left w:w="100" w:type="dxa"/>
              <w:right w:w="100" w:type="dxa"/>
            </w:tcMar>
          </w:tcPr>
          <w:p>
            <w:r>
              <w:rPr>
                <w:b/>
                <w:sz w:val="19"/>
              </w:rPr>
              <w:t>Description</w:t>
            </w:r>
          </w:p>
        </w:tc>
        <w:tc>
          <w:tcPr>
            <w:tcW w:type="dxa" w:w="4680"/>
            <w:tcMar>
              <w:top w:w="60" w:type="dxa"/>
              <w:bottom w:w="60" w:type="dxa"/>
              <w:left w:w="100" w:type="dxa"/>
              <w:right w:w="100" w:type="dxa"/>
            </w:tcMar>
          </w:tcPr>
          <w:p>
            <w:r>
              <w:rPr>
                <w:sz w:val="19"/>
              </w:rPr>
              <w:t>On mobile screen widths (375px), the emergency "Return to Home" (RTH) button is pushed off-screen to coordinate x = 520px, causing the primary CTA to be completely clipped and inaccessible without horizontal scrolling.</w:t>
            </w:r>
          </w:p>
        </w:tc>
      </w:tr>
      <w:tr>
        <w:tc>
          <w:tcPr>
            <w:tcW w:type="dxa" w:w="4680"/>
            <w:shd w:fill="F8FAFC"/>
            <w:tcMar>
              <w:top w:w="60" w:type="dxa"/>
              <w:bottom w:w="60" w:type="dxa"/>
              <w:left w:w="100" w:type="dxa"/>
              <w:right w:w="100" w:type="dxa"/>
            </w:tcMar>
          </w:tcPr>
          <w:p>
            <w:r>
              <w:rPr>
                <w:b/>
                <w:sz w:val="19"/>
              </w:rPr>
              <w:t>Testing Approach</w:t>
            </w:r>
          </w:p>
        </w:tc>
        <w:tc>
          <w:tcPr>
            <w:tcW w:type="dxa" w:w="4680"/>
            <w:tcMar>
              <w:top w:w="60" w:type="dxa"/>
              <w:bottom w:w="60" w:type="dxa"/>
              <w:left w:w="100" w:type="dxa"/>
              <w:right w:w="100" w:type="dxa"/>
            </w:tcMar>
          </w:tcPr>
          <w:p>
            <w:r>
              <w:rPr>
                <w:sz w:val="19"/>
              </w:rPr>
              <w:t>The Responsive Auditor resized the browser viewport to Mobile (375x667px) and evaluated the geometric getBoundingClientRect() of all primary actionable buttons against window.innerWidth. Elements with rect.left &gt;= 375 or rect.right &gt; 385 were automatically flagged as off-screen clipped CTAs.</w:t>
            </w:r>
          </w:p>
        </w:tc>
      </w:tr>
      <w:tr>
        <w:tc>
          <w:tcPr>
            <w:tcW w:type="dxa" w:w="4680"/>
            <w:shd w:fill="F8FAFC"/>
            <w:tcMar>
              <w:top w:w="60" w:type="dxa"/>
              <w:bottom w:w="60" w:type="dxa"/>
              <w:left w:w="100" w:type="dxa"/>
              <w:right w:w="100" w:type="dxa"/>
            </w:tcMar>
          </w:tcPr>
          <w:p>
            <w:r>
              <w:rPr>
                <w:b/>
                <w:sz w:val="19"/>
              </w:rPr>
              <w:t>Steps to Reproduce</w:t>
            </w:r>
          </w:p>
        </w:tc>
        <w:tc>
          <w:tcPr>
            <w:tcW w:type="dxa" w:w="4680"/>
            <w:tcMar>
              <w:top w:w="60" w:type="dxa"/>
              <w:bottom w:w="60" w:type="dxa"/>
              <w:left w:w="100" w:type="dxa"/>
              <w:right w:w="100" w:type="dxa"/>
            </w:tcMar>
          </w:tcPr>
          <w:p>
            <w:r>
              <w:rPr>
                <w:sz w:val="19"/>
              </w:rPr>
              <w:t>1. Open browser and resize viewport to 375x667px (Mobile iPhone width).</w:t>
              <w:br/>
              <w:t>2. Navigate to http://localhost:8000/dashboard?mutation=responsive_clip&amp;auth=1.</w:t>
              <w:br/>
              <w:t>3. Observe that the "Return to Home" button is clipped past the right edge of the screen and unusable.</w:t>
            </w:r>
          </w:p>
        </w:tc>
      </w:tr>
      <w:tr>
        <w:tc>
          <w:tcPr>
            <w:tcW w:type="dxa" w:w="4680"/>
            <w:shd w:fill="F8FAFC"/>
            <w:tcMar>
              <w:top w:w="60" w:type="dxa"/>
              <w:bottom w:w="60" w:type="dxa"/>
              <w:left w:w="100" w:type="dxa"/>
              <w:right w:w="100" w:type="dxa"/>
            </w:tcMar>
          </w:tcPr>
          <w:p>
            <w:r>
              <w:rPr>
                <w:b/>
                <w:sz w:val="19"/>
              </w:rPr>
              <w:t>Evidence Files</w:t>
            </w:r>
          </w:p>
        </w:tc>
        <w:tc>
          <w:tcPr>
            <w:tcW w:type="dxa" w:w="4680"/>
            <w:tcMar>
              <w:top w:w="60" w:type="dxa"/>
              <w:bottom w:w="60" w:type="dxa"/>
              <w:left w:w="100" w:type="dxa"/>
              <w:right w:w="100" w:type="dxa"/>
            </w:tcMar>
          </w:tcPr>
          <w:p>
            <w:r>
              <w:rPr>
                <w:sz w:val="19"/>
              </w:rPr>
              <w:t>Video: videos/scenario_3_responsive_clip.webm</w:t>
              <w:br/>
              <w:t>Snapshot: reports/screenshots/defect_scenario_3_responsive.png</w:t>
            </w:r>
          </w:p>
        </w:tc>
      </w:tr>
    </w:tbl>
    <w:p/>
    <w:p>
      <w:pPr>
        <w:pStyle w:val="Heading2"/>
      </w:pPr>
      <w:r>
        <w:rPr>
          <w:color w:val="0284C7"/>
        </w:rPr>
        <w:t>Scenario 4: Unauthenticated Access to Private Fleet Cockpit &amp; Settings</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b/>
                <w:sz w:val="19"/>
              </w:rPr>
              <w:t>Category</w:t>
            </w:r>
          </w:p>
        </w:tc>
        <w:tc>
          <w:tcPr>
            <w:tcW w:type="dxa" w:w="4680"/>
            <w:tcMar>
              <w:top w:w="60" w:type="dxa"/>
              <w:bottom w:w="60" w:type="dxa"/>
              <w:left w:w="100" w:type="dxa"/>
              <w:right w:w="100" w:type="dxa"/>
            </w:tcMar>
          </w:tcPr>
          <w:p>
            <w:r>
              <w:rPr>
                <w:sz w:val="19"/>
              </w:rPr>
              <w:t>Security and Permissions</w:t>
            </w:r>
          </w:p>
        </w:tc>
      </w:tr>
      <w:tr>
        <w:tc>
          <w:tcPr>
            <w:tcW w:type="dxa" w:w="4680"/>
            <w:shd w:fill="F8FAFC"/>
            <w:tcMar>
              <w:top w:w="60" w:type="dxa"/>
              <w:bottom w:w="60" w:type="dxa"/>
              <w:left w:w="100" w:type="dxa"/>
              <w:right w:w="100" w:type="dxa"/>
            </w:tcMar>
          </w:tcPr>
          <w:p>
            <w:r>
              <w:rPr>
                <w:b/>
                <w:sz w:val="19"/>
              </w:rPr>
              <w:t>Severity</w:t>
            </w:r>
          </w:p>
        </w:tc>
        <w:tc>
          <w:tcPr>
            <w:tcW w:type="dxa" w:w="4680"/>
            <w:tcMar>
              <w:top w:w="60" w:type="dxa"/>
              <w:bottom w:w="60" w:type="dxa"/>
              <w:left w:w="100" w:type="dxa"/>
              <w:right w:w="100" w:type="dxa"/>
            </w:tcMar>
          </w:tcPr>
          <w:p>
            <w:r>
              <w:rPr>
                <w:sz w:val="19"/>
              </w:rPr>
              <w:t>CRITICAL</w:t>
            </w:r>
          </w:p>
        </w:tc>
      </w:tr>
      <w:tr>
        <w:tc>
          <w:tcPr>
            <w:tcW w:type="dxa" w:w="4680"/>
            <w:shd w:fill="F8FAFC"/>
            <w:tcMar>
              <w:top w:w="60" w:type="dxa"/>
              <w:bottom w:w="60" w:type="dxa"/>
              <w:left w:w="100" w:type="dxa"/>
              <w:right w:w="100" w:type="dxa"/>
            </w:tcMar>
          </w:tcPr>
          <w:p>
            <w:r>
              <w:rPr>
                <w:b/>
                <w:sz w:val="19"/>
              </w:rPr>
              <w:t>Description</w:t>
            </w:r>
          </w:p>
        </w:tc>
        <w:tc>
          <w:tcPr>
            <w:tcW w:type="dxa" w:w="4680"/>
            <w:tcMar>
              <w:top w:w="60" w:type="dxa"/>
              <w:bottom w:w="60" w:type="dxa"/>
              <w:left w:w="100" w:type="dxa"/>
              <w:right w:w="100" w:type="dxa"/>
            </w:tcMar>
          </w:tcPr>
          <w:p>
            <w:r>
              <w:rPr>
                <w:sz w:val="19"/>
              </w:rPr>
              <w:t>An unauthenticated, signed-out user with zero cookies or authentication tokens can navigate directly to protected route /fleet (and /dashboard, /settings) and view sensitive drone fleet data without being redirected to the /login portal.</w:t>
            </w:r>
          </w:p>
        </w:tc>
      </w:tr>
      <w:tr>
        <w:tc>
          <w:tcPr>
            <w:tcW w:type="dxa" w:w="4680"/>
            <w:shd w:fill="F8FAFC"/>
            <w:tcMar>
              <w:top w:w="60" w:type="dxa"/>
              <w:bottom w:w="60" w:type="dxa"/>
              <w:left w:w="100" w:type="dxa"/>
              <w:right w:w="100" w:type="dxa"/>
            </w:tcMar>
          </w:tcPr>
          <w:p>
            <w:r>
              <w:rPr>
                <w:b/>
                <w:sz w:val="19"/>
              </w:rPr>
              <w:t>Testing Approach</w:t>
            </w:r>
          </w:p>
        </w:tc>
        <w:tc>
          <w:tcPr>
            <w:tcW w:type="dxa" w:w="4680"/>
            <w:tcMar>
              <w:top w:w="60" w:type="dxa"/>
              <w:bottom w:w="60" w:type="dxa"/>
              <w:left w:w="100" w:type="dxa"/>
              <w:right w:w="100" w:type="dxa"/>
            </w:tcMar>
          </w:tcPr>
          <w:p>
            <w:r>
              <w:rPr>
                <w:sz w:val="19"/>
              </w:rPr>
              <w:t>The Security Auditor launched an isolated, clean incognito browser context with empty cookies and storage, executed direct HTTP GET navigation to protected routes, and analyzed whether the response returned HTTP 200 with sensitive dashboard DOM nodes instead of enforcing a 302 redirect to /login.</w:t>
            </w:r>
          </w:p>
        </w:tc>
      </w:tr>
      <w:tr>
        <w:tc>
          <w:tcPr>
            <w:tcW w:type="dxa" w:w="4680"/>
            <w:shd w:fill="F8FAFC"/>
            <w:tcMar>
              <w:top w:w="60" w:type="dxa"/>
              <w:bottom w:w="60" w:type="dxa"/>
              <w:left w:w="100" w:type="dxa"/>
              <w:right w:w="100" w:type="dxa"/>
            </w:tcMar>
          </w:tcPr>
          <w:p>
            <w:r>
              <w:rPr>
                <w:b/>
                <w:sz w:val="19"/>
              </w:rPr>
              <w:t>Steps to Reproduce</w:t>
            </w:r>
          </w:p>
        </w:tc>
        <w:tc>
          <w:tcPr>
            <w:tcW w:type="dxa" w:w="4680"/>
            <w:tcMar>
              <w:top w:w="60" w:type="dxa"/>
              <w:bottom w:w="60" w:type="dxa"/>
              <w:left w:w="100" w:type="dxa"/>
              <w:right w:w="100" w:type="dxa"/>
            </w:tcMar>
          </w:tcPr>
          <w:p>
            <w:r>
              <w:rPr>
                <w:sz w:val="19"/>
              </w:rPr>
              <w:t>1. Launch a clean incognito / unauthenticated browser session (no auth cookies).</w:t>
              <w:br/>
              <w:t>2. Navigate directly to http://localhost:8000/fleet (or http://localhost:5173/fleet).</w:t>
              <w:br/>
              <w:t>3. Observe that private drone fleet registry data renders without authentication enforcement.</w:t>
            </w:r>
          </w:p>
        </w:tc>
      </w:tr>
      <w:tr>
        <w:tc>
          <w:tcPr>
            <w:tcW w:type="dxa" w:w="4680"/>
            <w:shd w:fill="F8FAFC"/>
            <w:tcMar>
              <w:top w:w="60" w:type="dxa"/>
              <w:bottom w:w="60" w:type="dxa"/>
              <w:left w:w="100" w:type="dxa"/>
              <w:right w:w="100" w:type="dxa"/>
            </w:tcMar>
          </w:tcPr>
          <w:p>
            <w:r>
              <w:rPr>
                <w:b/>
                <w:sz w:val="19"/>
              </w:rPr>
              <w:t>Evidence Files</w:t>
            </w:r>
          </w:p>
        </w:tc>
        <w:tc>
          <w:tcPr>
            <w:tcW w:type="dxa" w:w="4680"/>
            <w:tcMar>
              <w:top w:w="60" w:type="dxa"/>
              <w:bottom w:w="60" w:type="dxa"/>
              <w:left w:w="100" w:type="dxa"/>
              <w:right w:w="100" w:type="dxa"/>
            </w:tcMar>
          </w:tcPr>
          <w:p>
            <w:r>
              <w:rPr>
                <w:sz w:val="19"/>
              </w:rPr>
              <w:t>Video: videos/scenario_4_auth_bypass.webm</w:t>
              <w:br/>
              <w:t>Snapshot: reports/screenshots/defect_scenario_4_auth.png</w:t>
            </w:r>
          </w:p>
        </w:tc>
      </w:tr>
    </w:tbl>
    <w:p/>
    <w:p>
      <w:pPr>
        <w:pStyle w:val="Heading2"/>
      </w:pPr>
      <w:r>
        <w:rPr>
          <w:color w:val="0284C7"/>
        </w:rPr>
        <w:t>Scenario 5: IMU Sensor Disconnected with Active 500 Hz Sampling</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b/>
                <w:sz w:val="19"/>
              </w:rPr>
              <w:t>Category</w:t>
            </w:r>
          </w:p>
        </w:tc>
        <w:tc>
          <w:tcPr>
            <w:tcW w:type="dxa" w:w="4680"/>
            <w:tcMar>
              <w:top w:w="60" w:type="dxa"/>
              <w:bottom w:w="60" w:type="dxa"/>
              <w:left w:w="100" w:type="dxa"/>
              <w:right w:w="100" w:type="dxa"/>
            </w:tcMar>
          </w:tcPr>
          <w:p>
            <w:r>
              <w:rPr>
                <w:sz w:val="19"/>
              </w:rPr>
              <w:t>Telemetry / Diagnostic Invariant</w:t>
            </w:r>
          </w:p>
        </w:tc>
      </w:tr>
      <w:tr>
        <w:tc>
          <w:tcPr>
            <w:tcW w:type="dxa" w:w="4680"/>
            <w:shd w:fill="F8FAFC"/>
            <w:tcMar>
              <w:top w:w="60" w:type="dxa"/>
              <w:bottom w:w="60" w:type="dxa"/>
              <w:left w:w="100" w:type="dxa"/>
              <w:right w:w="100" w:type="dxa"/>
            </w:tcMar>
          </w:tcPr>
          <w:p>
            <w:r>
              <w:rPr>
                <w:b/>
                <w:sz w:val="19"/>
              </w:rPr>
              <w:t>Severity</w:t>
            </w:r>
          </w:p>
        </w:tc>
        <w:tc>
          <w:tcPr>
            <w:tcW w:type="dxa" w:w="4680"/>
            <w:tcMar>
              <w:top w:w="60" w:type="dxa"/>
              <w:bottom w:w="60" w:type="dxa"/>
              <w:left w:w="100" w:type="dxa"/>
              <w:right w:w="100" w:type="dxa"/>
            </w:tcMar>
          </w:tcPr>
          <w:p>
            <w:r>
              <w:rPr>
                <w:sz w:val="19"/>
              </w:rPr>
              <w:t>HIGH</w:t>
            </w:r>
          </w:p>
        </w:tc>
      </w:tr>
      <w:tr>
        <w:tc>
          <w:tcPr>
            <w:tcW w:type="dxa" w:w="4680"/>
            <w:shd w:fill="F8FAFC"/>
            <w:tcMar>
              <w:top w:w="60" w:type="dxa"/>
              <w:bottom w:w="60" w:type="dxa"/>
              <w:left w:w="100" w:type="dxa"/>
              <w:right w:w="100" w:type="dxa"/>
            </w:tcMar>
          </w:tcPr>
          <w:p>
            <w:r>
              <w:rPr>
                <w:b/>
                <w:sz w:val="19"/>
              </w:rPr>
              <w:t>Description</w:t>
            </w:r>
          </w:p>
        </w:tc>
        <w:tc>
          <w:tcPr>
            <w:tcW w:type="dxa" w:w="4680"/>
            <w:tcMar>
              <w:top w:w="60" w:type="dxa"/>
              <w:bottom w:w="60" w:type="dxa"/>
              <w:left w:w="100" w:type="dxa"/>
              <w:right w:w="100" w:type="dxa"/>
            </w:tcMar>
          </w:tcPr>
          <w:p>
            <w:r>
              <w:rPr>
                <w:sz w:val="19"/>
              </w:rPr>
              <w:t>In the diagnostics panel, the IMU Sensor health badge displays "Sensor: Disconnected", yet the telemetry output line claims "Sampling 500 Hz (Live)".</w:t>
            </w:r>
          </w:p>
        </w:tc>
      </w:tr>
      <w:tr>
        <w:tc>
          <w:tcPr>
            <w:tcW w:type="dxa" w:w="4680"/>
            <w:shd w:fill="F8FAFC"/>
            <w:tcMar>
              <w:top w:w="60" w:type="dxa"/>
              <w:bottom w:w="60" w:type="dxa"/>
              <w:left w:w="100" w:type="dxa"/>
              <w:right w:w="100" w:type="dxa"/>
            </w:tcMar>
          </w:tcPr>
          <w:p>
            <w:r>
              <w:rPr>
                <w:b/>
                <w:sz w:val="19"/>
              </w:rPr>
              <w:t>Testing Approach</w:t>
            </w:r>
          </w:p>
        </w:tc>
        <w:tc>
          <w:tcPr>
            <w:tcW w:type="dxa" w:w="4680"/>
            <w:tcMar>
              <w:top w:w="60" w:type="dxa"/>
              <w:bottom w:w="60" w:type="dxa"/>
              <w:left w:w="100" w:type="dxa"/>
              <w:right w:w="100" w:type="dxa"/>
            </w:tcMar>
          </w:tcPr>
          <w:p>
            <w:r>
              <w:rPr>
                <w:sz w:val="19"/>
              </w:rPr>
              <w:t>The Invariant Auditor scraped diagnostic badge classes (badge-fault) and evaluated adjacent diagnostic values. It detected a semantic contradiction between the disconnected hardware status and live sampling stream.</w:t>
            </w:r>
          </w:p>
        </w:tc>
      </w:tr>
      <w:tr>
        <w:tc>
          <w:tcPr>
            <w:tcW w:type="dxa" w:w="4680"/>
            <w:shd w:fill="F8FAFC"/>
            <w:tcMar>
              <w:top w:w="60" w:type="dxa"/>
              <w:bottom w:w="60" w:type="dxa"/>
              <w:left w:w="100" w:type="dxa"/>
              <w:right w:w="100" w:type="dxa"/>
            </w:tcMar>
          </w:tcPr>
          <w:p>
            <w:r>
              <w:rPr>
                <w:b/>
                <w:sz w:val="19"/>
              </w:rPr>
              <w:t>Steps to Reproduce</w:t>
            </w:r>
          </w:p>
        </w:tc>
        <w:tc>
          <w:tcPr>
            <w:tcW w:type="dxa" w:w="4680"/>
            <w:tcMar>
              <w:top w:w="60" w:type="dxa"/>
              <w:bottom w:w="60" w:type="dxa"/>
              <w:left w:w="100" w:type="dxa"/>
              <w:right w:w="100" w:type="dxa"/>
            </w:tcMar>
          </w:tcPr>
          <w:p>
            <w:r>
              <w:rPr>
                <w:sz w:val="19"/>
              </w:rPr>
              <w:t>1. Navigate to http://localhost:8000/diagnostics?mutation=telemetry_conflict&amp;auth=1.</w:t>
              <w:br/>
              <w:t>2. Review the IMU &amp; Gyroscope diagnostics card.</w:t>
              <w:br/>
              <w:t>3. Observe the contradiction between the "Disconnected" status badge and the active "500 Hz (Live)" sampling reading.</w:t>
            </w:r>
          </w:p>
        </w:tc>
      </w:tr>
      <w:tr>
        <w:tc>
          <w:tcPr>
            <w:tcW w:type="dxa" w:w="4680"/>
            <w:shd w:fill="F8FAFC"/>
            <w:tcMar>
              <w:top w:w="60" w:type="dxa"/>
              <w:bottom w:w="60" w:type="dxa"/>
              <w:left w:w="100" w:type="dxa"/>
              <w:right w:w="100" w:type="dxa"/>
            </w:tcMar>
          </w:tcPr>
          <w:p>
            <w:r>
              <w:rPr>
                <w:b/>
                <w:sz w:val="19"/>
              </w:rPr>
              <w:t>Evidence Files</w:t>
            </w:r>
          </w:p>
        </w:tc>
        <w:tc>
          <w:tcPr>
            <w:tcW w:type="dxa" w:w="4680"/>
            <w:tcMar>
              <w:top w:w="60" w:type="dxa"/>
              <w:bottom w:w="60" w:type="dxa"/>
              <w:left w:w="100" w:type="dxa"/>
              <w:right w:w="100" w:type="dxa"/>
            </w:tcMar>
          </w:tcPr>
          <w:p>
            <w:r>
              <w:rPr>
                <w:sz w:val="19"/>
              </w:rPr>
              <w:t>Video: videos/scenario_5_sensor_conflict.webm</w:t>
              <w:br/>
              <w:t>Snapshot: reports/screenshots/defect_scenario_5_diagnostics.png</w:t>
            </w:r>
          </w:p>
        </w:tc>
      </w:tr>
    </w:tbl>
    <w:p/>
    <w:p>
      <w:pPr>
        <w:pStyle w:val="Heading2"/>
      </w:pPr>
      <w:r>
        <w:rPr>
          <w:color w:val="0284C7"/>
        </w:rPr>
        <w:t>Scenario 6: FlytBase Control Panel Action Controls Overflow on Mobile (375px)</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b/>
                <w:sz w:val="19"/>
              </w:rPr>
              <w:t>Category</w:t>
            </w:r>
          </w:p>
        </w:tc>
        <w:tc>
          <w:tcPr>
            <w:tcW w:type="dxa" w:w="4680"/>
            <w:tcMar>
              <w:top w:w="60" w:type="dxa"/>
              <w:bottom w:w="60" w:type="dxa"/>
              <w:left w:w="100" w:type="dxa"/>
              <w:right w:w="100" w:type="dxa"/>
            </w:tcMar>
          </w:tcPr>
          <w:p>
            <w:r>
              <w:rPr>
                <w:sz w:val="19"/>
              </w:rPr>
              <w:t>Responsive UI</w:t>
            </w:r>
          </w:p>
        </w:tc>
      </w:tr>
      <w:tr>
        <w:tc>
          <w:tcPr>
            <w:tcW w:type="dxa" w:w="4680"/>
            <w:shd w:fill="F8FAFC"/>
            <w:tcMar>
              <w:top w:w="60" w:type="dxa"/>
              <w:bottom w:w="60" w:type="dxa"/>
              <w:left w:w="100" w:type="dxa"/>
              <w:right w:w="100" w:type="dxa"/>
            </w:tcMar>
          </w:tcPr>
          <w:p>
            <w:r>
              <w:rPr>
                <w:b/>
                <w:sz w:val="19"/>
              </w:rPr>
              <w:t>Severity</w:t>
            </w:r>
          </w:p>
        </w:tc>
        <w:tc>
          <w:tcPr>
            <w:tcW w:type="dxa" w:w="4680"/>
            <w:tcMar>
              <w:top w:w="60" w:type="dxa"/>
              <w:bottom w:w="60" w:type="dxa"/>
              <w:left w:w="100" w:type="dxa"/>
              <w:right w:w="100" w:type="dxa"/>
            </w:tcMar>
          </w:tcPr>
          <w:p>
            <w:r>
              <w:rPr>
                <w:sz w:val="19"/>
              </w:rPr>
              <w:t>HIGH</w:t>
            </w:r>
          </w:p>
        </w:tc>
      </w:tr>
      <w:tr>
        <w:tc>
          <w:tcPr>
            <w:tcW w:type="dxa" w:w="4680"/>
            <w:shd w:fill="F8FAFC"/>
            <w:tcMar>
              <w:top w:w="60" w:type="dxa"/>
              <w:bottom w:w="60" w:type="dxa"/>
              <w:left w:w="100" w:type="dxa"/>
              <w:right w:w="100" w:type="dxa"/>
            </w:tcMar>
          </w:tcPr>
          <w:p>
            <w:r>
              <w:rPr>
                <w:b/>
                <w:sz w:val="19"/>
              </w:rPr>
              <w:t>Description</w:t>
            </w:r>
          </w:p>
        </w:tc>
        <w:tc>
          <w:tcPr>
            <w:tcW w:type="dxa" w:w="4680"/>
            <w:tcMar>
              <w:top w:w="60" w:type="dxa"/>
              <w:bottom w:w="60" w:type="dxa"/>
              <w:left w:w="100" w:type="dxa"/>
              <w:right w:w="100" w:type="dxa"/>
            </w:tcMar>
          </w:tcPr>
          <w:p>
            <w:r>
              <w:rPr>
                <w:sz w:val="19"/>
              </w:rPr>
              <w:t>On the official FlytBase Control Panel (http://localhost:4000/dashboard), control action buttons ("Start all video", "Apply") and drone cards overflow horizontally past the 375px mobile viewport width.</w:t>
            </w:r>
          </w:p>
        </w:tc>
      </w:tr>
      <w:tr>
        <w:tc>
          <w:tcPr>
            <w:tcW w:type="dxa" w:w="4680"/>
            <w:shd w:fill="F8FAFC"/>
            <w:tcMar>
              <w:top w:w="60" w:type="dxa"/>
              <w:bottom w:w="60" w:type="dxa"/>
              <w:left w:w="100" w:type="dxa"/>
              <w:right w:w="100" w:type="dxa"/>
            </w:tcMar>
          </w:tcPr>
          <w:p>
            <w:r>
              <w:rPr>
                <w:b/>
                <w:sz w:val="19"/>
              </w:rPr>
              <w:t>Testing Approach</w:t>
            </w:r>
          </w:p>
        </w:tc>
        <w:tc>
          <w:tcPr>
            <w:tcW w:type="dxa" w:w="4680"/>
            <w:tcMar>
              <w:top w:w="60" w:type="dxa"/>
              <w:bottom w:w="60" w:type="dxa"/>
              <w:left w:w="100" w:type="dxa"/>
              <w:right w:w="100" w:type="dxa"/>
            </w:tcMar>
          </w:tcPr>
          <w:p>
            <w:r>
              <w:rPr>
                <w:sz w:val="19"/>
              </w:rPr>
              <w:t>The Responsive Auditor navigated to http://localhost:4000/dashboard on mobile viewport (375x667px), checked document.documentElement.scrollWidth &gt; 375, and measured the position of interactive buttons exceeding x = 359px.</w:t>
            </w:r>
          </w:p>
        </w:tc>
      </w:tr>
      <w:tr>
        <w:tc>
          <w:tcPr>
            <w:tcW w:type="dxa" w:w="4680"/>
            <w:shd w:fill="F8FAFC"/>
            <w:tcMar>
              <w:top w:w="60" w:type="dxa"/>
              <w:bottom w:w="60" w:type="dxa"/>
              <w:left w:w="100" w:type="dxa"/>
              <w:right w:w="100" w:type="dxa"/>
            </w:tcMar>
          </w:tcPr>
          <w:p>
            <w:r>
              <w:rPr>
                <w:b/>
                <w:sz w:val="19"/>
              </w:rPr>
              <w:t>Steps to Reproduce</w:t>
            </w:r>
          </w:p>
        </w:tc>
        <w:tc>
          <w:tcPr>
            <w:tcW w:type="dxa" w:w="4680"/>
            <w:tcMar>
              <w:top w:w="60" w:type="dxa"/>
              <w:bottom w:w="60" w:type="dxa"/>
              <w:left w:w="100" w:type="dxa"/>
              <w:right w:w="100" w:type="dxa"/>
            </w:tcMar>
          </w:tcPr>
          <w:p>
            <w:r>
              <w:rPr>
                <w:sz w:val="19"/>
              </w:rPr>
              <w:t>1. Set browser viewport to 375x667px.</w:t>
              <w:br/>
              <w:t>2. Navigate to http://localhost:4000/dashboard.</w:t>
              <w:br/>
              <w:t>3. Observe the horizontal overflow scrollbar and clipped buttons on the right edge.</w:t>
            </w:r>
          </w:p>
        </w:tc>
      </w:tr>
      <w:tr>
        <w:tc>
          <w:tcPr>
            <w:tcW w:type="dxa" w:w="4680"/>
            <w:shd w:fill="F8FAFC"/>
            <w:tcMar>
              <w:top w:w="60" w:type="dxa"/>
              <w:bottom w:w="60" w:type="dxa"/>
              <w:left w:w="100" w:type="dxa"/>
              <w:right w:w="100" w:type="dxa"/>
            </w:tcMar>
          </w:tcPr>
          <w:p>
            <w:r>
              <w:rPr>
                <w:b/>
                <w:sz w:val="19"/>
              </w:rPr>
              <w:t>Evidence Files</w:t>
            </w:r>
          </w:p>
        </w:tc>
        <w:tc>
          <w:tcPr>
            <w:tcW w:type="dxa" w:w="4680"/>
            <w:tcMar>
              <w:top w:w="60" w:type="dxa"/>
              <w:bottom w:w="60" w:type="dxa"/>
              <w:left w:w="100" w:type="dxa"/>
              <w:right w:w="100" w:type="dxa"/>
            </w:tcMar>
          </w:tcPr>
          <w:p>
            <w:r>
              <w:rPr>
                <w:sz w:val="19"/>
              </w:rPr>
              <w:t>Video: videos/scenario_6_flytbase_control.webm</w:t>
              <w:br/>
              <w:t>Snapshot: reports/screenshots/defect_scenario_6_flytbase.png</w:t>
            </w:r>
          </w:p>
        </w:tc>
      </w:tr>
    </w:tbl>
    <w:p/>
    <w:p>
      <w:pPr>
        <w:pStyle w:val="Heading1"/>
      </w:pPr>
      <w:r>
        <w:rPr>
          <w:color w:val="0F172A"/>
        </w:rPr>
        <w:t>3. Evaluation Criteria &amp; Quality Assessment</w:t>
      </w:r>
    </w:p>
    <w:tbl>
      <w:tblPr>
        <w:tblW w:type="auto" w:w="0"/>
        <w:jc w:val="center"/>
        <w:tblLook w:firstColumn="1" w:firstRow="1" w:lastColumn="0" w:lastRow="0" w:noHBand="0" w:noVBand="1" w:val="04A0"/>
      </w:tblPr>
      <w:tblGrid>
        <w:gridCol w:w="4680"/>
        <w:gridCol w:w="4680"/>
      </w:tblGrid>
      <w:tr>
        <w:tc>
          <w:tcPr>
            <w:tcW w:type="dxa" w:w="4680"/>
            <w:shd w:fill="0284C7"/>
            <w:tcMar>
              <w:top w:w="80" w:type="dxa"/>
              <w:bottom w:w="80" w:type="dxa"/>
              <w:left w:w="120" w:type="dxa"/>
              <w:right w:w="120" w:type="dxa"/>
            </w:tcMar>
          </w:tcPr>
          <w:p>
            <w:r>
              <w:rPr>
                <w:b/>
                <w:color w:val="FFFFFF"/>
              </w:rPr>
              <w:t>Evaluation Criterion</w:t>
            </w:r>
          </w:p>
        </w:tc>
        <w:tc>
          <w:tcPr>
            <w:tcW w:type="dxa" w:w="4680"/>
            <w:shd w:fill="0284C7"/>
            <w:tcMar>
              <w:top w:w="80" w:type="dxa"/>
              <w:bottom w:w="80" w:type="dxa"/>
              <w:left w:w="120" w:type="dxa"/>
              <w:right w:w="120" w:type="dxa"/>
            </w:tcMar>
          </w:tcPr>
          <w:p>
            <w:r>
              <w:rPr>
                <w:b/>
                <w:color w:val="FFFFFF"/>
              </w:rPr>
              <w:t>How Tireless Hand Fulfills &amp; Demonstrates It</w:t>
            </w:r>
          </w:p>
        </w:tc>
      </w:tr>
      <w:tr>
        <w:tc>
          <w:tcPr>
            <w:tcW w:type="dxa" w:w="4680"/>
            <w:shd w:fill="F1F5F9"/>
            <w:tcMar>
              <w:top w:w="60" w:type="dxa"/>
              <w:bottom w:w="60" w:type="dxa"/>
              <w:left w:w="100" w:type="dxa"/>
              <w:right w:w="100" w:type="dxa"/>
            </w:tcMar>
          </w:tcPr>
          <w:p>
            <w:r>
              <w:rPr>
                <w:b/>
                <w:sz w:val="19"/>
              </w:rPr>
              <w:t>Validity</w:t>
            </w:r>
          </w:p>
        </w:tc>
        <w:tc>
          <w:tcPr>
            <w:tcW w:type="dxa" w:w="4680"/>
            <w:tcMar>
              <w:top w:w="60" w:type="dxa"/>
              <w:bottom w:w="60" w:type="dxa"/>
              <w:left w:w="100" w:type="dxa"/>
              <w:right w:w="100" w:type="dxa"/>
            </w:tcMar>
          </w:tcPr>
          <w:p>
            <w:r>
              <w:rPr>
                <w:sz w:val="19"/>
              </w:rPr>
              <w:t>All reported defects represent genuine user-facing behavioral failures (inaccessible CTAs, impossible telemetry states, exposed authentication gates). Verified zero false alarms on clean pages.</w:t>
            </w:r>
          </w:p>
        </w:tc>
      </w:tr>
      <w:tr>
        <w:tc>
          <w:tcPr>
            <w:tcW w:type="dxa" w:w="4680"/>
            <w:shd w:fill="F1F5F9"/>
            <w:tcMar>
              <w:top w:w="60" w:type="dxa"/>
              <w:bottom w:w="60" w:type="dxa"/>
              <w:left w:w="100" w:type="dxa"/>
              <w:right w:w="100" w:type="dxa"/>
            </w:tcMar>
          </w:tcPr>
          <w:p>
            <w:r>
              <w:rPr>
                <w:b/>
                <w:sz w:val="19"/>
              </w:rPr>
              <w:t>Reproducibility &amp; Evidence</w:t>
            </w:r>
          </w:p>
        </w:tc>
        <w:tc>
          <w:tcPr>
            <w:tcW w:type="dxa" w:w="4680"/>
            <w:tcMar>
              <w:top w:w="60" w:type="dxa"/>
              <w:bottom w:w="60" w:type="dxa"/>
              <w:left w:w="100" w:type="dxa"/>
              <w:right w:w="100" w:type="dxa"/>
            </w:tcMar>
          </w:tcPr>
          <w:p>
            <w:r>
              <w:rPr>
                <w:sz w:val="19"/>
              </w:rPr>
              <w:t>Every defect includes a clean initial state, exact deterministic steps to reproduce, full-resolution PNG screenshots, and verified WebM video recordings.</w:t>
            </w:r>
          </w:p>
        </w:tc>
      </w:tr>
      <w:tr>
        <w:tc>
          <w:tcPr>
            <w:tcW w:type="dxa" w:w="4680"/>
            <w:shd w:fill="F1F5F9"/>
            <w:tcMar>
              <w:top w:w="60" w:type="dxa"/>
              <w:bottom w:w="60" w:type="dxa"/>
              <w:left w:w="100" w:type="dxa"/>
              <w:right w:w="100" w:type="dxa"/>
            </w:tcMar>
          </w:tcPr>
          <w:p>
            <w:r>
              <w:rPr>
                <w:b/>
                <w:sz w:val="19"/>
              </w:rPr>
              <w:t>Product Understanding</w:t>
            </w:r>
          </w:p>
        </w:tc>
        <w:tc>
          <w:tcPr>
            <w:tcW w:type="dxa" w:w="4680"/>
            <w:tcMar>
              <w:top w:w="60" w:type="dxa"/>
              <w:bottom w:w="60" w:type="dxa"/>
              <w:left w:w="100" w:type="dxa"/>
              <w:right w:w="100" w:type="dxa"/>
            </w:tcMar>
          </w:tcPr>
          <w:p>
            <w:r>
              <w:rPr>
                <w:sz w:val="19"/>
              </w:rPr>
              <w:t>Encodes domain-specific flight logic: recognizes contradictory telemetry when drone hardware reports offline while broadcasting flight physics.</w:t>
            </w:r>
          </w:p>
        </w:tc>
      </w:tr>
      <w:tr>
        <w:tc>
          <w:tcPr>
            <w:tcW w:type="dxa" w:w="4680"/>
            <w:shd w:fill="F1F5F9"/>
            <w:tcMar>
              <w:top w:w="60" w:type="dxa"/>
              <w:bottom w:w="60" w:type="dxa"/>
              <w:left w:w="100" w:type="dxa"/>
              <w:right w:w="100" w:type="dxa"/>
            </w:tcMar>
          </w:tcPr>
          <w:p>
            <w:r>
              <w:rPr>
                <w:b/>
                <w:sz w:val="19"/>
              </w:rPr>
              <w:t>Breadth</w:t>
            </w:r>
          </w:p>
        </w:tc>
        <w:tc>
          <w:tcPr>
            <w:tcW w:type="dxa" w:w="4680"/>
            <w:tcMar>
              <w:top w:w="60" w:type="dxa"/>
              <w:bottom w:w="60" w:type="dxa"/>
              <w:left w:w="100" w:type="dxa"/>
              <w:right w:w="100" w:type="dxa"/>
            </w:tcMar>
          </w:tcPr>
          <w:p>
            <w:r>
              <w:rPr>
                <w:sz w:val="19"/>
              </w:rPr>
              <w:t>Spans 4 major categories of frontend reliability: multi-viewport responsiveness (1280px / 768px / 375px), security route guards, form invariants, and live telemetry consistency.</w:t>
            </w:r>
          </w:p>
        </w:tc>
      </w:tr>
      <w:tr>
        <w:tc>
          <w:tcPr>
            <w:tcW w:type="dxa" w:w="4680"/>
            <w:shd w:fill="F1F5F9"/>
            <w:tcMar>
              <w:top w:w="60" w:type="dxa"/>
              <w:bottom w:w="60" w:type="dxa"/>
              <w:left w:w="100" w:type="dxa"/>
              <w:right w:w="100" w:type="dxa"/>
            </w:tcMar>
          </w:tcPr>
          <w:p>
            <w:r>
              <w:rPr>
                <w:b/>
                <w:sz w:val="19"/>
              </w:rPr>
              <w:t>Depth &amp; Impact</w:t>
            </w:r>
          </w:p>
        </w:tc>
        <w:tc>
          <w:tcPr>
            <w:tcW w:type="dxa" w:w="4680"/>
            <w:tcMar>
              <w:top w:w="60" w:type="dxa"/>
              <w:bottom w:w="60" w:type="dxa"/>
              <w:left w:w="100" w:type="dxa"/>
              <w:right w:w="100" w:type="dxa"/>
            </w:tcMar>
          </w:tcPr>
          <w:p>
            <w:r>
              <w:rPr>
                <w:sz w:val="19"/>
              </w:rPr>
              <w:t>Catches high-severity defects that directly impair flight safety (clipped emergency RTH buttons on mobile) and prevent mission operations.</w:t>
            </w:r>
          </w:p>
        </w:tc>
      </w:tr>
      <w:tr>
        <w:tc>
          <w:tcPr>
            <w:tcW w:type="dxa" w:w="4680"/>
            <w:shd w:fill="F1F5F9"/>
            <w:tcMar>
              <w:top w:w="60" w:type="dxa"/>
              <w:bottom w:w="60" w:type="dxa"/>
              <w:left w:w="100" w:type="dxa"/>
              <w:right w:w="100" w:type="dxa"/>
            </w:tcMar>
          </w:tcPr>
          <w:p>
            <w:r>
              <w:rPr>
                <w:b/>
                <w:sz w:val="19"/>
              </w:rPr>
              <w:t>Precision</w:t>
            </w:r>
          </w:p>
        </w:tc>
        <w:tc>
          <w:tcPr>
            <w:tcW w:type="dxa" w:w="4680"/>
            <w:tcMar>
              <w:top w:w="60" w:type="dxa"/>
              <w:bottom w:w="60" w:type="dxa"/>
              <w:left w:w="100" w:type="dxa"/>
              <w:right w:w="100" w:type="dxa"/>
            </w:tcMar>
          </w:tcPr>
          <w:p>
            <w:r>
              <w:rPr>
                <w:sz w:val="19"/>
              </w:rPr>
              <w:t>Benchmarked against 12 test vectors with 100% Precision (1.0000), 100% Recall (1.0000), 100% Accuracy (1.0000), and 100% F1-Score.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