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Project Design Phase</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Problem – Solution Fit Template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tcBorders>
              <w:top w:val="single" w:sz="4" w:space="0" w:color="CCCCCC"/>
              <w:left w:val="single" w:sz="4" w:space="0" w:color="CCCCCC"/>
              <w:bottom w:val="single" w:sz="4" w:space="0" w:color="CCCCCC"/>
              <w:right w:val="single" w:sz="4" w:space="0" w:color="CCCCCC"/>
            </w:tcBorders>
          </w:tcPr>
          <w:p w:rsidR="00000000" w:rsidDel="00000000" w:rsidP="00000000" w:rsidRDefault="00000000" w:rsidRPr="00000000" w14:paraId="00000004">
            <w:pPr>
              <w:rPr>
                <w:rFonts w:ascii="Calibri" w:cs="Calibri" w:eastAsia="Calibri" w:hAnsi="Calibri"/>
              </w:rPr>
            </w:pPr>
            <w:r w:rsidDel="00000000" w:rsidR="00000000" w:rsidRPr="00000000">
              <w:rPr>
                <w:rFonts w:ascii="Arial" w:cs="Calibri" w:eastAsia="Calibri" w:hAnsi="Arial"/>
                <w:rtl w:val="0"/>
              </w:rPr>
              <w:t xml:space="preserve">Date</w:t>
            </w:r>
          </w:p>
        </w:tc>
        <w:tc>
          <w:tcPr>
            <w:tcBorders>
              <w:top w:val="single" w:sz="4" w:space="0" w:color="CCCCCC"/>
              <w:left w:val="single" w:sz="4" w:space="0" w:color="CCCCCC"/>
              <w:bottom w:val="single" w:sz="4" w:space="0" w:color="CCCCCC"/>
              <w:right w:val="single" w:sz="4" w:space="0" w:color="CCCCCC"/>
            </w:tcBorders>
          </w:tcPr>
          <w:p>
            <w:r>
              <w:rPr>
                <w:rFonts w:ascii="Arial" w:hAnsi="Arial"/>
              </w:rPr>
              <w:t>16-10-2026</w:t>
            </w:r>
          </w:p>
        </w:tc>
      </w:tr>
      <w:tr>
        <w:trPr>
          <w:cantSplit w:val="0"/>
          <w:tblHeader w:val="0"/>
        </w:trPr>
        <w:tc>
          <w:tcPr>
            <w:tcBorders>
              <w:top w:val="single" w:sz="4" w:space="0" w:color="CCCCCC"/>
              <w:left w:val="single" w:sz="4" w:space="0" w:color="CCCCCC"/>
              <w:bottom w:val="single" w:sz="4" w:space="0" w:color="CCCCCC"/>
              <w:right w:val="single" w:sz="4" w:space="0" w:color="CCCCCC"/>
            </w:tcBorders>
          </w:tcPr>
          <w:p w:rsidR="00000000" w:rsidDel="00000000" w:rsidP="00000000" w:rsidRDefault="00000000" w:rsidRPr="00000000" w14:paraId="00000006">
            <w:pPr>
              <w:rPr>
                <w:rFonts w:ascii="Calibri" w:cs="Calibri" w:eastAsia="Calibri" w:hAnsi="Calibri"/>
              </w:rPr>
            </w:pPr>
            <w:r w:rsidDel="00000000" w:rsidR="00000000" w:rsidRPr="00000000">
              <w:rPr>
                <w:rFonts w:ascii="Arial" w:cs="Calibri" w:eastAsia="Calibri" w:hAnsi="Arial"/>
                <w:rtl w:val="0"/>
              </w:rPr>
              <w:t xml:space="preserve">Team ID</w:t>
            </w:r>
          </w:p>
        </w:tc>
        <w:tc>
          <w:tcPr>
            <w:tcBorders>
              <w:top w:val="single" w:sz="4" w:space="0" w:color="CCCCCC"/>
              <w:left w:val="single" w:sz="4" w:space="0" w:color="CCCCCC"/>
              <w:bottom w:val="single" w:sz="4" w:space="0" w:color="CCCCCC"/>
              <w:right w:val="single" w:sz="4" w:space="0" w:color="CCCCCC"/>
            </w:tcBorders>
          </w:tcPr>
          <w:p>
            <w:r>
              <w:rPr>
                <w:rFonts w:ascii="Arial" w:hAnsi="Arial"/>
              </w:rPr>
              <w:t>HP-MERN-2026</w:t>
            </w:r>
          </w:p>
        </w:tc>
      </w:tr>
      <w:tr>
        <w:trPr>
          <w:cantSplit w:val="0"/>
          <w:tblHeader w:val="0"/>
        </w:trPr>
        <w:tc>
          <w:tcPr>
            <w:tcBorders>
              <w:top w:val="single" w:sz="4" w:space="0" w:color="CCCCCC"/>
              <w:left w:val="single" w:sz="4" w:space="0" w:color="CCCCCC"/>
              <w:bottom w:val="single" w:sz="4" w:space="0" w:color="CCCCCC"/>
              <w:right w:val="single" w:sz="4" w:space="0" w:color="CCCCCC"/>
            </w:tcBorders>
          </w:tcPr>
          <w:p w:rsidR="00000000" w:rsidDel="00000000" w:rsidP="00000000" w:rsidRDefault="00000000" w:rsidRPr="00000000" w14:paraId="00000008">
            <w:pPr>
              <w:rPr>
                <w:rFonts w:ascii="Calibri" w:cs="Calibri" w:eastAsia="Calibri" w:hAnsi="Calibri"/>
              </w:rPr>
            </w:pPr>
            <w:r w:rsidDel="00000000" w:rsidR="00000000" w:rsidRPr="00000000">
              <w:rPr>
                <w:rFonts w:ascii="Arial" w:cs="Calibri" w:eastAsia="Calibri" w:hAnsi="Arial"/>
                <w:rtl w:val="0"/>
              </w:rPr>
              <w:t xml:space="preserve">Project Name</w:t>
            </w:r>
          </w:p>
        </w:tc>
        <w:tc>
          <w:tcPr>
            <w:tcBorders>
              <w:top w:val="single" w:sz="4" w:space="0" w:color="CCCCCC"/>
              <w:left w:val="single" w:sz="4" w:space="0" w:color="CCCCCC"/>
              <w:bottom w:val="single" w:sz="4" w:space="0" w:color="CCCCCC"/>
              <w:right w:val="single" w:sz="4" w:space="0" w:color="CCCCCC"/>
            </w:tcBorders>
          </w:tcPr>
          <w:p>
            <w:r>
              <w:rPr>
                <w:rFonts w:ascii="Arial" w:hAnsi="Arial"/>
              </w:rPr>
              <w:t>HotelPro — Human-Centered Hotel Management System</w:t>
            </w:r>
          </w:p>
        </w:tc>
      </w:tr>
      <w:tr>
        <w:trPr>
          <w:cantSplit w:val="0"/>
          <w:tblHeader w:val="0"/>
        </w:trPr>
        <w:tc>
          <w:tcPr>
            <w:tcBorders>
              <w:top w:val="single" w:sz="4" w:space="0" w:color="CCCCCC"/>
              <w:left w:val="single" w:sz="4" w:space="0" w:color="CCCCCC"/>
              <w:bottom w:val="single" w:sz="4" w:space="0" w:color="CCCCCC"/>
              <w:right w:val="single" w:sz="4" w:space="0" w:color="CCCCCC"/>
            </w:tcBorders>
          </w:tcPr>
          <w:p w:rsidR="00000000" w:rsidDel="00000000" w:rsidP="00000000" w:rsidRDefault="00000000" w:rsidRPr="00000000" w14:paraId="0000000A">
            <w:pPr>
              <w:rPr>
                <w:rFonts w:ascii="Calibri" w:cs="Calibri" w:eastAsia="Calibri" w:hAnsi="Calibri"/>
              </w:rPr>
            </w:pPr>
            <w:r w:rsidDel="00000000" w:rsidR="00000000" w:rsidRPr="00000000">
              <w:rPr>
                <w:rFonts w:ascii="Arial" w:cs="Calibri" w:eastAsia="Calibri" w:hAnsi="Arial"/>
                <w:rtl w:val="0"/>
              </w:rPr>
              <w:t xml:space="preserve">Maximum Marks</w:t>
            </w:r>
          </w:p>
        </w:tc>
        <w:tc>
          <w:tcPr>
            <w:tcBorders>
              <w:top w:val="single" w:sz="4" w:space="0" w:color="CCCCCC"/>
              <w:left w:val="single" w:sz="4" w:space="0" w:color="CCCCCC"/>
              <w:bottom w:val="single" w:sz="4" w:space="0" w:color="CCCCCC"/>
              <w:right w:val="single" w:sz="4" w:space="0" w:color="CCCCCC"/>
            </w:tcBorders>
          </w:tcPr>
          <w:p>
            <w:r>
              <w:rPr>
                <w:rFonts w:ascii="Arial" w:hAnsi="Arial"/>
              </w:rPr>
              <w:t>2 Marks</w:t>
            </w:r>
          </w:p>
        </w:tc>
      </w:tr>
    </w:tbl>
    <w:p/>
    <w:p>
      <w:r>
        <w:rPr>
          <w:b/>
          <w:sz w:val="22"/>
        </w:rPr>
        <w:t>Problem – Solution Fit Overview:</w:t>
      </w:r>
    </w:p>
    <w:p>
      <w:r>
        <w:t>The Problem–Solution Fit ensures that the HotelPro platform directly addresses critical friction points in online hospitality booking, payment reliability, and fragmented hotel operational management. By validating the genuine needs of both hotel guests and operational staff (front desk, housekeeping, management), HotelPro creates a human-centered, offline-resilient solution that eliminates common industry failures.</w:t>
      </w:r>
    </w:p>
    <w:p>
      <w:r>
        <w:rPr>
          <w:b/>
          <w:sz w:val="22"/>
        </w:rPr>
        <w:t>Purpose:</w:t>
      </w:r>
    </w:p>
    <w:p>
      <w:pPr>
        <w:spacing w:after="60"/>
        <w:ind w:left="360"/>
      </w:pPr>
      <w:r>
        <w:rPr>
          <w:rFonts w:ascii="Arial" w:hAnsi="Arial"/>
          <w:color w:val="234B3B"/>
          <w:sz w:val="19"/>
        </w:rPr>
        <w:t xml:space="preserve">●  </w:t>
      </w:r>
      <w:r>
        <w:rPr>
          <w:rFonts w:ascii="Arial" w:hAnsi="Arial"/>
          <w:sz w:val="19"/>
        </w:rPr>
        <w:t>Bridge the gap between guests seeking authentic, transparent hotel bookings and hotel operators seeking unified front-desk and housekeeping workflows.</w:t>
      </w:r>
    </w:p>
    <w:p>
      <w:pPr>
        <w:spacing w:after="60"/>
        <w:ind w:left="360"/>
      </w:pPr>
      <w:r>
        <w:rPr>
          <w:rFonts w:ascii="Arial" w:hAnsi="Arial"/>
          <w:color w:val="234B3B"/>
          <w:sz w:val="19"/>
        </w:rPr>
        <w:t xml:space="preserve">●  </w:t>
      </w:r>
      <w:r>
        <w:rPr>
          <w:rFonts w:ascii="Arial" w:hAnsi="Arial"/>
          <w:sz w:val="19"/>
        </w:rPr>
        <w:t>Offer a unified, human-centered hospitality platform that manages the entire stay lifecycle—from real-time discovery and room booking to check-in, key issuing, and stay receipts.</w:t>
      </w:r>
    </w:p>
    <w:p>
      <w:pPr>
        <w:spacing w:after="60"/>
        <w:ind w:left="360"/>
      </w:pPr>
      <w:r>
        <w:rPr>
          <w:rFonts w:ascii="Arial" w:hAnsi="Arial"/>
          <w:color w:val="234B3B"/>
          <w:sz w:val="19"/>
        </w:rPr>
        <w:t xml:space="preserve">●  </w:t>
      </w:r>
      <w:r>
        <w:rPr>
          <w:rFonts w:ascii="Arial" w:hAnsi="Arial"/>
          <w:sz w:val="19"/>
        </w:rPr>
        <w:t>Eliminate booking abandonment and payment failure anxiety through a 100% offline-resilient simulated payment sandbox.</w:t>
      </w:r>
    </w:p>
    <w:p>
      <w:pPr>
        <w:spacing w:after="60"/>
        <w:ind w:left="360"/>
      </w:pPr>
      <w:r>
        <w:rPr>
          <w:rFonts w:ascii="Arial" w:hAnsi="Arial"/>
          <w:color w:val="234B3B"/>
          <w:sz w:val="19"/>
        </w:rPr>
        <w:t xml:space="preserve">●  </w:t>
      </w:r>
      <w:r>
        <w:rPr>
          <w:rFonts w:ascii="Arial" w:hAnsi="Arial"/>
          <w:sz w:val="19"/>
        </w:rPr>
        <w:t>Protect guest invoice privacy by restricting direct public URL confirmation access and providing secure in-page authenticated stay receipt vouchers.</w:t>
      </w:r>
    </w:p>
    <w:p>
      <w:pPr>
        <w:spacing w:after="60"/>
        <w:ind w:left="360"/>
      </w:pPr>
      <w:r>
        <w:rPr>
          <w:rFonts w:ascii="Arial" w:hAnsi="Arial"/>
          <w:color w:val="234B3B"/>
          <w:sz w:val="19"/>
        </w:rPr>
        <w:t xml:space="preserve">●  </w:t>
      </w:r>
      <w:r>
        <w:rPr>
          <w:rFonts w:ascii="Arial" w:hAnsi="Arial"/>
          <w:sz w:val="19"/>
        </w:rPr>
        <w:t>Streamline operational coordination with real-time housekeeping grids, live status alerts, and executive revenue/occupancy analytics.</w:t>
      </w:r>
    </w:p>
    <w:p>
      <w:r>
        <w:rPr>
          <w:b/>
          <w:sz w:val="22"/>
        </w:rPr>
        <w:t>Problem Statement:</w:t>
      </w:r>
    </w:p>
    <w:p>
      <w:r>
        <w:t>Hotel guests, front-desk receptionists, and hotel managers face significant challenges such as:</w:t>
      </w:r>
    </w:p>
    <w:p>
      <w:pPr>
        <w:spacing w:after="60"/>
        <w:ind w:left="360"/>
      </w:pPr>
      <w:r>
        <w:rPr>
          <w:rFonts w:ascii="Arial" w:hAnsi="Arial"/>
          <w:color w:val="234B3B"/>
          <w:sz w:val="19"/>
        </w:rPr>
        <w:t xml:space="preserve">●  </w:t>
      </w:r>
      <w:r>
        <w:rPr>
          <w:rFonts w:ascii="Arial" w:hAnsi="Arial"/>
          <w:sz w:val="19"/>
        </w:rPr>
        <w:t>Frequent payment gateway network timeouts during online checkout resulting in failed reservations and customer double-charge anxiety.</w:t>
      </w:r>
    </w:p>
    <w:p>
      <w:pPr>
        <w:spacing w:after="60"/>
        <w:ind w:left="360"/>
      </w:pPr>
      <w:r>
        <w:rPr>
          <w:rFonts w:ascii="Arial" w:hAnsi="Arial"/>
          <w:color w:val="234B3B"/>
          <w:sz w:val="19"/>
        </w:rPr>
        <w:t xml:space="preserve">●  </w:t>
      </w:r>
      <w:r>
        <w:rPr>
          <w:rFonts w:ascii="Arial" w:hAnsi="Arial"/>
          <w:sz w:val="19"/>
        </w:rPr>
        <w:t>Overly cluttered and aggressive booking websites that overwhelm users with ads, hidden taxes, and confusing cancellation policies.</w:t>
      </w:r>
    </w:p>
    <w:p>
      <w:pPr>
        <w:spacing w:after="60"/>
        <w:ind w:left="360"/>
      </w:pPr>
      <w:r>
        <w:rPr>
          <w:rFonts w:ascii="Arial" w:hAnsi="Arial"/>
          <w:color w:val="234B3B"/>
          <w:sz w:val="19"/>
        </w:rPr>
        <w:t xml:space="preserve">●  </w:t>
      </w:r>
      <w:r>
        <w:rPr>
          <w:rFonts w:ascii="Arial" w:hAnsi="Arial"/>
          <w:sz w:val="19"/>
        </w:rPr>
        <w:t>Insecure booking confirmation links accessible via guessable URLs, exposing sensitive guest personal and payment records.</w:t>
      </w:r>
    </w:p>
    <w:p>
      <w:pPr>
        <w:spacing w:after="60"/>
        <w:ind w:left="360"/>
      </w:pPr>
      <w:r>
        <w:rPr>
          <w:rFonts w:ascii="Arial" w:hAnsi="Arial"/>
          <w:color w:val="234B3B"/>
          <w:sz w:val="19"/>
        </w:rPr>
        <w:t xml:space="preserve">●  </w:t>
      </w:r>
      <w:r>
        <w:rPr>
          <w:rFonts w:ascii="Arial" w:hAnsi="Arial"/>
          <w:sz w:val="19"/>
        </w:rPr>
        <w:t>Disconnected, sluggish front-desk software leading to long queues during peak check-in and check-out hours.</w:t>
      </w:r>
    </w:p>
    <w:p>
      <w:pPr>
        <w:spacing w:after="60"/>
        <w:ind w:left="360"/>
      </w:pPr>
      <w:r>
        <w:rPr>
          <w:rFonts w:ascii="Arial" w:hAnsi="Arial"/>
          <w:color w:val="234B3B"/>
          <w:sz w:val="19"/>
        </w:rPr>
        <w:t xml:space="preserve">●  </w:t>
      </w:r>
      <w:r>
        <w:rPr>
          <w:rFonts w:ascii="Arial" w:hAnsi="Arial"/>
          <w:sz w:val="19"/>
        </w:rPr>
        <w:t>Inefficient communication between housekeeping teams and front-desk staff regarding room sanitation status, causing delayed guest check-ins.</w:t>
      </w:r>
    </w:p>
    <w:p>
      <w:pPr>
        <w:spacing w:after="60"/>
        <w:ind w:left="360"/>
      </w:pPr>
      <w:r>
        <w:rPr>
          <w:rFonts w:ascii="Arial" w:hAnsi="Arial"/>
          <w:color w:val="234B3B"/>
          <w:sz w:val="19"/>
        </w:rPr>
        <w:t xml:space="preserve">●  </w:t>
      </w:r>
      <w:r>
        <w:rPr>
          <w:rFonts w:ascii="Arial" w:hAnsi="Arial"/>
          <w:sz w:val="19"/>
        </w:rPr>
        <w:t>Lack of real-time, interactive analytics for hotel executives to evaluate daily RevPAR, occupancy trends, and room inventory health.</w:t>
      </w:r>
    </w:p>
    <w:p>
      <w:r>
        <w:rPr>
          <w:b/>
          <w:sz w:val="22"/>
        </w:rPr>
        <w:t>Solution:</w:t>
      </w:r>
    </w:p>
    <w:p>
      <w:r>
        <w:t>HotelPro, a human-centered full-stack MERN hotel management platform, delivers:</w:t>
      </w:r>
    </w:p>
    <w:p>
      <w:pPr>
        <w:spacing w:after="60"/>
        <w:ind w:left="360"/>
      </w:pPr>
      <w:r>
        <w:rPr>
          <w:rFonts w:ascii="Arial" w:hAnsi="Arial"/>
          <w:color w:val="234B3B"/>
          <w:sz w:val="19"/>
        </w:rPr>
        <w:t xml:space="preserve">●  </w:t>
      </w:r>
      <w:r>
        <w:rPr>
          <w:rFonts w:ascii="Arial" w:hAnsi="Arial"/>
          <w:sz w:val="19"/>
        </w:rPr>
        <w:t>Real-time multi-attribute hotel search and destination quick-filter chips (Mumbai, Jaipur, Goa, New Delhi) with instantaneous responsive filtering.</w:t>
      </w:r>
    </w:p>
    <w:p>
      <w:pPr>
        <w:spacing w:after="60"/>
        <w:ind w:left="360"/>
      </w:pPr>
      <w:r>
        <w:rPr>
          <w:rFonts w:ascii="Arial" w:hAnsi="Arial"/>
          <w:color w:val="234B3B"/>
          <w:sz w:val="19"/>
        </w:rPr>
        <w:t xml:space="preserve">●  </w:t>
      </w:r>
      <w:r>
        <w:rPr>
          <w:rFonts w:ascii="Arial" w:hAnsi="Arial"/>
          <w:sz w:val="19"/>
        </w:rPr>
        <w:t>100% offline-resilient simulated payment sandbox with zero network errors across 4 payment methods: Credit/Debit Card, UPI QR, Net Banking, and Pay at Property.</w:t>
      </w:r>
    </w:p>
    <w:p>
      <w:pPr>
        <w:spacing w:after="60"/>
        <w:ind w:left="360"/>
      </w:pPr>
      <w:r>
        <w:rPr>
          <w:rFonts w:ascii="Arial" w:hAnsi="Arial"/>
          <w:color w:val="234B3B"/>
          <w:sz w:val="19"/>
        </w:rPr>
        <w:t xml:space="preserve">●  </w:t>
      </w:r>
      <w:r>
        <w:rPr>
          <w:rFonts w:ascii="Arial" w:hAnsi="Arial"/>
          <w:sz w:val="19"/>
        </w:rPr>
        <w:t>Direct URL link restrictions that prevent unauthenticated access to vouchers, paired with authenticated in-page modal receipts and clean print stylesheets.</w:t>
      </w:r>
    </w:p>
    <w:p>
      <w:pPr>
        <w:spacing w:after="60"/>
        <w:ind w:left="360"/>
      </w:pPr>
      <w:r>
        <w:rPr>
          <w:rFonts w:ascii="Arial" w:hAnsi="Arial"/>
          <w:color w:val="234B3B"/>
          <w:sz w:val="19"/>
        </w:rPr>
        <w:t xml:space="preserve">●  </w:t>
      </w:r>
      <w:r>
        <w:rPr>
          <w:rFonts w:ascii="Arial" w:hAnsi="Arial"/>
          <w:sz w:val="19"/>
        </w:rPr>
        <w:t>Role-Based Access Control (RBAC) with tailored portals and 1-click credential selector for Guest, Staff, Housekeeping Manager, and Admin.</w:t>
      </w:r>
    </w:p>
    <w:p>
      <w:pPr>
        <w:spacing w:after="60"/>
        <w:ind w:left="360"/>
      </w:pPr>
      <w:r>
        <w:rPr>
          <w:rFonts w:ascii="Arial" w:hAnsi="Arial"/>
          <w:color w:val="234B3B"/>
          <w:sz w:val="19"/>
        </w:rPr>
        <w:t xml:space="preserve">●  </w:t>
      </w:r>
      <w:r>
        <w:rPr>
          <w:rFonts w:ascii="Arial" w:hAnsi="Arial"/>
          <w:sz w:val="19"/>
        </w:rPr>
        <w:t>Unified Front Desk console for swift guest check-in, room assignment, key issuance, and billing settlement.</w:t>
      </w:r>
    </w:p>
    <w:p>
      <w:pPr>
        <w:spacing w:after="60"/>
        <w:ind w:left="360"/>
      </w:pPr>
      <w:r>
        <w:rPr>
          <w:rFonts w:ascii="Arial" w:hAnsi="Arial"/>
          <w:color w:val="234B3B"/>
          <w:sz w:val="19"/>
        </w:rPr>
        <w:t xml:space="preserve">●  </w:t>
      </w:r>
      <w:r>
        <w:rPr>
          <w:rFonts w:ascii="Arial" w:hAnsi="Arial"/>
          <w:sz w:val="19"/>
        </w:rPr>
        <w:t>Interactive Housekeeping grid with real-time room sanitation status transitions (dirty, cleaning, ready, maintenance).</w:t>
      </w:r>
    </w:p>
    <w:p>
      <w:pPr>
        <w:spacing w:after="60"/>
        <w:ind w:left="360"/>
      </w:pPr>
      <w:r>
        <w:rPr>
          <w:rFonts w:ascii="Arial" w:hAnsi="Arial"/>
          <w:color w:val="234B3B"/>
          <w:sz w:val="19"/>
        </w:rPr>
        <w:t xml:space="preserve">●  </w:t>
      </w:r>
      <w:r>
        <w:rPr>
          <w:rFonts w:ascii="Arial" w:hAnsi="Arial"/>
          <w:sz w:val="19"/>
        </w:rPr>
        <w:t>Executive Analytics Dashboard featuring dynamic Recharts occupancy graphs, RevPAR KPI indicators, and immutable administrative audit logs.</w:t>
      </w:r>
    </w:p>
    <w:p>
      <w:pPr>
        <w:spacing w:after="60"/>
        <w:ind w:left="360"/>
      </w:pPr>
      <w:r>
        <w:rPr>
          <w:rFonts w:ascii="Arial" w:hAnsi="Arial"/>
          <w:color w:val="234B3B"/>
          <w:sz w:val="19"/>
        </w:rPr>
        <w:t xml:space="preserve">●  </w:t>
      </w:r>
      <w:r>
        <w:rPr>
          <w:rFonts w:ascii="Arial" w:hAnsi="Arial"/>
          <w:sz w:val="19"/>
        </w:rPr>
        <w:t>Aesthetic editorial design system built on Forest Green (#234B3B), warm gold accents, tactile micro-animations, and WCAG 2.1 AA accessibility.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