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rtl w:val="0"/>
              </w:rPr>
              <w:t xml:space="preserve">Date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</w:rPr>
              <w:t>16-10-2026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rtl w:val="0"/>
              </w:rPr>
              <w:t xml:space="preserve">Team ID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</w:rPr>
              <w:t>HP-MERN-2026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rtl w:val="0"/>
              </w:rPr>
              <w:t xml:space="preserve">Project Name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</w:rPr>
              <w:t>HotelPro — Human-Centered Hotel Management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rtl w:val="0"/>
              </w:rPr>
              <w:t xml:space="preserve">Maximum Marks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240" w:lineRule="auto"/>
        <w:rPr>
          <w:sz w:val="24"/>
          <w:szCs w:val="24"/>
        </w:rPr>
      </w:pPr>
      <w:r>
        <w:t>The solution architecture for HotelPro ensures a robust, human-centered, and scalable full-stack hospitality platform connecting guests with hotel operations. The architecture focuses on responsive design, resilient offline-safe transactions, role-based security, and real-time operational coordination to ensure smooth workflows and zero booking failures.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sz w:val="24"/>
          <w:szCs w:val="24"/>
        </w:rPr>
      </w:pPr>
      <w:r>
        <w:t>●  Human-Centered Presentation Tier (React 19 + Vite + CSS Design Tokens + WCAG 2.1 AA)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sz w:val="24"/>
          <w:szCs w:val="24"/>
        </w:rPr>
      </w:pPr>
      <w:r>
        <w:t>●  Resilient Simulated Payment Sandbox with 100% Zero Network Failure Guarantee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sz w:val="24"/>
          <w:szCs w:val="24"/>
        </w:rPr>
      </w:pPr>
      <w:r>
        <w:t>●  Privacy-Preserving Receipt Architecture (Route guards &amp; authenticated modal dialogs)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sz w:val="24"/>
          <w:szCs w:val="24"/>
        </w:rPr>
      </w:pPr>
      <w:r>
        <w:t>●  Role-Based Access Control (RBAC) for Guest, Staff, Manager, and Admin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sz w:val="24"/>
          <w:szCs w:val="24"/>
        </w:rPr>
      </w:pPr>
      <w:r>
        <w:t>●  Localhost Loopback IPv4 MongoDB Data Tier (127.0.0.1:27017) with offline mock fallback</w:t>
      </w:r>
    </w:p>
    <w:p w:rsidR="00000000" w:rsidDel="00000000" w:rsidP="00000000" w:rsidRDefault="00000000" w:rsidRPr="00000000" w14:paraId="00000014">
      <w:pPr>
        <w:shd w:fill="ffffff" w:val="clear"/>
        <w:spacing w:after="15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529"/>
        </w:tabs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572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/>
    <w:p>
      <w:r>
        <w:rPr>
          <w:b/>
          <w:sz w:val="22"/>
        </w:rPr>
        <w:t>HotelPro Multi-Tier Architecture Specifications:</w:t>
      </w:r>
    </w:p>
    <w:p>
      <w:r>
        <w:rPr>
          <w:b/>
          <w:sz w:val="20"/>
        </w:rPr>
        <w:t>1. Presentation &amp; Client Tier (Frontend)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Built with React 19.2 and Vite for instant module reloading and sub-second paint times.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Editorial CSS token design system adhering to Redwerk design principles: Forest Green (#234B3B), warm gold accents, and WCAG 2.1 AA contrast.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Tactile micro-animations, accessible keyboard focus rings (#276EF1), and responsive layouts for desktop, tablet, and mobile.</w:t>
      </w:r>
    </w:p>
    <w:p>
      <w:r>
        <w:rPr>
          <w:b/>
          <w:sz w:val="20"/>
        </w:rPr>
        <w:t>2. API Gateway &amp; Business Logic Tier (Backend)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Express.js RESTful API structured into modular routes: /api/auth, /api/hotels, /api/rooms, /api/bookings, /api/operations, and /api/dashboard.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Stateless JWT session authentication with role-based route middleware enforcing strict access for Guest, Staff, Manager, and Admin.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Direct URL route guards preventing unauthorized access to stay vouchers (/booking/confirmation/:ref).</w:t>
      </w:r>
    </w:p>
    <w:p>
      <w:r>
        <w:rPr>
          <w:b/>
          <w:sz w:val="20"/>
        </w:rPr>
        <w:t>3. Resilient Offline Payment Sandbox Tier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Simulated payment gateway eliminating third-party API dependencies and network failure points.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Supports 4 sandbox payment channels: Credit/Debit Card, UPI QR, Net Banking, and Pay at Property.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Zero network error guarantee: transactions approve in 600-850ms and persist in localStorage and MongoDB simultaneously.</w:t>
      </w:r>
    </w:p>
    <w:p>
      <w:r>
        <w:rPr>
          <w:b/>
          <w:sz w:val="20"/>
        </w:rPr>
        <w:t>4. Persistence &amp; Data Tier (Database)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MongoDB Community Server 9.0 using explicit IPv4 loopback (127.0.0.1:27017/hotelpro) to eliminate Windows IPv6 (::1) DNS resolution latency.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Strict Mongoose schemas with validation, indexing, and automatic timestamping across collections.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Graceful degradation: if MongoDB is unreachable, service adapters seamlessly route requests to bundled mock datasets (src/data/mock/).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